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4E50C" w14:textId="7EEE5BEC" w:rsidR="00C15EE4" w:rsidRDefault="00C15EE4" w:rsidP="001D06CD">
      <w:pPr>
        <w:pStyle w:val="NoSpacing"/>
        <w:jc w:val="right"/>
        <w:rPr>
          <w:rStyle w:val="A9"/>
          <w:rFonts w:ascii="Arial" w:eastAsiaTheme="minorEastAsia" w:hAnsi="Arial" w:cs="Arial"/>
        </w:rPr>
      </w:pPr>
      <w:r>
        <w:rPr>
          <w:rStyle w:val="A9"/>
          <w:rFonts w:ascii="Arial" w:hAnsi="Arial" w:cs="Arial"/>
        </w:rPr>
        <w:t>N A C R T</w:t>
      </w:r>
    </w:p>
    <w:p w14:paraId="27BAF7BD" w14:textId="77777777" w:rsidR="00C15EE4" w:rsidRDefault="00C15EE4" w:rsidP="006A2779">
      <w:pPr>
        <w:pStyle w:val="NoSpacing"/>
        <w:jc w:val="center"/>
        <w:rPr>
          <w:rStyle w:val="A9"/>
          <w:rFonts w:ascii="Arial" w:hAnsi="Arial" w:cs="Arial"/>
        </w:rPr>
      </w:pPr>
    </w:p>
    <w:p w14:paraId="4C1B1BAC" w14:textId="4473C0DF" w:rsidR="0091356B" w:rsidRDefault="006A2779" w:rsidP="006A2779">
      <w:pPr>
        <w:pStyle w:val="NoSpacing"/>
        <w:jc w:val="center"/>
        <w:rPr>
          <w:rStyle w:val="A9"/>
          <w:rFonts w:ascii="Arial" w:hAnsi="Arial" w:cs="Arial"/>
        </w:rPr>
      </w:pPr>
      <w:r>
        <w:rPr>
          <w:rStyle w:val="A9"/>
          <w:rFonts w:ascii="Arial" w:hAnsi="Arial" w:cs="Arial"/>
        </w:rPr>
        <w:t>STRATEGIJA INTELEKTUALNE SVOJINE CRNE GORE ZA PERIOD 2022-2025</w:t>
      </w:r>
    </w:p>
    <w:p w14:paraId="47016D60" w14:textId="77777777" w:rsidR="0091356B" w:rsidRDefault="0091356B" w:rsidP="000B37A6">
      <w:pPr>
        <w:pStyle w:val="NoSpacing"/>
        <w:rPr>
          <w:rStyle w:val="A9"/>
          <w:rFonts w:ascii="Arial" w:hAnsi="Arial" w:cs="Arial"/>
        </w:rPr>
      </w:pPr>
    </w:p>
    <w:p w14:paraId="1CCDD830" w14:textId="77777777" w:rsidR="006A2779" w:rsidRPr="003737BF" w:rsidRDefault="006A2779" w:rsidP="003737BF">
      <w:pPr>
        <w:pStyle w:val="NoSpacing"/>
        <w:jc w:val="both"/>
        <w:rPr>
          <w:rStyle w:val="A9"/>
          <w:rFonts w:ascii="Arial" w:hAnsi="Arial" w:cs="Arial"/>
        </w:rPr>
      </w:pPr>
    </w:p>
    <w:p w14:paraId="1FEB7AE3" w14:textId="77777777" w:rsidR="000B37A6" w:rsidRPr="003737BF" w:rsidRDefault="00DA55F9" w:rsidP="003737BF">
      <w:pPr>
        <w:pStyle w:val="NoSpacing"/>
        <w:jc w:val="both"/>
        <w:rPr>
          <w:rFonts w:ascii="Arial" w:hAnsi="Arial" w:cs="Arial"/>
        </w:rPr>
      </w:pPr>
      <w:r>
        <w:rPr>
          <w:rStyle w:val="A9"/>
          <w:rFonts w:ascii="Arial" w:hAnsi="Arial" w:cs="Arial"/>
        </w:rPr>
        <w:t xml:space="preserve">I </w:t>
      </w:r>
      <w:r w:rsidR="000B37A6" w:rsidRPr="003737BF">
        <w:rPr>
          <w:rStyle w:val="A9"/>
          <w:rFonts w:ascii="Arial" w:hAnsi="Arial" w:cs="Arial"/>
        </w:rPr>
        <w:t xml:space="preserve">UVOD </w:t>
      </w:r>
    </w:p>
    <w:p w14:paraId="27D61AF3" w14:textId="77777777" w:rsidR="00CA35E3" w:rsidRPr="003737BF" w:rsidRDefault="00CA35E3" w:rsidP="003737BF">
      <w:pPr>
        <w:pStyle w:val="NoSpacing"/>
        <w:jc w:val="both"/>
        <w:rPr>
          <w:rFonts w:ascii="Arial" w:hAnsi="Arial" w:cs="Arial"/>
          <w:lang w:val="bs-Latn-BA"/>
        </w:rPr>
      </w:pPr>
    </w:p>
    <w:p w14:paraId="5BD4B6DD" w14:textId="77777777" w:rsidR="00CA35E3" w:rsidRPr="003737BF" w:rsidRDefault="00CA35E3" w:rsidP="003737BF">
      <w:pPr>
        <w:pStyle w:val="NoSpacing"/>
        <w:jc w:val="both"/>
        <w:rPr>
          <w:rFonts w:ascii="Arial" w:hAnsi="Arial" w:cs="Arial"/>
          <w:b/>
          <w:lang w:val="bs-Latn-BA"/>
        </w:rPr>
      </w:pPr>
      <w:r w:rsidRPr="003737BF">
        <w:rPr>
          <w:rFonts w:ascii="Arial" w:hAnsi="Arial" w:cs="Arial"/>
          <w:b/>
          <w:lang w:val="bs-Latn-BA"/>
        </w:rPr>
        <w:t xml:space="preserve">1. Opšti uvod </w:t>
      </w:r>
    </w:p>
    <w:p w14:paraId="0A782D48" w14:textId="77777777" w:rsidR="00CA35E3" w:rsidRPr="003737BF" w:rsidRDefault="00CA35E3" w:rsidP="003737BF">
      <w:pPr>
        <w:pStyle w:val="NoSpacing"/>
        <w:jc w:val="both"/>
        <w:rPr>
          <w:rFonts w:ascii="Arial" w:hAnsi="Arial" w:cs="Arial"/>
          <w:lang w:val="bs-Latn-BA"/>
        </w:rPr>
      </w:pPr>
    </w:p>
    <w:p w14:paraId="3F6DD356" w14:textId="77777777" w:rsidR="00CA35E3" w:rsidRPr="003737BF" w:rsidRDefault="00CA35E3" w:rsidP="003737BF">
      <w:pPr>
        <w:pStyle w:val="NoSpacing"/>
        <w:jc w:val="both"/>
        <w:rPr>
          <w:rFonts w:ascii="Arial" w:hAnsi="Arial" w:cs="Arial"/>
          <w:lang w:val="bs-Latn-BA"/>
        </w:rPr>
      </w:pPr>
      <w:r w:rsidRPr="003737BF">
        <w:rPr>
          <w:rFonts w:ascii="Arial" w:hAnsi="Arial" w:cs="Arial"/>
          <w:lang w:val="bs-Latn-BA"/>
        </w:rPr>
        <w:t xml:space="preserve">Od trenutka kada je obnovila nezavisnost 2006. godine i postala članica Svjetske organizacije za intelektualnu svojinu (WIPO) 2007. godine, Crna Gora je uložila </w:t>
      </w:r>
      <w:r w:rsidR="00437341">
        <w:rPr>
          <w:rFonts w:ascii="Arial" w:hAnsi="Arial" w:cs="Arial"/>
          <w:lang w:val="bs-Latn-BA"/>
        </w:rPr>
        <w:t>značajne</w:t>
      </w:r>
      <w:r w:rsidR="00437341" w:rsidRPr="003737BF">
        <w:rPr>
          <w:rFonts w:ascii="Arial" w:hAnsi="Arial" w:cs="Arial"/>
          <w:lang w:val="bs-Latn-BA"/>
        </w:rPr>
        <w:t xml:space="preserve"> </w:t>
      </w:r>
      <w:r w:rsidRPr="003737BF">
        <w:rPr>
          <w:rFonts w:ascii="Arial" w:hAnsi="Arial" w:cs="Arial"/>
          <w:lang w:val="bs-Latn-BA"/>
        </w:rPr>
        <w:t xml:space="preserve">napore na uspostavljanju efikasnog i kredibilnog sistema intelektualne svojine. Najbolji dokaz takvih nastojanja je činjenica da je Crna Gora uspjela, već u martu 2014. godine, da otvori pregovore o pristupanju s Evropskom unijom (EU) u Poglavlju 7 – Pravo intelektualne svojine, a da joj nisu bila data bilo kakva početna mjerila </w:t>
      </w:r>
      <w:r w:rsidR="00FB6BC3">
        <w:rPr>
          <w:rFonts w:ascii="Arial" w:hAnsi="Arial" w:cs="Arial"/>
          <w:lang w:val="bs-Latn-BA"/>
        </w:rPr>
        <w:t xml:space="preserve">odnosno mjerila </w:t>
      </w:r>
      <w:r w:rsidRPr="003737BF">
        <w:rPr>
          <w:rFonts w:ascii="Arial" w:hAnsi="Arial" w:cs="Arial"/>
          <w:lang w:val="bs-Latn-BA"/>
        </w:rPr>
        <w:t xml:space="preserve">za </w:t>
      </w:r>
      <w:r w:rsidR="00FB6BC3">
        <w:rPr>
          <w:rFonts w:ascii="Arial" w:hAnsi="Arial" w:cs="Arial"/>
          <w:lang w:val="bs-Latn-BA"/>
        </w:rPr>
        <w:t xml:space="preserve">otvaranje </w:t>
      </w:r>
      <w:r w:rsidRPr="003737BF">
        <w:rPr>
          <w:rFonts w:ascii="Arial" w:hAnsi="Arial" w:cs="Arial"/>
          <w:lang w:val="bs-Latn-BA"/>
        </w:rPr>
        <w:t>ovo</w:t>
      </w:r>
      <w:r w:rsidR="00FB6BC3">
        <w:rPr>
          <w:rFonts w:ascii="Arial" w:hAnsi="Arial" w:cs="Arial"/>
          <w:lang w:val="bs-Latn-BA"/>
        </w:rPr>
        <w:t>g</w:t>
      </w:r>
      <w:r w:rsidRPr="003737BF">
        <w:rPr>
          <w:rFonts w:ascii="Arial" w:hAnsi="Arial" w:cs="Arial"/>
          <w:lang w:val="bs-Latn-BA"/>
        </w:rPr>
        <w:t xml:space="preserve"> poglavlj</w:t>
      </w:r>
      <w:r w:rsidR="00FB6BC3">
        <w:rPr>
          <w:rFonts w:ascii="Arial" w:hAnsi="Arial" w:cs="Arial"/>
          <w:lang w:val="bs-Latn-BA"/>
        </w:rPr>
        <w:t>a</w:t>
      </w:r>
      <w:r w:rsidRPr="003737BF">
        <w:rPr>
          <w:rFonts w:ascii="Arial" w:hAnsi="Arial" w:cs="Arial"/>
          <w:lang w:val="bs-Latn-BA"/>
        </w:rPr>
        <w:t xml:space="preserve">. </w:t>
      </w:r>
    </w:p>
    <w:p w14:paraId="73515C36" w14:textId="77777777" w:rsidR="00CA35E3" w:rsidRPr="003737BF" w:rsidRDefault="00CA35E3" w:rsidP="003737BF">
      <w:pPr>
        <w:pStyle w:val="NoSpacing"/>
        <w:jc w:val="both"/>
        <w:rPr>
          <w:rFonts w:ascii="Arial" w:hAnsi="Arial" w:cs="Arial"/>
          <w:lang w:val="bs-Latn-BA"/>
        </w:rPr>
      </w:pPr>
    </w:p>
    <w:p w14:paraId="134B78E2" w14:textId="77777777" w:rsidR="00CA35E3" w:rsidRPr="003737BF" w:rsidRDefault="00CA35E3" w:rsidP="003737BF">
      <w:pPr>
        <w:pStyle w:val="NoSpacing"/>
        <w:jc w:val="both"/>
        <w:rPr>
          <w:rFonts w:ascii="Arial" w:hAnsi="Arial" w:cs="Arial"/>
          <w:lang w:val="bs-Latn-BA"/>
        </w:rPr>
      </w:pPr>
      <w:r w:rsidRPr="003737BF">
        <w:rPr>
          <w:rFonts w:ascii="Arial" w:hAnsi="Arial" w:cs="Arial"/>
          <w:lang w:val="bs-Latn-BA"/>
        </w:rPr>
        <w:t xml:space="preserve">Od četiri završna mjerila </w:t>
      </w:r>
      <w:r w:rsidR="00FB6BC3">
        <w:rPr>
          <w:rFonts w:ascii="Arial" w:hAnsi="Arial" w:cs="Arial"/>
          <w:lang w:val="bs-Latn-BA"/>
        </w:rPr>
        <w:t>odnosno mjerila za zatvaranje ovog poglavlja</w:t>
      </w:r>
      <w:r w:rsidR="00C0561B">
        <w:rPr>
          <w:rFonts w:ascii="Arial" w:hAnsi="Arial" w:cs="Arial"/>
          <w:lang w:val="bs-Latn-BA"/>
        </w:rPr>
        <w:t>,</w:t>
      </w:r>
      <w:r w:rsidR="00FB6BC3">
        <w:rPr>
          <w:rFonts w:ascii="Arial" w:hAnsi="Arial" w:cs="Arial"/>
          <w:lang w:val="bs-Latn-BA"/>
        </w:rPr>
        <w:t xml:space="preserve"> </w:t>
      </w:r>
      <w:r w:rsidRPr="003737BF">
        <w:rPr>
          <w:rFonts w:ascii="Arial" w:hAnsi="Arial" w:cs="Arial"/>
          <w:lang w:val="bs-Latn-BA"/>
        </w:rPr>
        <w:t xml:space="preserve">koja su </w:t>
      </w:r>
      <w:r w:rsidR="00FB6BC3">
        <w:rPr>
          <w:rFonts w:ascii="Arial" w:hAnsi="Arial" w:cs="Arial"/>
          <w:lang w:val="bs-Latn-BA"/>
        </w:rPr>
        <w:t>postavljena</w:t>
      </w:r>
      <w:r w:rsidR="00FB6BC3" w:rsidRPr="003737BF">
        <w:rPr>
          <w:rFonts w:ascii="Arial" w:hAnsi="Arial" w:cs="Arial"/>
          <w:lang w:val="bs-Latn-BA"/>
        </w:rPr>
        <w:t xml:space="preserve"> </w:t>
      </w:r>
      <w:r w:rsidRPr="003737BF">
        <w:rPr>
          <w:rFonts w:ascii="Arial" w:hAnsi="Arial" w:cs="Arial"/>
          <w:lang w:val="bs-Latn-BA"/>
        </w:rPr>
        <w:t xml:space="preserve">Crnoj Gori u </w:t>
      </w:r>
      <w:r w:rsidR="00FB6BC3">
        <w:rPr>
          <w:rFonts w:ascii="Arial" w:hAnsi="Arial" w:cs="Arial"/>
          <w:lang w:val="bs-Latn-BA"/>
        </w:rPr>
        <w:t>okviru</w:t>
      </w:r>
      <w:r w:rsidR="00FB6BC3" w:rsidRPr="003737BF">
        <w:rPr>
          <w:rFonts w:ascii="Arial" w:hAnsi="Arial" w:cs="Arial"/>
          <w:lang w:val="bs-Latn-BA"/>
        </w:rPr>
        <w:t xml:space="preserve"> </w:t>
      </w:r>
      <w:r w:rsidR="00FB6BC3">
        <w:rPr>
          <w:rFonts w:ascii="Arial" w:hAnsi="Arial" w:cs="Arial"/>
          <w:lang w:val="bs-Latn-BA"/>
        </w:rPr>
        <w:t>Z</w:t>
      </w:r>
      <w:r w:rsidRPr="003737BF">
        <w:rPr>
          <w:rFonts w:ascii="Arial" w:hAnsi="Arial" w:cs="Arial"/>
          <w:lang w:val="bs-Latn-BA"/>
        </w:rPr>
        <w:t xml:space="preserve">ajedničke pozicije </w:t>
      </w:r>
      <w:r w:rsidR="00FB6BC3">
        <w:rPr>
          <w:rFonts w:ascii="Arial" w:hAnsi="Arial" w:cs="Arial"/>
          <w:lang w:val="bs-Latn-BA"/>
        </w:rPr>
        <w:t xml:space="preserve">sa </w:t>
      </w:r>
      <w:r w:rsidRPr="003737BF">
        <w:rPr>
          <w:rFonts w:ascii="Arial" w:hAnsi="Arial" w:cs="Arial"/>
          <w:lang w:val="bs-Latn-BA"/>
        </w:rPr>
        <w:t xml:space="preserve">EU za </w:t>
      </w:r>
      <w:r w:rsidR="006A2779" w:rsidRPr="003737BF">
        <w:rPr>
          <w:rFonts w:ascii="Arial" w:hAnsi="Arial" w:cs="Arial"/>
          <w:lang w:val="bs-Latn-BA"/>
        </w:rPr>
        <w:t>P</w:t>
      </w:r>
      <w:r w:rsidRPr="003737BF">
        <w:rPr>
          <w:rFonts w:ascii="Arial" w:hAnsi="Arial" w:cs="Arial"/>
          <w:lang w:val="bs-Latn-BA"/>
        </w:rPr>
        <w:t xml:space="preserve">oglavlje 7, tri su </w:t>
      </w:r>
      <w:r w:rsidR="00FB6BC3" w:rsidRPr="003737BF">
        <w:rPr>
          <w:rFonts w:ascii="Arial" w:hAnsi="Arial" w:cs="Arial"/>
          <w:lang w:val="bs-Latn-BA"/>
        </w:rPr>
        <w:t xml:space="preserve">direktno </w:t>
      </w:r>
      <w:r w:rsidRPr="003737BF">
        <w:rPr>
          <w:rFonts w:ascii="Arial" w:hAnsi="Arial" w:cs="Arial"/>
          <w:lang w:val="bs-Latn-BA"/>
        </w:rPr>
        <w:t xml:space="preserve">usmjerena na usklađivanje zakonodavstva sa zakonodavstvom </w:t>
      </w:r>
      <w:r w:rsidR="00FB6BC3" w:rsidRPr="003737BF">
        <w:rPr>
          <w:rFonts w:ascii="Arial" w:hAnsi="Arial" w:cs="Arial"/>
          <w:lang w:val="bs-Latn-BA"/>
        </w:rPr>
        <w:t xml:space="preserve">EU </w:t>
      </w:r>
      <w:r w:rsidRPr="003737BF">
        <w:rPr>
          <w:rFonts w:ascii="Arial" w:hAnsi="Arial" w:cs="Arial"/>
          <w:lang w:val="bs-Latn-BA"/>
        </w:rPr>
        <w:t xml:space="preserve">u oblasti intelektualne svojine. Četvrto – i ono koje predstavlja najveći izazov - fokusirano je na to da Crna Gora </w:t>
      </w:r>
      <w:r w:rsidR="00760F22">
        <w:rPr>
          <w:rFonts w:ascii="Arial" w:hAnsi="Arial" w:cs="Arial"/>
          <w:lang w:val="bs-Latn-BA"/>
        </w:rPr>
        <w:t>obezbijedi</w:t>
      </w:r>
      <w:r w:rsidR="00760F22" w:rsidRPr="003737BF">
        <w:rPr>
          <w:rFonts w:ascii="Arial" w:hAnsi="Arial" w:cs="Arial"/>
          <w:lang w:val="bs-Latn-BA"/>
        </w:rPr>
        <w:t xml:space="preserve"> </w:t>
      </w:r>
      <w:r w:rsidRPr="003737BF">
        <w:rPr>
          <w:rFonts w:ascii="Arial" w:hAnsi="Arial" w:cs="Arial"/>
          <w:lang w:val="bs-Latn-BA"/>
        </w:rPr>
        <w:t>dovoljn</w:t>
      </w:r>
      <w:r w:rsidR="00C0561B">
        <w:rPr>
          <w:rFonts w:ascii="Arial" w:hAnsi="Arial" w:cs="Arial"/>
          <w:lang w:val="bs-Latn-BA"/>
        </w:rPr>
        <w:t>e</w:t>
      </w:r>
      <w:r w:rsidRPr="003737BF">
        <w:rPr>
          <w:rFonts w:ascii="Arial" w:hAnsi="Arial" w:cs="Arial"/>
          <w:lang w:val="bs-Latn-BA"/>
        </w:rPr>
        <w:t xml:space="preserve"> administrativne </w:t>
      </w:r>
      <w:r w:rsidR="00FB6BC3">
        <w:rPr>
          <w:rFonts w:ascii="Arial" w:hAnsi="Arial" w:cs="Arial"/>
          <w:lang w:val="bs-Latn-BA"/>
        </w:rPr>
        <w:t>kapacitete</w:t>
      </w:r>
      <w:r w:rsidR="00FB6BC3" w:rsidRPr="003737BF">
        <w:rPr>
          <w:rFonts w:ascii="Arial" w:hAnsi="Arial" w:cs="Arial"/>
          <w:lang w:val="bs-Latn-BA"/>
        </w:rPr>
        <w:t xml:space="preserve"> </w:t>
      </w:r>
      <w:r w:rsidRPr="003737BF">
        <w:rPr>
          <w:rFonts w:ascii="Arial" w:hAnsi="Arial" w:cs="Arial"/>
          <w:lang w:val="bs-Latn-BA"/>
        </w:rPr>
        <w:t xml:space="preserve">za registraciju i sprovođenje prava intelektualne svojine i </w:t>
      </w:r>
      <w:r w:rsidR="00FB6BC3">
        <w:rPr>
          <w:rFonts w:ascii="Arial" w:hAnsi="Arial" w:cs="Arial"/>
          <w:lang w:val="bs-Latn-BA"/>
        </w:rPr>
        <w:t>obezb</w:t>
      </w:r>
      <w:r w:rsidR="00C0561B">
        <w:rPr>
          <w:rFonts w:ascii="Arial" w:hAnsi="Arial" w:cs="Arial"/>
          <w:lang w:val="bs-Latn-BA"/>
        </w:rPr>
        <w:t>ijedi</w:t>
      </w:r>
      <w:r w:rsidR="00FB6BC3" w:rsidRPr="003737BF">
        <w:rPr>
          <w:rFonts w:ascii="Arial" w:hAnsi="Arial" w:cs="Arial"/>
          <w:lang w:val="bs-Latn-BA"/>
        </w:rPr>
        <w:t xml:space="preserve"> </w:t>
      </w:r>
      <w:r w:rsidRPr="003737BF">
        <w:rPr>
          <w:rFonts w:ascii="Arial" w:hAnsi="Arial" w:cs="Arial"/>
          <w:lang w:val="bs-Latn-BA"/>
        </w:rPr>
        <w:t xml:space="preserve">bilans ostvarenih rezultata kad je riječ o istragama, </w:t>
      </w:r>
      <w:r w:rsidR="00C0561B">
        <w:rPr>
          <w:rFonts w:ascii="Arial" w:hAnsi="Arial" w:cs="Arial"/>
          <w:lang w:val="bs-Latn-BA"/>
        </w:rPr>
        <w:t xml:space="preserve">krivičnom </w:t>
      </w:r>
      <w:r w:rsidRPr="003737BF">
        <w:rPr>
          <w:rFonts w:ascii="Arial" w:hAnsi="Arial" w:cs="Arial"/>
          <w:lang w:val="bs-Latn-BA"/>
        </w:rPr>
        <w:t xml:space="preserve">gonjenju i sudskom postupanju </w:t>
      </w:r>
      <w:r w:rsidR="00C0561B">
        <w:rPr>
          <w:rFonts w:ascii="Arial" w:hAnsi="Arial" w:cs="Arial"/>
          <w:lang w:val="bs-Latn-BA"/>
        </w:rPr>
        <w:t xml:space="preserve"> u slučaju </w:t>
      </w:r>
      <w:r w:rsidRPr="003737BF">
        <w:rPr>
          <w:rFonts w:ascii="Arial" w:hAnsi="Arial" w:cs="Arial"/>
          <w:lang w:val="bs-Latn-BA"/>
        </w:rPr>
        <w:t>kršenja</w:t>
      </w:r>
      <w:r w:rsidR="00C0561B">
        <w:rPr>
          <w:rFonts w:ascii="Arial" w:hAnsi="Arial" w:cs="Arial"/>
          <w:lang w:val="bs-Latn-BA"/>
        </w:rPr>
        <w:t xml:space="preserve"> prava</w:t>
      </w:r>
      <w:r w:rsidRPr="003737BF">
        <w:rPr>
          <w:rFonts w:ascii="Arial" w:hAnsi="Arial" w:cs="Arial"/>
          <w:lang w:val="bs-Latn-BA"/>
        </w:rPr>
        <w:t>. Snažno ohrabrena otvaranjem pregovora o pristupanju u ovoj oblasti, Crna Gora je praktično uspjela da ispuni prva tri mjerila</w:t>
      </w:r>
      <w:r w:rsidR="00C0561B">
        <w:rPr>
          <w:rFonts w:ascii="Arial" w:hAnsi="Arial" w:cs="Arial"/>
          <w:lang w:val="bs-Latn-BA"/>
        </w:rPr>
        <w:t>.</w:t>
      </w:r>
      <w:r w:rsidRPr="003737BF">
        <w:rPr>
          <w:rFonts w:ascii="Arial" w:hAnsi="Arial" w:cs="Arial"/>
          <w:lang w:val="bs-Latn-BA"/>
        </w:rPr>
        <w:t xml:space="preserve"> </w:t>
      </w:r>
      <w:r w:rsidR="00C0561B">
        <w:rPr>
          <w:rFonts w:ascii="Arial" w:hAnsi="Arial" w:cs="Arial"/>
          <w:lang w:val="bs-Latn-BA"/>
        </w:rPr>
        <w:t>M</w:t>
      </w:r>
      <w:r w:rsidRPr="003737BF">
        <w:rPr>
          <w:rFonts w:ascii="Arial" w:hAnsi="Arial" w:cs="Arial"/>
          <w:lang w:val="bs-Latn-BA"/>
        </w:rPr>
        <w:t xml:space="preserve">eđutim, još uvijek je potrebno </w:t>
      </w:r>
      <w:r w:rsidR="00C0561B">
        <w:rPr>
          <w:rFonts w:ascii="Arial" w:hAnsi="Arial" w:cs="Arial"/>
          <w:lang w:val="bs-Latn-BA"/>
        </w:rPr>
        <w:t>preduzeti niz aktivnosti</w:t>
      </w:r>
      <w:r w:rsidRPr="003737BF">
        <w:rPr>
          <w:rFonts w:ascii="Arial" w:hAnsi="Arial" w:cs="Arial"/>
          <w:lang w:val="bs-Latn-BA"/>
        </w:rPr>
        <w:t xml:space="preserve"> kako bi se ispunilo četvrto </w:t>
      </w:r>
      <w:r w:rsidR="00C0561B">
        <w:rPr>
          <w:rFonts w:ascii="Arial" w:hAnsi="Arial" w:cs="Arial"/>
          <w:lang w:val="bs-Latn-BA"/>
        </w:rPr>
        <w:t xml:space="preserve">završno </w:t>
      </w:r>
      <w:r w:rsidRPr="003737BF">
        <w:rPr>
          <w:rFonts w:ascii="Arial" w:hAnsi="Arial" w:cs="Arial"/>
          <w:lang w:val="bs-Latn-BA"/>
        </w:rPr>
        <w:t xml:space="preserve">mjerilo. </w:t>
      </w:r>
    </w:p>
    <w:p w14:paraId="516933EB" w14:textId="77777777" w:rsidR="00FB6BC3" w:rsidRPr="003737BF" w:rsidRDefault="00FB6BC3" w:rsidP="003737BF">
      <w:pPr>
        <w:pStyle w:val="NoSpacing"/>
        <w:jc w:val="both"/>
        <w:rPr>
          <w:rFonts w:ascii="Arial" w:hAnsi="Arial" w:cs="Arial"/>
          <w:lang w:val="bs-Latn-BA"/>
        </w:rPr>
      </w:pPr>
    </w:p>
    <w:p w14:paraId="4BF99297" w14:textId="77777777" w:rsidR="00CA35E3" w:rsidRPr="003737BF" w:rsidRDefault="00CA35E3" w:rsidP="003737BF">
      <w:pPr>
        <w:pStyle w:val="NoSpacing"/>
        <w:jc w:val="both"/>
        <w:rPr>
          <w:rFonts w:ascii="Arial" w:hAnsi="Arial" w:cs="Arial"/>
          <w:lang w:val="bs-Latn-BA"/>
        </w:rPr>
      </w:pPr>
      <w:r w:rsidRPr="003737BF">
        <w:rPr>
          <w:rFonts w:ascii="Arial" w:hAnsi="Arial" w:cs="Arial"/>
          <w:lang w:val="bs-Latn-BA"/>
        </w:rPr>
        <w:t xml:space="preserve">Uvođenje sveobuhvatne i djelotvorne strategije intelektualne svojine može snažno doprinijeti ekonomskom razvoju i </w:t>
      </w:r>
      <w:r w:rsidR="00C0561B" w:rsidRPr="003737BF">
        <w:rPr>
          <w:rFonts w:ascii="Arial" w:hAnsi="Arial" w:cs="Arial"/>
          <w:lang w:val="bs-Latn-BA"/>
        </w:rPr>
        <w:t xml:space="preserve">dobrobiti </w:t>
      </w:r>
      <w:r w:rsidRPr="003737BF">
        <w:rPr>
          <w:rFonts w:ascii="Arial" w:hAnsi="Arial" w:cs="Arial"/>
          <w:lang w:val="bs-Latn-BA"/>
        </w:rPr>
        <w:t>društv</w:t>
      </w:r>
      <w:r w:rsidR="00C0561B">
        <w:rPr>
          <w:rFonts w:ascii="Arial" w:hAnsi="Arial" w:cs="Arial"/>
          <w:lang w:val="bs-Latn-BA"/>
        </w:rPr>
        <w:t>a</w:t>
      </w:r>
      <w:r w:rsidRPr="003737BF">
        <w:rPr>
          <w:rFonts w:ascii="Arial" w:hAnsi="Arial" w:cs="Arial"/>
          <w:lang w:val="bs-Latn-BA"/>
        </w:rPr>
        <w:t>. Naime, djelotvorno sprovođenje takve strategije može značajno unaprijediti nacionaln</w:t>
      </w:r>
      <w:r w:rsidR="00C0561B">
        <w:rPr>
          <w:rFonts w:ascii="Arial" w:hAnsi="Arial" w:cs="Arial"/>
          <w:lang w:val="bs-Latn-BA"/>
        </w:rPr>
        <w:t>i</w:t>
      </w:r>
      <w:r w:rsidRPr="003737BF">
        <w:rPr>
          <w:rFonts w:ascii="Arial" w:hAnsi="Arial" w:cs="Arial"/>
          <w:lang w:val="bs-Latn-BA"/>
        </w:rPr>
        <w:t xml:space="preserve"> sistem intelektualne svojine i na taj način olakšati otvaranje novih radnih mjesta i poboljšati ekonomsku dobrobit. Imajući to u vidu, Crna Gora je 2012. godine usvojila svoju prvu nacionalnu strategiju intelektualne svojine, za period 2012 – 2015. Od tada su uvedene i druge važne nacionalne strategije koje se dijelom usredsređuju na sistem intelektualne svojine  (npr. Industrijska politika Crne Gore 2019-2023, Strategija pametne specijalizacije Crne Gore 2019-2024, </w:t>
      </w:r>
      <w:r w:rsidR="0007245F">
        <w:rPr>
          <w:rFonts w:ascii="Arial" w:hAnsi="Arial" w:cs="Arial"/>
          <w:lang w:val="bs-Latn-BA"/>
        </w:rPr>
        <w:t>S</w:t>
      </w:r>
      <w:r w:rsidRPr="003737BF">
        <w:rPr>
          <w:rFonts w:ascii="Arial" w:hAnsi="Arial" w:cs="Arial"/>
          <w:lang w:val="bs-Latn-BA"/>
        </w:rPr>
        <w:t xml:space="preserve">trategija naučnoistraživačke djelatnosti 2017-2021, </w:t>
      </w:r>
      <w:r w:rsidR="0007245F">
        <w:rPr>
          <w:rFonts w:ascii="Arial" w:hAnsi="Arial" w:cs="Arial"/>
          <w:lang w:val="bs-Latn-BA"/>
        </w:rPr>
        <w:t>S</w:t>
      </w:r>
      <w:r w:rsidRPr="003737BF">
        <w:rPr>
          <w:rFonts w:ascii="Arial" w:hAnsi="Arial" w:cs="Arial"/>
          <w:lang w:val="bs-Latn-BA"/>
        </w:rPr>
        <w:t>trategija razvoj</w:t>
      </w:r>
      <w:r w:rsidR="0007245F">
        <w:rPr>
          <w:rFonts w:ascii="Arial" w:hAnsi="Arial" w:cs="Arial"/>
          <w:lang w:val="bs-Latn-BA"/>
        </w:rPr>
        <w:t>a</w:t>
      </w:r>
      <w:r w:rsidRPr="003737BF">
        <w:rPr>
          <w:rFonts w:ascii="Arial" w:hAnsi="Arial" w:cs="Arial"/>
          <w:lang w:val="bs-Latn-BA"/>
        </w:rPr>
        <w:t xml:space="preserve"> mikro, malih i srednjih preduzeća </w:t>
      </w:r>
      <w:r w:rsidR="0007245F">
        <w:rPr>
          <w:rFonts w:ascii="Arial" w:hAnsi="Arial" w:cs="Arial"/>
          <w:lang w:val="bs-Latn-BA"/>
        </w:rPr>
        <w:t xml:space="preserve">u Crnoj Gori </w:t>
      </w:r>
      <w:r w:rsidRPr="003737BF">
        <w:rPr>
          <w:rFonts w:ascii="Arial" w:hAnsi="Arial" w:cs="Arial"/>
          <w:lang w:val="bs-Latn-BA"/>
        </w:rPr>
        <w:t xml:space="preserve">2018-2022, </w:t>
      </w:r>
      <w:r w:rsidR="00C0561B">
        <w:rPr>
          <w:rFonts w:ascii="Arial" w:hAnsi="Arial" w:cs="Arial"/>
          <w:lang w:val="bs-Latn-BA"/>
        </w:rPr>
        <w:t>Nacionalna</w:t>
      </w:r>
      <w:r w:rsidR="00C0561B" w:rsidRPr="003737BF">
        <w:rPr>
          <w:rFonts w:ascii="Arial" w:hAnsi="Arial" w:cs="Arial"/>
          <w:lang w:val="bs-Latn-BA"/>
        </w:rPr>
        <w:t xml:space="preserve"> </w:t>
      </w:r>
      <w:r w:rsidRPr="003737BF">
        <w:rPr>
          <w:rFonts w:ascii="Arial" w:hAnsi="Arial" w:cs="Arial"/>
          <w:lang w:val="bs-Latn-BA"/>
        </w:rPr>
        <w:t xml:space="preserve">strategija održivog razvoja </w:t>
      </w:r>
      <w:r w:rsidR="00C0561B">
        <w:rPr>
          <w:rFonts w:ascii="Arial" w:hAnsi="Arial" w:cs="Arial"/>
          <w:lang w:val="bs-Latn-BA"/>
        </w:rPr>
        <w:t>do</w:t>
      </w:r>
      <w:r w:rsidRPr="003737BF">
        <w:rPr>
          <w:rFonts w:ascii="Arial" w:hAnsi="Arial" w:cs="Arial"/>
          <w:lang w:val="bs-Latn-BA"/>
        </w:rPr>
        <w:t xml:space="preserve"> 2030 itd). </w:t>
      </w:r>
    </w:p>
    <w:p w14:paraId="40798AFD" w14:textId="77777777" w:rsidR="00CA35E3" w:rsidRDefault="00CA35E3" w:rsidP="003737BF">
      <w:pPr>
        <w:pStyle w:val="NoSpacing"/>
        <w:jc w:val="both"/>
        <w:rPr>
          <w:rStyle w:val="Strong"/>
          <w:rFonts w:ascii="Arial" w:hAnsi="Arial" w:cs="Arial"/>
          <w:color w:val="000000"/>
          <w:shd w:val="clear" w:color="auto" w:fill="FFFFFF"/>
          <w:lang w:val="bs-Latn-BA"/>
        </w:rPr>
      </w:pPr>
    </w:p>
    <w:p w14:paraId="561DE572" w14:textId="77777777" w:rsidR="00CA35E3" w:rsidRPr="003737BF" w:rsidRDefault="00CA35E3" w:rsidP="003737BF">
      <w:pPr>
        <w:pStyle w:val="NoSpacing"/>
        <w:jc w:val="both"/>
        <w:rPr>
          <w:rStyle w:val="Strong"/>
          <w:rFonts w:ascii="Arial" w:hAnsi="Arial" w:cs="Arial"/>
          <w:b w:val="0"/>
          <w:bCs w:val="0"/>
          <w:lang w:val="bs-Latn-BA"/>
        </w:rPr>
      </w:pPr>
      <w:r w:rsidRPr="003737BF">
        <w:rPr>
          <w:rFonts w:ascii="Arial" w:hAnsi="Arial" w:cs="Arial"/>
          <w:b/>
          <w:lang w:val="bs-Latn-BA"/>
        </w:rPr>
        <w:t>2. Krat</w:t>
      </w:r>
      <w:r w:rsidR="006A2779" w:rsidRPr="003737BF">
        <w:rPr>
          <w:rFonts w:ascii="Arial" w:hAnsi="Arial" w:cs="Arial"/>
          <w:b/>
          <w:lang w:val="bs-Latn-BA"/>
        </w:rPr>
        <w:t>ak</w:t>
      </w:r>
      <w:r w:rsidRPr="003737BF">
        <w:rPr>
          <w:rFonts w:ascii="Arial" w:hAnsi="Arial" w:cs="Arial"/>
          <w:b/>
          <w:lang w:val="bs-Latn-BA"/>
        </w:rPr>
        <w:t xml:space="preserve"> istorijat sistema intelektualne svojine u Crnoj Gori</w:t>
      </w:r>
    </w:p>
    <w:p w14:paraId="53F8341C" w14:textId="77777777" w:rsidR="00CA35E3" w:rsidRPr="003737BF" w:rsidRDefault="00CA35E3" w:rsidP="003737BF">
      <w:pPr>
        <w:pStyle w:val="NoSpacing"/>
        <w:jc w:val="both"/>
        <w:rPr>
          <w:rStyle w:val="Strong"/>
          <w:rFonts w:ascii="Arial" w:hAnsi="Arial" w:cs="Arial"/>
          <w:b w:val="0"/>
          <w:color w:val="000000"/>
          <w:shd w:val="clear" w:color="auto" w:fill="FFFFFF"/>
          <w:lang w:val="bs-Latn-BA"/>
        </w:rPr>
      </w:pPr>
    </w:p>
    <w:p w14:paraId="73F3ED03" w14:textId="77777777" w:rsidR="00CA35E3" w:rsidRPr="003737BF" w:rsidRDefault="00CA35E3" w:rsidP="003737BF">
      <w:pPr>
        <w:pStyle w:val="NoSpacing"/>
        <w:jc w:val="both"/>
        <w:rPr>
          <w:rStyle w:val="Strong"/>
          <w:rFonts w:ascii="Arial" w:hAnsi="Arial" w:cs="Arial"/>
          <w:b w:val="0"/>
          <w:color w:val="000000"/>
          <w:shd w:val="clear" w:color="auto" w:fill="FFFFFF"/>
          <w:lang w:val="bs-Latn-BA"/>
        </w:rPr>
      </w:pPr>
      <w:r w:rsidRPr="003737BF">
        <w:rPr>
          <w:rStyle w:val="Strong"/>
          <w:rFonts w:ascii="Arial" w:hAnsi="Arial" w:cs="Arial"/>
          <w:b w:val="0"/>
          <w:color w:val="000000"/>
          <w:shd w:val="clear" w:color="auto" w:fill="FFFFFF"/>
          <w:lang w:val="bs-Latn-BA"/>
        </w:rPr>
        <w:t xml:space="preserve">Prvi napori na uspostavljanju modernog koncepta primjene i zaštite prava intelektualne svojine u Crnoj Gori učinjeni su krajem 19. vijeka. Preciznije rečeno, Knjaževina Crna Gora - koja je 1878. godine stekla formalno međunarodno priznanje kao nezavisna država - ratifikovala je Parišku konvenciju o zaštiti industrijske svojine i pristupila Bernskoj konvenciji o zaštiti književnih i umjetničkih djela 1893. godine. Međutim, zbog specifičnih ukupnih političkih i opštih društvenih okolnosti, Crna Gora nije uspjela da uspostavi institucionalnu infrastrukturu koja bi omogućila i osigurala efikasnu primjenu i zaštitu prava intelektualne svojine. Nakon Prvog svjetskog rata, Crna Gora je postala sastavni dio Kraljevine Srba, Hrvata i Slovenaca. </w:t>
      </w:r>
      <w:r w:rsidR="0007245F">
        <w:rPr>
          <w:rStyle w:val="Strong"/>
          <w:rFonts w:ascii="Arial" w:hAnsi="Arial" w:cs="Arial"/>
          <w:b w:val="0"/>
          <w:color w:val="000000"/>
          <w:shd w:val="clear" w:color="auto" w:fill="FFFFFF"/>
          <w:lang w:val="bs-Latn-BA"/>
        </w:rPr>
        <w:t>U</w:t>
      </w:r>
      <w:r w:rsidRPr="003737BF">
        <w:rPr>
          <w:rStyle w:val="Strong"/>
          <w:rFonts w:ascii="Arial" w:hAnsi="Arial" w:cs="Arial"/>
          <w:b w:val="0"/>
          <w:color w:val="000000"/>
          <w:shd w:val="clear" w:color="auto" w:fill="FFFFFF"/>
          <w:lang w:val="bs-Latn-BA"/>
        </w:rPr>
        <w:t xml:space="preserve">pravo je ova država osnovala prvo upravno tijelo zaduženo za upravljanje i zaštitu prava intelektualne svojine na cijeloj svojoj teritoriji. Naime, 1920. godine osnovana je Uprava za zaštitu industrijske svojine sa sjedištem u Beogradu. Ovo </w:t>
      </w:r>
      <w:r w:rsidR="0007245F">
        <w:rPr>
          <w:rStyle w:val="Strong"/>
          <w:rFonts w:ascii="Arial" w:hAnsi="Arial" w:cs="Arial"/>
          <w:b w:val="0"/>
          <w:color w:val="000000"/>
          <w:shd w:val="clear" w:color="auto" w:fill="FFFFFF"/>
          <w:lang w:val="bs-Latn-BA"/>
        </w:rPr>
        <w:t>upravno</w:t>
      </w:r>
      <w:r w:rsidR="0007245F" w:rsidRPr="003737BF">
        <w:rPr>
          <w:rStyle w:val="Strong"/>
          <w:rFonts w:ascii="Arial" w:hAnsi="Arial" w:cs="Arial"/>
          <w:b w:val="0"/>
          <w:color w:val="000000"/>
          <w:shd w:val="clear" w:color="auto" w:fill="FFFFFF"/>
          <w:lang w:val="bs-Latn-BA"/>
        </w:rPr>
        <w:t xml:space="preserve"> </w:t>
      </w:r>
      <w:r w:rsidRPr="003737BF">
        <w:rPr>
          <w:rStyle w:val="Strong"/>
          <w:rFonts w:ascii="Arial" w:hAnsi="Arial" w:cs="Arial"/>
          <w:b w:val="0"/>
          <w:color w:val="000000"/>
          <w:shd w:val="clear" w:color="auto" w:fill="FFFFFF"/>
          <w:lang w:val="bs-Latn-BA"/>
        </w:rPr>
        <w:t>tijelo je nekoliko puta mijenjalo strukturu i služben</w:t>
      </w:r>
      <w:r w:rsidR="00593CF4">
        <w:rPr>
          <w:rStyle w:val="Strong"/>
          <w:rFonts w:ascii="Arial" w:hAnsi="Arial" w:cs="Arial"/>
          <w:b w:val="0"/>
          <w:color w:val="000000"/>
          <w:shd w:val="clear" w:color="auto" w:fill="FFFFFF"/>
          <w:lang w:val="bs-Latn-BA"/>
        </w:rPr>
        <w:t>i</w:t>
      </w:r>
      <w:r w:rsidRPr="003737BF">
        <w:rPr>
          <w:rStyle w:val="Strong"/>
          <w:rFonts w:ascii="Arial" w:hAnsi="Arial" w:cs="Arial"/>
          <w:b w:val="0"/>
          <w:color w:val="000000"/>
          <w:shd w:val="clear" w:color="auto" w:fill="FFFFFF"/>
          <w:lang w:val="bs-Latn-BA"/>
        </w:rPr>
        <w:t xml:space="preserve"> </w:t>
      </w:r>
      <w:r w:rsidR="00593CF4">
        <w:rPr>
          <w:rStyle w:val="Strong"/>
          <w:rFonts w:ascii="Arial" w:hAnsi="Arial" w:cs="Arial"/>
          <w:b w:val="0"/>
          <w:color w:val="000000"/>
          <w:shd w:val="clear" w:color="auto" w:fill="FFFFFF"/>
          <w:lang w:val="bs-Latn-BA"/>
        </w:rPr>
        <w:t>naziv</w:t>
      </w:r>
      <w:r w:rsidRPr="003737BF">
        <w:rPr>
          <w:rStyle w:val="Strong"/>
          <w:rFonts w:ascii="Arial" w:hAnsi="Arial" w:cs="Arial"/>
          <w:b w:val="0"/>
          <w:color w:val="000000"/>
          <w:shd w:val="clear" w:color="auto" w:fill="FFFFFF"/>
          <w:lang w:val="bs-Latn-BA"/>
        </w:rPr>
        <w:t xml:space="preserve">, posebno nakon Drugog svjetskog rata i prelaska na socijalistički politički i ekonomski sistem. </w:t>
      </w:r>
      <w:r w:rsidRPr="003737BF">
        <w:rPr>
          <w:rStyle w:val="Strong"/>
          <w:rFonts w:ascii="Arial" w:hAnsi="Arial" w:cs="Arial"/>
          <w:b w:val="0"/>
          <w:color w:val="000000"/>
          <w:shd w:val="clear" w:color="auto" w:fill="FFFFFF"/>
          <w:lang w:val="bs-Latn-BA"/>
        </w:rPr>
        <w:lastRenderedPageBreak/>
        <w:t>Dakle, prvo je preimenovan u Savezn</w:t>
      </w:r>
      <w:r w:rsidR="0007245F">
        <w:rPr>
          <w:rStyle w:val="Strong"/>
          <w:rFonts w:ascii="Arial" w:hAnsi="Arial" w:cs="Arial"/>
          <w:b w:val="0"/>
          <w:color w:val="000000"/>
          <w:shd w:val="clear" w:color="auto" w:fill="FFFFFF"/>
          <w:lang w:val="bs-Latn-BA"/>
        </w:rPr>
        <w:t>u</w:t>
      </w:r>
      <w:r w:rsidRPr="003737BF">
        <w:rPr>
          <w:rStyle w:val="Strong"/>
          <w:rFonts w:ascii="Arial" w:hAnsi="Arial" w:cs="Arial"/>
          <w:b w:val="0"/>
          <w:color w:val="000000"/>
          <w:shd w:val="clear" w:color="auto" w:fill="FFFFFF"/>
          <w:lang w:val="bs-Latn-BA"/>
        </w:rPr>
        <w:t xml:space="preserve"> uprav</w:t>
      </w:r>
      <w:r w:rsidR="0007245F">
        <w:rPr>
          <w:rStyle w:val="Strong"/>
          <w:rFonts w:ascii="Arial" w:hAnsi="Arial" w:cs="Arial"/>
          <w:b w:val="0"/>
          <w:color w:val="000000"/>
          <w:shd w:val="clear" w:color="auto" w:fill="FFFFFF"/>
          <w:lang w:val="bs-Latn-BA"/>
        </w:rPr>
        <w:t>u</w:t>
      </w:r>
      <w:r w:rsidRPr="003737BF">
        <w:rPr>
          <w:rStyle w:val="Strong"/>
          <w:rFonts w:ascii="Arial" w:hAnsi="Arial" w:cs="Arial"/>
          <w:b w:val="0"/>
          <w:color w:val="000000"/>
          <w:shd w:val="clear" w:color="auto" w:fill="FFFFFF"/>
          <w:lang w:val="bs-Latn-BA"/>
        </w:rPr>
        <w:t xml:space="preserve"> za pronalaza</w:t>
      </w:r>
      <w:r w:rsidRPr="003737BF">
        <w:rPr>
          <w:rStyle w:val="Strong"/>
          <w:rFonts w:ascii="Arial" w:hAnsi="Arial" w:cs="Arial"/>
          <w:b w:val="0"/>
          <w:color w:val="000000"/>
          <w:shd w:val="clear" w:color="auto" w:fill="FFFFFF"/>
          <w:lang w:val="sr-Latn-ME"/>
        </w:rPr>
        <w:t>štvo</w:t>
      </w:r>
      <w:r w:rsidRPr="003737BF">
        <w:rPr>
          <w:rStyle w:val="Strong"/>
          <w:rFonts w:ascii="Arial" w:hAnsi="Arial" w:cs="Arial"/>
          <w:b w:val="0"/>
          <w:color w:val="000000"/>
          <w:shd w:val="clear" w:color="auto" w:fill="FFFFFF"/>
          <w:lang w:val="bs-Latn-BA"/>
        </w:rPr>
        <w:t xml:space="preserve"> 1948, </w:t>
      </w:r>
      <w:r w:rsidR="0007245F">
        <w:rPr>
          <w:rStyle w:val="Strong"/>
          <w:rFonts w:ascii="Arial" w:hAnsi="Arial" w:cs="Arial"/>
          <w:b w:val="0"/>
          <w:color w:val="000000"/>
          <w:shd w:val="clear" w:color="auto" w:fill="FFFFFF"/>
          <w:lang w:val="bs-Latn-BA"/>
        </w:rPr>
        <w:t>Savezni</w:t>
      </w:r>
      <w:r w:rsidR="0007245F" w:rsidRPr="003737BF">
        <w:rPr>
          <w:rStyle w:val="Strong"/>
          <w:rFonts w:ascii="Arial" w:hAnsi="Arial" w:cs="Arial"/>
          <w:b w:val="0"/>
          <w:color w:val="000000"/>
          <w:shd w:val="clear" w:color="auto" w:fill="FFFFFF"/>
          <w:lang w:val="bs-Latn-BA"/>
        </w:rPr>
        <w:t xml:space="preserve"> </w:t>
      </w:r>
      <w:r w:rsidR="00593CF4">
        <w:rPr>
          <w:rStyle w:val="Strong"/>
          <w:rFonts w:ascii="Arial" w:hAnsi="Arial" w:cs="Arial"/>
          <w:b w:val="0"/>
          <w:color w:val="000000"/>
          <w:shd w:val="clear" w:color="auto" w:fill="FFFFFF"/>
          <w:lang w:val="bs-Latn-BA"/>
        </w:rPr>
        <w:t>zavod</w:t>
      </w:r>
      <w:r w:rsidR="00593CF4" w:rsidRPr="003737BF">
        <w:rPr>
          <w:rStyle w:val="Strong"/>
          <w:rFonts w:ascii="Arial" w:hAnsi="Arial" w:cs="Arial"/>
          <w:b w:val="0"/>
          <w:color w:val="000000"/>
          <w:shd w:val="clear" w:color="auto" w:fill="FFFFFF"/>
          <w:lang w:val="bs-Latn-BA"/>
        </w:rPr>
        <w:t xml:space="preserve"> </w:t>
      </w:r>
      <w:r w:rsidR="00593CF4">
        <w:rPr>
          <w:rStyle w:val="Strong"/>
          <w:rFonts w:ascii="Arial" w:hAnsi="Arial" w:cs="Arial"/>
          <w:b w:val="0"/>
          <w:color w:val="000000"/>
          <w:shd w:val="clear" w:color="auto" w:fill="FFFFFF"/>
          <w:lang w:val="bs-Latn-BA"/>
        </w:rPr>
        <w:t xml:space="preserve">za </w:t>
      </w:r>
      <w:r w:rsidRPr="003737BF">
        <w:rPr>
          <w:rStyle w:val="Strong"/>
          <w:rFonts w:ascii="Arial" w:hAnsi="Arial" w:cs="Arial"/>
          <w:b w:val="0"/>
          <w:color w:val="000000"/>
          <w:shd w:val="clear" w:color="auto" w:fill="FFFFFF"/>
          <w:lang w:val="bs-Latn-BA"/>
        </w:rPr>
        <w:t>patent</w:t>
      </w:r>
      <w:r w:rsidR="00593CF4">
        <w:rPr>
          <w:rStyle w:val="Strong"/>
          <w:rFonts w:ascii="Arial" w:hAnsi="Arial" w:cs="Arial"/>
          <w:b w:val="0"/>
          <w:color w:val="000000"/>
          <w:shd w:val="clear" w:color="auto" w:fill="FFFFFF"/>
          <w:lang w:val="bs-Latn-BA"/>
        </w:rPr>
        <w:t>e</w:t>
      </w:r>
      <w:r w:rsidRPr="003737BF">
        <w:rPr>
          <w:rStyle w:val="Strong"/>
          <w:rFonts w:ascii="Arial" w:hAnsi="Arial" w:cs="Arial"/>
          <w:b w:val="0"/>
          <w:color w:val="000000"/>
          <w:shd w:val="clear" w:color="auto" w:fill="FFFFFF"/>
          <w:lang w:val="bs-Latn-BA"/>
        </w:rPr>
        <w:t xml:space="preserve"> 1954, </w:t>
      </w:r>
      <w:r w:rsidR="0007245F">
        <w:rPr>
          <w:rStyle w:val="Strong"/>
          <w:rFonts w:ascii="Arial" w:hAnsi="Arial" w:cs="Arial"/>
          <w:b w:val="0"/>
          <w:color w:val="000000"/>
          <w:shd w:val="clear" w:color="auto" w:fill="FFFFFF"/>
          <w:lang w:val="bs-Latn-BA"/>
        </w:rPr>
        <w:t>Saveznu</w:t>
      </w:r>
      <w:r w:rsidR="0007245F" w:rsidRPr="003737BF">
        <w:rPr>
          <w:rStyle w:val="Strong"/>
          <w:rFonts w:ascii="Arial" w:hAnsi="Arial" w:cs="Arial"/>
          <w:b w:val="0"/>
          <w:color w:val="000000"/>
          <w:shd w:val="clear" w:color="auto" w:fill="FFFFFF"/>
          <w:lang w:val="bs-Latn-BA"/>
        </w:rPr>
        <w:t xml:space="preserve"> </w:t>
      </w:r>
      <w:r w:rsidRPr="003737BF">
        <w:rPr>
          <w:rStyle w:val="Strong"/>
          <w:rFonts w:ascii="Arial" w:hAnsi="Arial" w:cs="Arial"/>
          <w:b w:val="0"/>
          <w:color w:val="000000"/>
          <w:shd w:val="clear" w:color="auto" w:fill="FFFFFF"/>
          <w:lang w:val="bs-Latn-BA"/>
        </w:rPr>
        <w:t xml:space="preserve">upravu za patente 1956, Upravu za patente 1958, </w:t>
      </w:r>
      <w:r w:rsidR="0007245F">
        <w:rPr>
          <w:rStyle w:val="Strong"/>
          <w:rFonts w:ascii="Arial" w:hAnsi="Arial" w:cs="Arial"/>
          <w:b w:val="0"/>
          <w:color w:val="000000"/>
          <w:shd w:val="clear" w:color="auto" w:fill="FFFFFF"/>
          <w:lang w:val="bs-Latn-BA"/>
        </w:rPr>
        <w:t>Savezni</w:t>
      </w:r>
      <w:r w:rsidR="0007245F" w:rsidRPr="003737BF">
        <w:rPr>
          <w:rStyle w:val="Strong"/>
          <w:rFonts w:ascii="Arial" w:hAnsi="Arial" w:cs="Arial"/>
          <w:b w:val="0"/>
          <w:color w:val="000000"/>
          <w:shd w:val="clear" w:color="auto" w:fill="FFFFFF"/>
          <w:lang w:val="bs-Latn-BA"/>
        </w:rPr>
        <w:t xml:space="preserve"> </w:t>
      </w:r>
      <w:r w:rsidR="0007245F">
        <w:rPr>
          <w:rStyle w:val="Strong"/>
          <w:rFonts w:ascii="Arial" w:hAnsi="Arial" w:cs="Arial"/>
          <w:b w:val="0"/>
          <w:color w:val="000000"/>
          <w:shd w:val="clear" w:color="auto" w:fill="FFFFFF"/>
          <w:lang w:val="bs-Latn-BA"/>
        </w:rPr>
        <w:t>zavod</w:t>
      </w:r>
      <w:r w:rsidR="0007245F" w:rsidRPr="003737BF">
        <w:rPr>
          <w:rStyle w:val="Strong"/>
          <w:rFonts w:ascii="Arial" w:hAnsi="Arial" w:cs="Arial"/>
          <w:b w:val="0"/>
          <w:color w:val="000000"/>
          <w:shd w:val="clear" w:color="auto" w:fill="FFFFFF"/>
          <w:lang w:val="bs-Latn-BA"/>
        </w:rPr>
        <w:t xml:space="preserve"> </w:t>
      </w:r>
      <w:r w:rsidRPr="003737BF">
        <w:rPr>
          <w:rStyle w:val="Strong"/>
          <w:rFonts w:ascii="Arial" w:hAnsi="Arial" w:cs="Arial"/>
          <w:b w:val="0"/>
          <w:color w:val="000000"/>
          <w:shd w:val="clear" w:color="auto" w:fill="FFFFFF"/>
          <w:lang w:val="bs-Latn-BA"/>
        </w:rPr>
        <w:t xml:space="preserve">za patente 1967 i </w:t>
      </w:r>
      <w:r w:rsidR="0007245F">
        <w:rPr>
          <w:rStyle w:val="Strong"/>
          <w:rFonts w:ascii="Arial" w:hAnsi="Arial" w:cs="Arial"/>
          <w:b w:val="0"/>
          <w:color w:val="000000"/>
          <w:shd w:val="clear" w:color="auto" w:fill="FFFFFF"/>
          <w:lang w:val="bs-Latn-BA"/>
        </w:rPr>
        <w:t>Savezni zavod</w:t>
      </w:r>
      <w:r w:rsidRPr="003737BF">
        <w:rPr>
          <w:rStyle w:val="Strong"/>
          <w:rFonts w:ascii="Arial" w:hAnsi="Arial" w:cs="Arial"/>
          <w:b w:val="0"/>
          <w:color w:val="000000"/>
          <w:shd w:val="clear" w:color="auto" w:fill="FFFFFF"/>
          <w:lang w:val="bs-Latn-BA"/>
        </w:rPr>
        <w:t xml:space="preserve"> za intelektualnu svojinu 1994. godine. </w:t>
      </w:r>
    </w:p>
    <w:p w14:paraId="6FD879EF" w14:textId="77777777" w:rsidR="00CA35E3" w:rsidRPr="003737BF" w:rsidRDefault="00CA35E3" w:rsidP="003737BF">
      <w:pPr>
        <w:pStyle w:val="NoSpacing"/>
        <w:jc w:val="both"/>
        <w:rPr>
          <w:rStyle w:val="Strong"/>
          <w:rFonts w:ascii="Arial" w:hAnsi="Arial" w:cs="Arial"/>
          <w:b w:val="0"/>
          <w:color w:val="000000"/>
          <w:shd w:val="clear" w:color="auto" w:fill="FFFFFF"/>
          <w:lang w:val="bs-Latn-BA"/>
        </w:rPr>
      </w:pPr>
      <w:r w:rsidRPr="003737BF">
        <w:rPr>
          <w:rStyle w:val="Strong"/>
          <w:rFonts w:ascii="Arial" w:hAnsi="Arial" w:cs="Arial"/>
          <w:b w:val="0"/>
          <w:color w:val="000000"/>
          <w:shd w:val="clear" w:color="auto" w:fill="FFFFFF"/>
          <w:lang w:val="bs-Latn-BA"/>
        </w:rPr>
        <w:tab/>
      </w:r>
      <w:r w:rsidRPr="003737BF">
        <w:rPr>
          <w:rStyle w:val="Strong"/>
          <w:rFonts w:ascii="Arial" w:hAnsi="Arial" w:cs="Arial"/>
          <w:b w:val="0"/>
          <w:color w:val="000000"/>
          <w:shd w:val="clear" w:color="auto" w:fill="FFFFFF"/>
          <w:lang w:val="bs-Latn-BA"/>
        </w:rPr>
        <w:tab/>
      </w:r>
    </w:p>
    <w:p w14:paraId="5ECAAAC0" w14:textId="77777777" w:rsidR="00CA35E3" w:rsidRPr="003737BF" w:rsidRDefault="00593CF4" w:rsidP="003737BF">
      <w:pPr>
        <w:pStyle w:val="NoSpacing"/>
        <w:jc w:val="both"/>
        <w:rPr>
          <w:rStyle w:val="Strong"/>
          <w:rFonts w:ascii="Arial" w:hAnsi="Arial" w:cs="Arial"/>
          <w:b w:val="0"/>
          <w:color w:val="000000"/>
          <w:shd w:val="clear" w:color="auto" w:fill="FFFFFF"/>
          <w:lang w:val="bs-Latn-BA"/>
        </w:rPr>
      </w:pPr>
      <w:r>
        <w:rPr>
          <w:rStyle w:val="Strong"/>
          <w:rFonts w:ascii="Arial" w:hAnsi="Arial" w:cs="Arial"/>
          <w:b w:val="0"/>
          <w:color w:val="000000"/>
          <w:shd w:val="clear" w:color="auto" w:fill="FFFFFF"/>
          <w:lang w:val="bs-Latn-BA"/>
        </w:rPr>
        <w:t>Nakon sticanja nezavisno 2006. godine,</w:t>
      </w:r>
      <w:r w:rsidR="00CA35E3" w:rsidRPr="003737BF">
        <w:rPr>
          <w:rStyle w:val="Strong"/>
          <w:rFonts w:ascii="Arial" w:hAnsi="Arial" w:cs="Arial"/>
          <w:b w:val="0"/>
          <w:color w:val="000000"/>
          <w:shd w:val="clear" w:color="auto" w:fill="FFFFFF"/>
          <w:lang w:val="bs-Latn-BA"/>
        </w:rPr>
        <w:t xml:space="preserve"> </w:t>
      </w:r>
      <w:r>
        <w:rPr>
          <w:rStyle w:val="Strong"/>
          <w:rFonts w:ascii="Arial" w:hAnsi="Arial" w:cs="Arial"/>
          <w:b w:val="0"/>
          <w:color w:val="000000"/>
          <w:shd w:val="clear" w:color="auto" w:fill="FFFFFF"/>
          <w:lang w:val="bs-Latn-BA"/>
        </w:rPr>
        <w:t>v</w:t>
      </w:r>
      <w:r w:rsidR="00CA35E3" w:rsidRPr="003737BF">
        <w:rPr>
          <w:rStyle w:val="Strong"/>
          <w:rFonts w:ascii="Arial" w:hAnsi="Arial" w:cs="Arial"/>
          <w:b w:val="0"/>
          <w:color w:val="000000"/>
          <w:shd w:val="clear" w:color="auto" w:fill="FFFFFF"/>
          <w:lang w:val="bs-Latn-BA"/>
        </w:rPr>
        <w:t>eć krajem iste godine Crna Gora je postala članica Svjetske organizacije za intelektualnu svojinu (WIPO). Ubrzo nakon toga, u maju 2007. godine, osnovan je prvi crnogorski Zavod za intelektualnu svojinu</w:t>
      </w:r>
      <w:r w:rsidR="006A2779" w:rsidRPr="003737BF">
        <w:rPr>
          <w:rStyle w:val="Strong"/>
          <w:rFonts w:ascii="Arial" w:hAnsi="Arial" w:cs="Arial"/>
          <w:b w:val="0"/>
          <w:color w:val="000000"/>
          <w:shd w:val="clear" w:color="auto" w:fill="FFFFFF"/>
          <w:lang w:val="bs-Latn-BA"/>
        </w:rPr>
        <w:t xml:space="preserve"> (koji je započeo sa radom u maju 2008. godine),</w:t>
      </w:r>
      <w:r w:rsidR="00CA35E3" w:rsidRPr="003737BF">
        <w:rPr>
          <w:rStyle w:val="Strong"/>
          <w:rFonts w:ascii="Arial" w:hAnsi="Arial" w:cs="Arial"/>
          <w:b w:val="0"/>
          <w:color w:val="000000"/>
          <w:shd w:val="clear" w:color="auto" w:fill="FFFFFF"/>
          <w:lang w:val="bs-Latn-BA"/>
        </w:rPr>
        <w:t xml:space="preserve"> kao zasebno upravno tijelo zaduženo za registraciju, zaštitu i opštu promociju prava intelektualne svojine. Nekoliko mjeseci kasnije, u septembru 2007. godine, Vlada Crne Gore usvojila je Uredbu o </w:t>
      </w:r>
      <w:r>
        <w:rPr>
          <w:rStyle w:val="Strong"/>
          <w:rFonts w:ascii="Arial" w:hAnsi="Arial" w:cs="Arial"/>
          <w:b w:val="0"/>
          <w:color w:val="000000"/>
          <w:shd w:val="clear" w:color="auto" w:fill="FFFFFF"/>
          <w:lang w:val="bs-Latn-BA"/>
        </w:rPr>
        <w:t>obezbjeđivanju</w:t>
      </w:r>
      <w:r w:rsidRPr="003737BF">
        <w:rPr>
          <w:rStyle w:val="Strong"/>
          <w:rFonts w:ascii="Arial" w:hAnsi="Arial" w:cs="Arial"/>
          <w:b w:val="0"/>
          <w:color w:val="000000"/>
          <w:shd w:val="clear" w:color="auto" w:fill="FFFFFF"/>
          <w:lang w:val="bs-Latn-BA"/>
        </w:rPr>
        <w:t xml:space="preserve"> </w:t>
      </w:r>
      <w:r w:rsidR="00CA35E3" w:rsidRPr="003737BF">
        <w:rPr>
          <w:rStyle w:val="Strong"/>
          <w:rFonts w:ascii="Arial" w:hAnsi="Arial" w:cs="Arial"/>
          <w:b w:val="0"/>
          <w:color w:val="000000"/>
          <w:shd w:val="clear" w:color="auto" w:fill="FFFFFF"/>
          <w:lang w:val="bs-Latn-BA"/>
        </w:rPr>
        <w:t xml:space="preserve">primjene prava </w:t>
      </w:r>
      <w:r>
        <w:rPr>
          <w:rStyle w:val="Strong"/>
          <w:rFonts w:ascii="Arial" w:hAnsi="Arial" w:cs="Arial"/>
          <w:b w:val="0"/>
          <w:color w:val="000000"/>
          <w:shd w:val="clear" w:color="auto" w:fill="FFFFFF"/>
          <w:lang w:val="bs-Latn-BA"/>
        </w:rPr>
        <w:t xml:space="preserve">iz oblasti </w:t>
      </w:r>
      <w:r w:rsidR="00CA35E3" w:rsidRPr="003737BF">
        <w:rPr>
          <w:rStyle w:val="Strong"/>
          <w:rFonts w:ascii="Arial" w:hAnsi="Arial" w:cs="Arial"/>
          <w:b w:val="0"/>
          <w:color w:val="000000"/>
          <w:shd w:val="clear" w:color="auto" w:fill="FFFFFF"/>
          <w:lang w:val="bs-Latn-BA"/>
        </w:rPr>
        <w:t xml:space="preserve">intelektualne svojine, kako bi se obezbijedilo kontinuirano i sigurno uživanje prava intelektualne svojine stečenih u prethodnom državnom/pravnom sistemu. Od tada je Crna Gora dinamično radila na uspostavljanju modernog zakonodavnog okvira u oblasti intelektualne svojine. Istovremeno, odvijale su se </w:t>
      </w:r>
      <w:r>
        <w:rPr>
          <w:rStyle w:val="Strong"/>
          <w:rFonts w:ascii="Arial" w:hAnsi="Arial" w:cs="Arial"/>
          <w:b w:val="0"/>
          <w:color w:val="000000"/>
          <w:shd w:val="clear" w:color="auto" w:fill="FFFFFF"/>
          <w:lang w:val="bs-Latn-BA"/>
        </w:rPr>
        <w:t>intenzivne</w:t>
      </w:r>
      <w:r w:rsidRPr="003737BF">
        <w:rPr>
          <w:rStyle w:val="Strong"/>
          <w:rFonts w:ascii="Arial" w:hAnsi="Arial" w:cs="Arial"/>
          <w:b w:val="0"/>
          <w:color w:val="000000"/>
          <w:shd w:val="clear" w:color="auto" w:fill="FFFFFF"/>
          <w:lang w:val="bs-Latn-BA"/>
        </w:rPr>
        <w:t xml:space="preserve"> </w:t>
      </w:r>
      <w:r w:rsidR="00CA35E3" w:rsidRPr="003737BF">
        <w:rPr>
          <w:rStyle w:val="Strong"/>
          <w:rFonts w:ascii="Arial" w:hAnsi="Arial" w:cs="Arial"/>
          <w:b w:val="0"/>
          <w:color w:val="000000"/>
          <w:shd w:val="clear" w:color="auto" w:fill="FFFFFF"/>
          <w:lang w:val="bs-Latn-BA"/>
        </w:rPr>
        <w:t>aktivnosti u smislu uspostavljanja i jačanja međunarodne saradnje. Zavod za intelektualnu svojinu uspostavio je blisku saradnju s</w:t>
      </w:r>
      <w:r>
        <w:rPr>
          <w:rStyle w:val="Strong"/>
          <w:rFonts w:ascii="Arial" w:hAnsi="Arial" w:cs="Arial"/>
          <w:b w:val="0"/>
          <w:color w:val="000000"/>
          <w:shd w:val="clear" w:color="auto" w:fill="FFFFFF"/>
          <w:lang w:val="bs-Latn-BA"/>
        </w:rPr>
        <w:t>a</w:t>
      </w:r>
      <w:r w:rsidR="00CA35E3" w:rsidRPr="003737BF">
        <w:rPr>
          <w:rStyle w:val="Strong"/>
          <w:rFonts w:ascii="Arial" w:hAnsi="Arial" w:cs="Arial"/>
          <w:b w:val="0"/>
          <w:color w:val="000000"/>
          <w:shd w:val="clear" w:color="auto" w:fill="FFFFFF"/>
          <w:lang w:val="bs-Latn-BA"/>
        </w:rPr>
        <w:t xml:space="preserve"> drugim relevantnim organizacijama/tijelima na evropskom nivou, kao što je Evropsk</w:t>
      </w:r>
      <w:r w:rsidR="00344EA5">
        <w:rPr>
          <w:rStyle w:val="Strong"/>
          <w:rFonts w:ascii="Arial" w:hAnsi="Arial" w:cs="Arial"/>
          <w:b w:val="0"/>
          <w:color w:val="000000"/>
          <w:shd w:val="clear" w:color="auto" w:fill="FFFFFF"/>
          <w:lang w:val="bs-Latn-BA"/>
        </w:rPr>
        <w:t>a</w:t>
      </w:r>
      <w:r w:rsidR="00CA35E3" w:rsidRPr="003737BF">
        <w:rPr>
          <w:rStyle w:val="Strong"/>
          <w:rFonts w:ascii="Arial" w:hAnsi="Arial" w:cs="Arial"/>
          <w:b w:val="0"/>
          <w:color w:val="000000"/>
          <w:shd w:val="clear" w:color="auto" w:fill="FFFFFF"/>
          <w:lang w:val="bs-Latn-BA"/>
        </w:rPr>
        <w:t xml:space="preserve"> patentn</w:t>
      </w:r>
      <w:r w:rsidR="00344EA5">
        <w:rPr>
          <w:rStyle w:val="Strong"/>
          <w:rFonts w:ascii="Arial" w:hAnsi="Arial" w:cs="Arial"/>
          <w:b w:val="0"/>
          <w:color w:val="000000"/>
          <w:shd w:val="clear" w:color="auto" w:fill="FFFFFF"/>
          <w:lang w:val="bs-Latn-BA"/>
        </w:rPr>
        <w:t>a</w:t>
      </w:r>
      <w:r w:rsidR="00CA35E3" w:rsidRPr="003737BF">
        <w:rPr>
          <w:rStyle w:val="Strong"/>
          <w:rFonts w:ascii="Arial" w:hAnsi="Arial" w:cs="Arial"/>
          <w:b w:val="0"/>
          <w:color w:val="000000"/>
          <w:shd w:val="clear" w:color="auto" w:fill="FFFFFF"/>
          <w:lang w:val="bs-Latn-BA"/>
        </w:rPr>
        <w:t xml:space="preserve"> organizacija (EPO) i </w:t>
      </w:r>
      <w:r w:rsidR="00CA35E3" w:rsidRPr="003737BF">
        <w:rPr>
          <w:rFonts w:ascii="Arial" w:hAnsi="Arial" w:cs="Arial"/>
        </w:rPr>
        <w:t>Zavod za harmonizaciju unutrašnjeg tržišta (žigova i dizajna) Evropske unije (OHIM), koji je</w:t>
      </w:r>
      <w:r w:rsidR="00CA35E3" w:rsidRPr="003737BF">
        <w:rPr>
          <w:rStyle w:val="Strong"/>
          <w:rFonts w:ascii="Arial" w:hAnsi="Arial" w:cs="Arial"/>
          <w:b w:val="0"/>
          <w:color w:val="000000"/>
          <w:shd w:val="clear" w:color="auto" w:fill="FFFFFF"/>
          <w:lang w:val="bs-Latn-BA"/>
        </w:rPr>
        <w:t xml:space="preserve"> prethodnik </w:t>
      </w:r>
      <w:r w:rsidR="00CA35E3" w:rsidRPr="003737BF">
        <w:rPr>
          <w:rFonts w:ascii="Arial" w:hAnsi="Arial" w:cs="Arial"/>
        </w:rPr>
        <w:t xml:space="preserve">Zavoda za intelektualnu svojinu </w:t>
      </w:r>
      <w:r w:rsidR="00CA35E3" w:rsidRPr="003737BF">
        <w:rPr>
          <w:rStyle w:val="Strong"/>
          <w:rFonts w:ascii="Arial" w:hAnsi="Arial" w:cs="Arial"/>
          <w:b w:val="0"/>
          <w:color w:val="000000"/>
          <w:shd w:val="clear" w:color="auto" w:fill="FFFFFF"/>
          <w:lang w:val="bs-Latn-BA"/>
        </w:rPr>
        <w:t xml:space="preserve">Evropske unije (EUIPO). </w:t>
      </w:r>
    </w:p>
    <w:p w14:paraId="20057B5E" w14:textId="77777777" w:rsidR="00CA35E3" w:rsidRPr="003737BF" w:rsidRDefault="00CA35E3" w:rsidP="003737BF">
      <w:pPr>
        <w:pStyle w:val="NoSpacing"/>
        <w:jc w:val="both"/>
        <w:rPr>
          <w:rStyle w:val="Strong"/>
          <w:rFonts w:ascii="Arial" w:hAnsi="Arial" w:cs="Arial"/>
          <w:b w:val="0"/>
          <w:color w:val="000000"/>
          <w:shd w:val="clear" w:color="auto" w:fill="FFFFFF"/>
          <w:lang w:val="bs-Latn-BA"/>
        </w:rPr>
      </w:pPr>
    </w:p>
    <w:p w14:paraId="0D5A830B" w14:textId="77777777" w:rsidR="000B37A6" w:rsidRPr="003737BF" w:rsidRDefault="00CA35E3" w:rsidP="003737BF">
      <w:pPr>
        <w:pStyle w:val="NoSpacing"/>
        <w:jc w:val="both"/>
        <w:rPr>
          <w:rStyle w:val="A9"/>
          <w:rFonts w:ascii="Arial" w:hAnsi="Arial" w:cs="Arial"/>
          <w:b w:val="0"/>
        </w:rPr>
      </w:pPr>
      <w:r w:rsidRPr="003737BF">
        <w:rPr>
          <w:rStyle w:val="Strong"/>
          <w:rFonts w:ascii="Arial" w:hAnsi="Arial" w:cs="Arial"/>
          <w:b w:val="0"/>
          <w:color w:val="000000"/>
          <w:shd w:val="clear" w:color="auto" w:fill="FFFFFF"/>
          <w:lang w:val="bs-Latn-BA"/>
        </w:rPr>
        <w:t>U martu 2014. godine, zbog već postignutog visokog nivoa zakonodavne i institucionalne usklađenosti sa EU standardima u oblasti prava intelektualne svojine, Crna Gora je otvorila pregovore o pristupanju s EU u poglavlju 7 – Pravo intelektualne svojine.</w:t>
      </w:r>
    </w:p>
    <w:p w14:paraId="6461F1D2" w14:textId="77777777" w:rsidR="000B37A6" w:rsidRPr="003737BF" w:rsidRDefault="000B37A6" w:rsidP="003737BF">
      <w:pPr>
        <w:pStyle w:val="NoSpacing"/>
        <w:jc w:val="both"/>
        <w:rPr>
          <w:rStyle w:val="A9"/>
          <w:rFonts w:ascii="Arial" w:hAnsi="Arial" w:cs="Arial"/>
          <w:b w:val="0"/>
        </w:rPr>
      </w:pPr>
    </w:p>
    <w:p w14:paraId="7D7E22E8" w14:textId="77777777" w:rsidR="008C0995" w:rsidRPr="006A2779" w:rsidRDefault="006A2779" w:rsidP="006A2779">
      <w:pPr>
        <w:spacing w:after="0" w:line="240" w:lineRule="auto"/>
        <w:rPr>
          <w:rFonts w:ascii="Arial" w:hAnsi="Arial" w:cs="Arial"/>
          <w:b/>
          <w:lang w:val="sr-Latn-RS"/>
        </w:rPr>
      </w:pPr>
      <w:r w:rsidRPr="006A2779">
        <w:rPr>
          <w:rFonts w:ascii="Arial" w:hAnsi="Arial" w:cs="Arial"/>
          <w:b/>
          <w:lang w:val="sr-Latn-RS"/>
        </w:rPr>
        <w:t xml:space="preserve">3. </w:t>
      </w:r>
      <w:r w:rsidR="008C0995" w:rsidRPr="006A2779">
        <w:rPr>
          <w:rFonts w:ascii="Arial" w:hAnsi="Arial" w:cs="Arial"/>
          <w:b/>
          <w:lang w:val="sr-Latn-RS"/>
        </w:rPr>
        <w:t>Značaj intelektualne svojine</w:t>
      </w:r>
    </w:p>
    <w:p w14:paraId="6B0E199C" w14:textId="77777777" w:rsidR="008C0995" w:rsidRPr="0078408A" w:rsidRDefault="008C0995" w:rsidP="008C0995">
      <w:pPr>
        <w:spacing w:after="0" w:line="240" w:lineRule="auto"/>
        <w:rPr>
          <w:rFonts w:ascii="Arial" w:hAnsi="Arial" w:cs="Arial"/>
          <w:lang w:val="sr-Latn-RS"/>
        </w:rPr>
      </w:pPr>
    </w:p>
    <w:p w14:paraId="16F97547"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 xml:space="preserve">U užem značenju, pojam intelektualna svojina obuhvata isključiva privatna prava na određenim nematerijalnim dobrima. </w:t>
      </w:r>
    </w:p>
    <w:p w14:paraId="7B14E527" w14:textId="77777777" w:rsidR="008C0995" w:rsidRPr="0078408A" w:rsidRDefault="008C0995" w:rsidP="008C0995">
      <w:pPr>
        <w:spacing w:after="0" w:line="240" w:lineRule="auto"/>
        <w:rPr>
          <w:rFonts w:ascii="Arial" w:hAnsi="Arial" w:cs="Arial"/>
          <w:lang w:val="sr-Latn-RS"/>
        </w:rPr>
      </w:pPr>
    </w:p>
    <w:tbl>
      <w:tblPr>
        <w:tblStyle w:val="TableGrid"/>
        <w:tblpPr w:leftFromText="180" w:rightFromText="180" w:vertAnchor="text" w:horzAnchor="margin" w:tblpY="118"/>
        <w:tblW w:w="0" w:type="auto"/>
        <w:tblLook w:val="04A0" w:firstRow="1" w:lastRow="0" w:firstColumn="1" w:lastColumn="0" w:noHBand="0" w:noVBand="1"/>
      </w:tblPr>
      <w:tblGrid>
        <w:gridCol w:w="4675"/>
        <w:gridCol w:w="4675"/>
      </w:tblGrid>
      <w:tr w:rsidR="008C0995" w:rsidRPr="0078408A" w14:paraId="3AB5FFA4" w14:textId="77777777" w:rsidTr="008C0995">
        <w:tc>
          <w:tcPr>
            <w:tcW w:w="4675" w:type="dxa"/>
          </w:tcPr>
          <w:p w14:paraId="6BA80A7E" w14:textId="77777777" w:rsidR="008C0995" w:rsidRPr="0078408A" w:rsidRDefault="008C0995" w:rsidP="008C0995">
            <w:pPr>
              <w:rPr>
                <w:rFonts w:ascii="Arial" w:hAnsi="Arial" w:cs="Arial"/>
                <w:b/>
                <w:bCs/>
                <w:i/>
                <w:iCs/>
                <w:lang w:val="sr-Latn-RS"/>
              </w:rPr>
            </w:pPr>
            <w:r w:rsidRPr="0078408A">
              <w:rPr>
                <w:rFonts w:ascii="Arial" w:hAnsi="Arial" w:cs="Arial"/>
                <w:b/>
                <w:bCs/>
                <w:i/>
                <w:iCs/>
                <w:lang w:val="sr-Latn-RS"/>
              </w:rPr>
              <w:t>naziv subjektivnog prava intelektualne svojine</w:t>
            </w:r>
          </w:p>
        </w:tc>
        <w:tc>
          <w:tcPr>
            <w:tcW w:w="4675" w:type="dxa"/>
          </w:tcPr>
          <w:p w14:paraId="28A77165" w14:textId="77777777" w:rsidR="008C0995" w:rsidRPr="0078408A" w:rsidRDefault="008C0995" w:rsidP="008C0995">
            <w:pPr>
              <w:rPr>
                <w:rFonts w:ascii="Arial" w:hAnsi="Arial" w:cs="Arial"/>
                <w:b/>
                <w:bCs/>
                <w:i/>
                <w:iCs/>
                <w:lang w:val="sr-Latn-RS"/>
              </w:rPr>
            </w:pPr>
            <w:r w:rsidRPr="0078408A">
              <w:rPr>
                <w:rFonts w:ascii="Arial" w:hAnsi="Arial" w:cs="Arial"/>
                <w:b/>
                <w:bCs/>
                <w:i/>
                <w:iCs/>
                <w:lang w:val="sr-Latn-RS"/>
              </w:rPr>
              <w:t>nematerijalno dobro koje je predmet zaštite</w:t>
            </w:r>
          </w:p>
        </w:tc>
      </w:tr>
      <w:tr w:rsidR="008C0995" w:rsidRPr="0078408A" w14:paraId="3AEC5091" w14:textId="77777777" w:rsidTr="008C0995">
        <w:tc>
          <w:tcPr>
            <w:tcW w:w="4675" w:type="dxa"/>
          </w:tcPr>
          <w:p w14:paraId="731D0925" w14:textId="77777777" w:rsidR="008C0995" w:rsidRPr="0078408A" w:rsidRDefault="008C0995" w:rsidP="008C0995">
            <w:pPr>
              <w:rPr>
                <w:rFonts w:ascii="Arial" w:hAnsi="Arial" w:cs="Arial"/>
                <w:lang w:val="sr-Latn-RS"/>
              </w:rPr>
            </w:pPr>
            <w:r w:rsidRPr="0078408A">
              <w:rPr>
                <w:rFonts w:ascii="Arial" w:hAnsi="Arial" w:cs="Arial"/>
                <w:lang w:val="sr-Latn-RS"/>
              </w:rPr>
              <w:t>patent</w:t>
            </w:r>
          </w:p>
        </w:tc>
        <w:tc>
          <w:tcPr>
            <w:tcW w:w="4675" w:type="dxa"/>
          </w:tcPr>
          <w:p w14:paraId="3BF4D717" w14:textId="77777777" w:rsidR="008C0995" w:rsidRPr="0078408A" w:rsidRDefault="008C0995" w:rsidP="008C0995">
            <w:pPr>
              <w:rPr>
                <w:rFonts w:ascii="Arial" w:hAnsi="Arial" w:cs="Arial"/>
                <w:lang w:val="sr-Latn-RS"/>
              </w:rPr>
            </w:pPr>
            <w:r w:rsidRPr="0078408A">
              <w:rPr>
                <w:rFonts w:ascii="Arial" w:hAnsi="Arial" w:cs="Arial"/>
                <w:lang w:val="sr-Latn-RS"/>
              </w:rPr>
              <w:t>pronalazak</w:t>
            </w:r>
          </w:p>
        </w:tc>
      </w:tr>
      <w:tr w:rsidR="008C0995" w:rsidRPr="0078408A" w14:paraId="2F99B258" w14:textId="77777777" w:rsidTr="008C0995">
        <w:tc>
          <w:tcPr>
            <w:tcW w:w="4675" w:type="dxa"/>
          </w:tcPr>
          <w:p w14:paraId="16DBA1E5" w14:textId="77777777" w:rsidR="008C0995" w:rsidRPr="0078408A" w:rsidRDefault="008C0995" w:rsidP="008C0995">
            <w:pPr>
              <w:rPr>
                <w:rFonts w:ascii="Arial" w:hAnsi="Arial" w:cs="Arial"/>
                <w:lang w:val="sr-Latn-RS"/>
              </w:rPr>
            </w:pPr>
            <w:r w:rsidRPr="0078408A">
              <w:rPr>
                <w:rFonts w:ascii="Arial" w:hAnsi="Arial" w:cs="Arial"/>
                <w:lang w:val="sr-Latn-RS"/>
              </w:rPr>
              <w:t>žig</w:t>
            </w:r>
          </w:p>
        </w:tc>
        <w:tc>
          <w:tcPr>
            <w:tcW w:w="4675" w:type="dxa"/>
          </w:tcPr>
          <w:p w14:paraId="02DE9228" w14:textId="77777777" w:rsidR="008C0995" w:rsidRPr="0078408A" w:rsidRDefault="008C0995" w:rsidP="008C0995">
            <w:pPr>
              <w:rPr>
                <w:rFonts w:ascii="Arial" w:hAnsi="Arial" w:cs="Arial"/>
                <w:lang w:val="sr-Latn-RS"/>
              </w:rPr>
            </w:pPr>
            <w:r w:rsidRPr="0078408A">
              <w:rPr>
                <w:rFonts w:ascii="Arial" w:hAnsi="Arial" w:cs="Arial"/>
                <w:lang w:val="sr-Latn-RS"/>
              </w:rPr>
              <w:t xml:space="preserve">prepoznatljivi znak koji služi za označavanje robe ili usluge i razlikovanje roba/usluga jednog </w:t>
            </w:r>
            <w:r>
              <w:rPr>
                <w:rFonts w:ascii="Arial" w:hAnsi="Arial" w:cs="Arial"/>
                <w:lang w:val="sr-Latn-RS"/>
              </w:rPr>
              <w:t>pravnog ili fizičkog lica</w:t>
            </w:r>
            <w:r w:rsidRPr="00157077">
              <w:rPr>
                <w:rFonts w:ascii="Arial" w:hAnsi="Arial" w:cs="Arial"/>
                <w:lang w:val="sr-Latn-RS"/>
              </w:rPr>
              <w:t xml:space="preserve"> od roba/usluga drug</w:t>
            </w:r>
            <w:r>
              <w:rPr>
                <w:rFonts w:ascii="Arial" w:hAnsi="Arial" w:cs="Arial"/>
                <w:lang w:val="sr-Latn-RS"/>
              </w:rPr>
              <w:t>og</w:t>
            </w:r>
            <w:r w:rsidRPr="00157077">
              <w:rPr>
                <w:rFonts w:ascii="Arial" w:hAnsi="Arial" w:cs="Arial"/>
                <w:lang w:val="sr-Latn-RS"/>
              </w:rPr>
              <w:t xml:space="preserve"> </w:t>
            </w:r>
            <w:r>
              <w:rPr>
                <w:rFonts w:ascii="Arial" w:hAnsi="Arial" w:cs="Arial"/>
                <w:lang w:val="sr-Latn-RS"/>
              </w:rPr>
              <w:t>pravnog ili fizičkog lica</w:t>
            </w:r>
          </w:p>
        </w:tc>
      </w:tr>
      <w:tr w:rsidR="008C0995" w:rsidRPr="0078408A" w14:paraId="46B385C7" w14:textId="77777777" w:rsidTr="008C0995">
        <w:tc>
          <w:tcPr>
            <w:tcW w:w="4675" w:type="dxa"/>
          </w:tcPr>
          <w:p w14:paraId="365B9B16" w14:textId="77777777" w:rsidR="008C0995" w:rsidRPr="0078408A" w:rsidRDefault="008C0995" w:rsidP="008C0995">
            <w:pPr>
              <w:rPr>
                <w:rFonts w:ascii="Arial" w:hAnsi="Arial" w:cs="Arial"/>
                <w:lang w:val="sr-Latn-RS"/>
              </w:rPr>
            </w:pPr>
            <w:r w:rsidRPr="0078408A">
              <w:rPr>
                <w:rFonts w:ascii="Arial" w:hAnsi="Arial" w:cs="Arial"/>
                <w:lang w:val="sr-Latn-RS"/>
              </w:rPr>
              <w:t>pravo zaštite industrijskog dizajna</w:t>
            </w:r>
          </w:p>
        </w:tc>
        <w:tc>
          <w:tcPr>
            <w:tcW w:w="4675" w:type="dxa"/>
          </w:tcPr>
          <w:p w14:paraId="73595F8C" w14:textId="77777777" w:rsidR="008C0995" w:rsidRPr="0078408A" w:rsidRDefault="008C0995" w:rsidP="008C0995">
            <w:pPr>
              <w:rPr>
                <w:rFonts w:ascii="Arial" w:hAnsi="Arial" w:cs="Arial"/>
                <w:lang w:val="sr-Latn-RS"/>
              </w:rPr>
            </w:pPr>
            <w:r w:rsidRPr="0078408A">
              <w:rPr>
                <w:rFonts w:ascii="Arial" w:hAnsi="Arial" w:cs="Arial"/>
                <w:lang w:val="sr-Latn-RS"/>
              </w:rPr>
              <w:t>spoljni oblik proizvoda ili dijela proizvoda</w:t>
            </w:r>
          </w:p>
        </w:tc>
      </w:tr>
      <w:tr w:rsidR="008C0995" w:rsidRPr="0078408A" w14:paraId="499C4ABA" w14:textId="77777777" w:rsidTr="008C0995">
        <w:tc>
          <w:tcPr>
            <w:tcW w:w="4675" w:type="dxa"/>
          </w:tcPr>
          <w:p w14:paraId="70201050" w14:textId="77777777" w:rsidR="008C0995" w:rsidRPr="0078408A" w:rsidRDefault="008C0995" w:rsidP="008C0995">
            <w:pPr>
              <w:rPr>
                <w:rFonts w:ascii="Arial" w:hAnsi="Arial" w:cs="Arial"/>
                <w:lang w:val="sr-Latn-RS"/>
              </w:rPr>
            </w:pPr>
            <w:r w:rsidRPr="0078408A">
              <w:rPr>
                <w:rFonts w:ascii="Arial" w:hAnsi="Arial" w:cs="Arial"/>
                <w:lang w:val="sr-Latn-RS"/>
              </w:rPr>
              <w:t>pravo zaštite geografske oznake porijekla</w:t>
            </w:r>
          </w:p>
        </w:tc>
        <w:tc>
          <w:tcPr>
            <w:tcW w:w="4675" w:type="dxa"/>
          </w:tcPr>
          <w:p w14:paraId="191EB1EB" w14:textId="77777777" w:rsidR="008C0995" w:rsidRPr="0078408A" w:rsidRDefault="008C0995" w:rsidP="008C0995">
            <w:pPr>
              <w:rPr>
                <w:rFonts w:ascii="Arial" w:hAnsi="Arial" w:cs="Arial"/>
                <w:lang w:val="sr-Latn-RS"/>
              </w:rPr>
            </w:pPr>
            <w:r w:rsidRPr="0078408A">
              <w:rPr>
                <w:rFonts w:ascii="Arial" w:hAnsi="Arial" w:cs="Arial"/>
                <w:lang w:val="sr-Latn-RS"/>
              </w:rPr>
              <w:t>geografsko ime, geografska oznaka ili tradicionalna oznaka koja se odnosi na određenu geografsku oblast, koja se koristi za robu (ili usluge) sa specifičnim kvalitetima ili karakteristikama koje su isključivo ili suštinski posljedica njihovog geografskog porijekla i koje su robi (ili uslugama) dale ugled</w:t>
            </w:r>
          </w:p>
        </w:tc>
      </w:tr>
      <w:tr w:rsidR="008C0995" w:rsidRPr="0078408A" w14:paraId="44D5CDF0" w14:textId="77777777" w:rsidTr="008C0995">
        <w:tc>
          <w:tcPr>
            <w:tcW w:w="4675" w:type="dxa"/>
          </w:tcPr>
          <w:p w14:paraId="0BEBB0EB" w14:textId="77777777" w:rsidR="008C0995" w:rsidRPr="0078408A" w:rsidRDefault="008C0995" w:rsidP="008C0995">
            <w:pPr>
              <w:rPr>
                <w:rFonts w:ascii="Arial" w:hAnsi="Arial" w:cs="Arial"/>
                <w:lang w:val="sr-Latn-RS"/>
              </w:rPr>
            </w:pPr>
            <w:r w:rsidRPr="0078408A">
              <w:rPr>
                <w:rFonts w:ascii="Arial" w:hAnsi="Arial" w:cs="Arial"/>
                <w:lang w:val="sr-Latn-RS"/>
              </w:rPr>
              <w:t>pravo zaštite topografije poluprovodnika</w:t>
            </w:r>
          </w:p>
        </w:tc>
        <w:tc>
          <w:tcPr>
            <w:tcW w:w="4675" w:type="dxa"/>
          </w:tcPr>
          <w:p w14:paraId="6BEED7B3" w14:textId="77777777" w:rsidR="008C0995" w:rsidRPr="0078408A" w:rsidRDefault="008C0995" w:rsidP="008C0995">
            <w:pPr>
              <w:rPr>
                <w:rFonts w:ascii="Arial" w:hAnsi="Arial" w:cs="Arial"/>
                <w:lang w:val="sr-Latn-RS"/>
              </w:rPr>
            </w:pPr>
            <w:r w:rsidRPr="0078408A">
              <w:rPr>
                <w:rFonts w:ascii="Arial" w:hAnsi="Arial" w:cs="Arial"/>
                <w:lang w:val="sr-Latn-RS"/>
              </w:rPr>
              <w:t>trodimenzionalni raspored elemenata poluprovodnika i veza između njih</w:t>
            </w:r>
          </w:p>
        </w:tc>
      </w:tr>
      <w:tr w:rsidR="008C0995" w:rsidRPr="0078408A" w14:paraId="619EF35C" w14:textId="77777777" w:rsidTr="008C0995">
        <w:tc>
          <w:tcPr>
            <w:tcW w:w="4675" w:type="dxa"/>
          </w:tcPr>
          <w:p w14:paraId="594A36D8" w14:textId="77777777" w:rsidR="008C0995" w:rsidRPr="0078408A" w:rsidRDefault="008C0995" w:rsidP="008C0995">
            <w:pPr>
              <w:rPr>
                <w:rFonts w:ascii="Arial" w:hAnsi="Arial" w:cs="Arial"/>
                <w:lang w:val="sr-Latn-RS"/>
              </w:rPr>
            </w:pPr>
            <w:r w:rsidRPr="0078408A">
              <w:rPr>
                <w:rFonts w:ascii="Arial" w:hAnsi="Arial" w:cs="Arial"/>
                <w:lang w:val="sr-Latn-RS"/>
              </w:rPr>
              <w:t>pravo zaštite biljnih sorti</w:t>
            </w:r>
          </w:p>
        </w:tc>
        <w:tc>
          <w:tcPr>
            <w:tcW w:w="4675" w:type="dxa"/>
          </w:tcPr>
          <w:p w14:paraId="0F26E153" w14:textId="77777777" w:rsidR="008C0995" w:rsidRPr="0078408A" w:rsidRDefault="008C0995" w:rsidP="008C0995">
            <w:pPr>
              <w:rPr>
                <w:rFonts w:ascii="Arial" w:hAnsi="Arial" w:cs="Arial"/>
                <w:lang w:val="sr-Latn-RS"/>
              </w:rPr>
            </w:pPr>
            <w:r w:rsidRPr="0078408A">
              <w:rPr>
                <w:rFonts w:ascii="Arial" w:hAnsi="Arial" w:cs="Arial"/>
                <w:lang w:val="sr-Latn-RS"/>
              </w:rPr>
              <w:t>biljna sorta</w:t>
            </w:r>
          </w:p>
        </w:tc>
      </w:tr>
      <w:tr w:rsidR="008C0995" w:rsidRPr="0078408A" w14:paraId="46FEB970" w14:textId="77777777" w:rsidTr="008C0995">
        <w:tc>
          <w:tcPr>
            <w:tcW w:w="4675" w:type="dxa"/>
          </w:tcPr>
          <w:p w14:paraId="29EAF1D5" w14:textId="77777777" w:rsidR="008C0995" w:rsidRPr="0078408A" w:rsidRDefault="008C0995" w:rsidP="008C0995">
            <w:pPr>
              <w:rPr>
                <w:rFonts w:ascii="Arial" w:hAnsi="Arial" w:cs="Arial"/>
                <w:lang w:val="sr-Latn-RS"/>
              </w:rPr>
            </w:pPr>
            <w:r w:rsidRPr="0078408A">
              <w:rPr>
                <w:rFonts w:ascii="Arial" w:hAnsi="Arial" w:cs="Arial"/>
                <w:lang w:val="sr-Latn-RS"/>
              </w:rPr>
              <w:t>autorsko pravo</w:t>
            </w:r>
          </w:p>
        </w:tc>
        <w:tc>
          <w:tcPr>
            <w:tcW w:w="4675" w:type="dxa"/>
          </w:tcPr>
          <w:p w14:paraId="354C30F3" w14:textId="77777777" w:rsidR="008C0995" w:rsidRPr="0078408A" w:rsidRDefault="008C0995" w:rsidP="008C0995">
            <w:pPr>
              <w:rPr>
                <w:rFonts w:ascii="Arial" w:hAnsi="Arial" w:cs="Arial"/>
                <w:lang w:val="sr-Latn-RS"/>
              </w:rPr>
            </w:pPr>
            <w:r w:rsidRPr="0078408A">
              <w:rPr>
                <w:rFonts w:ascii="Arial" w:hAnsi="Arial" w:cs="Arial"/>
                <w:lang w:val="sr-Latn-RS"/>
              </w:rPr>
              <w:t>autorsko djelo</w:t>
            </w:r>
          </w:p>
        </w:tc>
      </w:tr>
      <w:tr w:rsidR="008C0995" w:rsidRPr="0078408A" w14:paraId="7CC26E94" w14:textId="77777777" w:rsidTr="008C0995">
        <w:tc>
          <w:tcPr>
            <w:tcW w:w="4675" w:type="dxa"/>
          </w:tcPr>
          <w:p w14:paraId="351CCB64" w14:textId="77777777" w:rsidR="008C0995" w:rsidRPr="0078408A" w:rsidRDefault="008C0995" w:rsidP="008C0995">
            <w:pPr>
              <w:rPr>
                <w:rFonts w:ascii="Arial" w:hAnsi="Arial" w:cs="Arial"/>
                <w:lang w:val="sr-Latn-RS"/>
              </w:rPr>
            </w:pPr>
            <w:r w:rsidRPr="0078408A">
              <w:rPr>
                <w:rFonts w:ascii="Arial" w:hAnsi="Arial" w:cs="Arial"/>
                <w:lang w:val="sr-Latn-RS"/>
              </w:rPr>
              <w:t>pravo interpretatora</w:t>
            </w:r>
          </w:p>
        </w:tc>
        <w:tc>
          <w:tcPr>
            <w:tcW w:w="4675" w:type="dxa"/>
          </w:tcPr>
          <w:p w14:paraId="2CB37CAB" w14:textId="77777777" w:rsidR="008C0995" w:rsidRPr="0078408A" w:rsidRDefault="008C0995" w:rsidP="008C0995">
            <w:pPr>
              <w:rPr>
                <w:rFonts w:ascii="Arial" w:hAnsi="Arial" w:cs="Arial"/>
                <w:lang w:val="sr-Latn-RS"/>
              </w:rPr>
            </w:pPr>
            <w:r w:rsidRPr="0078408A">
              <w:rPr>
                <w:rFonts w:ascii="Arial" w:hAnsi="Arial" w:cs="Arial"/>
                <w:lang w:val="sr-Latn-RS"/>
              </w:rPr>
              <w:t>interpretacija</w:t>
            </w:r>
          </w:p>
        </w:tc>
      </w:tr>
      <w:tr w:rsidR="008C0995" w:rsidRPr="0078408A" w14:paraId="2B6809E2" w14:textId="77777777" w:rsidTr="008C0995">
        <w:tc>
          <w:tcPr>
            <w:tcW w:w="4675" w:type="dxa"/>
          </w:tcPr>
          <w:p w14:paraId="4A192863" w14:textId="77777777" w:rsidR="008C0995" w:rsidRPr="0078408A" w:rsidRDefault="008C0995" w:rsidP="008C0995">
            <w:pPr>
              <w:rPr>
                <w:rFonts w:ascii="Arial" w:hAnsi="Arial" w:cs="Arial"/>
                <w:lang w:val="sr-Latn-RS"/>
              </w:rPr>
            </w:pPr>
            <w:r w:rsidRPr="0078408A">
              <w:rPr>
                <w:rFonts w:ascii="Arial" w:hAnsi="Arial" w:cs="Arial"/>
                <w:lang w:val="sr-Latn-RS"/>
              </w:rPr>
              <w:t>pravo proizvođača fonograma</w:t>
            </w:r>
          </w:p>
        </w:tc>
        <w:tc>
          <w:tcPr>
            <w:tcW w:w="4675" w:type="dxa"/>
          </w:tcPr>
          <w:p w14:paraId="422F4B49" w14:textId="77777777" w:rsidR="008C0995" w:rsidRPr="0078408A" w:rsidRDefault="008C0995" w:rsidP="008C0995">
            <w:pPr>
              <w:rPr>
                <w:rFonts w:ascii="Arial" w:hAnsi="Arial" w:cs="Arial"/>
                <w:lang w:val="sr-Latn-RS"/>
              </w:rPr>
            </w:pPr>
            <w:r w:rsidRPr="0078408A">
              <w:rPr>
                <w:rFonts w:ascii="Arial" w:hAnsi="Arial" w:cs="Arial"/>
                <w:lang w:val="sr-Latn-RS"/>
              </w:rPr>
              <w:t>fonogram</w:t>
            </w:r>
          </w:p>
        </w:tc>
      </w:tr>
      <w:tr w:rsidR="008C0995" w:rsidRPr="0078408A" w14:paraId="146F7BD2" w14:textId="77777777" w:rsidTr="008C0995">
        <w:tc>
          <w:tcPr>
            <w:tcW w:w="4675" w:type="dxa"/>
          </w:tcPr>
          <w:p w14:paraId="514FFF30" w14:textId="77777777" w:rsidR="008C0995" w:rsidRPr="0078408A" w:rsidRDefault="008C0995" w:rsidP="008C0995">
            <w:pPr>
              <w:rPr>
                <w:rFonts w:ascii="Arial" w:hAnsi="Arial" w:cs="Arial"/>
                <w:lang w:val="sr-Latn-RS"/>
              </w:rPr>
            </w:pPr>
            <w:r w:rsidRPr="0078408A">
              <w:rPr>
                <w:rFonts w:ascii="Arial" w:hAnsi="Arial" w:cs="Arial"/>
                <w:lang w:val="sr-Latn-RS"/>
              </w:rPr>
              <w:lastRenderedPageBreak/>
              <w:t>pravo proizvođača videograma</w:t>
            </w:r>
          </w:p>
        </w:tc>
        <w:tc>
          <w:tcPr>
            <w:tcW w:w="4675" w:type="dxa"/>
          </w:tcPr>
          <w:p w14:paraId="04FDB759" w14:textId="77777777" w:rsidR="008C0995" w:rsidRPr="0078408A" w:rsidRDefault="008C0995" w:rsidP="008C0995">
            <w:pPr>
              <w:rPr>
                <w:rFonts w:ascii="Arial" w:hAnsi="Arial" w:cs="Arial"/>
                <w:lang w:val="sr-Latn-RS"/>
              </w:rPr>
            </w:pPr>
            <w:r w:rsidRPr="0078408A">
              <w:rPr>
                <w:rFonts w:ascii="Arial" w:hAnsi="Arial" w:cs="Arial"/>
                <w:lang w:val="sr-Latn-RS"/>
              </w:rPr>
              <w:t>videogram</w:t>
            </w:r>
          </w:p>
        </w:tc>
      </w:tr>
      <w:tr w:rsidR="008C0995" w:rsidRPr="0078408A" w14:paraId="7AF3F34F" w14:textId="77777777" w:rsidTr="008C0995">
        <w:tc>
          <w:tcPr>
            <w:tcW w:w="4675" w:type="dxa"/>
          </w:tcPr>
          <w:p w14:paraId="13EDDA65" w14:textId="77777777" w:rsidR="008C0995" w:rsidRPr="0078408A" w:rsidRDefault="008C0995" w:rsidP="008C0995">
            <w:pPr>
              <w:rPr>
                <w:rFonts w:ascii="Arial" w:hAnsi="Arial" w:cs="Arial"/>
                <w:lang w:val="sr-Latn-RS"/>
              </w:rPr>
            </w:pPr>
            <w:r w:rsidRPr="0078408A">
              <w:rPr>
                <w:rFonts w:ascii="Arial" w:hAnsi="Arial" w:cs="Arial"/>
                <w:lang w:val="sr-Latn-RS"/>
              </w:rPr>
              <w:t>pravo proizvođača emisija</w:t>
            </w:r>
            <w:r w:rsidR="00344EA5">
              <w:rPr>
                <w:rFonts w:ascii="Arial" w:hAnsi="Arial" w:cs="Arial"/>
                <w:lang w:val="sr-Latn-RS"/>
              </w:rPr>
              <w:t xml:space="preserve"> – radiodifuznih organizacija</w:t>
            </w:r>
          </w:p>
        </w:tc>
        <w:tc>
          <w:tcPr>
            <w:tcW w:w="4675" w:type="dxa"/>
          </w:tcPr>
          <w:p w14:paraId="26E00386" w14:textId="77777777" w:rsidR="008C0995" w:rsidRPr="0078408A" w:rsidRDefault="008C0995" w:rsidP="008C0995">
            <w:pPr>
              <w:rPr>
                <w:rFonts w:ascii="Arial" w:hAnsi="Arial" w:cs="Arial"/>
                <w:lang w:val="sr-Latn-RS"/>
              </w:rPr>
            </w:pPr>
            <w:r w:rsidRPr="0078408A">
              <w:rPr>
                <w:rFonts w:ascii="Arial" w:hAnsi="Arial" w:cs="Arial"/>
                <w:lang w:val="sr-Latn-RS"/>
              </w:rPr>
              <w:t>emisija</w:t>
            </w:r>
          </w:p>
        </w:tc>
      </w:tr>
      <w:tr w:rsidR="008C0995" w:rsidRPr="0078408A" w14:paraId="0872FDE0" w14:textId="77777777" w:rsidTr="008C0995">
        <w:tc>
          <w:tcPr>
            <w:tcW w:w="4675" w:type="dxa"/>
          </w:tcPr>
          <w:p w14:paraId="7BCA1069" w14:textId="77777777" w:rsidR="008C0995" w:rsidRPr="0078408A" w:rsidRDefault="008C0995" w:rsidP="008C0995">
            <w:pPr>
              <w:rPr>
                <w:rFonts w:ascii="Arial" w:hAnsi="Arial" w:cs="Arial"/>
                <w:lang w:val="sr-Latn-RS"/>
              </w:rPr>
            </w:pPr>
            <w:r w:rsidRPr="0078408A">
              <w:rPr>
                <w:rFonts w:ascii="Arial" w:hAnsi="Arial" w:cs="Arial"/>
                <w:lang w:val="sr-Latn-RS"/>
              </w:rPr>
              <w:t>pravo proizvođača baze podataka</w:t>
            </w:r>
          </w:p>
        </w:tc>
        <w:tc>
          <w:tcPr>
            <w:tcW w:w="4675" w:type="dxa"/>
          </w:tcPr>
          <w:p w14:paraId="11E48FF2" w14:textId="77777777" w:rsidR="008C0995" w:rsidRPr="0078408A" w:rsidRDefault="008C0995" w:rsidP="008C0995">
            <w:pPr>
              <w:rPr>
                <w:rFonts w:ascii="Arial" w:hAnsi="Arial" w:cs="Arial"/>
                <w:lang w:val="sr-Latn-RS"/>
              </w:rPr>
            </w:pPr>
            <w:r w:rsidRPr="0078408A">
              <w:rPr>
                <w:rFonts w:ascii="Arial" w:hAnsi="Arial" w:cs="Arial"/>
                <w:lang w:val="sr-Latn-RS"/>
              </w:rPr>
              <w:t>baza podataka</w:t>
            </w:r>
          </w:p>
        </w:tc>
      </w:tr>
    </w:tbl>
    <w:p w14:paraId="3E822E60" w14:textId="77777777" w:rsidR="008C0995" w:rsidRPr="0078408A" w:rsidRDefault="008C0995" w:rsidP="008C0995">
      <w:pPr>
        <w:spacing w:after="0" w:line="240" w:lineRule="auto"/>
        <w:rPr>
          <w:rFonts w:ascii="Arial" w:hAnsi="Arial" w:cs="Arial"/>
          <w:lang w:val="sr-Latn-RS"/>
        </w:rPr>
      </w:pPr>
    </w:p>
    <w:p w14:paraId="2339F4F7"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 xml:space="preserve">U širem značenju, pojam intelektualne svojine obuhvata i poslovnu tajnu kao faktički oblik zaštite određenog tehničkog rješenja ili bilo kog podatka. </w:t>
      </w:r>
    </w:p>
    <w:p w14:paraId="01776447" w14:textId="77777777" w:rsidR="008C0995" w:rsidRPr="0078408A" w:rsidRDefault="008C0995" w:rsidP="008C0995">
      <w:pPr>
        <w:spacing w:after="0" w:line="240" w:lineRule="auto"/>
        <w:jc w:val="both"/>
        <w:rPr>
          <w:rFonts w:ascii="Arial" w:hAnsi="Arial" w:cs="Arial"/>
          <w:lang w:val="sr-Latn-RS"/>
        </w:rPr>
      </w:pPr>
    </w:p>
    <w:p w14:paraId="5C4EA247"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Zajednički imenitelj svim oblicima intelektualne svojine jeste njena isključivost, tj. mogućnost (pravna ili faktička) njenog nosioca da isključi druge iz korišćenja nematerijalnog dobra koje je predmet zaštite.</w:t>
      </w:r>
    </w:p>
    <w:p w14:paraId="4FB45742" w14:textId="77777777" w:rsidR="008C0995" w:rsidRPr="0078408A" w:rsidRDefault="008C0995" w:rsidP="008C0995">
      <w:pPr>
        <w:spacing w:after="0" w:line="240" w:lineRule="auto"/>
        <w:jc w:val="both"/>
        <w:rPr>
          <w:rFonts w:ascii="Arial" w:hAnsi="Arial" w:cs="Arial"/>
          <w:lang w:val="sr-Latn-RS"/>
        </w:rPr>
      </w:pPr>
    </w:p>
    <w:p w14:paraId="54845FA2"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 xml:space="preserve">Značaj intelektualne svojine leži u društvenom kontekstu obilježenom tehnološkim revolucijama koje su u toku (npr. biotehnologija, informatika), imperativom dugoročnog obezbjeđenja privrednog rasta i odgovorima na izazove sa kojima se suočava savremeni svijet. Odgovor na ove izazove je premještanje težišta sa tradicionalne ekonomije zasnovane na eksploataciji prirodnih resursa na tzv. ekonomiju znanja. </w:t>
      </w:r>
    </w:p>
    <w:p w14:paraId="7555AFD3" w14:textId="77777777" w:rsidR="008C0995" w:rsidRPr="0078408A" w:rsidRDefault="008C0995" w:rsidP="008C0995">
      <w:pPr>
        <w:spacing w:after="0" w:line="240" w:lineRule="auto"/>
        <w:jc w:val="both"/>
        <w:rPr>
          <w:rFonts w:ascii="Arial" w:hAnsi="Arial" w:cs="Arial"/>
          <w:lang w:val="sr-Latn-RS"/>
        </w:rPr>
      </w:pPr>
    </w:p>
    <w:p w14:paraId="73473A05"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Prema neo-klasičnoj ekonomskoj teoriji, znanje, kao sastavni dio tzv. ljudskog kapitala oduvijek je bilo činilac ekonomskih odnosa. Njegova vrijednost se izražavala kroz cijenu rada. U uslovima djelovanja ekonomskog zakona opadajućih prinosa, privredni rast se teorijski objašnjavao ekstenzivnim korišćenjem prirodnih resursa i radne snage, s jedne i promjenama u tehnologiji i organizaciji proizvodnje, s druge strane. Ove promjene, koje zapravo znače primjenu novog znanja, smatrale su se egzogenim (spoljnim) faktorom ekonomskog rasta. Trošak nastanka novih tehnologija i korist od njihove primjene nijesu bili integrisani u ekonomski model rasta, jer se smatralo da su one rezultat djelovanja van-ekonomskih faktora, tj. da su jednostavno date. Evidentne i rapidne promjene u ekonomskom i ukupnom životu ljudi, koje su posljedica eksponencijalnog uvećanja naučnog i tehničkog znanja tokom posljednjih pola vijeka, doveli su do revizije modela ekonomskog rasta. U novom (tzv. endogenom) modelu ekonomskog rasta postoje dvije nove i bitne postavke. Prva je da se tehnološke promjene sagledavaju kao rezultat ekonomske aktivnosti, te su integrisane u mehanizam funkcionisanja tržišta. Prema tome, tehnološkim razvojem se može upravljati odgovarajućom ekonomskom politikom. Druga je da tehnologija, odn. znanje uopšte, kao ekonomsko dobro, nije podložno djelovanju zakona opadajućih prinosa, kao što je to slučaj kod ostalih ekonomskih dobara. Osnovu ove bitne razlike između materijalnih i nematerijalnih faktora privređivanja čini fizička priroda tih dobara. Materijalna dobra su oskudna i potrošna, dok u svijetu nematerijalnih dobara nema oskudice, jer svako može koristiti isto dobro ne ograničavajući drugog u tome i ne umanjujući supstancu tog dobra. Otuda, znanje se može neograničeno akumulisati i koristiti, što znači da ono ima potencijal da obezbijedi uvećanje prinosa proporcionalno investiciji u njegovo stvaranje.</w:t>
      </w:r>
    </w:p>
    <w:p w14:paraId="0E89C223" w14:textId="77777777" w:rsidR="008C0995" w:rsidRPr="0078408A" w:rsidRDefault="008C0995" w:rsidP="008C0995">
      <w:pPr>
        <w:spacing w:after="0" w:line="240" w:lineRule="auto"/>
        <w:jc w:val="both"/>
        <w:rPr>
          <w:rFonts w:ascii="Arial" w:hAnsi="Arial" w:cs="Arial"/>
          <w:lang w:val="sr-Latn-RS"/>
        </w:rPr>
      </w:pPr>
    </w:p>
    <w:p w14:paraId="55E976FB"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Pomenuti model endogenog rasta predstavlja teorijsko tumačenje očiglednog procesa premještanja težišta savremene ekonomske aktivnosti od one zasnovane na prirodnim resursima ka onoj zasnovanoj na znanju. Istovremeno, on sadrži i viziju opstanka i napretka ljudskog društva, uprkos aktuelnim problemima vezanim za iscrpljenje neobnovljivih prirodnih resursa, energiju, zagađenje čovjekove okoline, rast populacije i dr. Konkretnije, ljudska sposobnost da proizvodi, razmjenjuje i primjenjuje znanje prepoznata je kao glavni oslonac održivog ekonomskog rasta u budućnosti.</w:t>
      </w:r>
    </w:p>
    <w:p w14:paraId="788652D9" w14:textId="77777777" w:rsidR="008C0995" w:rsidRPr="0078408A" w:rsidRDefault="008C0995" w:rsidP="008C0995">
      <w:pPr>
        <w:spacing w:after="0" w:line="240" w:lineRule="auto"/>
        <w:rPr>
          <w:rFonts w:ascii="Arial" w:hAnsi="Arial" w:cs="Arial"/>
          <w:lang w:val="sr-Latn-RS"/>
        </w:rPr>
      </w:pPr>
    </w:p>
    <w:p w14:paraId="54253C9A"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U ekonomiji zasnovanoj na znanju, kreiranje, transfer i primjena znanja postaju ekonomski procesi koji dobijaju zasebno mjesto u društvenoj pod</w:t>
      </w:r>
      <w:r w:rsidR="00975334">
        <w:rPr>
          <w:rFonts w:ascii="Arial" w:hAnsi="Arial" w:cs="Arial"/>
          <w:lang w:val="sr-Latn-RS"/>
        </w:rPr>
        <w:t>j</w:t>
      </w:r>
      <w:r w:rsidRPr="0078408A">
        <w:rPr>
          <w:rFonts w:ascii="Arial" w:hAnsi="Arial" w:cs="Arial"/>
          <w:lang w:val="sr-Latn-RS"/>
        </w:rPr>
        <w:t xml:space="preserve">eli rada i postaju jedan od aspekata </w:t>
      </w:r>
      <w:r w:rsidRPr="0078408A">
        <w:rPr>
          <w:rFonts w:ascii="Arial" w:hAnsi="Arial" w:cs="Arial"/>
          <w:lang w:val="sr-Latn-RS"/>
        </w:rPr>
        <w:lastRenderedPageBreak/>
        <w:t>ukupnog privrednog procesa. Znanje je privredno dobro za sebe, čija se vrijednost zasebno kvantifikuje i iskazuje.</w:t>
      </w:r>
    </w:p>
    <w:p w14:paraId="3392BDD5" w14:textId="77777777" w:rsidR="008C0995" w:rsidRPr="0078408A" w:rsidRDefault="008C0995" w:rsidP="008C0995">
      <w:pPr>
        <w:spacing w:after="0" w:line="240" w:lineRule="auto"/>
        <w:jc w:val="both"/>
        <w:rPr>
          <w:rFonts w:ascii="Arial" w:hAnsi="Arial" w:cs="Arial"/>
          <w:lang w:val="sr-Latn-RS"/>
        </w:rPr>
      </w:pPr>
    </w:p>
    <w:p w14:paraId="1F895EB6"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Međutim, kad se u ovom kontekstu govori o znanju, neophodno je imati na umu da se ne misli samo na tehnologiju, odnosno znanje u uskom značenju te riječi. Riječ „znanje“ u metafori o „ekonomiji zasnovanoj na znanju“ ima i konotaciju informacije u širem smislu. Uslužne djelatnosti koje se sastoje u obradi i razmjeni informacija, takođe su karakteristične za ekonomiju zasnovanu na znanju. Isto važi i za privredne aktivnosti u oblasti tzv. realne ekonomije, koje se oslanjaju na eksploataciju simbola koje tržište prepoznaje i zasebno vrjednuje. Naime, roba ili usluga danas ima vrijednost ne samo na osnovu kvaliteta, već i na osnovu idejnog konteksta u kojem se troši. Isti predmet koji zadovoljava određenu praktičnu ljudsku potrebu imaće različitu vrijednost zavisno od toga da li njegov kupac vjeruje da uz taj predmet nabavlja i dodatno nematerijalno dobro koje prozvođač „isporučuje“ uz njega (npr. reputacija, društveni prestiž). Konačno, raznovrsni rezultati ljudske kreativnosti, posebno u oblasti umjetnosti i zabave, doživljavaju u ekonomiji zasnovanoj na znanju neslućene mogućnosti privredne eksploatacije. Otuda, popularan i široko prihvaćen termin „ekonomija zasnovana na znanju“ trebalo bi da se shvati kao ekonomija zasnovana na korišćenju nematerijalnih (intelektualnih) dobara.</w:t>
      </w:r>
    </w:p>
    <w:p w14:paraId="740326C8" w14:textId="77777777" w:rsidR="008C0995" w:rsidRPr="0078408A" w:rsidRDefault="008C0995" w:rsidP="008C0995">
      <w:pPr>
        <w:spacing w:after="0" w:line="240" w:lineRule="auto"/>
        <w:jc w:val="both"/>
        <w:rPr>
          <w:rFonts w:ascii="Arial" w:hAnsi="Arial" w:cs="Arial"/>
          <w:lang w:val="sr-Latn-RS"/>
        </w:rPr>
      </w:pPr>
    </w:p>
    <w:p w14:paraId="37F3CF7A"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 xml:space="preserve">Pouzdani indikatori da je svijet u procesu tranzicije ka novoj ekonomiji jesu: jačanje i rast uslužnog sektora, proporcionalno smanjenje fabričke radne snage, porast udjela intelektualnih dobara u vrijednosti proizvoda i usluga, porast udjela intelektualnih dobara u vrijednosti privrednih društava i, konačno, porast udjela ekonomskih aktivnosti koje se zasnivaju na eksploataciji intelektualnih dobara u bruto društvenom proizvodu.  </w:t>
      </w:r>
    </w:p>
    <w:p w14:paraId="1F6B48E0" w14:textId="77777777" w:rsidR="008C0995" w:rsidRPr="0078408A" w:rsidRDefault="008C0995" w:rsidP="008C0995">
      <w:pPr>
        <w:spacing w:after="0" w:line="240" w:lineRule="auto"/>
        <w:jc w:val="both"/>
        <w:rPr>
          <w:rFonts w:ascii="Arial" w:hAnsi="Arial" w:cs="Arial"/>
          <w:lang w:val="sr-Latn-RS"/>
        </w:rPr>
      </w:pPr>
    </w:p>
    <w:p w14:paraId="71D76CC6"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 xml:space="preserve">Imajući sve ovo u vidu, može se konstatovati da pravo intelektualne svojine ima nekoliko osnovnih funkcija: </w:t>
      </w:r>
    </w:p>
    <w:p w14:paraId="7074D8FE" w14:textId="77777777" w:rsidR="008C0995" w:rsidRPr="0078408A" w:rsidRDefault="008C0995" w:rsidP="008C0995">
      <w:pPr>
        <w:spacing w:after="0" w:line="240" w:lineRule="auto"/>
        <w:jc w:val="both"/>
        <w:rPr>
          <w:rFonts w:ascii="Arial" w:hAnsi="Arial" w:cs="Arial"/>
          <w:lang w:val="sr-Latn-RS"/>
        </w:rPr>
      </w:pPr>
    </w:p>
    <w:p w14:paraId="4DB58C39"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 xml:space="preserve">Prva je da stavljanjem u izgled zakonskog monopola na privrednu eksploataciju novih intelektualnih tvorevina, kao što su pronalasci, biljne sorte, topografije </w:t>
      </w:r>
      <w:r w:rsidR="007F4005">
        <w:rPr>
          <w:rFonts w:ascii="Arial" w:hAnsi="Arial" w:cs="Arial"/>
          <w:lang w:val="sr-Latn-RS"/>
        </w:rPr>
        <w:t>poluprovodnika</w:t>
      </w:r>
      <w:r w:rsidRPr="0078408A">
        <w:rPr>
          <w:rFonts w:ascii="Arial" w:hAnsi="Arial" w:cs="Arial"/>
          <w:lang w:val="sr-Latn-RS"/>
        </w:rPr>
        <w:t xml:space="preserve"> i autorska djela, ono stimuliše „proizvodnju“ tih tvorevina i na taj način daje doprinos tehnološkom i kulturnom napretku društva. </w:t>
      </w:r>
    </w:p>
    <w:p w14:paraId="48D13B9A" w14:textId="77777777" w:rsidR="008C0995" w:rsidRPr="0078408A" w:rsidRDefault="008C0995" w:rsidP="008C0995">
      <w:pPr>
        <w:spacing w:after="0" w:line="240" w:lineRule="auto"/>
        <w:jc w:val="both"/>
        <w:rPr>
          <w:rFonts w:ascii="Arial" w:hAnsi="Arial" w:cs="Arial"/>
          <w:lang w:val="sr-Latn-RS"/>
        </w:rPr>
      </w:pPr>
    </w:p>
    <w:p w14:paraId="1DE85512"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 xml:space="preserve">Druga je da obezbjeđenjem isključivog prava na korišćenje znakova razlikovanja (žig, oznake geografskog porijekla) ono smanjuje informacionu asimetriju između subjekata koji nude i subjekata koji traže određenu robu ili uslugu na tržištu, čime se smanjuju transakcioni troškovi, stimuliše ulaganje u kvalitet robe i usluga, pa time i doprinosi efikasnosti tržišta. </w:t>
      </w:r>
    </w:p>
    <w:p w14:paraId="75144A02" w14:textId="77777777" w:rsidR="008C0995" w:rsidRPr="0078408A" w:rsidRDefault="008C0995" w:rsidP="008C0995">
      <w:pPr>
        <w:spacing w:after="0" w:line="240" w:lineRule="auto"/>
        <w:jc w:val="both"/>
        <w:rPr>
          <w:rFonts w:ascii="Arial" w:hAnsi="Arial" w:cs="Arial"/>
          <w:lang w:val="sr-Latn-RS"/>
        </w:rPr>
      </w:pPr>
    </w:p>
    <w:p w14:paraId="266830F4"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 xml:space="preserve">Treća se sastoji u olakšavanju prometa prava na korišćenje intelektualnih dobara, tako što postoji zakonski osnov za </w:t>
      </w:r>
      <w:r w:rsidR="00E84A84">
        <w:rPr>
          <w:rFonts w:ascii="Arial" w:hAnsi="Arial" w:cs="Arial"/>
          <w:lang w:val="sr-Latn-RS"/>
        </w:rPr>
        <w:t>prenos</w:t>
      </w:r>
      <w:r w:rsidR="00E84A84" w:rsidRPr="0078408A">
        <w:rPr>
          <w:rFonts w:ascii="Arial" w:hAnsi="Arial" w:cs="Arial"/>
          <w:lang w:val="sr-Latn-RS"/>
        </w:rPr>
        <w:t xml:space="preserve"> </w:t>
      </w:r>
      <w:r w:rsidRPr="0078408A">
        <w:rPr>
          <w:rFonts w:ascii="Arial" w:hAnsi="Arial" w:cs="Arial"/>
          <w:lang w:val="sr-Latn-RS"/>
        </w:rPr>
        <w:t xml:space="preserve">prava, kako </w:t>
      </w:r>
      <w:r w:rsidRPr="0078408A">
        <w:rPr>
          <w:rFonts w:ascii="Arial" w:hAnsi="Arial" w:cs="Arial"/>
          <w:i/>
          <w:iCs/>
          <w:lang w:val="sr-Latn-RS"/>
        </w:rPr>
        <w:t>inter vivos</w:t>
      </w:r>
      <w:r w:rsidRPr="0078408A">
        <w:rPr>
          <w:rFonts w:ascii="Arial" w:hAnsi="Arial" w:cs="Arial"/>
          <w:lang w:val="sr-Latn-RS"/>
        </w:rPr>
        <w:t xml:space="preserve"> (putem ugovora i </w:t>
      </w:r>
      <w:r w:rsidRPr="0078408A">
        <w:rPr>
          <w:rFonts w:ascii="Arial" w:hAnsi="Arial" w:cs="Arial"/>
          <w:i/>
          <w:iCs/>
          <w:lang w:val="sr-Latn-RS"/>
        </w:rPr>
        <w:t>ex lege</w:t>
      </w:r>
      <w:r w:rsidRPr="0078408A">
        <w:rPr>
          <w:rFonts w:ascii="Arial" w:hAnsi="Arial" w:cs="Arial"/>
          <w:lang w:val="sr-Latn-RS"/>
        </w:rPr>
        <w:t xml:space="preserve">), tako i </w:t>
      </w:r>
      <w:r w:rsidRPr="0078408A">
        <w:rPr>
          <w:rFonts w:ascii="Arial" w:hAnsi="Arial" w:cs="Arial"/>
          <w:i/>
          <w:iCs/>
          <w:lang w:val="sr-Latn-RS"/>
        </w:rPr>
        <w:t>mortis causae</w:t>
      </w:r>
      <w:r w:rsidRPr="0078408A">
        <w:rPr>
          <w:rFonts w:ascii="Arial" w:hAnsi="Arial" w:cs="Arial"/>
          <w:lang w:val="sr-Latn-RS"/>
        </w:rPr>
        <w:t xml:space="preserve">. </w:t>
      </w:r>
    </w:p>
    <w:p w14:paraId="062ACECB" w14:textId="77777777" w:rsidR="008C0995" w:rsidRPr="0078408A" w:rsidRDefault="008C0995" w:rsidP="008C0995">
      <w:pPr>
        <w:spacing w:after="0" w:line="240" w:lineRule="auto"/>
        <w:jc w:val="both"/>
        <w:rPr>
          <w:rFonts w:ascii="Arial" w:hAnsi="Arial" w:cs="Arial"/>
          <w:lang w:val="sr-Latn-RS"/>
        </w:rPr>
      </w:pPr>
    </w:p>
    <w:p w14:paraId="334C0688"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Četvrta logično proizlazi iz ove funkcije: olakšanje ekonomske primjene zaštićenih intelektualnih dobara. Naime, u slučajevima kad nosilac prava nema kapacitet ili interes da neposredno iskorišćava određeno intelektualno dobro koje je predmet odgovarajućeg prava intelektualne svojine, on može ustupiti ili prenijeti to pravo onom subjektu koji ima kapacitet i interes za to. Na taj način intelektualna dobra lakše nalaze svoj put do primjene</w:t>
      </w:r>
      <w:r w:rsidR="00E84A84">
        <w:rPr>
          <w:rFonts w:ascii="Arial" w:hAnsi="Arial" w:cs="Arial"/>
          <w:lang w:val="sr-Latn-RS"/>
        </w:rPr>
        <w:t xml:space="preserve"> u proizvodnji</w:t>
      </w:r>
      <w:r w:rsidRPr="0078408A">
        <w:rPr>
          <w:rFonts w:ascii="Arial" w:hAnsi="Arial" w:cs="Arial"/>
          <w:lang w:val="sr-Latn-RS"/>
        </w:rPr>
        <w:t>, nego što bi to bio slučaj da nijesu predmet zaštite odgovarajućeg prava intelektualne svojine.</w:t>
      </w:r>
    </w:p>
    <w:p w14:paraId="06A35F82" w14:textId="77777777" w:rsidR="008C0995" w:rsidRPr="0078408A" w:rsidRDefault="008C0995" w:rsidP="008C0995">
      <w:pPr>
        <w:spacing w:after="0" w:line="240" w:lineRule="auto"/>
        <w:jc w:val="both"/>
        <w:rPr>
          <w:rFonts w:ascii="Arial" w:hAnsi="Arial" w:cs="Arial"/>
          <w:lang w:val="sr-Latn-RS"/>
        </w:rPr>
      </w:pPr>
    </w:p>
    <w:p w14:paraId="4493B85F"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 xml:space="preserve">U zemljama kao što je Crna Gora, pravo intelektualne svojine ima jednu dodatnu karakterističnu funkciju koja je, sa stavnovišta tekuće ekonomske politike, ponekad čak u prvom planu. Riječ je o funkciji privlačenja stranih direktnih investicija. U uslovima globalne ekonomije, kapital traži povoljne uslove za privrjeđivanje, kao što su blizina izvora sirovina, kvalitetna i jeftina radna </w:t>
      </w:r>
      <w:r w:rsidRPr="0078408A">
        <w:rPr>
          <w:rFonts w:ascii="Arial" w:hAnsi="Arial" w:cs="Arial"/>
          <w:lang w:val="sr-Latn-RS"/>
        </w:rPr>
        <w:lastRenderedPageBreak/>
        <w:t>snaga, dobra komunikaciona infrastruktura, stimulativan poreski sistem. Efikasna pravna zaštita intelektualne svojine nesumnjivo ohrabruje inostrane firme da u zemlju donesu proizvodnju i usluge zasnovane na novim tehnologijama, renomiranim robnim i uslužnim markama, kao i tzv. kreativnu industriju. S druge strane, djelotvoran sistem zaštite intelektualne svojine predstavlja sastavni dio poslovnog okruženja koje povoljno utiče na razvoj domaće ekonomije zasnovane na znanju, djeluje podsticajno na projekte istraživanja i razvoja i napredak sektora nove ekonomije.</w:t>
      </w:r>
    </w:p>
    <w:p w14:paraId="7214EC8D" w14:textId="77777777" w:rsidR="008C0995" w:rsidRPr="0078408A" w:rsidRDefault="008C0995" w:rsidP="008C0995">
      <w:pPr>
        <w:spacing w:after="0" w:line="240" w:lineRule="auto"/>
        <w:jc w:val="both"/>
        <w:rPr>
          <w:rFonts w:ascii="Arial" w:hAnsi="Arial" w:cs="Arial"/>
          <w:lang w:val="sr-Latn-RS"/>
        </w:rPr>
      </w:pPr>
    </w:p>
    <w:p w14:paraId="27C3C779"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 xml:space="preserve">Takođe, turizam i specifični proizvodi u oblasti hrane i pića, kao stubovi crnogorske privrede, treba više da se oslanjaju na zakonsku regulativu </w:t>
      </w:r>
      <w:r w:rsidR="00E84A84">
        <w:rPr>
          <w:rFonts w:ascii="Arial" w:hAnsi="Arial" w:cs="Arial"/>
          <w:lang w:val="sr-Latn-RS"/>
        </w:rPr>
        <w:t xml:space="preserve">u oblasti </w:t>
      </w:r>
      <w:r w:rsidRPr="0078408A">
        <w:rPr>
          <w:rFonts w:ascii="Arial" w:hAnsi="Arial" w:cs="Arial"/>
          <w:lang w:val="sr-Latn-RS"/>
        </w:rPr>
        <w:t>intelektualne svojine i opštu pravnu infrastrukturu kao snažan podsticaj daljem razvoju.</w:t>
      </w:r>
    </w:p>
    <w:p w14:paraId="1CC83650" w14:textId="77777777" w:rsidR="008C0995" w:rsidRPr="0078408A" w:rsidRDefault="008C0995" w:rsidP="008C0995">
      <w:pPr>
        <w:spacing w:after="0" w:line="240" w:lineRule="auto"/>
        <w:jc w:val="both"/>
        <w:rPr>
          <w:rFonts w:ascii="Arial" w:hAnsi="Arial" w:cs="Arial"/>
          <w:lang w:val="sr-Latn-RS"/>
        </w:rPr>
      </w:pPr>
    </w:p>
    <w:p w14:paraId="47D86E3C" w14:textId="77777777" w:rsidR="008C0995" w:rsidRPr="0078408A" w:rsidRDefault="008C0995" w:rsidP="008C0995">
      <w:pPr>
        <w:spacing w:after="0" w:line="240" w:lineRule="auto"/>
        <w:jc w:val="both"/>
        <w:rPr>
          <w:rFonts w:ascii="Arial" w:hAnsi="Arial" w:cs="Arial"/>
          <w:lang w:val="sr-Latn-RS"/>
        </w:rPr>
      </w:pPr>
      <w:r w:rsidRPr="0078408A">
        <w:rPr>
          <w:rFonts w:ascii="Arial" w:hAnsi="Arial" w:cs="Arial"/>
          <w:lang w:val="sr-Latn-RS"/>
        </w:rPr>
        <w:t xml:space="preserve">U ovoj Strategiji je težište na pravno zaštićenoj intelektualnoj svojini zato što je taj koncept specifičan i podržan posebnim pravno-institucionalnim aranžmanima. Ipak, ekonomski koncept intelektualne svojine je važan za Strategiju, jer skreće pažnju na to da intelektualna svojina u svom užem pravničkom značenju nije sredstvo ekonomskog razvoja ako se privredno ne koristi. Drugim riječima, nijedno pravo intelektualne svojine nema ekonomsku vrijednost po sebi, na osnovu činjenice da je utemeljeno na zakonu. Ono što pretvara pravo intelektualne svojine u ekonomsku vrijednost jeste njegovo produktivno korišćenje. Isto tako, okolnost da određeno intelektualno dobro nije zaštićeno nijednim pravom intelektualne svojine nije prepreka njegovom produktivnom ekonomskom korišćenju. </w:t>
      </w:r>
    </w:p>
    <w:p w14:paraId="5509BF19" w14:textId="77777777" w:rsidR="008C0995" w:rsidRPr="003737BF" w:rsidRDefault="008C0995" w:rsidP="003737BF">
      <w:pPr>
        <w:pStyle w:val="NoSpacing"/>
        <w:jc w:val="both"/>
        <w:rPr>
          <w:rFonts w:ascii="Arial" w:hAnsi="Arial" w:cs="Arial"/>
          <w:lang w:val="sr-Latn-RS"/>
        </w:rPr>
      </w:pPr>
    </w:p>
    <w:p w14:paraId="61991A10" w14:textId="77777777" w:rsidR="0078408A" w:rsidRDefault="006A2779" w:rsidP="003737BF">
      <w:pPr>
        <w:pStyle w:val="NoSpacing"/>
        <w:jc w:val="both"/>
        <w:rPr>
          <w:rFonts w:ascii="Arial" w:hAnsi="Arial" w:cs="Arial"/>
          <w:b/>
          <w:lang w:val="sr-Latn-RS"/>
        </w:rPr>
      </w:pPr>
      <w:r w:rsidRPr="003737BF">
        <w:rPr>
          <w:rFonts w:ascii="Arial" w:hAnsi="Arial" w:cs="Arial"/>
          <w:b/>
          <w:lang w:val="sr-Latn-RS"/>
        </w:rPr>
        <w:t>4. Izrada Strategije</w:t>
      </w:r>
    </w:p>
    <w:p w14:paraId="4989D086" w14:textId="77777777" w:rsidR="003737BF" w:rsidRPr="003737BF" w:rsidRDefault="003737BF" w:rsidP="003737BF">
      <w:pPr>
        <w:pStyle w:val="NoSpacing"/>
        <w:jc w:val="both"/>
        <w:rPr>
          <w:rFonts w:ascii="Arial" w:hAnsi="Arial" w:cs="Arial"/>
          <w:b/>
          <w:lang w:val="sr-Latn-RS"/>
        </w:rPr>
      </w:pPr>
    </w:p>
    <w:p w14:paraId="4711700F" w14:textId="77777777" w:rsidR="0078408A" w:rsidRPr="003737BF" w:rsidRDefault="002E394F" w:rsidP="003737BF">
      <w:pPr>
        <w:pStyle w:val="NoSpacing"/>
        <w:jc w:val="both"/>
        <w:rPr>
          <w:rFonts w:ascii="Arial" w:hAnsi="Arial" w:cs="Arial"/>
          <w:lang w:val="sr-Latn-RS"/>
        </w:rPr>
      </w:pPr>
      <w:r>
        <w:rPr>
          <w:rFonts w:ascii="Arial" w:hAnsi="Arial" w:cs="Arial"/>
          <w:lang w:val="sr-Latn-RS"/>
        </w:rPr>
        <w:t>U cilju izrade N</w:t>
      </w:r>
      <w:r w:rsidRPr="003737BF">
        <w:rPr>
          <w:rFonts w:ascii="Arial" w:hAnsi="Arial" w:cs="Arial"/>
          <w:lang w:val="sr-Latn-RS"/>
        </w:rPr>
        <w:t>acionalne strategije intelektualne svojine (IP)</w:t>
      </w:r>
      <w:r>
        <w:rPr>
          <w:rFonts w:ascii="Arial" w:hAnsi="Arial" w:cs="Arial"/>
          <w:lang w:val="sr-Latn-RS"/>
        </w:rPr>
        <w:t xml:space="preserve">, </w:t>
      </w:r>
      <w:r w:rsidR="0078408A" w:rsidRPr="003737BF">
        <w:rPr>
          <w:rFonts w:ascii="Arial" w:hAnsi="Arial" w:cs="Arial"/>
          <w:lang w:val="sr-Latn-RS"/>
        </w:rPr>
        <w:t xml:space="preserve">Vlada Crne Gore zatražila je </w:t>
      </w:r>
      <w:r>
        <w:rPr>
          <w:rFonts w:ascii="Arial" w:hAnsi="Arial" w:cs="Arial"/>
          <w:lang w:val="sr-Latn-RS"/>
        </w:rPr>
        <w:t xml:space="preserve">ekspertsku pomoć </w:t>
      </w:r>
      <w:r w:rsidR="0078408A" w:rsidRPr="003737BF">
        <w:rPr>
          <w:rFonts w:ascii="Arial" w:hAnsi="Arial" w:cs="Arial"/>
          <w:lang w:val="sr-Latn-RS"/>
        </w:rPr>
        <w:t xml:space="preserve">od Svjetske organizacije za intelektualnu svojinu (WIPO) . Nakon konsultacija sa </w:t>
      </w:r>
      <w:r w:rsidR="008E143F">
        <w:rPr>
          <w:rFonts w:ascii="Arial" w:hAnsi="Arial" w:cs="Arial"/>
          <w:lang w:val="sr-Latn-RS"/>
        </w:rPr>
        <w:t>resornim ministarstvom</w:t>
      </w:r>
      <w:r w:rsidR="0078408A" w:rsidRPr="003737BF">
        <w:rPr>
          <w:rFonts w:ascii="Arial" w:hAnsi="Arial" w:cs="Arial"/>
          <w:lang w:val="sr-Latn-RS"/>
        </w:rPr>
        <w:t>, izrađen je projekat Ra</w:t>
      </w:r>
      <w:r w:rsidR="0078408A" w:rsidRPr="003737BF">
        <w:rPr>
          <w:rFonts w:ascii="Arial" w:hAnsi="Arial" w:cs="Arial"/>
          <w:lang w:val="sr-Latn-ME"/>
        </w:rPr>
        <w:t>z</w:t>
      </w:r>
      <w:r w:rsidR="0078408A" w:rsidRPr="003737BF">
        <w:rPr>
          <w:rFonts w:ascii="Arial" w:hAnsi="Arial" w:cs="Arial"/>
          <w:lang w:val="sr-Latn-RS"/>
        </w:rPr>
        <w:t>voja Nacionalne strategije intelektualne svojine, koji je uključio izbor i angažovanje WIPO međunarodnog i lokalnog eksperta.</w:t>
      </w:r>
    </w:p>
    <w:p w14:paraId="0304BEF4" w14:textId="77777777" w:rsidR="003737BF" w:rsidRDefault="003737BF" w:rsidP="003737BF">
      <w:pPr>
        <w:pStyle w:val="NoSpacing"/>
        <w:jc w:val="both"/>
        <w:rPr>
          <w:rFonts w:ascii="Arial" w:hAnsi="Arial" w:cs="Arial"/>
          <w:lang w:val="sr-Latn-RS"/>
        </w:rPr>
      </w:pPr>
    </w:p>
    <w:p w14:paraId="681E3F66" w14:textId="77777777" w:rsidR="0078408A" w:rsidRPr="003737BF" w:rsidRDefault="0078408A" w:rsidP="003737BF">
      <w:pPr>
        <w:pStyle w:val="NoSpacing"/>
        <w:jc w:val="both"/>
        <w:rPr>
          <w:rFonts w:ascii="Arial" w:hAnsi="Arial" w:cs="Arial"/>
          <w:lang w:val="sr-Latn-RS"/>
        </w:rPr>
      </w:pPr>
      <w:r w:rsidRPr="003737BF">
        <w:rPr>
          <w:rFonts w:ascii="Arial" w:hAnsi="Arial" w:cs="Arial"/>
          <w:lang w:val="sr-Latn-RS"/>
        </w:rPr>
        <w:t xml:space="preserve">Tokom trajanja Projekta, između ostalog, preduzete su sljedeće aktivnosti na prikupljanju svih potrebnih informacija: </w:t>
      </w:r>
    </w:p>
    <w:p w14:paraId="6B732510" w14:textId="77777777" w:rsidR="00A00406" w:rsidRPr="003737BF" w:rsidRDefault="00A00406" w:rsidP="00A00406">
      <w:pPr>
        <w:pStyle w:val="NoSpacing"/>
        <w:jc w:val="both"/>
        <w:rPr>
          <w:rFonts w:ascii="Arial" w:hAnsi="Arial" w:cs="Arial"/>
          <w:lang w:val="sr-Latn-RS"/>
        </w:rPr>
      </w:pPr>
      <w:r w:rsidRPr="003737BF">
        <w:rPr>
          <w:rFonts w:ascii="Arial" w:hAnsi="Arial" w:cs="Arial"/>
          <w:lang w:val="sr-Latn-RS"/>
        </w:rPr>
        <w:t>- Preliminarni izvještaj o istraživanju za izradu Nacionalne strategije intelektualne svojine Crne Gore</w:t>
      </w:r>
      <w:r>
        <w:rPr>
          <w:rFonts w:ascii="Arial" w:hAnsi="Arial" w:cs="Arial"/>
          <w:lang w:val="sr-Latn-RS"/>
        </w:rPr>
        <w:t>,</w:t>
      </w:r>
      <w:r w:rsidRPr="003737BF">
        <w:rPr>
          <w:rFonts w:ascii="Arial" w:hAnsi="Arial" w:cs="Arial"/>
          <w:lang w:val="sr-Latn-RS"/>
        </w:rPr>
        <w:t xml:space="preserve"> </w:t>
      </w:r>
      <w:r>
        <w:rPr>
          <w:rFonts w:ascii="Arial" w:hAnsi="Arial" w:cs="Arial"/>
          <w:lang w:val="sr-Latn-RS"/>
        </w:rPr>
        <w:t>koji je kasnije inovirala Radna grupa,</w:t>
      </w:r>
      <w:r w:rsidRPr="003737BF">
        <w:rPr>
          <w:rFonts w:ascii="Arial" w:hAnsi="Arial" w:cs="Arial"/>
          <w:lang w:val="sr-Latn-RS"/>
        </w:rPr>
        <w:t xml:space="preserve"> pripremio je </w:t>
      </w:r>
      <w:r>
        <w:rPr>
          <w:rFonts w:ascii="Arial" w:hAnsi="Arial" w:cs="Arial"/>
          <w:lang w:val="sr-Latn-RS"/>
        </w:rPr>
        <w:t>WIPO lokalni ekspert, u aprilu 2020. godine</w:t>
      </w:r>
      <w:r w:rsidRPr="003737BF">
        <w:rPr>
          <w:rFonts w:ascii="Arial" w:hAnsi="Arial" w:cs="Arial"/>
          <w:lang w:val="sr-Latn-RS"/>
        </w:rPr>
        <w:t>;</w:t>
      </w:r>
    </w:p>
    <w:p w14:paraId="3B61D511" w14:textId="77777777" w:rsidR="00A00406" w:rsidRDefault="00A00406" w:rsidP="00A00406">
      <w:pPr>
        <w:pStyle w:val="NoSpacing"/>
        <w:jc w:val="both"/>
        <w:rPr>
          <w:rFonts w:ascii="Arial" w:hAnsi="Arial" w:cs="Arial"/>
          <w:lang w:val="sr-Latn-RS"/>
        </w:rPr>
      </w:pPr>
      <w:r w:rsidRPr="003737BF">
        <w:rPr>
          <w:rFonts w:ascii="Arial" w:hAnsi="Arial" w:cs="Arial"/>
          <w:lang w:val="sr-Latn-RS"/>
        </w:rPr>
        <w:t xml:space="preserve">- </w:t>
      </w:r>
      <w:r>
        <w:rPr>
          <w:rFonts w:ascii="Arial" w:hAnsi="Arial" w:cs="Arial"/>
          <w:lang w:val="sr-Latn-RS"/>
        </w:rPr>
        <w:t>p</w:t>
      </w:r>
      <w:r w:rsidRPr="003737BF">
        <w:rPr>
          <w:rFonts w:ascii="Arial" w:hAnsi="Arial" w:cs="Arial"/>
          <w:lang w:val="sr-Latn-RS"/>
        </w:rPr>
        <w:t>rv</w:t>
      </w:r>
      <w:r>
        <w:rPr>
          <w:rFonts w:ascii="Arial" w:hAnsi="Arial" w:cs="Arial"/>
          <w:lang w:val="sr-Latn-RS"/>
        </w:rPr>
        <w:t>i</w:t>
      </w:r>
      <w:r w:rsidRPr="003737BF">
        <w:rPr>
          <w:rFonts w:ascii="Arial" w:hAnsi="Arial" w:cs="Arial"/>
          <w:lang w:val="sr-Latn-RS"/>
        </w:rPr>
        <w:t xml:space="preserve"> </w:t>
      </w:r>
      <w:r>
        <w:rPr>
          <w:rFonts w:ascii="Arial" w:hAnsi="Arial" w:cs="Arial"/>
          <w:lang w:val="sr-Latn-RS"/>
        </w:rPr>
        <w:t>upitnici</w:t>
      </w:r>
      <w:r w:rsidRPr="003737BF">
        <w:rPr>
          <w:rFonts w:ascii="Arial" w:hAnsi="Arial" w:cs="Arial"/>
          <w:lang w:val="sr-Latn-RS"/>
        </w:rPr>
        <w:t xml:space="preserve"> </w:t>
      </w:r>
      <w:r>
        <w:rPr>
          <w:rFonts w:ascii="Arial" w:hAnsi="Arial" w:cs="Arial"/>
          <w:lang w:val="sr-Latn-RS"/>
        </w:rPr>
        <w:t>dostavljeni</w:t>
      </w:r>
      <w:r w:rsidRPr="003737BF">
        <w:rPr>
          <w:rFonts w:ascii="Arial" w:hAnsi="Arial" w:cs="Arial"/>
          <w:lang w:val="sr-Latn-RS"/>
        </w:rPr>
        <w:t xml:space="preserve"> </w:t>
      </w:r>
      <w:r>
        <w:rPr>
          <w:rFonts w:ascii="Arial" w:hAnsi="Arial" w:cs="Arial"/>
          <w:lang w:val="sr-Latn-RS"/>
        </w:rPr>
        <w:t>su</w:t>
      </w:r>
      <w:r w:rsidRPr="003737BF">
        <w:rPr>
          <w:rFonts w:ascii="Arial" w:hAnsi="Arial" w:cs="Arial"/>
          <w:lang w:val="sr-Latn-RS"/>
        </w:rPr>
        <w:t xml:space="preserve"> zainteresovanim stranama</w:t>
      </w:r>
      <w:r>
        <w:rPr>
          <w:rFonts w:ascii="Arial" w:hAnsi="Arial" w:cs="Arial"/>
          <w:lang w:val="sr-Latn-RS"/>
        </w:rPr>
        <w:t xml:space="preserve"> i pripremljeni su odgovori u periodu jul-septembar</w:t>
      </w:r>
      <w:r w:rsidRPr="003737BF">
        <w:rPr>
          <w:rFonts w:ascii="Arial" w:hAnsi="Arial" w:cs="Arial"/>
          <w:lang w:val="sr-Latn-RS"/>
        </w:rPr>
        <w:t xml:space="preserve"> </w:t>
      </w:r>
      <w:bookmarkStart w:id="0" w:name="_Hlk89080810"/>
      <w:r w:rsidRPr="003737BF">
        <w:rPr>
          <w:rFonts w:ascii="Arial" w:hAnsi="Arial" w:cs="Arial"/>
          <w:lang w:val="sr-Latn-RS"/>
        </w:rPr>
        <w:t>2020. godine</w:t>
      </w:r>
      <w:bookmarkEnd w:id="0"/>
      <w:r>
        <w:rPr>
          <w:rFonts w:ascii="Arial" w:hAnsi="Arial" w:cs="Arial"/>
          <w:lang w:val="sr-Latn-RS"/>
        </w:rPr>
        <w:t>;</w:t>
      </w:r>
    </w:p>
    <w:p w14:paraId="3337C990" w14:textId="77777777" w:rsidR="00A00406" w:rsidRDefault="00A00406" w:rsidP="00A00406">
      <w:pPr>
        <w:pStyle w:val="NoSpacing"/>
        <w:jc w:val="both"/>
        <w:rPr>
          <w:rFonts w:ascii="Arial" w:hAnsi="Arial" w:cs="Arial"/>
          <w:lang w:val="sr-Latn-RS"/>
        </w:rPr>
      </w:pPr>
      <w:r>
        <w:rPr>
          <w:rFonts w:ascii="Arial" w:hAnsi="Arial" w:cs="Arial"/>
          <w:lang w:val="sr-Latn-RS"/>
        </w:rPr>
        <w:t xml:space="preserve">- u decembru </w:t>
      </w:r>
      <w:r w:rsidRPr="003737BF">
        <w:rPr>
          <w:rFonts w:ascii="Arial" w:hAnsi="Arial" w:cs="Arial"/>
          <w:lang w:val="sr-Latn-RS"/>
        </w:rPr>
        <w:t>2020. godine</w:t>
      </w:r>
      <w:r>
        <w:rPr>
          <w:rFonts w:ascii="Arial" w:hAnsi="Arial" w:cs="Arial"/>
          <w:lang w:val="sr-Latn-RS"/>
        </w:rPr>
        <w:t xml:space="preserve"> angažovan je WIPO međunarodni ekspert;</w:t>
      </w:r>
    </w:p>
    <w:p w14:paraId="7E3C71B9" w14:textId="77777777" w:rsidR="00A00406" w:rsidRDefault="00A00406" w:rsidP="00A00406">
      <w:pPr>
        <w:pStyle w:val="NoSpacing"/>
        <w:jc w:val="both"/>
        <w:rPr>
          <w:rFonts w:ascii="Arial" w:hAnsi="Arial" w:cs="Arial"/>
          <w:lang w:val="sr-Latn-RS"/>
        </w:rPr>
      </w:pPr>
      <w:r w:rsidRPr="003737BF">
        <w:rPr>
          <w:rFonts w:ascii="Arial" w:hAnsi="Arial" w:cs="Arial"/>
          <w:lang w:val="sr-Latn-RS"/>
        </w:rPr>
        <w:t xml:space="preserve">- </w:t>
      </w:r>
      <w:r>
        <w:rPr>
          <w:rFonts w:ascii="Arial" w:hAnsi="Arial" w:cs="Arial"/>
          <w:lang w:val="sr-Latn-RS"/>
        </w:rPr>
        <w:t xml:space="preserve">u februaru </w:t>
      </w:r>
      <w:r w:rsidRPr="003737BF">
        <w:rPr>
          <w:rFonts w:ascii="Arial" w:hAnsi="Arial" w:cs="Arial"/>
          <w:lang w:val="sr-Latn-RS"/>
        </w:rPr>
        <w:t>2021. godine održani su onlajn intervjui sa osam zainteresovanih strana</w:t>
      </w:r>
      <w:r>
        <w:rPr>
          <w:rFonts w:ascii="Arial" w:hAnsi="Arial" w:cs="Arial"/>
          <w:lang w:val="sr-Latn-RS"/>
        </w:rPr>
        <w:t>,</w:t>
      </w:r>
      <w:r w:rsidRPr="0097593F">
        <w:rPr>
          <w:rFonts w:ascii="Arial" w:hAnsi="Arial" w:cs="Arial"/>
          <w:noProof/>
        </w:rPr>
        <w:t xml:space="preserve"> </w:t>
      </w:r>
      <w:r>
        <w:rPr>
          <w:rFonts w:ascii="Arial" w:hAnsi="Arial" w:cs="Arial"/>
          <w:noProof/>
        </w:rPr>
        <w:t>s</w:t>
      </w:r>
      <w:r w:rsidRPr="00745346">
        <w:rPr>
          <w:rFonts w:ascii="Arial" w:hAnsi="Arial" w:cs="Arial"/>
          <w:noProof/>
        </w:rPr>
        <w:t>ačinjeni su zapisnici sa sprovedenih intervjua na engleskom jeziku i proslijeđeni WIPO-u i ekspertima</w:t>
      </w:r>
      <w:r w:rsidRPr="003737BF">
        <w:rPr>
          <w:rFonts w:ascii="Arial" w:hAnsi="Arial" w:cs="Arial"/>
          <w:lang w:val="sr-Latn-RS"/>
        </w:rPr>
        <w:t>;</w:t>
      </w:r>
    </w:p>
    <w:p w14:paraId="6FE3D34B" w14:textId="77777777" w:rsidR="00A00406" w:rsidRDefault="00A00406" w:rsidP="00A00406">
      <w:pPr>
        <w:pStyle w:val="NoSpacing"/>
        <w:jc w:val="both"/>
        <w:rPr>
          <w:rFonts w:ascii="Arial" w:hAnsi="Arial" w:cs="Arial"/>
        </w:rPr>
      </w:pPr>
      <w:r>
        <w:rPr>
          <w:rFonts w:ascii="Arial" w:hAnsi="Arial" w:cs="Arial"/>
        </w:rPr>
        <w:t xml:space="preserve">- </w:t>
      </w:r>
      <w:r w:rsidRPr="00745346">
        <w:rPr>
          <w:rFonts w:ascii="Arial" w:hAnsi="Arial" w:cs="Arial"/>
        </w:rPr>
        <w:t>videokonferencija sa WIPO-om</w:t>
      </w:r>
      <w:r>
        <w:rPr>
          <w:rFonts w:ascii="Arial" w:hAnsi="Arial" w:cs="Arial"/>
        </w:rPr>
        <w:t>,</w:t>
      </w:r>
      <w:r w:rsidRPr="00745346">
        <w:rPr>
          <w:rFonts w:ascii="Arial" w:hAnsi="Arial" w:cs="Arial"/>
        </w:rPr>
        <w:t xml:space="preserve"> ekspertima</w:t>
      </w:r>
      <w:r>
        <w:rPr>
          <w:rFonts w:ascii="Arial" w:hAnsi="Arial" w:cs="Arial"/>
        </w:rPr>
        <w:t xml:space="preserve"> i predstavnicima Radne grupe održana je u maju 2021. godine;</w:t>
      </w:r>
    </w:p>
    <w:p w14:paraId="122DE5A6" w14:textId="77777777" w:rsidR="00A00406" w:rsidRPr="003737BF" w:rsidRDefault="00A00406" w:rsidP="00A00406">
      <w:pPr>
        <w:pStyle w:val="NoSpacing"/>
        <w:jc w:val="both"/>
        <w:rPr>
          <w:rFonts w:ascii="Arial" w:hAnsi="Arial" w:cs="Arial"/>
          <w:lang w:val="sr-Latn-RS"/>
        </w:rPr>
      </w:pPr>
      <w:r w:rsidRPr="003737BF">
        <w:rPr>
          <w:rFonts w:ascii="Arial" w:hAnsi="Arial" w:cs="Arial"/>
          <w:lang w:val="sr-Latn-RS"/>
        </w:rPr>
        <w:t xml:space="preserve">- </w:t>
      </w:r>
      <w:r>
        <w:rPr>
          <w:rFonts w:ascii="Arial" w:hAnsi="Arial" w:cs="Arial"/>
          <w:lang w:val="sr-Latn-RS"/>
        </w:rPr>
        <w:t>drugi u</w:t>
      </w:r>
      <w:r w:rsidRPr="003737BF">
        <w:rPr>
          <w:rFonts w:ascii="Arial" w:hAnsi="Arial" w:cs="Arial"/>
          <w:lang w:val="sr-Latn-RS"/>
        </w:rPr>
        <w:t>pitni</w:t>
      </w:r>
      <w:r>
        <w:rPr>
          <w:rFonts w:ascii="Arial" w:hAnsi="Arial" w:cs="Arial"/>
          <w:lang w:val="sr-Latn-RS"/>
        </w:rPr>
        <w:t>ci</w:t>
      </w:r>
      <w:r w:rsidRPr="003737BF">
        <w:rPr>
          <w:rFonts w:ascii="Arial" w:hAnsi="Arial" w:cs="Arial"/>
          <w:lang w:val="sr-Latn-RS"/>
        </w:rPr>
        <w:t xml:space="preserve"> </w:t>
      </w:r>
      <w:r>
        <w:rPr>
          <w:rFonts w:ascii="Arial" w:hAnsi="Arial" w:cs="Arial"/>
          <w:lang w:val="sr-Latn-RS"/>
        </w:rPr>
        <w:t>dostavljeni</w:t>
      </w:r>
      <w:r w:rsidRPr="003737BF">
        <w:rPr>
          <w:rFonts w:ascii="Arial" w:hAnsi="Arial" w:cs="Arial"/>
          <w:lang w:val="sr-Latn-RS"/>
        </w:rPr>
        <w:t xml:space="preserve"> </w:t>
      </w:r>
      <w:r>
        <w:rPr>
          <w:rFonts w:ascii="Arial" w:hAnsi="Arial" w:cs="Arial"/>
          <w:lang w:val="sr-Latn-RS"/>
        </w:rPr>
        <w:t>su</w:t>
      </w:r>
      <w:r w:rsidRPr="003737BF">
        <w:rPr>
          <w:rFonts w:ascii="Arial" w:hAnsi="Arial" w:cs="Arial"/>
          <w:lang w:val="sr-Latn-RS"/>
        </w:rPr>
        <w:t xml:space="preserve"> zainteresovanim stranama</w:t>
      </w:r>
      <w:r>
        <w:rPr>
          <w:rFonts w:ascii="Arial" w:hAnsi="Arial" w:cs="Arial"/>
          <w:lang w:val="sr-Latn-RS"/>
        </w:rPr>
        <w:t xml:space="preserve"> i pripremljeni su odgovori u maju</w:t>
      </w:r>
      <w:r w:rsidRPr="003737BF">
        <w:rPr>
          <w:rFonts w:ascii="Arial" w:hAnsi="Arial" w:cs="Arial"/>
          <w:lang w:val="sr-Latn-RS"/>
        </w:rPr>
        <w:t xml:space="preserve"> 202</w:t>
      </w:r>
      <w:r>
        <w:rPr>
          <w:rFonts w:ascii="Arial" w:hAnsi="Arial" w:cs="Arial"/>
          <w:lang w:val="sr-Latn-RS"/>
        </w:rPr>
        <w:t>1</w:t>
      </w:r>
      <w:r w:rsidRPr="003737BF">
        <w:rPr>
          <w:rFonts w:ascii="Arial" w:hAnsi="Arial" w:cs="Arial"/>
          <w:lang w:val="sr-Latn-RS"/>
        </w:rPr>
        <w:t>. godine</w:t>
      </w:r>
      <w:r>
        <w:rPr>
          <w:rFonts w:ascii="Arial" w:hAnsi="Arial" w:cs="Arial"/>
          <w:lang w:val="sr-Latn-RS"/>
        </w:rPr>
        <w:t>;</w:t>
      </w:r>
    </w:p>
    <w:p w14:paraId="05CFDF75" w14:textId="6BFD87E9" w:rsidR="00A00406" w:rsidRDefault="00A00406" w:rsidP="00A00406">
      <w:pPr>
        <w:pStyle w:val="NoSpacing"/>
        <w:jc w:val="both"/>
        <w:rPr>
          <w:rFonts w:ascii="Arial" w:hAnsi="Arial" w:cs="Arial"/>
          <w:lang w:val="sr-Latn-RS"/>
        </w:rPr>
      </w:pPr>
      <w:r w:rsidRPr="003737BF">
        <w:rPr>
          <w:rFonts w:ascii="Arial" w:hAnsi="Arial" w:cs="Arial"/>
          <w:lang w:val="sr-Latn-RS"/>
        </w:rPr>
        <w:t xml:space="preserve">- </w:t>
      </w:r>
      <w:r>
        <w:rPr>
          <w:rFonts w:ascii="Arial" w:hAnsi="Arial" w:cs="Arial"/>
          <w:lang w:val="sr-Latn-RS"/>
        </w:rPr>
        <w:t>p</w:t>
      </w:r>
      <w:r w:rsidRPr="003737BF">
        <w:rPr>
          <w:rFonts w:ascii="Arial" w:hAnsi="Arial" w:cs="Arial"/>
          <w:lang w:val="sr-Latn-RS"/>
        </w:rPr>
        <w:t xml:space="preserve">rvi izvještaj o procjeni pripremio je </w:t>
      </w:r>
      <w:r w:rsidR="00DB2857">
        <w:rPr>
          <w:rFonts w:ascii="Arial" w:hAnsi="Arial" w:cs="Arial"/>
          <w:lang w:val="sr-Latn-RS"/>
        </w:rPr>
        <w:t>WIPO međunarodni ekspert</w:t>
      </w:r>
      <w:r w:rsidRPr="0097593F">
        <w:rPr>
          <w:rFonts w:ascii="Arial" w:hAnsi="Arial" w:cs="Arial"/>
          <w:lang w:val="sr-Latn-RS"/>
        </w:rPr>
        <w:t xml:space="preserve"> </w:t>
      </w:r>
      <w:r>
        <w:rPr>
          <w:rFonts w:ascii="Arial" w:hAnsi="Arial" w:cs="Arial"/>
          <w:lang w:val="sr-Latn-RS"/>
        </w:rPr>
        <w:t>u julu</w:t>
      </w:r>
      <w:r w:rsidRPr="003737BF">
        <w:rPr>
          <w:rFonts w:ascii="Arial" w:hAnsi="Arial" w:cs="Arial"/>
          <w:lang w:val="sr-Latn-RS"/>
        </w:rPr>
        <w:t xml:space="preserve"> 202</w:t>
      </w:r>
      <w:r>
        <w:rPr>
          <w:rFonts w:ascii="Arial" w:hAnsi="Arial" w:cs="Arial"/>
          <w:lang w:val="sr-Latn-RS"/>
        </w:rPr>
        <w:t>1</w:t>
      </w:r>
      <w:r w:rsidRPr="003737BF">
        <w:rPr>
          <w:rFonts w:ascii="Arial" w:hAnsi="Arial" w:cs="Arial"/>
          <w:lang w:val="sr-Latn-RS"/>
        </w:rPr>
        <w:t>. godine</w:t>
      </w:r>
      <w:r w:rsidRPr="00B63638">
        <w:rPr>
          <w:rFonts w:ascii="Arial" w:hAnsi="Arial" w:cs="Arial"/>
        </w:rPr>
        <w:t xml:space="preserve"> </w:t>
      </w:r>
      <w:r w:rsidRPr="00745346">
        <w:rPr>
          <w:rFonts w:ascii="Arial" w:hAnsi="Arial" w:cs="Arial"/>
        </w:rPr>
        <w:t>i dostavio WIPO-u na mišljenje</w:t>
      </w:r>
      <w:r w:rsidRPr="003737BF">
        <w:rPr>
          <w:rFonts w:ascii="Arial" w:hAnsi="Arial" w:cs="Arial"/>
          <w:lang w:val="sr-Latn-RS"/>
        </w:rPr>
        <w:t>;</w:t>
      </w:r>
    </w:p>
    <w:p w14:paraId="12BC504B" w14:textId="77777777" w:rsidR="00A00406" w:rsidRDefault="00A00406" w:rsidP="00A00406">
      <w:pPr>
        <w:pStyle w:val="NoSpacing"/>
        <w:jc w:val="both"/>
        <w:rPr>
          <w:rFonts w:ascii="Arial" w:hAnsi="Arial" w:cs="Arial"/>
        </w:rPr>
      </w:pPr>
      <w:r>
        <w:rPr>
          <w:rFonts w:ascii="Arial" w:hAnsi="Arial" w:cs="Arial"/>
        </w:rPr>
        <w:t xml:space="preserve">- </w:t>
      </w:r>
      <w:r w:rsidRPr="0039785C">
        <w:rPr>
          <w:rFonts w:ascii="Arial" w:hAnsi="Arial" w:cs="Arial"/>
        </w:rPr>
        <w:t>WIPO je</w:t>
      </w:r>
      <w:r>
        <w:rPr>
          <w:rFonts w:ascii="Arial" w:hAnsi="Arial" w:cs="Arial"/>
        </w:rPr>
        <w:t xml:space="preserve"> u oktobru </w:t>
      </w:r>
      <w:r w:rsidRPr="0039785C">
        <w:rPr>
          <w:rFonts w:ascii="Arial" w:hAnsi="Arial" w:cs="Arial"/>
        </w:rPr>
        <w:t>2021. godine</w:t>
      </w:r>
      <w:r>
        <w:rPr>
          <w:rFonts w:ascii="Arial" w:hAnsi="Arial" w:cs="Arial"/>
        </w:rPr>
        <w:t>,</w:t>
      </w:r>
      <w:r w:rsidRPr="0039785C">
        <w:rPr>
          <w:rFonts w:ascii="Arial" w:hAnsi="Arial" w:cs="Arial"/>
        </w:rPr>
        <w:t xml:space="preserve"> </w:t>
      </w:r>
      <w:r>
        <w:rPr>
          <w:rFonts w:ascii="Arial" w:hAnsi="Arial" w:cs="Arial"/>
        </w:rPr>
        <w:t>dostavio inovira</w:t>
      </w:r>
      <w:r w:rsidRPr="0039785C">
        <w:rPr>
          <w:rFonts w:ascii="Arial" w:hAnsi="Arial" w:cs="Arial"/>
        </w:rPr>
        <w:t>nu verziju nacrta Strategije i Akcionog plana</w:t>
      </w:r>
      <w:r>
        <w:rPr>
          <w:rFonts w:ascii="Arial" w:hAnsi="Arial" w:cs="Arial"/>
        </w:rPr>
        <w:t>;</w:t>
      </w:r>
    </w:p>
    <w:p w14:paraId="5D60F6FB" w14:textId="77777777" w:rsidR="00A00406" w:rsidRDefault="00A00406" w:rsidP="00A00406">
      <w:pPr>
        <w:pStyle w:val="NoSpacing"/>
        <w:jc w:val="both"/>
        <w:rPr>
          <w:rFonts w:ascii="Arial" w:hAnsi="Arial" w:cs="Arial"/>
        </w:rPr>
      </w:pPr>
      <w:r>
        <w:rPr>
          <w:rFonts w:ascii="Arial" w:hAnsi="Arial" w:cs="Arial"/>
        </w:rPr>
        <w:t>- Radna grupa je u decembru 2021. godine izradila Nacrt strategije i Nacrt akcionog plana i stavila ih na javnu raspravu.</w:t>
      </w:r>
    </w:p>
    <w:p w14:paraId="6BEFDBB0" w14:textId="77777777" w:rsidR="0078408A" w:rsidRPr="003737BF" w:rsidRDefault="0078408A" w:rsidP="003737BF">
      <w:pPr>
        <w:pStyle w:val="NoSpacing"/>
        <w:jc w:val="both"/>
        <w:rPr>
          <w:rStyle w:val="A9"/>
          <w:rFonts w:ascii="Arial" w:hAnsi="Arial" w:cs="Arial"/>
        </w:rPr>
      </w:pPr>
    </w:p>
    <w:p w14:paraId="6BCBED57" w14:textId="77777777" w:rsidR="0078408A" w:rsidRDefault="006A2779" w:rsidP="006A2779">
      <w:pPr>
        <w:pStyle w:val="NoSpacing"/>
        <w:jc w:val="both"/>
        <w:rPr>
          <w:rFonts w:ascii="Arial" w:hAnsi="Arial" w:cs="Arial"/>
          <w:lang w:val="sr-Latn-RS"/>
        </w:rPr>
      </w:pPr>
      <w:r>
        <w:rPr>
          <w:rFonts w:ascii="Arial" w:hAnsi="Arial" w:cs="Arial"/>
          <w:lang w:val="sr-Latn-RS"/>
        </w:rPr>
        <w:t>Strategija je</w:t>
      </w:r>
      <w:r w:rsidR="0078408A" w:rsidRPr="00157077">
        <w:rPr>
          <w:rFonts w:ascii="Arial" w:hAnsi="Arial" w:cs="Arial"/>
          <w:lang w:val="sr-Latn-RS"/>
        </w:rPr>
        <w:t xml:space="preserve"> sačinjen</w:t>
      </w:r>
      <w:r>
        <w:rPr>
          <w:rFonts w:ascii="Arial" w:hAnsi="Arial" w:cs="Arial"/>
          <w:lang w:val="sr-Latn-RS"/>
        </w:rPr>
        <w:t>a</w:t>
      </w:r>
      <w:r w:rsidR="0078408A" w:rsidRPr="00157077">
        <w:rPr>
          <w:rFonts w:ascii="Arial" w:hAnsi="Arial" w:cs="Arial"/>
          <w:lang w:val="sr-Latn-RS"/>
        </w:rPr>
        <w:t xml:space="preserve"> u skladu sa </w:t>
      </w:r>
      <w:r w:rsidR="00817F8C">
        <w:rPr>
          <w:rFonts w:ascii="Arial" w:hAnsi="Arial" w:cs="Arial"/>
          <w:lang w:val="sr-Latn-RS"/>
        </w:rPr>
        <w:t xml:space="preserve">nacionalnom </w:t>
      </w:r>
      <w:r w:rsidR="0078408A" w:rsidRPr="00157077">
        <w:rPr>
          <w:rFonts w:ascii="Arial" w:hAnsi="Arial" w:cs="Arial"/>
          <w:lang w:val="sr-Latn-RS"/>
        </w:rPr>
        <w:t>Metodologijom razv</w:t>
      </w:r>
      <w:r w:rsidR="00817F8C">
        <w:rPr>
          <w:rFonts w:ascii="Arial" w:hAnsi="Arial" w:cs="Arial"/>
          <w:lang w:val="sr-Latn-RS"/>
        </w:rPr>
        <w:t>ijanja</w:t>
      </w:r>
      <w:r w:rsidR="0078408A" w:rsidRPr="00157077">
        <w:rPr>
          <w:rFonts w:ascii="Arial" w:hAnsi="Arial" w:cs="Arial"/>
          <w:lang w:val="sr-Latn-RS"/>
        </w:rPr>
        <w:t xml:space="preserve"> politik</w:t>
      </w:r>
      <w:r w:rsidR="00817F8C">
        <w:rPr>
          <w:rFonts w:ascii="Arial" w:hAnsi="Arial" w:cs="Arial"/>
          <w:lang w:val="sr-Latn-RS"/>
        </w:rPr>
        <w:t>a, izrade</w:t>
      </w:r>
      <w:r w:rsidR="0078408A" w:rsidRPr="00157077">
        <w:rPr>
          <w:rFonts w:ascii="Arial" w:hAnsi="Arial" w:cs="Arial"/>
          <w:lang w:val="sr-Latn-RS"/>
        </w:rPr>
        <w:t xml:space="preserve"> i praćenja sprovođenja strateških dokumenata, Metodologijom za izradu nacionalnih strategija intelektualne svojine WIPO-a (drugo izdanje od 2020. godine; sa pristupom po mjeri države) i na </w:t>
      </w:r>
      <w:r w:rsidR="0078408A" w:rsidRPr="00157077">
        <w:rPr>
          <w:rFonts w:ascii="Arial" w:hAnsi="Arial" w:cs="Arial"/>
          <w:lang w:val="sr-Latn-RS"/>
        </w:rPr>
        <w:lastRenderedPageBreak/>
        <w:t>osnovu povratnih informacija dobijenih putem upitnika i intervjua, uz dodatne konsultacije sa relevantnim institucijama i zainteresovanim stranama.</w:t>
      </w:r>
    </w:p>
    <w:p w14:paraId="095D0CEF" w14:textId="77777777" w:rsidR="0078408A" w:rsidRDefault="0078408A" w:rsidP="006A2779">
      <w:pPr>
        <w:spacing w:after="0" w:line="240" w:lineRule="auto"/>
        <w:jc w:val="both"/>
        <w:rPr>
          <w:rFonts w:ascii="Arial" w:hAnsi="Arial" w:cs="Arial"/>
          <w:lang w:val="sr-Latn-RS"/>
        </w:rPr>
      </w:pPr>
    </w:p>
    <w:p w14:paraId="51C5D6B5" w14:textId="77777777" w:rsidR="0078408A" w:rsidRPr="0078408A" w:rsidRDefault="0078408A" w:rsidP="0078408A">
      <w:pPr>
        <w:spacing w:after="0" w:line="240" w:lineRule="auto"/>
        <w:jc w:val="both"/>
        <w:rPr>
          <w:rFonts w:ascii="Arial" w:hAnsi="Arial" w:cs="Arial"/>
          <w:lang w:val="sr-Latn-RS"/>
        </w:rPr>
      </w:pPr>
      <w:r w:rsidRPr="0078408A">
        <w:rPr>
          <w:rFonts w:ascii="Arial" w:hAnsi="Arial" w:cs="Arial"/>
          <w:lang w:val="sr-Latn-RS"/>
        </w:rPr>
        <w:t>Prilikom izrade dokumenta, poštovana su sljedeća načela:</w:t>
      </w:r>
    </w:p>
    <w:p w14:paraId="2DCACC33" w14:textId="77777777" w:rsidR="0078408A" w:rsidRPr="0078408A" w:rsidRDefault="0078408A" w:rsidP="0078408A">
      <w:pPr>
        <w:spacing w:after="0" w:line="240" w:lineRule="auto"/>
        <w:rPr>
          <w:rFonts w:ascii="Arial" w:hAnsi="Arial" w:cs="Arial"/>
          <w:lang w:val="sr-Latn-RS"/>
        </w:rPr>
      </w:pPr>
    </w:p>
    <w:tbl>
      <w:tblPr>
        <w:tblStyle w:val="TableGrid"/>
        <w:tblW w:w="0" w:type="auto"/>
        <w:tblLook w:val="04A0" w:firstRow="1" w:lastRow="0" w:firstColumn="1" w:lastColumn="0" w:noHBand="0" w:noVBand="1"/>
      </w:tblPr>
      <w:tblGrid>
        <w:gridCol w:w="1891"/>
        <w:gridCol w:w="7459"/>
      </w:tblGrid>
      <w:tr w:rsidR="0078408A" w:rsidRPr="0078408A" w14:paraId="17D3B955" w14:textId="77777777" w:rsidTr="008C0995">
        <w:tc>
          <w:tcPr>
            <w:tcW w:w="1838" w:type="dxa"/>
          </w:tcPr>
          <w:p w14:paraId="58089053" w14:textId="77777777" w:rsidR="0078408A" w:rsidRPr="0078408A" w:rsidRDefault="0078408A" w:rsidP="0078408A">
            <w:pPr>
              <w:rPr>
                <w:rFonts w:ascii="Arial" w:hAnsi="Arial" w:cs="Arial"/>
                <w:b/>
                <w:bCs/>
                <w:i/>
                <w:iCs/>
                <w:lang w:val="sr-Latn-RS"/>
              </w:rPr>
            </w:pPr>
            <w:r w:rsidRPr="0078408A">
              <w:rPr>
                <w:rFonts w:ascii="Arial" w:hAnsi="Arial" w:cs="Arial"/>
                <w:b/>
                <w:bCs/>
                <w:i/>
                <w:iCs/>
                <w:lang w:val="sr-Latn-RS"/>
              </w:rPr>
              <w:t>usklađenost</w:t>
            </w:r>
          </w:p>
        </w:tc>
        <w:tc>
          <w:tcPr>
            <w:tcW w:w="7512" w:type="dxa"/>
          </w:tcPr>
          <w:p w14:paraId="5B95AB26" w14:textId="77777777" w:rsidR="0078408A" w:rsidRPr="0078408A" w:rsidRDefault="0078408A" w:rsidP="002F3540">
            <w:pPr>
              <w:jc w:val="both"/>
              <w:rPr>
                <w:rFonts w:ascii="Arial" w:hAnsi="Arial" w:cs="Arial"/>
                <w:lang w:val="sr-Latn-RS"/>
              </w:rPr>
            </w:pPr>
            <w:r w:rsidRPr="0078408A">
              <w:rPr>
                <w:rFonts w:ascii="Arial" w:hAnsi="Arial" w:cs="Arial"/>
                <w:lang w:val="sr-Latn-RS"/>
              </w:rPr>
              <w:t xml:space="preserve">Dokument je zasnovan na Nacionalnoj strategiji održivog razvoja Crne Gore do 2030. godine i Programu pristupanja Crne Gore Evropskoj uniji. Nema kontradiktornosti i preklapanja sa drugim javnim politikama i sektorskim strateškim dokumentima. Konkretno, kompatibilan je sa nizom drugih strategija koje se trenutno sprovode u Crnoj Gori, a koje su od posebnog značaja za razvoj sistema intelektualne svojine (Industrijska politika Crne Gore 2019 - 2023, Strategija pametne specijalizacije </w:t>
            </w:r>
            <w:r w:rsidR="00817F8C">
              <w:rPr>
                <w:rFonts w:ascii="Arial" w:hAnsi="Arial" w:cs="Arial"/>
                <w:lang w:val="sr-Latn-RS"/>
              </w:rPr>
              <w:t xml:space="preserve">Crne Gore </w:t>
            </w:r>
            <w:r w:rsidRPr="0078408A">
              <w:rPr>
                <w:rFonts w:ascii="Arial" w:hAnsi="Arial" w:cs="Arial"/>
                <w:lang w:val="sr-Latn-RS"/>
              </w:rPr>
              <w:t xml:space="preserve">2019 - 2024, Strategija razvoja mikro, malih i srednjih preduzeća </w:t>
            </w:r>
            <w:r w:rsidR="00817F8C">
              <w:rPr>
                <w:rFonts w:ascii="Arial" w:hAnsi="Arial" w:cs="Arial"/>
                <w:lang w:val="sr-Latn-RS"/>
              </w:rPr>
              <w:t xml:space="preserve">u CrnojGori </w:t>
            </w:r>
            <w:r w:rsidRPr="0078408A">
              <w:rPr>
                <w:rFonts w:ascii="Arial" w:hAnsi="Arial" w:cs="Arial"/>
                <w:lang w:val="sr-Latn-RS"/>
              </w:rPr>
              <w:t>2018 - 2022 i dr.).</w:t>
            </w:r>
          </w:p>
        </w:tc>
      </w:tr>
      <w:tr w:rsidR="0078408A" w:rsidRPr="0078408A" w14:paraId="130CE091" w14:textId="77777777" w:rsidTr="008C0995">
        <w:tc>
          <w:tcPr>
            <w:tcW w:w="1838" w:type="dxa"/>
          </w:tcPr>
          <w:p w14:paraId="3079B444" w14:textId="77777777" w:rsidR="0078408A" w:rsidRPr="0078408A" w:rsidRDefault="0078408A" w:rsidP="0078408A">
            <w:pPr>
              <w:rPr>
                <w:rFonts w:ascii="Arial" w:hAnsi="Arial" w:cs="Arial"/>
                <w:b/>
                <w:bCs/>
                <w:i/>
                <w:iCs/>
                <w:lang w:val="sr-Latn-RS"/>
              </w:rPr>
            </w:pPr>
            <w:r w:rsidRPr="0078408A">
              <w:rPr>
                <w:rFonts w:ascii="Arial" w:hAnsi="Arial" w:cs="Arial"/>
                <w:b/>
                <w:bCs/>
                <w:i/>
                <w:iCs/>
                <w:lang w:val="sr-Latn-RS"/>
              </w:rPr>
              <w:t>finansijska održivost</w:t>
            </w:r>
          </w:p>
        </w:tc>
        <w:tc>
          <w:tcPr>
            <w:tcW w:w="7512" w:type="dxa"/>
          </w:tcPr>
          <w:p w14:paraId="48056BFF" w14:textId="77777777" w:rsidR="0078408A" w:rsidRPr="0078408A" w:rsidRDefault="0078408A" w:rsidP="002F3540">
            <w:pPr>
              <w:jc w:val="both"/>
              <w:rPr>
                <w:rFonts w:ascii="Arial" w:hAnsi="Arial" w:cs="Arial"/>
                <w:lang w:val="sr-Latn-RS"/>
              </w:rPr>
            </w:pPr>
            <w:r w:rsidRPr="0078408A">
              <w:rPr>
                <w:rFonts w:ascii="Arial" w:hAnsi="Arial" w:cs="Arial"/>
                <w:lang w:val="sr-Latn-RS"/>
              </w:rPr>
              <w:t>Nema predloženih operativnih ciljeva koji su neostvarivi u postojećim budžetskim okvirima.</w:t>
            </w:r>
          </w:p>
        </w:tc>
      </w:tr>
      <w:tr w:rsidR="0078408A" w:rsidRPr="0078408A" w14:paraId="59C0E0C8" w14:textId="77777777" w:rsidTr="008C0995">
        <w:tc>
          <w:tcPr>
            <w:tcW w:w="1838" w:type="dxa"/>
          </w:tcPr>
          <w:p w14:paraId="700FE6BA" w14:textId="77777777" w:rsidR="0078408A" w:rsidRPr="0078408A" w:rsidRDefault="0078408A" w:rsidP="0078408A">
            <w:pPr>
              <w:rPr>
                <w:rFonts w:ascii="Arial" w:hAnsi="Arial" w:cs="Arial"/>
                <w:b/>
                <w:bCs/>
                <w:i/>
                <w:iCs/>
                <w:lang w:val="sr-Latn-RS"/>
              </w:rPr>
            </w:pPr>
            <w:r w:rsidRPr="0078408A">
              <w:rPr>
                <w:rFonts w:ascii="Arial" w:hAnsi="Arial" w:cs="Arial"/>
                <w:b/>
                <w:bCs/>
                <w:i/>
                <w:iCs/>
                <w:lang w:val="sr-Latn-RS"/>
              </w:rPr>
              <w:t>odgovornost</w:t>
            </w:r>
          </w:p>
        </w:tc>
        <w:tc>
          <w:tcPr>
            <w:tcW w:w="7512" w:type="dxa"/>
          </w:tcPr>
          <w:p w14:paraId="2D13556C" w14:textId="77777777" w:rsidR="0078408A" w:rsidRPr="0078408A" w:rsidRDefault="0078408A" w:rsidP="002F3540">
            <w:pPr>
              <w:jc w:val="both"/>
              <w:rPr>
                <w:rFonts w:ascii="Arial" w:hAnsi="Arial" w:cs="Arial"/>
                <w:lang w:val="sr-Latn-RS"/>
              </w:rPr>
            </w:pPr>
            <w:r w:rsidRPr="0078408A">
              <w:rPr>
                <w:rFonts w:ascii="Arial" w:hAnsi="Arial" w:cs="Arial"/>
                <w:lang w:val="sr-Latn-RS"/>
              </w:rPr>
              <w:t>Strategija je adresirana na konkretne državne institucije koje će je sprovoditi.</w:t>
            </w:r>
          </w:p>
        </w:tc>
      </w:tr>
      <w:tr w:rsidR="0078408A" w:rsidRPr="0078408A" w14:paraId="0682CCD5" w14:textId="77777777" w:rsidTr="008C0995">
        <w:tc>
          <w:tcPr>
            <w:tcW w:w="1838" w:type="dxa"/>
          </w:tcPr>
          <w:p w14:paraId="577C3C9C" w14:textId="77777777" w:rsidR="0078408A" w:rsidRPr="0078408A" w:rsidRDefault="0078408A" w:rsidP="0078408A">
            <w:pPr>
              <w:rPr>
                <w:rFonts w:ascii="Arial" w:hAnsi="Arial" w:cs="Arial"/>
                <w:b/>
                <w:bCs/>
                <w:i/>
                <w:iCs/>
                <w:lang w:val="sr-Latn-RS"/>
              </w:rPr>
            </w:pPr>
            <w:r w:rsidRPr="0078408A">
              <w:rPr>
                <w:rFonts w:ascii="Arial" w:hAnsi="Arial" w:cs="Arial"/>
                <w:b/>
                <w:bCs/>
                <w:i/>
                <w:iCs/>
                <w:lang w:val="sr-Latn-RS"/>
              </w:rPr>
              <w:t>saradnja nadležnih organa</w:t>
            </w:r>
          </w:p>
        </w:tc>
        <w:tc>
          <w:tcPr>
            <w:tcW w:w="7512" w:type="dxa"/>
          </w:tcPr>
          <w:p w14:paraId="542E1259" w14:textId="77777777" w:rsidR="0078408A" w:rsidRPr="0078408A" w:rsidRDefault="0078408A" w:rsidP="0078408A">
            <w:pPr>
              <w:rPr>
                <w:rFonts w:ascii="Arial" w:hAnsi="Arial" w:cs="Arial"/>
                <w:lang w:val="sr-Latn-RS"/>
              </w:rPr>
            </w:pPr>
            <w:r w:rsidRPr="0078408A">
              <w:rPr>
                <w:rFonts w:ascii="Arial" w:hAnsi="Arial" w:cs="Arial"/>
                <w:lang w:val="sr-Latn-RS"/>
              </w:rPr>
              <w:t>Strategija podstiče umrežavanje i koordinisani rad državnih institucija koje će je sprovoditi.</w:t>
            </w:r>
          </w:p>
        </w:tc>
      </w:tr>
      <w:tr w:rsidR="0078408A" w:rsidRPr="0078408A" w14:paraId="4FAB40F3" w14:textId="77777777" w:rsidTr="008C0995">
        <w:tc>
          <w:tcPr>
            <w:tcW w:w="1838" w:type="dxa"/>
          </w:tcPr>
          <w:p w14:paraId="62F8BB74" w14:textId="77777777" w:rsidR="0078408A" w:rsidRPr="0078408A" w:rsidRDefault="0078408A" w:rsidP="0078408A">
            <w:pPr>
              <w:rPr>
                <w:rFonts w:ascii="Arial" w:hAnsi="Arial" w:cs="Arial"/>
                <w:b/>
                <w:bCs/>
                <w:i/>
                <w:iCs/>
                <w:lang w:val="sr-Latn-RS"/>
              </w:rPr>
            </w:pPr>
            <w:r w:rsidRPr="0078408A">
              <w:rPr>
                <w:rFonts w:ascii="Arial" w:hAnsi="Arial" w:cs="Arial"/>
                <w:b/>
                <w:bCs/>
                <w:i/>
                <w:iCs/>
                <w:lang w:val="sr-Latn-RS"/>
              </w:rPr>
              <w:t>transparentnost</w:t>
            </w:r>
          </w:p>
        </w:tc>
        <w:tc>
          <w:tcPr>
            <w:tcW w:w="7512" w:type="dxa"/>
          </w:tcPr>
          <w:p w14:paraId="7B3C3431" w14:textId="77777777" w:rsidR="0078408A" w:rsidRPr="0078408A" w:rsidRDefault="0078408A" w:rsidP="002F3540">
            <w:pPr>
              <w:jc w:val="both"/>
              <w:rPr>
                <w:rFonts w:ascii="Arial" w:hAnsi="Arial" w:cs="Arial"/>
                <w:lang w:val="sr-Latn-RS"/>
              </w:rPr>
            </w:pPr>
            <w:r w:rsidRPr="0078408A">
              <w:rPr>
                <w:rFonts w:ascii="Arial" w:hAnsi="Arial" w:cs="Arial"/>
                <w:lang w:val="sr-Latn-RS"/>
              </w:rPr>
              <w:t xml:space="preserve">Strategija je razvijena u procesu </w:t>
            </w:r>
            <w:r w:rsidR="00914139">
              <w:rPr>
                <w:rFonts w:ascii="Arial" w:hAnsi="Arial" w:cs="Arial"/>
                <w:lang w:val="sr-Latn-RS"/>
              </w:rPr>
              <w:t>stalnih</w:t>
            </w:r>
            <w:r w:rsidR="00914139" w:rsidRPr="0078408A">
              <w:rPr>
                <w:rFonts w:ascii="Arial" w:hAnsi="Arial" w:cs="Arial"/>
                <w:lang w:val="sr-Latn-RS"/>
              </w:rPr>
              <w:t xml:space="preserve"> </w:t>
            </w:r>
            <w:r w:rsidRPr="0078408A">
              <w:rPr>
                <w:rFonts w:ascii="Arial" w:hAnsi="Arial" w:cs="Arial"/>
                <w:lang w:val="sr-Latn-RS"/>
              </w:rPr>
              <w:t>međusobnih konsultacija zainteresovanih institucija i grupa.</w:t>
            </w:r>
          </w:p>
        </w:tc>
      </w:tr>
      <w:tr w:rsidR="0078408A" w:rsidRPr="0078408A" w14:paraId="742C46E4" w14:textId="77777777" w:rsidTr="008C0995">
        <w:tc>
          <w:tcPr>
            <w:tcW w:w="1838" w:type="dxa"/>
          </w:tcPr>
          <w:p w14:paraId="77E77B92" w14:textId="77777777" w:rsidR="0078408A" w:rsidRPr="0078408A" w:rsidRDefault="0078408A" w:rsidP="0078408A">
            <w:pPr>
              <w:rPr>
                <w:rFonts w:ascii="Arial" w:hAnsi="Arial" w:cs="Arial"/>
                <w:b/>
                <w:bCs/>
                <w:i/>
                <w:iCs/>
                <w:lang w:val="sr-Latn-RS"/>
              </w:rPr>
            </w:pPr>
            <w:r w:rsidRPr="0078408A">
              <w:rPr>
                <w:rFonts w:ascii="Arial" w:hAnsi="Arial" w:cs="Arial"/>
                <w:b/>
                <w:bCs/>
                <w:i/>
                <w:iCs/>
                <w:lang w:val="sr-Latn-RS"/>
              </w:rPr>
              <w:t>kontinuitet javnih politika</w:t>
            </w:r>
          </w:p>
        </w:tc>
        <w:tc>
          <w:tcPr>
            <w:tcW w:w="7512" w:type="dxa"/>
          </w:tcPr>
          <w:p w14:paraId="067C9351" w14:textId="77777777" w:rsidR="0078408A" w:rsidRPr="0078408A" w:rsidRDefault="0078408A" w:rsidP="002F3540">
            <w:pPr>
              <w:jc w:val="both"/>
              <w:rPr>
                <w:rFonts w:ascii="Arial" w:hAnsi="Arial" w:cs="Arial"/>
                <w:lang w:val="sr-Latn-RS"/>
              </w:rPr>
            </w:pPr>
            <w:r w:rsidRPr="0078408A">
              <w:rPr>
                <w:rFonts w:ascii="Arial" w:hAnsi="Arial" w:cs="Arial"/>
                <w:lang w:val="sr-Latn-RS"/>
              </w:rPr>
              <w:t xml:space="preserve">Strategija je, pored ostalog, zasnovana na analizi rezultata primjene Nacionalne strategije intelektualne svojine 2012-2015, iskustvu Crne Gore u ispunjavanju </w:t>
            </w:r>
            <w:r>
              <w:rPr>
                <w:rFonts w:ascii="Arial" w:hAnsi="Arial" w:cs="Arial"/>
                <w:lang w:val="sr-Latn-RS"/>
              </w:rPr>
              <w:t>završ</w:t>
            </w:r>
            <w:r w:rsidRPr="0078408A">
              <w:rPr>
                <w:rFonts w:ascii="Arial" w:hAnsi="Arial" w:cs="Arial"/>
                <w:lang w:val="sr-Latn-RS"/>
              </w:rPr>
              <w:t>nih mjerila u Poglavlju 7 „</w:t>
            </w:r>
            <w:r w:rsidR="00914139">
              <w:rPr>
                <w:rFonts w:ascii="Arial" w:hAnsi="Arial" w:cs="Arial"/>
                <w:lang w:val="sr-Latn-RS"/>
              </w:rPr>
              <w:t>Pravo i</w:t>
            </w:r>
            <w:r w:rsidRPr="0078408A">
              <w:rPr>
                <w:rFonts w:ascii="Arial" w:hAnsi="Arial" w:cs="Arial"/>
                <w:lang w:val="sr-Latn-RS"/>
              </w:rPr>
              <w:t>ntelektualn</w:t>
            </w:r>
            <w:r w:rsidR="00914139">
              <w:rPr>
                <w:rFonts w:ascii="Arial" w:hAnsi="Arial" w:cs="Arial"/>
                <w:lang w:val="sr-Latn-RS"/>
              </w:rPr>
              <w:t>e</w:t>
            </w:r>
            <w:r w:rsidRPr="0078408A">
              <w:rPr>
                <w:rFonts w:ascii="Arial" w:hAnsi="Arial" w:cs="Arial"/>
                <w:lang w:val="sr-Latn-RS"/>
              </w:rPr>
              <w:t xml:space="preserve"> svojin</w:t>
            </w:r>
            <w:r w:rsidR="00914139">
              <w:rPr>
                <w:rFonts w:ascii="Arial" w:hAnsi="Arial" w:cs="Arial"/>
                <w:lang w:val="sr-Latn-RS"/>
              </w:rPr>
              <w:t>e</w:t>
            </w:r>
            <w:r w:rsidRPr="0078408A">
              <w:rPr>
                <w:rFonts w:ascii="Arial" w:hAnsi="Arial" w:cs="Arial"/>
                <w:lang w:val="sr-Latn-RS"/>
              </w:rPr>
              <w:t>“</w:t>
            </w:r>
            <w:r w:rsidR="00914139">
              <w:rPr>
                <w:rFonts w:ascii="Arial" w:hAnsi="Arial" w:cs="Arial"/>
                <w:lang w:val="sr-Latn-RS"/>
              </w:rPr>
              <w:t>,</w:t>
            </w:r>
            <w:r w:rsidRPr="0078408A">
              <w:rPr>
                <w:rFonts w:ascii="Arial" w:hAnsi="Arial" w:cs="Arial"/>
                <w:lang w:val="sr-Latn-RS"/>
              </w:rPr>
              <w:t xml:space="preserve"> pristupnih pregovora Crne Gore sa Evropskom unijom i godišnjim izvještajima Evropske </w:t>
            </w:r>
            <w:r>
              <w:rPr>
                <w:rFonts w:ascii="Arial" w:hAnsi="Arial" w:cs="Arial"/>
                <w:lang w:val="sr-Latn-RS"/>
              </w:rPr>
              <w:t>komisije</w:t>
            </w:r>
            <w:r w:rsidRPr="0078408A">
              <w:rPr>
                <w:rFonts w:ascii="Arial" w:hAnsi="Arial" w:cs="Arial"/>
                <w:lang w:val="sr-Latn-RS"/>
              </w:rPr>
              <w:t xml:space="preserve"> o napretku Crne Gore.</w:t>
            </w:r>
          </w:p>
        </w:tc>
      </w:tr>
      <w:tr w:rsidR="0078408A" w:rsidRPr="0078408A" w14:paraId="10974130" w14:textId="77777777" w:rsidTr="008C0995">
        <w:tc>
          <w:tcPr>
            <w:tcW w:w="1838" w:type="dxa"/>
          </w:tcPr>
          <w:p w14:paraId="61A88912" w14:textId="77777777" w:rsidR="0078408A" w:rsidRPr="0078408A" w:rsidRDefault="0078408A" w:rsidP="0078408A">
            <w:pPr>
              <w:rPr>
                <w:rFonts w:ascii="Arial" w:hAnsi="Arial" w:cs="Arial"/>
                <w:b/>
                <w:bCs/>
                <w:i/>
                <w:iCs/>
                <w:lang w:val="sr-Latn-RS"/>
              </w:rPr>
            </w:pPr>
            <w:r w:rsidRPr="0078408A">
              <w:rPr>
                <w:rFonts w:ascii="Arial" w:hAnsi="Arial" w:cs="Arial"/>
                <w:b/>
                <w:bCs/>
                <w:i/>
                <w:iCs/>
                <w:lang w:val="sr-Latn-RS"/>
              </w:rPr>
              <w:t>efikasnost i racionalnost</w:t>
            </w:r>
          </w:p>
        </w:tc>
        <w:tc>
          <w:tcPr>
            <w:tcW w:w="7512" w:type="dxa"/>
          </w:tcPr>
          <w:p w14:paraId="199F5547" w14:textId="77777777" w:rsidR="0078408A" w:rsidRPr="0078408A" w:rsidRDefault="0078408A" w:rsidP="002F3540">
            <w:pPr>
              <w:jc w:val="both"/>
              <w:rPr>
                <w:rFonts w:ascii="Arial" w:hAnsi="Arial" w:cs="Arial"/>
                <w:lang w:val="sr-Latn-RS"/>
              </w:rPr>
            </w:pPr>
            <w:r w:rsidRPr="0078408A">
              <w:rPr>
                <w:rFonts w:ascii="Arial" w:hAnsi="Arial" w:cs="Arial"/>
                <w:lang w:val="sr-Latn-RS"/>
              </w:rPr>
              <w:t>Strategija se koncentriše samo na ciljeve koji su prioritetni i ostvarivi u okviru datih resursa Crne Gore i ostalih ograničenja diktiranih veličinom i geografskim položajem zemlje.</w:t>
            </w:r>
          </w:p>
        </w:tc>
      </w:tr>
    </w:tbl>
    <w:p w14:paraId="15AC915A" w14:textId="77777777" w:rsidR="0078408A" w:rsidRPr="0078408A" w:rsidRDefault="0078408A" w:rsidP="0078408A">
      <w:pPr>
        <w:spacing w:after="0" w:line="240" w:lineRule="auto"/>
        <w:rPr>
          <w:rFonts w:ascii="Arial" w:hAnsi="Arial" w:cs="Arial"/>
          <w:lang w:val="sr-Latn-RS"/>
        </w:rPr>
      </w:pPr>
    </w:p>
    <w:p w14:paraId="1850E50B" w14:textId="77777777" w:rsidR="0078408A" w:rsidRDefault="0078408A" w:rsidP="000B37A6">
      <w:pPr>
        <w:pStyle w:val="NoSpacing"/>
        <w:rPr>
          <w:rStyle w:val="A9"/>
          <w:rFonts w:ascii="Arial" w:hAnsi="Arial" w:cs="Arial"/>
        </w:rPr>
      </w:pPr>
    </w:p>
    <w:p w14:paraId="3B511EF1" w14:textId="77777777" w:rsidR="000B37A6" w:rsidRPr="000B37A6" w:rsidRDefault="00DA55F9" w:rsidP="000B37A6">
      <w:pPr>
        <w:pStyle w:val="NoSpacing"/>
        <w:rPr>
          <w:rFonts w:ascii="Arial" w:hAnsi="Arial" w:cs="Arial"/>
        </w:rPr>
      </w:pPr>
      <w:r>
        <w:rPr>
          <w:rStyle w:val="A9"/>
          <w:rFonts w:ascii="Arial" w:hAnsi="Arial" w:cs="Arial"/>
        </w:rPr>
        <w:t xml:space="preserve">II </w:t>
      </w:r>
      <w:r w:rsidR="000B37A6" w:rsidRPr="000B37A6">
        <w:rPr>
          <w:rStyle w:val="A9"/>
          <w:rFonts w:ascii="Arial" w:hAnsi="Arial" w:cs="Arial"/>
        </w:rPr>
        <w:t xml:space="preserve">ANALIZA STANJA </w:t>
      </w:r>
    </w:p>
    <w:p w14:paraId="321CD2E7" w14:textId="77777777" w:rsidR="00CA35E3" w:rsidRPr="00CA35E3" w:rsidRDefault="00CA35E3" w:rsidP="00CA35E3">
      <w:pPr>
        <w:spacing w:after="0" w:line="240" w:lineRule="auto"/>
        <w:rPr>
          <w:rFonts w:ascii="Arial" w:hAnsi="Arial" w:cs="Arial"/>
          <w:lang w:val="sr-Latn-RS"/>
        </w:rPr>
      </w:pPr>
    </w:p>
    <w:p w14:paraId="16D3A91C" w14:textId="77777777" w:rsidR="00CA35E3" w:rsidRPr="006A2779" w:rsidRDefault="006A2779" w:rsidP="006A2779">
      <w:pPr>
        <w:spacing w:after="0" w:line="240" w:lineRule="auto"/>
        <w:rPr>
          <w:rFonts w:ascii="Arial" w:hAnsi="Arial" w:cs="Arial"/>
          <w:b/>
          <w:lang w:val="sr-Latn-RS"/>
        </w:rPr>
      </w:pPr>
      <w:r w:rsidRPr="006A2779">
        <w:rPr>
          <w:rFonts w:ascii="Arial" w:hAnsi="Arial" w:cs="Arial"/>
          <w:b/>
          <w:lang w:val="sr-Latn-RS"/>
        </w:rPr>
        <w:t xml:space="preserve">1. </w:t>
      </w:r>
      <w:r w:rsidR="00CA35E3" w:rsidRPr="006A2779">
        <w:rPr>
          <w:rFonts w:ascii="Arial" w:hAnsi="Arial" w:cs="Arial"/>
          <w:b/>
          <w:lang w:val="sr-Latn-RS"/>
        </w:rPr>
        <w:t>Pravn</w:t>
      </w:r>
      <w:r w:rsidRPr="006A2779">
        <w:rPr>
          <w:rFonts w:ascii="Arial" w:hAnsi="Arial" w:cs="Arial"/>
          <w:b/>
          <w:lang w:val="sr-Latn-RS"/>
        </w:rPr>
        <w:t xml:space="preserve">i </w:t>
      </w:r>
      <w:r w:rsidR="00CA35E3" w:rsidRPr="006A2779">
        <w:rPr>
          <w:rFonts w:ascii="Arial" w:hAnsi="Arial" w:cs="Arial"/>
          <w:b/>
          <w:lang w:val="sr-Latn-RS"/>
        </w:rPr>
        <w:t>okvir funkcionisanja zaštite intelektualne svojine</w:t>
      </w:r>
    </w:p>
    <w:p w14:paraId="510B4BB2" w14:textId="77777777" w:rsidR="006A2779" w:rsidRPr="003737BF" w:rsidRDefault="006A2779" w:rsidP="003737BF">
      <w:pPr>
        <w:pStyle w:val="NoSpacing"/>
        <w:jc w:val="both"/>
        <w:rPr>
          <w:rFonts w:ascii="Arial" w:hAnsi="Arial" w:cs="Arial"/>
          <w:lang w:val="bs-Latn-BA"/>
        </w:rPr>
      </w:pPr>
    </w:p>
    <w:p w14:paraId="3963D22B" w14:textId="6F3A85E8" w:rsidR="00CA35E3" w:rsidRPr="003737BF" w:rsidRDefault="00CA35E3" w:rsidP="003737BF">
      <w:pPr>
        <w:pStyle w:val="NoSpacing"/>
        <w:jc w:val="both"/>
        <w:rPr>
          <w:rFonts w:ascii="Arial" w:hAnsi="Arial" w:cs="Arial"/>
          <w:lang w:val="bs-Latn-BA"/>
        </w:rPr>
      </w:pPr>
      <w:r w:rsidRPr="003737BF">
        <w:rPr>
          <w:rFonts w:ascii="Arial" w:hAnsi="Arial" w:cs="Arial"/>
          <w:lang w:val="bs-Latn-BA"/>
        </w:rPr>
        <w:t xml:space="preserve">Postojeći zakonodavni okvir </w:t>
      </w:r>
      <w:r w:rsidR="007B5EB9">
        <w:rPr>
          <w:rFonts w:ascii="Arial" w:hAnsi="Arial" w:cs="Arial"/>
          <w:lang w:val="bs-Latn-BA"/>
        </w:rPr>
        <w:t>u oblasti</w:t>
      </w:r>
      <w:r w:rsidR="007B5EB9" w:rsidRPr="003737BF">
        <w:rPr>
          <w:rFonts w:ascii="Arial" w:hAnsi="Arial" w:cs="Arial"/>
          <w:lang w:val="bs-Latn-BA"/>
        </w:rPr>
        <w:t xml:space="preserve"> </w:t>
      </w:r>
      <w:r w:rsidRPr="003737BF">
        <w:rPr>
          <w:rFonts w:ascii="Arial" w:hAnsi="Arial" w:cs="Arial"/>
          <w:lang w:val="bs-Latn-BA"/>
        </w:rPr>
        <w:t>intelektualne svojine u Crnoj Gori, uključujući i potvrđene međunarodne ugovore, prilično je potpun i sveobuhvatan. To je u velikoj mjeri posljedica činjenice da je Crna Gora u procesu pregovora o pristupanju s</w:t>
      </w:r>
      <w:r w:rsidR="007B5EB9">
        <w:rPr>
          <w:rFonts w:ascii="Arial" w:hAnsi="Arial" w:cs="Arial"/>
          <w:lang w:val="bs-Latn-BA"/>
        </w:rPr>
        <w:t>a</w:t>
      </w:r>
      <w:r w:rsidRPr="003737BF">
        <w:rPr>
          <w:rFonts w:ascii="Arial" w:hAnsi="Arial" w:cs="Arial"/>
          <w:lang w:val="bs-Latn-BA"/>
        </w:rPr>
        <w:t xml:space="preserve"> EU od 2012. godine, a pregovori u poglavlju 7 – Pravo intelektualne svojine otvoreni su 2014. godine. Dakle, iako će uvijek postojati jedna ili više regulatornih reformi koje se odvijaju u ovom posebno dinamičnom polju prava, svi ključni zakonodavni instrumenti su trenutno uspostavljeni i u velikoj su mjeri usklađeni sa regulatornim standardima EU i drugim međunarodnim regulatornim standardima. </w:t>
      </w:r>
    </w:p>
    <w:p w14:paraId="458281AE" w14:textId="77777777" w:rsidR="00CA35E3" w:rsidRPr="003737BF" w:rsidRDefault="00CA35E3" w:rsidP="003737BF">
      <w:pPr>
        <w:pStyle w:val="NoSpacing"/>
        <w:jc w:val="both"/>
        <w:rPr>
          <w:rFonts w:ascii="Arial" w:hAnsi="Arial" w:cs="Arial"/>
          <w:lang w:val="sr-Latn-RS"/>
        </w:rPr>
      </w:pPr>
    </w:p>
    <w:p w14:paraId="3AB5C3AF" w14:textId="77777777" w:rsidR="00CA35E3" w:rsidRPr="00CA35E3" w:rsidRDefault="00CA35E3" w:rsidP="00CA35E3">
      <w:pPr>
        <w:spacing w:after="0" w:line="240" w:lineRule="auto"/>
        <w:jc w:val="both"/>
        <w:rPr>
          <w:rFonts w:ascii="Arial" w:hAnsi="Arial" w:cs="Arial"/>
          <w:lang w:val="sr-Latn-RS"/>
        </w:rPr>
      </w:pPr>
      <w:r w:rsidRPr="00CA35E3">
        <w:rPr>
          <w:rFonts w:ascii="Arial" w:hAnsi="Arial" w:cs="Arial"/>
          <w:lang w:val="sr-Latn-RS"/>
        </w:rPr>
        <w:t xml:space="preserve">Crna Gora ima </w:t>
      </w:r>
      <w:r w:rsidR="00A006D1">
        <w:rPr>
          <w:rFonts w:ascii="Arial" w:hAnsi="Arial" w:cs="Arial"/>
          <w:lang w:val="sr-Latn-RS"/>
        </w:rPr>
        <w:t>zaokružen</w:t>
      </w:r>
      <w:r w:rsidR="00A006D1" w:rsidRPr="00CA35E3">
        <w:rPr>
          <w:rFonts w:ascii="Arial" w:hAnsi="Arial" w:cs="Arial"/>
          <w:lang w:val="sr-Latn-RS"/>
        </w:rPr>
        <w:t xml:space="preserve"> </w:t>
      </w:r>
      <w:r w:rsidRPr="00CA35E3">
        <w:rPr>
          <w:rFonts w:ascii="Arial" w:hAnsi="Arial" w:cs="Arial"/>
          <w:lang w:val="sr-Latn-RS"/>
        </w:rPr>
        <w:t>zako</w:t>
      </w:r>
      <w:r w:rsidR="00A006D1">
        <w:rPr>
          <w:rFonts w:ascii="Arial" w:hAnsi="Arial" w:cs="Arial"/>
          <w:lang w:val="sr-Latn-RS"/>
        </w:rPr>
        <w:t>nski okvir</w:t>
      </w:r>
      <w:r w:rsidRPr="00CA35E3">
        <w:rPr>
          <w:rFonts w:ascii="Arial" w:hAnsi="Arial" w:cs="Arial"/>
          <w:lang w:val="sr-Latn-RS"/>
        </w:rPr>
        <w:t xml:space="preserve"> kojima se uređuju svi oblici zaštite intelektualne svojine</w:t>
      </w:r>
      <w:r w:rsidR="00A006D1">
        <w:rPr>
          <w:rFonts w:ascii="Arial" w:hAnsi="Arial" w:cs="Arial"/>
          <w:lang w:val="sr-Latn-RS"/>
        </w:rPr>
        <w:t>, a koji čine</w:t>
      </w:r>
      <w:r w:rsidRPr="00CA35E3">
        <w:rPr>
          <w:rFonts w:ascii="Arial" w:hAnsi="Arial" w:cs="Arial"/>
          <w:lang w:val="sr-Latn-RS"/>
        </w:rPr>
        <w:t xml:space="preserve">: </w:t>
      </w:r>
    </w:p>
    <w:p w14:paraId="6A20D163" w14:textId="77777777" w:rsidR="00CA35E3" w:rsidRDefault="00CA35E3" w:rsidP="00CA35E3">
      <w:pPr>
        <w:spacing w:after="0" w:line="240" w:lineRule="auto"/>
        <w:jc w:val="both"/>
        <w:rPr>
          <w:rFonts w:ascii="Arial" w:hAnsi="Arial" w:cs="Arial"/>
          <w:lang w:val="sr-Latn-RS"/>
        </w:rPr>
      </w:pPr>
      <w:r w:rsidRPr="00CA35E3">
        <w:rPr>
          <w:rFonts w:ascii="Arial" w:hAnsi="Arial" w:cs="Arial"/>
          <w:lang w:val="sr-Latn-RS"/>
        </w:rPr>
        <w:t>- Zakon o autorskom i srodnim pravima ("Službeni list CG"</w:t>
      </w:r>
      <w:r w:rsidR="0046170A">
        <w:rPr>
          <w:rFonts w:ascii="Arial" w:hAnsi="Arial" w:cs="Arial"/>
          <w:lang w:val="sr-Latn-RS"/>
        </w:rPr>
        <w:t>,</w:t>
      </w:r>
      <w:r w:rsidRPr="00CA35E3">
        <w:rPr>
          <w:rFonts w:ascii="Arial" w:hAnsi="Arial" w:cs="Arial"/>
          <w:lang w:val="sr-Latn-RS"/>
        </w:rPr>
        <w:t xml:space="preserve"> br. 37/11 i 53/16),</w:t>
      </w:r>
    </w:p>
    <w:p w14:paraId="080DA161" w14:textId="77777777" w:rsidR="00BD42F7" w:rsidRPr="00CA35E3" w:rsidRDefault="00BD42F7" w:rsidP="00CA35E3">
      <w:pPr>
        <w:spacing w:after="0" w:line="240" w:lineRule="auto"/>
        <w:jc w:val="both"/>
        <w:rPr>
          <w:rFonts w:ascii="Arial" w:hAnsi="Arial" w:cs="Arial"/>
          <w:lang w:val="sr-Latn-RS"/>
        </w:rPr>
      </w:pPr>
      <w:r>
        <w:rPr>
          <w:rFonts w:ascii="Arial" w:hAnsi="Arial" w:cs="Arial"/>
          <w:lang w:val="sr-Latn-RS"/>
        </w:rPr>
        <w:t xml:space="preserve">- </w:t>
      </w:r>
      <w:r w:rsidRPr="00932C02">
        <w:rPr>
          <w:rFonts w:ascii="Arial" w:hAnsi="Arial" w:cs="Arial"/>
          <w:lang w:val="sr-Latn-RS"/>
        </w:rPr>
        <w:t xml:space="preserve">Zakonom o optičkim diskovima ("Službeni list RCG“, br. 02/07 i "Službeni list CG", br. </w:t>
      </w:r>
      <w:r w:rsidRPr="00932C02">
        <w:rPr>
          <w:rFonts w:ascii="Arial" w:hAnsi="Arial" w:cs="Arial"/>
        </w:rPr>
        <w:t>73/10 i 53/11</w:t>
      </w:r>
      <w:r w:rsidRPr="00932C02">
        <w:rPr>
          <w:rFonts w:ascii="Arial" w:hAnsi="Arial" w:cs="Arial"/>
          <w:lang w:val="sr-Latn-RS"/>
        </w:rPr>
        <w:t>)</w:t>
      </w:r>
      <w:r>
        <w:rPr>
          <w:rFonts w:ascii="Arial" w:hAnsi="Arial" w:cs="Arial"/>
          <w:lang w:val="sr-Latn-RS"/>
        </w:rPr>
        <w:t>,</w:t>
      </w:r>
    </w:p>
    <w:p w14:paraId="0DF4B49F" w14:textId="77777777" w:rsidR="00CA35E3" w:rsidRPr="00CA35E3" w:rsidRDefault="00CA35E3" w:rsidP="00CA35E3">
      <w:pPr>
        <w:spacing w:after="0" w:line="240" w:lineRule="auto"/>
        <w:jc w:val="both"/>
        <w:rPr>
          <w:rFonts w:ascii="Arial" w:hAnsi="Arial" w:cs="Arial"/>
          <w:lang w:val="sr-Latn-RS"/>
        </w:rPr>
      </w:pPr>
      <w:r w:rsidRPr="00CA35E3">
        <w:rPr>
          <w:rFonts w:ascii="Arial" w:hAnsi="Arial" w:cs="Arial"/>
          <w:lang w:val="sr-Latn-RS"/>
        </w:rPr>
        <w:lastRenderedPageBreak/>
        <w:t>- Zakon o patentima ("Službeni list CG", br. 42/15 i 2/17),</w:t>
      </w:r>
    </w:p>
    <w:p w14:paraId="7FC1FBF1" w14:textId="77777777" w:rsidR="00CA35E3" w:rsidRPr="00CA35E3" w:rsidRDefault="00CA35E3" w:rsidP="00CA35E3">
      <w:pPr>
        <w:spacing w:after="0" w:line="240" w:lineRule="auto"/>
        <w:jc w:val="both"/>
        <w:rPr>
          <w:rFonts w:ascii="Arial" w:hAnsi="Arial" w:cs="Arial"/>
          <w:lang w:val="sr-Latn-RS"/>
        </w:rPr>
      </w:pPr>
      <w:r w:rsidRPr="00CA35E3">
        <w:rPr>
          <w:rFonts w:ascii="Arial" w:hAnsi="Arial" w:cs="Arial"/>
          <w:lang w:val="sr-Latn-RS"/>
        </w:rPr>
        <w:t>- Zakon o žigu ("Službeni list CG", br. 72/10, 44/12, 18/14, 40/16 i 2/17),</w:t>
      </w:r>
    </w:p>
    <w:p w14:paraId="4FEB57FE" w14:textId="77777777" w:rsidR="00CA35E3" w:rsidRPr="00CA35E3" w:rsidRDefault="00CA35E3" w:rsidP="00CA35E3">
      <w:pPr>
        <w:spacing w:after="0" w:line="240" w:lineRule="auto"/>
        <w:jc w:val="both"/>
        <w:rPr>
          <w:rFonts w:ascii="Arial" w:hAnsi="Arial" w:cs="Arial"/>
          <w:lang w:val="sr-Latn-RS"/>
        </w:rPr>
      </w:pPr>
      <w:r w:rsidRPr="00CA35E3">
        <w:rPr>
          <w:rFonts w:ascii="Arial" w:hAnsi="Arial" w:cs="Arial"/>
          <w:lang w:val="sr-Latn-RS"/>
        </w:rPr>
        <w:t>- Zakon o oznakama geografskog porijekla ("Službeni list CG", br. 48/08 i 40/11),</w:t>
      </w:r>
    </w:p>
    <w:p w14:paraId="129B8677" w14:textId="77777777" w:rsidR="00CA35E3" w:rsidRPr="00CA35E3" w:rsidRDefault="00CA35E3" w:rsidP="00CA35E3">
      <w:pPr>
        <w:spacing w:after="0" w:line="240" w:lineRule="auto"/>
        <w:jc w:val="both"/>
        <w:rPr>
          <w:rFonts w:ascii="Arial" w:hAnsi="Arial" w:cs="Arial"/>
          <w:lang w:val="sr-Latn-RS"/>
        </w:rPr>
      </w:pPr>
      <w:r w:rsidRPr="00CA35E3">
        <w:rPr>
          <w:rFonts w:ascii="Arial" w:hAnsi="Arial" w:cs="Arial"/>
          <w:lang w:val="sr-Latn-RS"/>
        </w:rPr>
        <w:t>- Zakon o pravnoj zaštiti industrijskog dizajna ("Službeni list CG", br. 80/10, 27/13. 42/16 i 2/17),</w:t>
      </w:r>
    </w:p>
    <w:p w14:paraId="738238E0" w14:textId="77777777" w:rsidR="00CA35E3" w:rsidRPr="00CA35E3" w:rsidRDefault="00CA35E3" w:rsidP="00CA35E3">
      <w:pPr>
        <w:spacing w:after="0" w:line="240" w:lineRule="auto"/>
        <w:jc w:val="both"/>
        <w:rPr>
          <w:rFonts w:ascii="Arial" w:hAnsi="Arial" w:cs="Arial"/>
          <w:lang w:val="sr-Latn-RS"/>
        </w:rPr>
      </w:pPr>
      <w:r w:rsidRPr="00CA35E3">
        <w:rPr>
          <w:rFonts w:ascii="Arial" w:hAnsi="Arial" w:cs="Arial"/>
          <w:lang w:val="sr-Latn-RS"/>
        </w:rPr>
        <w:t>- Zakon o zaštiti topografija poluprovodnika ("Službeni list CG", br. 75/10 i 40/16),</w:t>
      </w:r>
    </w:p>
    <w:p w14:paraId="65CCEBAC" w14:textId="77777777" w:rsidR="00CA35E3" w:rsidRPr="00CA35E3" w:rsidRDefault="00CA35E3" w:rsidP="00CA35E3">
      <w:pPr>
        <w:spacing w:after="0" w:line="240" w:lineRule="auto"/>
        <w:jc w:val="both"/>
        <w:rPr>
          <w:rFonts w:ascii="Arial" w:hAnsi="Arial" w:cs="Arial"/>
          <w:lang w:val="sr-Latn-RS"/>
        </w:rPr>
      </w:pPr>
      <w:r w:rsidRPr="00CA35E3">
        <w:rPr>
          <w:rFonts w:ascii="Arial" w:hAnsi="Arial" w:cs="Arial"/>
          <w:lang w:val="sr-Latn-RS"/>
        </w:rPr>
        <w:t xml:space="preserve">- Zakon o zaštiti biljnih sorti </w:t>
      </w:r>
      <w:bookmarkStart w:id="1" w:name="_Hlk73346158"/>
      <w:r w:rsidRPr="00CA35E3">
        <w:rPr>
          <w:rFonts w:ascii="Arial" w:hAnsi="Arial" w:cs="Arial"/>
          <w:lang w:val="sr-Latn-RS"/>
        </w:rPr>
        <w:t>("Službeni list CG", br.</w:t>
      </w:r>
      <w:bookmarkEnd w:id="1"/>
      <w:r w:rsidRPr="00CA35E3">
        <w:rPr>
          <w:rFonts w:ascii="Arial" w:hAnsi="Arial" w:cs="Arial"/>
          <w:lang w:val="sr-Latn-RS"/>
        </w:rPr>
        <w:t xml:space="preserve"> 48/07, 48/08 i 40/11),</w:t>
      </w:r>
    </w:p>
    <w:p w14:paraId="017A20E5" w14:textId="77777777" w:rsidR="00CA35E3" w:rsidRDefault="00CA35E3" w:rsidP="00CA35E3">
      <w:pPr>
        <w:spacing w:after="0" w:line="240" w:lineRule="auto"/>
        <w:jc w:val="both"/>
        <w:rPr>
          <w:rFonts w:ascii="Arial" w:hAnsi="Arial" w:cs="Arial"/>
          <w:lang w:val="sr-Latn-RS"/>
        </w:rPr>
      </w:pPr>
      <w:r w:rsidRPr="00CA35E3">
        <w:rPr>
          <w:rFonts w:ascii="Arial" w:hAnsi="Arial" w:cs="Arial"/>
          <w:lang w:val="sr-Latn-RS"/>
        </w:rPr>
        <w:t>- Zakon o zaštiti neobjavljenih podataka ("Službeni list CG", br. 16/07 i 73/08),</w:t>
      </w:r>
    </w:p>
    <w:p w14:paraId="454CAAE3" w14:textId="77777777" w:rsidR="00BD42F7" w:rsidRPr="00CA35E3" w:rsidRDefault="00BD42F7" w:rsidP="00CA35E3">
      <w:pPr>
        <w:spacing w:after="0" w:line="240" w:lineRule="auto"/>
        <w:jc w:val="both"/>
        <w:rPr>
          <w:rFonts w:ascii="Arial" w:hAnsi="Arial" w:cs="Arial"/>
          <w:lang w:val="sr-Latn-RS"/>
        </w:rPr>
      </w:pPr>
      <w:r>
        <w:rPr>
          <w:rFonts w:ascii="Arial" w:hAnsi="Arial" w:cs="Arial"/>
          <w:lang w:val="sr-Latn-RS"/>
        </w:rPr>
        <w:t xml:space="preserve">- </w:t>
      </w:r>
      <w:r w:rsidRPr="00932C02">
        <w:rPr>
          <w:rFonts w:ascii="Arial" w:hAnsi="Arial" w:cs="Arial"/>
          <w:lang w:val="sr-Latn-RS"/>
        </w:rPr>
        <w:t xml:space="preserve">Zakon o primjeni propisa kojima se uređuje zaštita prava intelektualne svojine </w:t>
      </w:r>
      <w:bookmarkStart w:id="2" w:name="_Hlk86998961"/>
      <w:r w:rsidRPr="00932C02">
        <w:rPr>
          <w:rFonts w:ascii="Arial" w:hAnsi="Arial" w:cs="Arial"/>
          <w:lang w:val="sr-Latn-RS"/>
        </w:rPr>
        <w:t xml:space="preserve">("Službeni list RCG“, br. 45/05 i "Službeni list CG", br. </w:t>
      </w:r>
      <w:r w:rsidRPr="00932C02">
        <w:rPr>
          <w:rFonts w:ascii="Arial" w:hAnsi="Arial" w:cs="Arial"/>
        </w:rPr>
        <w:t>73/10, 37/11, 40/11, 18/14, 42/15 i 42/16</w:t>
      </w:r>
      <w:r w:rsidRPr="00932C02">
        <w:rPr>
          <w:rFonts w:ascii="Arial" w:hAnsi="Arial" w:cs="Arial"/>
          <w:lang w:val="sr-Latn-RS"/>
        </w:rPr>
        <w:t>)</w:t>
      </w:r>
      <w:bookmarkEnd w:id="2"/>
      <w:r>
        <w:rPr>
          <w:rFonts w:ascii="Arial" w:hAnsi="Arial" w:cs="Arial"/>
          <w:lang w:val="sr-Latn-RS"/>
        </w:rPr>
        <w:t>,</w:t>
      </w:r>
    </w:p>
    <w:p w14:paraId="29449B10" w14:textId="77777777" w:rsidR="00CA35E3" w:rsidRPr="00BD42F7" w:rsidRDefault="00CA35E3" w:rsidP="00BD42F7">
      <w:pPr>
        <w:autoSpaceDE w:val="0"/>
        <w:autoSpaceDN w:val="0"/>
        <w:adjustRightInd w:val="0"/>
        <w:spacing w:after="0" w:line="240" w:lineRule="auto"/>
        <w:jc w:val="both"/>
        <w:rPr>
          <w:rFonts w:ascii="Arial" w:hAnsi="Arial" w:cs="Arial"/>
        </w:rPr>
      </w:pPr>
      <w:r w:rsidRPr="00CA35E3">
        <w:rPr>
          <w:rFonts w:ascii="Arial" w:hAnsi="Arial" w:cs="Arial"/>
          <w:lang w:val="bs-Latn-BA"/>
        </w:rPr>
        <w:t>- Krivični zakonik („Službeni list CG", br. 70/03, 13/04, 47/06 40/08, 25/10, 73/10, 32/11, 64/11, 40/13, 56/13, 14/15, 42/15, 58/15, 44/17, 49/18 i 3/20) - G</w:t>
      </w:r>
      <w:r w:rsidRPr="00CA35E3">
        <w:rPr>
          <w:rFonts w:ascii="Arial" w:hAnsi="Arial" w:cs="Arial"/>
        </w:rPr>
        <w:t>lava dvadeset prva – Krivična djela protiv intelektualne svojine.</w:t>
      </w:r>
      <w:r w:rsidR="00BD42F7" w:rsidRPr="00932C02">
        <w:rPr>
          <w:rFonts w:ascii="Arial" w:hAnsi="Arial" w:cs="Arial"/>
          <w:lang w:val="sr-Latn-RS"/>
        </w:rPr>
        <w:t xml:space="preserve"> </w:t>
      </w:r>
    </w:p>
    <w:p w14:paraId="47FD7686" w14:textId="77777777" w:rsidR="00BD42F7" w:rsidRPr="00CA35E3" w:rsidRDefault="00BD42F7" w:rsidP="00CA35E3">
      <w:pPr>
        <w:spacing w:after="0" w:line="240" w:lineRule="auto"/>
        <w:jc w:val="both"/>
        <w:rPr>
          <w:rFonts w:ascii="Arial" w:hAnsi="Arial" w:cs="Arial"/>
          <w:lang w:val="sr-Latn-RS"/>
        </w:rPr>
      </w:pPr>
    </w:p>
    <w:p w14:paraId="61B8D7FB" w14:textId="77777777" w:rsidR="00CA35E3" w:rsidRPr="00CA35E3" w:rsidRDefault="00CA35E3" w:rsidP="00CA35E3">
      <w:pPr>
        <w:spacing w:after="0" w:line="240" w:lineRule="auto"/>
        <w:jc w:val="both"/>
        <w:rPr>
          <w:rFonts w:ascii="Arial" w:hAnsi="Arial" w:cs="Arial"/>
          <w:lang w:val="sr-Latn-RS"/>
        </w:rPr>
      </w:pPr>
      <w:r w:rsidRPr="00CA35E3">
        <w:rPr>
          <w:rFonts w:ascii="Arial" w:hAnsi="Arial" w:cs="Arial"/>
          <w:lang w:val="sr-Latn-RS"/>
        </w:rPr>
        <w:t>Iako se ne fokusiraju prvenstveno na prava intelektualne svojine, set zakona koji regulišu određene specifične vrste poljoprivrednih proizvoda je od posebnog značaja u pogledu geografskih oznaka i stoga je ovdje posebno naveden:</w:t>
      </w:r>
    </w:p>
    <w:p w14:paraId="0B42A834" w14:textId="77777777" w:rsidR="00CA35E3" w:rsidRPr="00CA35E3" w:rsidRDefault="00CA35E3" w:rsidP="00CA35E3">
      <w:pPr>
        <w:spacing w:after="0" w:line="240" w:lineRule="auto"/>
        <w:jc w:val="both"/>
        <w:rPr>
          <w:rFonts w:ascii="Arial" w:hAnsi="Arial" w:cs="Arial"/>
          <w:lang w:val="bs-Latn-BA"/>
        </w:rPr>
      </w:pPr>
      <w:r w:rsidRPr="00CA35E3">
        <w:rPr>
          <w:rFonts w:ascii="Arial" w:hAnsi="Arial" w:cs="Arial"/>
          <w:lang w:val="bs-Latn-BA"/>
        </w:rPr>
        <w:t>- Zakon o šemama kvaliteta poljoprivrednih proizvoda i prehrambenih proizvoda („Službeni list CG“, br. 22/17)</w:t>
      </w:r>
    </w:p>
    <w:p w14:paraId="173B9B93" w14:textId="77777777" w:rsidR="00CA35E3" w:rsidRPr="00CA35E3" w:rsidRDefault="00CA35E3" w:rsidP="00CA35E3">
      <w:pPr>
        <w:spacing w:after="0" w:line="240" w:lineRule="auto"/>
        <w:jc w:val="both"/>
        <w:rPr>
          <w:rFonts w:ascii="Arial" w:hAnsi="Arial" w:cs="Arial"/>
          <w:lang w:val="bs-Latn-BA"/>
        </w:rPr>
      </w:pPr>
      <w:r w:rsidRPr="00CA35E3">
        <w:rPr>
          <w:rFonts w:ascii="Arial" w:hAnsi="Arial" w:cs="Arial"/>
          <w:lang w:val="bs-Latn-BA"/>
        </w:rPr>
        <w:t>- Zakon o vinu („Službeni list CG“, br. 41/16);</w:t>
      </w:r>
    </w:p>
    <w:p w14:paraId="64CC1138" w14:textId="77777777" w:rsidR="00CA35E3" w:rsidRPr="00CA35E3" w:rsidRDefault="00CA35E3" w:rsidP="00CA35E3">
      <w:pPr>
        <w:spacing w:after="0" w:line="240" w:lineRule="auto"/>
        <w:jc w:val="both"/>
        <w:rPr>
          <w:rFonts w:ascii="Arial" w:hAnsi="Arial" w:cs="Arial"/>
          <w:lang w:val="sr-Latn-RS"/>
        </w:rPr>
      </w:pPr>
      <w:r w:rsidRPr="00CA35E3">
        <w:rPr>
          <w:rFonts w:ascii="Arial" w:hAnsi="Arial" w:cs="Arial"/>
          <w:lang w:val="bs-Latn-BA"/>
        </w:rPr>
        <w:t>- Zakon o jakim alkoholnim pićima („Službeni list Crne Gore“, br. 53/16).</w:t>
      </w:r>
    </w:p>
    <w:p w14:paraId="03BD81BD" w14:textId="77777777" w:rsidR="00CA35E3" w:rsidRPr="00CA35E3" w:rsidRDefault="00CA35E3" w:rsidP="00CA35E3">
      <w:pPr>
        <w:spacing w:after="0" w:line="240" w:lineRule="auto"/>
        <w:jc w:val="both"/>
        <w:rPr>
          <w:rFonts w:ascii="Arial" w:hAnsi="Arial" w:cs="Arial"/>
          <w:lang w:val="sr-Latn-RS"/>
        </w:rPr>
      </w:pPr>
    </w:p>
    <w:p w14:paraId="1826F4D2" w14:textId="77777777" w:rsidR="00CA35E3" w:rsidRPr="00CA35E3" w:rsidRDefault="00CA35E3" w:rsidP="00CA35E3">
      <w:pPr>
        <w:spacing w:after="0" w:line="240" w:lineRule="auto"/>
        <w:jc w:val="both"/>
        <w:rPr>
          <w:rFonts w:ascii="Arial" w:hAnsi="Arial" w:cs="Arial"/>
          <w:lang w:val="sr-Latn-RS"/>
        </w:rPr>
      </w:pPr>
      <w:r w:rsidRPr="00CA35E3">
        <w:rPr>
          <w:rFonts w:ascii="Arial" w:hAnsi="Arial" w:cs="Arial"/>
          <w:lang w:val="sr-Latn-RS"/>
        </w:rPr>
        <w:t xml:space="preserve">Mjere zaštite intelektualne svojine na granici uređene </w:t>
      </w:r>
      <w:r w:rsidRPr="00600788">
        <w:rPr>
          <w:rFonts w:ascii="Arial" w:hAnsi="Arial" w:cs="Arial"/>
          <w:lang w:val="sr-Latn-RS"/>
        </w:rPr>
        <w:t>su</w:t>
      </w:r>
      <w:r w:rsidR="00293C53" w:rsidRPr="00600788">
        <w:rPr>
          <w:rFonts w:ascii="Arial" w:hAnsi="Arial" w:cs="Arial"/>
        </w:rPr>
        <w:t xml:space="preserve"> Carinskim zakonom ((''Sl.list RCG'', br.07/02, 38/02, 72/02, 21/03, </w:t>
      </w:r>
      <w:r w:rsidR="007A7260">
        <w:rPr>
          <w:rFonts w:ascii="Arial" w:hAnsi="Arial" w:cs="Arial"/>
        </w:rPr>
        <w:t xml:space="preserve">31/03, </w:t>
      </w:r>
      <w:r w:rsidR="00293C53" w:rsidRPr="00600788">
        <w:rPr>
          <w:rFonts w:ascii="Arial" w:hAnsi="Arial" w:cs="Arial"/>
        </w:rPr>
        <w:t>29/05, 66/06 i’’Sl.list CG’’, br.21/08</w:t>
      </w:r>
      <w:r w:rsidR="007A7260">
        <w:rPr>
          <w:rFonts w:ascii="Arial" w:hAnsi="Arial" w:cs="Arial"/>
        </w:rPr>
        <w:t>, 1/11, 39/11, 40/11, 28/12,</w:t>
      </w:r>
      <w:r w:rsidR="00293C53" w:rsidRPr="00600788">
        <w:rPr>
          <w:rFonts w:ascii="Arial" w:hAnsi="Arial" w:cs="Arial"/>
        </w:rPr>
        <w:t xml:space="preserve"> 62/13</w:t>
      </w:r>
      <w:r w:rsidR="007A7260">
        <w:rPr>
          <w:rFonts w:ascii="Arial" w:hAnsi="Arial" w:cs="Arial"/>
        </w:rPr>
        <w:t xml:space="preserve"> i</w:t>
      </w:r>
      <w:r w:rsidR="00293C53" w:rsidRPr="00600788">
        <w:rPr>
          <w:rFonts w:ascii="Arial" w:hAnsi="Arial" w:cs="Arial"/>
        </w:rPr>
        <w:t xml:space="preserve"> 71/17) i</w:t>
      </w:r>
      <w:r w:rsidRPr="00600788">
        <w:rPr>
          <w:rFonts w:ascii="Arial" w:hAnsi="Arial" w:cs="Arial"/>
          <w:lang w:val="sr-Latn-RS"/>
        </w:rPr>
        <w:t xml:space="preserve"> Uredbom o postupanju carinskog organa sa robom za koju postoji osnovana sumnja</w:t>
      </w:r>
      <w:r w:rsidRPr="00CA35E3">
        <w:rPr>
          <w:rFonts w:ascii="Arial" w:hAnsi="Arial" w:cs="Arial"/>
          <w:lang w:val="sr-Latn-RS"/>
        </w:rPr>
        <w:t xml:space="preserve"> da povređuj</w:t>
      </w:r>
      <w:r w:rsidR="007A7260">
        <w:rPr>
          <w:rFonts w:ascii="Arial" w:hAnsi="Arial" w:cs="Arial"/>
          <w:lang w:val="sr-Latn-RS"/>
        </w:rPr>
        <w:t>e</w:t>
      </w:r>
      <w:r w:rsidRPr="00CA35E3">
        <w:rPr>
          <w:rFonts w:ascii="Arial" w:hAnsi="Arial" w:cs="Arial"/>
          <w:lang w:val="sr-Latn-RS"/>
        </w:rPr>
        <w:t xml:space="preserve"> prava intelektualne svojine ("Službeni list CG", br. 48/16).</w:t>
      </w:r>
    </w:p>
    <w:p w14:paraId="298AE8DE" w14:textId="77777777" w:rsidR="00CA35E3" w:rsidRPr="003737BF" w:rsidRDefault="00CA35E3" w:rsidP="003737BF">
      <w:pPr>
        <w:pStyle w:val="NoSpacing"/>
        <w:jc w:val="both"/>
        <w:rPr>
          <w:rFonts w:ascii="Arial" w:hAnsi="Arial" w:cs="Arial"/>
          <w:lang w:val="sr-Latn-RS"/>
        </w:rPr>
      </w:pPr>
    </w:p>
    <w:p w14:paraId="5114588D" w14:textId="77777777" w:rsidR="00CA35E3" w:rsidRPr="003737BF" w:rsidRDefault="00CA35E3" w:rsidP="003737BF">
      <w:pPr>
        <w:pStyle w:val="NoSpacing"/>
        <w:jc w:val="both"/>
        <w:rPr>
          <w:rFonts w:ascii="Arial" w:hAnsi="Arial" w:cs="Arial"/>
          <w:lang w:val="bs-Latn-BA"/>
        </w:rPr>
      </w:pPr>
      <w:r w:rsidRPr="003737BF">
        <w:rPr>
          <w:rFonts w:ascii="Arial" w:hAnsi="Arial" w:cs="Arial"/>
          <w:lang w:val="bs-Latn-BA"/>
        </w:rPr>
        <w:t>Na snazi su i sljedeća podzakonska akta iz oblasti intelektualne svojine:</w:t>
      </w:r>
    </w:p>
    <w:p w14:paraId="1495F324" w14:textId="77777777" w:rsidR="00CA35E3" w:rsidRPr="003737BF" w:rsidRDefault="00CA35E3" w:rsidP="003737BF">
      <w:pPr>
        <w:pStyle w:val="NoSpacing"/>
        <w:jc w:val="both"/>
        <w:rPr>
          <w:rFonts w:ascii="Arial" w:hAnsi="Arial" w:cs="Arial"/>
        </w:rPr>
      </w:pPr>
      <w:r w:rsidRPr="003737BF">
        <w:rPr>
          <w:rFonts w:ascii="Arial" w:hAnsi="Arial" w:cs="Arial"/>
        </w:rPr>
        <w:t xml:space="preserve">- Pravilnik o izvorima pažljivog pretraživanja koji su primjereni određenim kategorijama djela ili fonograma ("Sl. list CG", br. 15/17); </w:t>
      </w:r>
    </w:p>
    <w:p w14:paraId="579D5E5B" w14:textId="77777777" w:rsidR="00CA35E3" w:rsidRPr="003737BF" w:rsidRDefault="00CA35E3" w:rsidP="003737BF">
      <w:pPr>
        <w:pStyle w:val="NoSpacing"/>
        <w:jc w:val="both"/>
        <w:rPr>
          <w:rFonts w:ascii="Arial" w:hAnsi="Arial" w:cs="Arial"/>
        </w:rPr>
      </w:pPr>
      <w:r w:rsidRPr="003737BF">
        <w:rPr>
          <w:rFonts w:ascii="Arial" w:hAnsi="Arial" w:cs="Arial"/>
        </w:rPr>
        <w:t>- Pravilnik o deponovanju i evidenciji autorskih djela i predmeta srodnih prava ("Sl. list CG", br. 30/12);</w:t>
      </w:r>
    </w:p>
    <w:p w14:paraId="4B399E54" w14:textId="77777777" w:rsidR="00CA35E3" w:rsidRPr="003737BF" w:rsidRDefault="00CA35E3" w:rsidP="003737BF">
      <w:pPr>
        <w:pStyle w:val="NoSpacing"/>
        <w:jc w:val="both"/>
        <w:rPr>
          <w:rFonts w:ascii="Arial" w:hAnsi="Arial" w:cs="Arial"/>
        </w:rPr>
      </w:pPr>
      <w:r w:rsidRPr="003737BF">
        <w:rPr>
          <w:rFonts w:ascii="Arial" w:hAnsi="Arial" w:cs="Arial"/>
        </w:rPr>
        <w:t>- Pravilnik o postupku za priznanje, promjenama, obnovi važenja i međunarodnoj registraciji žiga ("Službeni list CG”, br. 50/11);</w:t>
      </w:r>
    </w:p>
    <w:p w14:paraId="7C7BCB1D" w14:textId="77777777" w:rsidR="00CA35E3" w:rsidRPr="003737BF" w:rsidRDefault="00CA35E3" w:rsidP="003737BF">
      <w:pPr>
        <w:pStyle w:val="NoSpacing"/>
        <w:jc w:val="both"/>
        <w:rPr>
          <w:rFonts w:ascii="Arial" w:hAnsi="Arial" w:cs="Arial"/>
        </w:rPr>
      </w:pPr>
      <w:r w:rsidRPr="003737BF">
        <w:rPr>
          <w:rFonts w:ascii="Arial" w:hAnsi="Arial" w:cs="Arial"/>
        </w:rPr>
        <w:t>- Pravilnik o sadržaju isprave o žigu i isprave o dizajnu ("Službeni list CG”, br. 19/17);</w:t>
      </w:r>
    </w:p>
    <w:p w14:paraId="342C0621" w14:textId="77777777" w:rsidR="00CA35E3" w:rsidRPr="003737BF" w:rsidRDefault="00CA35E3" w:rsidP="003737BF">
      <w:pPr>
        <w:pStyle w:val="NoSpacing"/>
        <w:jc w:val="both"/>
        <w:rPr>
          <w:rFonts w:ascii="Arial" w:hAnsi="Arial" w:cs="Arial"/>
        </w:rPr>
      </w:pPr>
      <w:r w:rsidRPr="003737BF">
        <w:rPr>
          <w:rFonts w:ascii="Arial" w:hAnsi="Arial" w:cs="Arial"/>
        </w:rPr>
        <w:t>- Pravilnik o stručnom ispitu za zastupnika za patente, žigove odnosno za dizajne ("Službeni list CG, br. 67/15);</w:t>
      </w:r>
    </w:p>
    <w:p w14:paraId="17F3FDBA" w14:textId="77777777" w:rsidR="00CA35E3" w:rsidRPr="003737BF" w:rsidRDefault="00CA35E3" w:rsidP="003737BF">
      <w:pPr>
        <w:pStyle w:val="NoSpacing"/>
        <w:jc w:val="both"/>
        <w:rPr>
          <w:rFonts w:ascii="Arial" w:hAnsi="Arial" w:cs="Arial"/>
        </w:rPr>
      </w:pPr>
      <w:r w:rsidRPr="003737BF">
        <w:rPr>
          <w:rFonts w:ascii="Arial" w:hAnsi="Arial" w:cs="Arial"/>
        </w:rPr>
        <w:t>- Pravilnik o postupku za priznanje, promjenama i obnovi važenja industrijskog dizajna ("Službeni list CG”, broj 12/12);</w:t>
      </w:r>
    </w:p>
    <w:p w14:paraId="065984F7" w14:textId="77777777" w:rsidR="00CA35E3" w:rsidRPr="003737BF" w:rsidRDefault="00CA35E3" w:rsidP="003737BF">
      <w:pPr>
        <w:pStyle w:val="NoSpacing"/>
        <w:jc w:val="both"/>
        <w:rPr>
          <w:rFonts w:ascii="Arial" w:hAnsi="Arial" w:cs="Arial"/>
        </w:rPr>
      </w:pPr>
      <w:r w:rsidRPr="003737BF">
        <w:rPr>
          <w:rFonts w:ascii="Arial" w:hAnsi="Arial" w:cs="Arial"/>
        </w:rPr>
        <w:t>- Pravilnik o postupku za priznanje oznake geografskog porijekla i priznanju statusa ovlašćenog korisnika oznake geografskog porijekla ("Službeni list CG, br. 27/09);</w:t>
      </w:r>
    </w:p>
    <w:p w14:paraId="334EBAA4" w14:textId="77777777" w:rsidR="00CA35E3" w:rsidRPr="003737BF" w:rsidRDefault="00CA35E3" w:rsidP="003737BF">
      <w:pPr>
        <w:pStyle w:val="NoSpacing"/>
        <w:jc w:val="both"/>
        <w:rPr>
          <w:rFonts w:ascii="Arial" w:hAnsi="Arial" w:cs="Arial"/>
        </w:rPr>
      </w:pPr>
      <w:r w:rsidRPr="003737BF">
        <w:rPr>
          <w:rFonts w:ascii="Arial" w:hAnsi="Arial" w:cs="Arial"/>
        </w:rPr>
        <w:t>- Pravilnik o sadržini registara, prijava i drugih podnesaka, načinu podnošenja prijava i objavljivanju podataka u postupcima pravne zaštite pronalazaka ("Službeni list CG”, br. 8/16);</w:t>
      </w:r>
    </w:p>
    <w:p w14:paraId="6E5B0748" w14:textId="77777777" w:rsidR="00CA35E3" w:rsidRPr="003737BF" w:rsidRDefault="00CA35E3" w:rsidP="003737BF">
      <w:pPr>
        <w:pStyle w:val="NoSpacing"/>
        <w:jc w:val="both"/>
        <w:rPr>
          <w:rFonts w:ascii="Arial" w:hAnsi="Arial" w:cs="Arial"/>
        </w:rPr>
      </w:pPr>
      <w:r w:rsidRPr="003737BF">
        <w:rPr>
          <w:rFonts w:ascii="Arial" w:hAnsi="Arial" w:cs="Arial"/>
        </w:rPr>
        <w:t>- Pravilnik o bližoj sadržini prijave za upis topografije u Registar topografija i bližoj sadržini Registra topografija ("Službeni list CG”, broj 14/16).</w:t>
      </w:r>
    </w:p>
    <w:p w14:paraId="35334FF7" w14:textId="77777777" w:rsidR="00CA35E3" w:rsidRDefault="00CA35E3" w:rsidP="00CA35E3">
      <w:pPr>
        <w:pStyle w:val="ListParagraph"/>
        <w:spacing w:after="0" w:line="276" w:lineRule="auto"/>
        <w:ind w:left="0"/>
        <w:jc w:val="both"/>
        <w:rPr>
          <w:rFonts w:ascii="Arial" w:hAnsi="Arial" w:cs="Arial"/>
          <w:b/>
          <w:lang w:val="bs-Latn-BA"/>
        </w:rPr>
      </w:pPr>
    </w:p>
    <w:p w14:paraId="0C8F857C" w14:textId="77777777" w:rsidR="00F35CD1" w:rsidRPr="00F35CD1" w:rsidRDefault="00F35CD1" w:rsidP="00F35CD1">
      <w:pPr>
        <w:spacing w:after="0" w:line="240" w:lineRule="auto"/>
        <w:jc w:val="both"/>
        <w:rPr>
          <w:rFonts w:ascii="Arial" w:hAnsi="Arial" w:cs="Arial"/>
          <w:lang w:val="sr-Latn-RS"/>
        </w:rPr>
      </w:pPr>
      <w:r w:rsidRPr="00F35CD1">
        <w:rPr>
          <w:rFonts w:ascii="Arial" w:hAnsi="Arial" w:cs="Arial"/>
          <w:lang w:val="sr-Latn-RS"/>
        </w:rPr>
        <w:t xml:space="preserve">Rapidan tehnološki razvoj u svijetu, kao i narastajući globalni izazovi čine neophodnim permanentan rad na prilagođavanju </w:t>
      </w:r>
      <w:r w:rsidR="001E7536">
        <w:rPr>
          <w:rFonts w:ascii="Arial" w:hAnsi="Arial" w:cs="Arial"/>
          <w:lang w:val="sr-Latn-RS"/>
        </w:rPr>
        <w:t>postojećih</w:t>
      </w:r>
      <w:r w:rsidR="001E7536" w:rsidRPr="00F35CD1">
        <w:rPr>
          <w:rFonts w:ascii="Arial" w:hAnsi="Arial" w:cs="Arial"/>
          <w:lang w:val="sr-Latn-RS"/>
        </w:rPr>
        <w:t xml:space="preserve"> </w:t>
      </w:r>
      <w:r w:rsidRPr="00F35CD1">
        <w:rPr>
          <w:rFonts w:ascii="Arial" w:hAnsi="Arial" w:cs="Arial"/>
          <w:lang w:val="sr-Latn-RS"/>
        </w:rPr>
        <w:t>zakona novim okolnostima,</w:t>
      </w:r>
      <w:r w:rsidRPr="00F35CD1">
        <w:rPr>
          <w:rFonts w:ascii="Arial" w:hAnsi="Arial" w:cs="Arial"/>
        </w:rPr>
        <w:t xml:space="preserve"> </w:t>
      </w:r>
      <w:r w:rsidRPr="00F35CD1">
        <w:rPr>
          <w:rFonts w:ascii="Arial" w:hAnsi="Arial" w:cs="Arial"/>
          <w:lang w:val="sr-Latn-RS"/>
        </w:rPr>
        <w:t xml:space="preserve">uzimajući u obzir specifične uslove u zemlji i međunarodne norme koje se razvijaju. S obzirom na svoje međunarodno političko opredjeljenje i svoje međunarodne pravne obaveze, Crna Gora je razvoj svojih propisa iz ove oblasti integrisala u sveobuhvatni proces pristupanja Evropskoj uniji, zasnovan na Sporazumu o stabilizaciji i pridruživanju između Evropskih zajednica i njihovih </w:t>
      </w:r>
      <w:r w:rsidRPr="00F35CD1">
        <w:rPr>
          <w:rFonts w:ascii="Arial" w:hAnsi="Arial" w:cs="Arial"/>
          <w:lang w:val="sr-Latn-RS"/>
        </w:rPr>
        <w:lastRenderedPageBreak/>
        <w:t>država članica i Republike Crne Gore (dalje: SSP) iz 2007. godine.  Na osnovu člana 75 SSP-a, Crna Gora se obavezala na trajni proces harmonizacije svojih propisa iz oblasti intelektualne svojine sa propisima EU, kako bi se u Crnoj Gori postigao i održavao onaj nivo zaštite koji postoji u EU. U tom smislu, već uspostavljen mehanizam harmonizacije propisa u okviru procesa pristupnih pregovora između Crne Gore i EU predstavlja određenu garanciju kvaliteta ovih propisa, kao i njihove usklađenosti sa međunarodnim sporazumima u oblasti intelektualne svojine.</w:t>
      </w:r>
    </w:p>
    <w:p w14:paraId="790095D9" w14:textId="77777777" w:rsidR="00F35CD1" w:rsidRDefault="00F35CD1" w:rsidP="00F35CD1">
      <w:pPr>
        <w:pStyle w:val="NoSpacing"/>
        <w:jc w:val="both"/>
        <w:rPr>
          <w:rFonts w:eastAsia="Calibri"/>
          <w:lang w:val="bs-Latn-BA"/>
        </w:rPr>
      </w:pPr>
    </w:p>
    <w:p w14:paraId="2681A1B1" w14:textId="77777777" w:rsidR="00F35CD1" w:rsidRPr="006A2779" w:rsidRDefault="00F35CD1" w:rsidP="00F35CD1">
      <w:pPr>
        <w:pStyle w:val="NoSpacing"/>
        <w:jc w:val="both"/>
        <w:rPr>
          <w:rFonts w:ascii="Arial" w:eastAsia="Calibri" w:hAnsi="Arial" w:cs="Arial"/>
          <w:lang w:val="bs-Latn-BA"/>
        </w:rPr>
      </w:pPr>
      <w:r w:rsidRPr="006A2779">
        <w:rPr>
          <w:rFonts w:ascii="Arial" w:eastAsia="Calibri" w:hAnsi="Arial" w:cs="Arial"/>
          <w:lang w:val="bs-Latn-BA"/>
        </w:rPr>
        <w:t>Na osnovu Deklaracije o sukcesiji od 23.10.2006. godine i Deklaracije o nastavku primjene od 04.12.2006. godine, na teritoriji Crne Gore od 03.06.2006. godine pravno dejstvo proizvode sljedeći međunarodni ugovori:</w:t>
      </w:r>
    </w:p>
    <w:p w14:paraId="5624C084" w14:textId="77777777" w:rsidR="00F35CD1" w:rsidRPr="00AC291F" w:rsidRDefault="00F35CD1" w:rsidP="00F35CD1">
      <w:pPr>
        <w:numPr>
          <w:ilvl w:val="0"/>
          <w:numId w:val="3"/>
        </w:numPr>
        <w:spacing w:after="120" w:line="276" w:lineRule="auto"/>
        <w:contextualSpacing/>
        <w:jc w:val="both"/>
        <w:rPr>
          <w:rFonts w:ascii="Arial" w:eastAsia="Calibri" w:hAnsi="Arial" w:cs="Arial"/>
          <w:lang w:val="bs-Latn-BA"/>
        </w:rPr>
      </w:pPr>
      <w:r w:rsidRPr="00AC291F">
        <w:rPr>
          <w:rFonts w:ascii="Arial" w:eastAsia="Calibri" w:hAnsi="Arial" w:cs="Arial"/>
          <w:lang w:val="bs-Latn-BA"/>
        </w:rPr>
        <w:t>Konvencija o osnivanju Svjetske organizacije za intelektualnu svojinu - Uredba o ratifikaciji Konvencije o osnivanju Svjetske organizacije za intelektualnu svojinu ("Službeni list SFRJ - Međunarodni ugovori i drugi sporazumi", broj 31/72 i "Službeni list SFRJ - Međunarodni ugovori", broj 4/86);</w:t>
      </w:r>
    </w:p>
    <w:p w14:paraId="5AFA7127" w14:textId="77777777" w:rsidR="00F35CD1" w:rsidRPr="00AC291F" w:rsidRDefault="00F35CD1" w:rsidP="00F35CD1">
      <w:pPr>
        <w:numPr>
          <w:ilvl w:val="0"/>
          <w:numId w:val="3"/>
        </w:numPr>
        <w:spacing w:after="120" w:line="276" w:lineRule="auto"/>
        <w:contextualSpacing/>
        <w:jc w:val="both"/>
        <w:rPr>
          <w:rFonts w:ascii="Arial" w:eastAsia="Calibri" w:hAnsi="Arial" w:cs="Arial"/>
          <w:lang w:val="bs-Latn-BA"/>
        </w:rPr>
      </w:pPr>
      <w:r w:rsidRPr="00AC291F">
        <w:rPr>
          <w:rFonts w:ascii="Arial" w:eastAsia="Calibri" w:hAnsi="Arial" w:cs="Arial"/>
          <w:lang w:val="bs-Latn-BA"/>
        </w:rPr>
        <w:t>Pariska konvencija za zaštitu industrijske svojine - Uredba o ratifikaciji Pariske konvencije za zaštitu industrijske svojine ("Službeni list SFRJ - Međunarodni ugovori i drugi sporazumi", broj 5/74 i "Službeni list SFRJ - Međunarodni ugovori", broj 7/86</w:t>
      </w:r>
      <w:r>
        <w:rPr>
          <w:rFonts w:ascii="Arial" w:eastAsia="Calibri" w:hAnsi="Arial" w:cs="Arial"/>
          <w:lang w:val="bs-Latn-BA"/>
        </w:rPr>
        <w:t>)</w:t>
      </w:r>
      <w:r w:rsidRPr="00AC291F">
        <w:rPr>
          <w:rFonts w:ascii="Arial" w:eastAsia="Calibri" w:hAnsi="Arial" w:cs="Arial"/>
          <w:lang w:val="bs-Latn-BA"/>
        </w:rPr>
        <w:t>;</w:t>
      </w:r>
    </w:p>
    <w:p w14:paraId="54D3BFE8" w14:textId="77777777" w:rsidR="00F35CD1" w:rsidRPr="00AC291F" w:rsidRDefault="00F35CD1" w:rsidP="00F35CD1">
      <w:pPr>
        <w:numPr>
          <w:ilvl w:val="0"/>
          <w:numId w:val="3"/>
        </w:numPr>
        <w:spacing w:after="120" w:line="276" w:lineRule="auto"/>
        <w:contextualSpacing/>
        <w:jc w:val="both"/>
        <w:rPr>
          <w:rFonts w:ascii="Arial" w:eastAsia="Calibri" w:hAnsi="Arial" w:cs="Arial"/>
          <w:lang w:val="bs-Latn-BA"/>
        </w:rPr>
      </w:pPr>
      <w:r w:rsidRPr="00AC291F">
        <w:rPr>
          <w:rFonts w:ascii="Arial" w:eastAsia="Calibri" w:hAnsi="Arial" w:cs="Arial"/>
          <w:lang w:val="bs-Latn-BA"/>
        </w:rPr>
        <w:t>Bernska konvencija za zaštitu književnih i umjetničkih djela - Zakon o ratifikaciji Bernske konvencije za zaštitu književnih i umjetničkih djela ("Službeni list SFRJ - Međunarodni ugovori", broj 14/75);</w:t>
      </w:r>
    </w:p>
    <w:p w14:paraId="5A75FFD8" w14:textId="77777777" w:rsidR="00F35CD1" w:rsidRPr="00AC291F" w:rsidRDefault="00F35CD1" w:rsidP="00F35CD1">
      <w:pPr>
        <w:numPr>
          <w:ilvl w:val="0"/>
          <w:numId w:val="3"/>
        </w:numPr>
        <w:spacing w:after="120" w:line="276" w:lineRule="auto"/>
        <w:contextualSpacing/>
        <w:jc w:val="both"/>
        <w:rPr>
          <w:rFonts w:ascii="Arial" w:eastAsia="Calibri" w:hAnsi="Arial" w:cs="Arial"/>
          <w:lang w:val="bs-Latn-BA"/>
        </w:rPr>
      </w:pPr>
      <w:r w:rsidRPr="00AC291F">
        <w:rPr>
          <w:rFonts w:ascii="Arial" w:eastAsia="Calibri" w:hAnsi="Arial" w:cs="Arial"/>
          <w:lang w:val="bs-Latn-BA"/>
        </w:rPr>
        <w:t>Madridski sporazum o suzbijanju lažnih i prevarnih oznaka porijekla na proizvodima - Zakon o potvrđivanju Madridskog sporazuma o suzbijanju lažnih i prevarnih oznaka porijekla na proizvodima ("Službeni list SRJ - Međunarodni ugovori", broj 1/99);</w:t>
      </w:r>
    </w:p>
    <w:p w14:paraId="7BE4F621" w14:textId="77777777" w:rsidR="00F35CD1" w:rsidRPr="00AC291F" w:rsidRDefault="00F35CD1" w:rsidP="00F35CD1">
      <w:pPr>
        <w:numPr>
          <w:ilvl w:val="0"/>
          <w:numId w:val="3"/>
        </w:numPr>
        <w:spacing w:after="120" w:line="276" w:lineRule="auto"/>
        <w:contextualSpacing/>
        <w:jc w:val="both"/>
        <w:rPr>
          <w:rFonts w:ascii="Arial" w:eastAsia="Calibri" w:hAnsi="Arial" w:cs="Arial"/>
          <w:lang w:val="bs-Latn-BA"/>
        </w:rPr>
      </w:pPr>
      <w:r w:rsidRPr="00AC291F">
        <w:rPr>
          <w:rFonts w:ascii="Arial" w:eastAsia="Calibri" w:hAnsi="Arial" w:cs="Arial"/>
          <w:lang w:val="bs-Latn-BA"/>
        </w:rPr>
        <w:t>Madridski aranžman o međunarodnom registrovanju žigova - Uredba o ratifikaciji Madridskog aranžman</w:t>
      </w:r>
      <w:r w:rsidR="001E7536">
        <w:rPr>
          <w:rFonts w:ascii="Arial" w:eastAsia="Calibri" w:hAnsi="Arial" w:cs="Arial"/>
          <w:lang w:val="bs-Latn-BA"/>
        </w:rPr>
        <w:t>a</w:t>
      </w:r>
      <w:r w:rsidRPr="00AC291F">
        <w:rPr>
          <w:rFonts w:ascii="Arial" w:eastAsia="Calibri" w:hAnsi="Arial" w:cs="Arial"/>
          <w:lang w:val="bs-Latn-BA"/>
        </w:rPr>
        <w:t xml:space="preserve"> o međunarodnom registrovanju žigova ("Službeni list SFRJ - Međunarodni ugovori i drugi sporazumi", broj 2/74);</w:t>
      </w:r>
    </w:p>
    <w:p w14:paraId="19C34913" w14:textId="77777777" w:rsidR="00F35CD1" w:rsidRPr="00AC291F" w:rsidRDefault="00F35CD1" w:rsidP="00F35CD1">
      <w:pPr>
        <w:numPr>
          <w:ilvl w:val="0"/>
          <w:numId w:val="3"/>
        </w:numPr>
        <w:spacing w:after="120" w:line="276" w:lineRule="auto"/>
        <w:contextualSpacing/>
        <w:jc w:val="both"/>
        <w:rPr>
          <w:rFonts w:ascii="Arial" w:eastAsia="Calibri" w:hAnsi="Arial" w:cs="Arial"/>
          <w:lang w:val="bs-Latn-BA"/>
        </w:rPr>
      </w:pPr>
      <w:r w:rsidRPr="00AC291F">
        <w:rPr>
          <w:rFonts w:ascii="Arial" w:eastAsia="Calibri" w:hAnsi="Arial" w:cs="Arial"/>
          <w:lang w:val="bs-Latn-BA"/>
        </w:rPr>
        <w:t>Protokol koji se odnosi na Madridski aranžman o međunarodnom registrovanju žigova - Zakon o potvrđivanju Protokola koji se odnosi na Madridski aranžman o međunarodnom registrovanju žigova ("Službeni list SRJ - Međunarodni ugovori", broj 2/97);</w:t>
      </w:r>
    </w:p>
    <w:p w14:paraId="73D725C1" w14:textId="77777777" w:rsidR="00F35CD1" w:rsidRPr="00AC291F" w:rsidRDefault="00F35CD1" w:rsidP="00F35CD1">
      <w:pPr>
        <w:numPr>
          <w:ilvl w:val="0"/>
          <w:numId w:val="3"/>
        </w:numPr>
        <w:spacing w:after="120" w:line="276" w:lineRule="auto"/>
        <w:contextualSpacing/>
        <w:jc w:val="both"/>
        <w:rPr>
          <w:rFonts w:ascii="Arial" w:eastAsia="Calibri" w:hAnsi="Arial" w:cs="Arial"/>
          <w:lang w:val="bs-Latn-BA"/>
        </w:rPr>
      </w:pPr>
      <w:r w:rsidRPr="00AC291F">
        <w:rPr>
          <w:rFonts w:ascii="Arial" w:eastAsia="Calibri" w:hAnsi="Arial" w:cs="Arial"/>
          <w:lang w:val="bs-Latn-BA"/>
        </w:rPr>
        <w:t>Haški sporazum o međunarodnom prijavljivanju industrijskih uzoraka i modela (Haški dokument) i Dopunski akt iz Stokholma  - Zakon o potvrđivanju Haškog sporazuma o međunarodnom prijavljivanju industrijskih uzoraka i modela (Haškog dokumenta) i Dopunskog akta iz Stokholma ("Službeni list SRJ - Međunarodni ugovori", broj 3/93)</w:t>
      </w:r>
      <w:r w:rsidR="001E7536">
        <w:rPr>
          <w:rFonts w:ascii="Arial" w:eastAsia="Calibri" w:hAnsi="Arial" w:cs="Arial"/>
          <w:lang w:val="bs-Latn-BA"/>
        </w:rPr>
        <w:t>;</w:t>
      </w:r>
      <w:r w:rsidRPr="00AC291F">
        <w:rPr>
          <w:rFonts w:ascii="Arial" w:eastAsia="Calibri" w:hAnsi="Arial" w:cs="Arial"/>
          <w:lang w:val="bs-Latn-BA"/>
        </w:rPr>
        <w:t xml:space="preserve">  </w:t>
      </w:r>
    </w:p>
    <w:p w14:paraId="1FD064BC" w14:textId="77777777" w:rsidR="00F35CD1" w:rsidRPr="00AC291F" w:rsidRDefault="00F35CD1" w:rsidP="00F35CD1">
      <w:pPr>
        <w:numPr>
          <w:ilvl w:val="0"/>
          <w:numId w:val="3"/>
        </w:numPr>
        <w:spacing w:after="120" w:line="276" w:lineRule="auto"/>
        <w:contextualSpacing/>
        <w:jc w:val="both"/>
        <w:rPr>
          <w:rFonts w:ascii="Arial" w:eastAsia="Calibri" w:hAnsi="Arial" w:cs="Arial"/>
          <w:lang w:val="bs-Latn-BA"/>
        </w:rPr>
      </w:pPr>
      <w:r w:rsidRPr="00AC291F">
        <w:rPr>
          <w:rFonts w:ascii="Arial" w:eastAsia="Calibri" w:hAnsi="Arial" w:cs="Arial"/>
          <w:lang w:val="bs-Latn-BA"/>
        </w:rPr>
        <w:t xml:space="preserve">Lokarnski aranžman o ustanovljenju međunarodne klasifikacije za industrijske uzorke i modele - Uredba o ratifikaciji Lokarnskog aranžmana o ustanovljenju međunarodne klasifikacije za industrijske uzorke i modele ("Službeni list SFRJ - Međunarodni ugovori i drugi sporazumi", broj 51/74); </w:t>
      </w:r>
    </w:p>
    <w:p w14:paraId="18B55172" w14:textId="77777777" w:rsidR="00F35CD1" w:rsidRPr="00AC291F" w:rsidRDefault="00F35CD1" w:rsidP="00F35CD1">
      <w:pPr>
        <w:numPr>
          <w:ilvl w:val="0"/>
          <w:numId w:val="3"/>
        </w:numPr>
        <w:spacing w:after="200" w:line="276" w:lineRule="auto"/>
        <w:contextualSpacing/>
        <w:jc w:val="both"/>
        <w:rPr>
          <w:rFonts w:ascii="Arial" w:eastAsia="Calibri" w:hAnsi="Arial" w:cs="Arial"/>
          <w:lang w:val="bs-Latn-BA"/>
        </w:rPr>
      </w:pPr>
      <w:r w:rsidRPr="00AC291F">
        <w:rPr>
          <w:rFonts w:ascii="Arial" w:eastAsia="Calibri" w:hAnsi="Arial" w:cs="Arial"/>
          <w:lang w:val="bs-Latn-BA"/>
        </w:rPr>
        <w:t xml:space="preserve">Lisabonski aranžman o zaštiti oznaka porijekla i njihovom međunarodnom registrovanju - Zakon o potvrđivanju Lisabonskog aranžmana o zaštiti oznaka porijekla i njihovom međunarodnom registrovanju ("Službeni list SRJ - Međunarodni ugovori", broj 6/98);  </w:t>
      </w:r>
    </w:p>
    <w:p w14:paraId="7F025163" w14:textId="77777777" w:rsidR="00F35CD1" w:rsidRPr="00AC291F" w:rsidRDefault="00F35CD1" w:rsidP="00F35CD1">
      <w:pPr>
        <w:numPr>
          <w:ilvl w:val="0"/>
          <w:numId w:val="3"/>
        </w:numPr>
        <w:spacing w:after="200" w:line="276" w:lineRule="auto"/>
        <w:contextualSpacing/>
        <w:jc w:val="both"/>
        <w:rPr>
          <w:rFonts w:ascii="Arial" w:eastAsia="Calibri" w:hAnsi="Arial" w:cs="Arial"/>
          <w:lang w:val="bs-Latn-BA"/>
        </w:rPr>
      </w:pPr>
      <w:r w:rsidRPr="00AC291F">
        <w:rPr>
          <w:rFonts w:ascii="Arial" w:eastAsia="Calibri" w:hAnsi="Arial" w:cs="Arial"/>
          <w:lang w:val="bs-Latn-BA"/>
        </w:rPr>
        <w:t xml:space="preserve">Najrobijski ugovor o zaštiti olimpijskog simbola, sa Aneksom - Zakon o potvrđivanju Najrobijskog ugovora o zaštiti olimpijskog simbola, sa aneksom ("Službeni list SRJ - Međunarodni ugovori", broj 1/99); </w:t>
      </w:r>
    </w:p>
    <w:p w14:paraId="16F92E0A" w14:textId="77777777" w:rsidR="00F35CD1" w:rsidRPr="00AC291F" w:rsidRDefault="00F35CD1" w:rsidP="00F35CD1">
      <w:pPr>
        <w:numPr>
          <w:ilvl w:val="0"/>
          <w:numId w:val="3"/>
        </w:numPr>
        <w:spacing w:after="200" w:line="276" w:lineRule="auto"/>
        <w:contextualSpacing/>
        <w:jc w:val="both"/>
        <w:rPr>
          <w:rFonts w:ascii="Arial" w:eastAsia="Calibri" w:hAnsi="Arial" w:cs="Arial"/>
          <w:lang w:val="bs-Latn-BA"/>
        </w:rPr>
      </w:pPr>
      <w:r w:rsidRPr="00AC291F">
        <w:rPr>
          <w:rFonts w:ascii="Arial" w:eastAsia="Calibri" w:hAnsi="Arial" w:cs="Arial"/>
          <w:lang w:val="bs-Latn-BA"/>
        </w:rPr>
        <w:t>Ugovor o žigovnom pravu - Zakon o potvrđivanju Ugovora o žigovnom pravu ("Službeni list SRJ - Međunarodni ugovori", broj 4/98);</w:t>
      </w:r>
    </w:p>
    <w:p w14:paraId="7067FED6" w14:textId="77777777" w:rsidR="00F35CD1" w:rsidRPr="00AC291F" w:rsidRDefault="00F35CD1" w:rsidP="00F35CD1">
      <w:pPr>
        <w:numPr>
          <w:ilvl w:val="0"/>
          <w:numId w:val="3"/>
        </w:numPr>
        <w:spacing w:after="120" w:line="276" w:lineRule="auto"/>
        <w:contextualSpacing/>
        <w:jc w:val="both"/>
        <w:rPr>
          <w:rFonts w:ascii="Arial" w:eastAsia="Calibri" w:hAnsi="Arial" w:cs="Arial"/>
          <w:lang w:val="bs-Latn-BA"/>
        </w:rPr>
      </w:pPr>
      <w:r w:rsidRPr="00AC291F">
        <w:rPr>
          <w:rFonts w:ascii="Arial" w:eastAsia="Calibri" w:hAnsi="Arial" w:cs="Arial"/>
          <w:lang w:val="bs-Latn-BA"/>
        </w:rPr>
        <w:lastRenderedPageBreak/>
        <w:t xml:space="preserve">WIPO Ugovor o autorskom pravu - Zakon o potvrđivanju WIPO Ugovora o autorskom pravu ("Službeni list SRJ - Međunarodni ugovori", broj 13/02);  </w:t>
      </w:r>
    </w:p>
    <w:p w14:paraId="60A84356" w14:textId="77777777" w:rsidR="00F35CD1" w:rsidRPr="00AC291F" w:rsidRDefault="00F35CD1" w:rsidP="00F35CD1">
      <w:pPr>
        <w:numPr>
          <w:ilvl w:val="0"/>
          <w:numId w:val="3"/>
        </w:numPr>
        <w:spacing w:after="120" w:line="276" w:lineRule="auto"/>
        <w:contextualSpacing/>
        <w:jc w:val="both"/>
        <w:rPr>
          <w:rFonts w:ascii="Arial" w:eastAsia="Calibri" w:hAnsi="Arial" w:cs="Arial"/>
          <w:lang w:val="bs-Latn-BA"/>
        </w:rPr>
      </w:pPr>
      <w:r w:rsidRPr="00AC291F">
        <w:rPr>
          <w:rFonts w:ascii="Arial" w:eastAsia="Calibri" w:hAnsi="Arial" w:cs="Arial"/>
          <w:lang w:val="bs-Latn-BA"/>
        </w:rPr>
        <w:t>WIPO Ugovor o interpretacijama i fonogramima - Zakon o potvrđivanju WIPO Ugovora o interpretacijama i fonogramima ("Službeni list SRJ - Međunarodni ugovori", broj 13/02);</w:t>
      </w:r>
    </w:p>
    <w:p w14:paraId="322C3427" w14:textId="77777777" w:rsidR="00F35CD1" w:rsidRPr="00AC291F" w:rsidRDefault="00F35CD1" w:rsidP="00F35CD1">
      <w:pPr>
        <w:numPr>
          <w:ilvl w:val="0"/>
          <w:numId w:val="3"/>
        </w:numPr>
        <w:spacing w:after="200" w:line="276" w:lineRule="auto"/>
        <w:contextualSpacing/>
        <w:jc w:val="both"/>
        <w:rPr>
          <w:rFonts w:ascii="Arial" w:eastAsia="Calibri" w:hAnsi="Arial" w:cs="Arial"/>
          <w:lang w:val="bs-Latn-BA"/>
        </w:rPr>
      </w:pPr>
      <w:r w:rsidRPr="00AC291F">
        <w:rPr>
          <w:rFonts w:ascii="Arial" w:eastAsia="Calibri" w:hAnsi="Arial" w:cs="Arial"/>
          <w:lang w:val="bs-Latn-BA"/>
        </w:rPr>
        <w:t>Budimpeštanski sporazum o međunarodnom priznanju depozita mikroorganizama radi postupka patentiranja - Zakon o potvrđivanju Budimpeštanskog sporazuma o međunarodnom priznanju depozita mikroorganizama radi postupka patentiranja ("Službeni list SRJ - Međunarodni ugovori", broj 3/93);</w:t>
      </w:r>
    </w:p>
    <w:p w14:paraId="64D983F3" w14:textId="77777777" w:rsidR="00F35CD1" w:rsidRPr="00AC291F" w:rsidRDefault="00F35CD1" w:rsidP="00F35CD1">
      <w:pPr>
        <w:numPr>
          <w:ilvl w:val="0"/>
          <w:numId w:val="3"/>
        </w:numPr>
        <w:spacing w:after="200" w:line="276" w:lineRule="auto"/>
        <w:contextualSpacing/>
        <w:jc w:val="both"/>
        <w:rPr>
          <w:rFonts w:ascii="Arial" w:eastAsia="Calibri" w:hAnsi="Arial" w:cs="Arial"/>
          <w:lang w:val="bs-Latn-BA"/>
        </w:rPr>
      </w:pPr>
      <w:r w:rsidRPr="00AC291F">
        <w:rPr>
          <w:rFonts w:ascii="Arial" w:eastAsia="Calibri" w:hAnsi="Arial" w:cs="Arial"/>
          <w:lang w:val="bs-Latn-BA"/>
        </w:rPr>
        <w:t>Ugovor o saradnji u oblasti patenata, sa Pravilnikom za sprovođenje Ugovora o saradnji u oblasti patenata - Zakon o potvrđivanju Ugovora o saradnji u oblasti patenata, sa Pravilnikom za sprovođenje Ugovora o saradnji u oblasti patenata ("Službeni list SRJ - Međunarodni ugovori", broj 3/96 i "Službeni list SCG", broj 32/04)</w:t>
      </w:r>
      <w:r w:rsidR="001E7536">
        <w:rPr>
          <w:rFonts w:ascii="Arial" w:eastAsia="Calibri" w:hAnsi="Arial" w:cs="Arial"/>
          <w:lang w:val="bs-Latn-BA"/>
        </w:rPr>
        <w:t>;</w:t>
      </w:r>
    </w:p>
    <w:p w14:paraId="07A7DB92" w14:textId="77777777" w:rsidR="00F35CD1" w:rsidRPr="00AC291F" w:rsidRDefault="00F35CD1" w:rsidP="00F35CD1">
      <w:pPr>
        <w:numPr>
          <w:ilvl w:val="0"/>
          <w:numId w:val="3"/>
        </w:numPr>
        <w:spacing w:after="200" w:line="276" w:lineRule="auto"/>
        <w:contextualSpacing/>
        <w:jc w:val="both"/>
        <w:rPr>
          <w:rFonts w:ascii="Arial" w:eastAsia="Calibri" w:hAnsi="Arial" w:cs="Arial"/>
          <w:lang w:val="bs-Latn-BA"/>
        </w:rPr>
      </w:pPr>
      <w:r w:rsidRPr="00AC291F">
        <w:rPr>
          <w:rFonts w:ascii="Arial" w:eastAsia="Calibri" w:hAnsi="Arial" w:cs="Arial"/>
          <w:lang w:val="bs-Latn-BA"/>
        </w:rPr>
        <w:t xml:space="preserve">Konvencija o distribuciji signala za prenos programa preko satelita – Uredba o ratifikaciji Konvencije o distribuciji signala za prenos programa preko satelita ("Službeni list SFRJ - Međunarodni ugovori", broj 13/77);  </w:t>
      </w:r>
    </w:p>
    <w:p w14:paraId="4D9F1ECB" w14:textId="77777777" w:rsidR="00F35CD1" w:rsidRPr="00AC291F" w:rsidRDefault="00F35CD1" w:rsidP="00F35CD1">
      <w:pPr>
        <w:numPr>
          <w:ilvl w:val="0"/>
          <w:numId w:val="3"/>
        </w:numPr>
        <w:spacing w:after="200" w:line="276" w:lineRule="auto"/>
        <w:contextualSpacing/>
        <w:jc w:val="both"/>
        <w:rPr>
          <w:rFonts w:ascii="Arial" w:eastAsia="Calibri" w:hAnsi="Arial" w:cs="Arial"/>
          <w:lang w:val="bs-Latn-BA"/>
        </w:rPr>
      </w:pPr>
      <w:r w:rsidRPr="00AC291F">
        <w:rPr>
          <w:rFonts w:ascii="Arial" w:eastAsia="Calibri" w:hAnsi="Arial" w:cs="Arial"/>
          <w:lang w:val="bs-Latn-BA"/>
        </w:rPr>
        <w:t xml:space="preserve">Međunarodna konvencija o zaštiti izvođača, proizvođača fonograma i ustanova za radiodifuziju - Zakon o potvrđivanju Međunarodne konvencije o zaštiti izvođača, proizvođača fonograma i ustanova za radio-difuziju ("Službeni list SRJ - Međunarodni ugovori", broj 13/02); </w:t>
      </w:r>
    </w:p>
    <w:p w14:paraId="6C6D38C5" w14:textId="77777777" w:rsidR="00F35CD1" w:rsidRDefault="00F35CD1" w:rsidP="00F35CD1">
      <w:pPr>
        <w:numPr>
          <w:ilvl w:val="0"/>
          <w:numId w:val="3"/>
        </w:numPr>
        <w:spacing w:after="200" w:line="276" w:lineRule="auto"/>
        <w:contextualSpacing/>
        <w:jc w:val="both"/>
        <w:rPr>
          <w:rFonts w:ascii="Arial" w:eastAsia="Calibri" w:hAnsi="Arial" w:cs="Arial"/>
          <w:lang w:val="bs-Latn-BA"/>
        </w:rPr>
      </w:pPr>
      <w:r w:rsidRPr="00AC291F">
        <w:rPr>
          <w:rFonts w:ascii="Arial" w:eastAsia="Calibri" w:hAnsi="Arial" w:cs="Arial"/>
          <w:lang w:val="bs-Latn-BA"/>
        </w:rPr>
        <w:t>Konvencija o zaštiti proizvođača fonograma od neovlašćenog umnožavanja njihovih fonograma - Zakona o potvrđivanju Konvencije o zaštiti proizvođača fonograma od neovlašćenog umnožavanja njihovih fonograma ("Službeni list SRJ - Međunarodni ugovori", broj 13/02)</w:t>
      </w:r>
      <w:r>
        <w:rPr>
          <w:rFonts w:ascii="Arial" w:eastAsia="Calibri" w:hAnsi="Arial" w:cs="Arial"/>
          <w:lang w:val="bs-Latn-BA"/>
        </w:rPr>
        <w:t>.</w:t>
      </w:r>
    </w:p>
    <w:p w14:paraId="3527D467" w14:textId="77777777" w:rsidR="00F35CD1" w:rsidRPr="006A2779" w:rsidRDefault="00F35CD1" w:rsidP="00F35CD1">
      <w:pPr>
        <w:pStyle w:val="NoSpacing"/>
        <w:jc w:val="both"/>
        <w:rPr>
          <w:rFonts w:ascii="Arial" w:eastAsia="Calibri" w:hAnsi="Arial" w:cs="Arial"/>
          <w:lang w:val="bs-Latn-BA"/>
        </w:rPr>
      </w:pPr>
      <w:r w:rsidRPr="006A2779">
        <w:rPr>
          <w:rFonts w:ascii="Arial" w:eastAsia="Calibri" w:hAnsi="Arial" w:cs="Arial"/>
          <w:lang w:val="bs-Latn-BA"/>
        </w:rPr>
        <w:t>Pored navedenih međunarodnih ugovora, U Crnoj Gori su na snazi i:</w:t>
      </w:r>
    </w:p>
    <w:p w14:paraId="540C508E" w14:textId="77777777" w:rsidR="00F35CD1" w:rsidRPr="006A2779" w:rsidRDefault="00F35CD1" w:rsidP="00F35CD1">
      <w:pPr>
        <w:pStyle w:val="NoSpacing"/>
        <w:numPr>
          <w:ilvl w:val="0"/>
          <w:numId w:val="4"/>
        </w:numPr>
        <w:jc w:val="both"/>
        <w:rPr>
          <w:rFonts w:ascii="Arial" w:eastAsia="Calibri" w:hAnsi="Arial" w:cs="Arial"/>
          <w:lang w:val="bs-Latn-BA"/>
        </w:rPr>
      </w:pPr>
      <w:r w:rsidRPr="006A2779">
        <w:rPr>
          <w:rFonts w:ascii="Arial" w:eastAsia="Calibri" w:hAnsi="Arial" w:cs="Arial"/>
          <w:lang w:val="bs-Latn-BA"/>
        </w:rPr>
        <w:t>Ugovor o patentnom pravu  - Zakon o potvrđivanju Ugovora o patentnom pravu ("Službeni list CG - međunarodni ugovori”, broj 14/11);</w:t>
      </w:r>
    </w:p>
    <w:p w14:paraId="777B28F4" w14:textId="77777777" w:rsidR="00F35CD1" w:rsidRPr="006A2779" w:rsidRDefault="00F35CD1" w:rsidP="00F35CD1">
      <w:pPr>
        <w:pStyle w:val="NoSpacing"/>
        <w:numPr>
          <w:ilvl w:val="0"/>
          <w:numId w:val="4"/>
        </w:numPr>
        <w:jc w:val="both"/>
        <w:rPr>
          <w:rFonts w:ascii="Arial" w:eastAsia="Calibri" w:hAnsi="Arial" w:cs="Arial"/>
          <w:lang w:val="bs-Latn-BA"/>
        </w:rPr>
      </w:pPr>
      <w:r w:rsidRPr="006A2779">
        <w:rPr>
          <w:rFonts w:ascii="Arial" w:eastAsia="Calibri" w:hAnsi="Arial" w:cs="Arial"/>
          <w:lang w:val="bs-Latn-BA"/>
        </w:rPr>
        <w:t>Ničanski sporazum o međunarodnoj klasifikaciji roba i usluga radi registrovanja žigova - Zakon o potvrđivanju Ničanskog sporazuma o međunarodnoj klasifikaciji roba i usluga radi registrovanja žigova od 15. juna 1957. godine, revidiranog u Stokholmu 14. jula 1967. godine i Ženevi 13. maja 1977. godine, sa izmjenom od 28. septembra 1979. godine ("Službeni list CG - međunarodni ugovori”, broj 9/12);</w:t>
      </w:r>
    </w:p>
    <w:p w14:paraId="4ADF22E2" w14:textId="77777777" w:rsidR="00F35CD1" w:rsidRPr="006A2779" w:rsidRDefault="00F35CD1" w:rsidP="00F35CD1">
      <w:pPr>
        <w:pStyle w:val="NoSpacing"/>
        <w:numPr>
          <w:ilvl w:val="0"/>
          <w:numId w:val="4"/>
        </w:numPr>
        <w:jc w:val="both"/>
        <w:rPr>
          <w:rFonts w:ascii="Arial" w:eastAsia="Calibri" w:hAnsi="Arial" w:cs="Arial"/>
          <w:lang w:val="bs-Latn-BA"/>
        </w:rPr>
      </w:pPr>
      <w:r w:rsidRPr="006A2779">
        <w:rPr>
          <w:rFonts w:ascii="Arial" w:eastAsia="Calibri" w:hAnsi="Arial" w:cs="Arial"/>
          <w:lang w:val="bs-Latn-BA"/>
        </w:rPr>
        <w:t>Strazburški sporazum o međunarodnoj klasifikaciji patenata - Zakon o potvrđivanju Strazburškog sporazuma o međunarodnoj klasifikaciji patenata ("Službeni list CG - međunarodni ugovori” broj 14/11);</w:t>
      </w:r>
    </w:p>
    <w:p w14:paraId="6D4A16E2" w14:textId="77777777" w:rsidR="00F35CD1" w:rsidRPr="006A2779" w:rsidRDefault="00F35CD1" w:rsidP="00F35CD1">
      <w:pPr>
        <w:pStyle w:val="NoSpacing"/>
        <w:numPr>
          <w:ilvl w:val="0"/>
          <w:numId w:val="4"/>
        </w:numPr>
        <w:jc w:val="both"/>
        <w:rPr>
          <w:rFonts w:ascii="Arial" w:eastAsia="Calibri" w:hAnsi="Arial" w:cs="Arial"/>
          <w:lang w:val="bs-Latn-BA"/>
        </w:rPr>
      </w:pPr>
      <w:r w:rsidRPr="006A2779">
        <w:rPr>
          <w:rFonts w:ascii="Arial" w:eastAsia="Calibri" w:hAnsi="Arial" w:cs="Arial"/>
          <w:lang w:val="bs-Latn-BA"/>
        </w:rPr>
        <w:t xml:space="preserve">Bečki sporazum o ustanovljenju međunarodne klasifikacije figurativnih elemenata žigova, usvojen u Beču 12.06. a izmijenjen 01.10.1985. godine </w:t>
      </w:r>
      <w:r w:rsidR="007404D7">
        <w:rPr>
          <w:rFonts w:ascii="Arial" w:eastAsia="Calibri" w:hAnsi="Arial" w:cs="Arial"/>
          <w:lang w:val="bs-Latn-BA"/>
        </w:rPr>
        <w:t xml:space="preserve">– Zakon o potvrđivanju </w:t>
      </w:r>
      <w:r w:rsidR="007404D7" w:rsidRPr="006A2779">
        <w:rPr>
          <w:rFonts w:ascii="Arial" w:eastAsia="Calibri" w:hAnsi="Arial" w:cs="Arial"/>
          <w:lang w:val="bs-Latn-BA"/>
        </w:rPr>
        <w:t>Bečk</w:t>
      </w:r>
      <w:r w:rsidR="007404D7">
        <w:rPr>
          <w:rFonts w:ascii="Arial" w:eastAsia="Calibri" w:hAnsi="Arial" w:cs="Arial"/>
          <w:lang w:val="bs-Latn-BA"/>
        </w:rPr>
        <w:t>og</w:t>
      </w:r>
      <w:r w:rsidR="007404D7" w:rsidRPr="006A2779">
        <w:rPr>
          <w:rFonts w:ascii="Arial" w:eastAsia="Calibri" w:hAnsi="Arial" w:cs="Arial"/>
          <w:lang w:val="bs-Latn-BA"/>
        </w:rPr>
        <w:t xml:space="preserve"> sporazum</w:t>
      </w:r>
      <w:r w:rsidR="007404D7">
        <w:rPr>
          <w:rFonts w:ascii="Arial" w:eastAsia="Calibri" w:hAnsi="Arial" w:cs="Arial"/>
          <w:lang w:val="bs-Latn-BA"/>
        </w:rPr>
        <w:t>a</w:t>
      </w:r>
      <w:r w:rsidR="007404D7" w:rsidRPr="006A2779">
        <w:rPr>
          <w:rFonts w:ascii="Arial" w:eastAsia="Calibri" w:hAnsi="Arial" w:cs="Arial"/>
          <w:lang w:val="bs-Latn-BA"/>
        </w:rPr>
        <w:t xml:space="preserve"> o ustanovljenju međunarodne klasifikacije figurativnih elemenata žigova </w:t>
      </w:r>
      <w:r w:rsidRPr="006A2779">
        <w:rPr>
          <w:rFonts w:ascii="Arial" w:eastAsia="Calibri" w:hAnsi="Arial" w:cs="Arial"/>
          <w:lang w:val="bs-Latn-BA"/>
        </w:rPr>
        <w:t>("Službeni list CG - međunarodni ugovori” broj 08/11);</w:t>
      </w:r>
    </w:p>
    <w:p w14:paraId="4E5CD3B0" w14:textId="77777777" w:rsidR="00F35CD1" w:rsidRPr="006A2779" w:rsidRDefault="00F35CD1" w:rsidP="00F35CD1">
      <w:pPr>
        <w:pStyle w:val="NoSpacing"/>
        <w:numPr>
          <w:ilvl w:val="0"/>
          <w:numId w:val="4"/>
        </w:numPr>
        <w:jc w:val="both"/>
        <w:rPr>
          <w:rFonts w:ascii="Arial" w:eastAsia="Calibri" w:hAnsi="Arial" w:cs="Arial"/>
          <w:lang w:val="bs-Latn-BA"/>
        </w:rPr>
      </w:pPr>
      <w:r w:rsidRPr="006A2779">
        <w:rPr>
          <w:rFonts w:ascii="Arial" w:eastAsia="Calibri" w:hAnsi="Arial" w:cs="Arial"/>
          <w:lang w:val="bs-Latn-BA"/>
        </w:rPr>
        <w:t>Međunarodna konvencija o zaštiti novih biljnih sorti - Zakon o potvrđivanju Međunarodne konvencije o zaštiti novih biljnih sorti ("Službeni list CG - međunarodni ugovori”, broj 4/13);</w:t>
      </w:r>
    </w:p>
    <w:p w14:paraId="5A31DCE1" w14:textId="77777777" w:rsidR="00F35CD1" w:rsidRPr="006A2779" w:rsidRDefault="00F35CD1" w:rsidP="00F35CD1">
      <w:pPr>
        <w:pStyle w:val="NoSpacing"/>
        <w:numPr>
          <w:ilvl w:val="0"/>
          <w:numId w:val="4"/>
        </w:numPr>
        <w:jc w:val="both"/>
        <w:rPr>
          <w:rFonts w:ascii="Arial" w:eastAsia="Calibri" w:hAnsi="Arial" w:cs="Arial"/>
          <w:lang w:val="bs-Latn-BA"/>
        </w:rPr>
      </w:pPr>
      <w:r w:rsidRPr="006A2779">
        <w:rPr>
          <w:rFonts w:ascii="Arial" w:eastAsia="Calibri" w:hAnsi="Arial" w:cs="Arial"/>
          <w:lang w:val="bs-Latn-BA"/>
        </w:rPr>
        <w:t>Ženevski akt Haškog sporazuma o međunarodnoj registraciji industrijskog dizajna – Zakon o potvrđivanju Ženevskog akta Haškog sporazuma o međunarodnoj registraciji industrijskog dizajna ("Službeni list CG - međunarodni ugovori”, broj 8/11);</w:t>
      </w:r>
    </w:p>
    <w:p w14:paraId="45F38AB1" w14:textId="77777777" w:rsidR="00F35CD1" w:rsidRPr="006A2779" w:rsidRDefault="00F35CD1" w:rsidP="00F35CD1">
      <w:pPr>
        <w:pStyle w:val="NoSpacing"/>
        <w:numPr>
          <w:ilvl w:val="0"/>
          <w:numId w:val="4"/>
        </w:numPr>
        <w:jc w:val="both"/>
        <w:rPr>
          <w:rFonts w:ascii="Arial" w:eastAsia="Calibri" w:hAnsi="Arial" w:cs="Arial"/>
          <w:lang w:val="bs-Latn-BA"/>
        </w:rPr>
      </w:pPr>
      <w:r w:rsidRPr="006A2779">
        <w:rPr>
          <w:rFonts w:ascii="Arial" w:eastAsia="Calibri" w:hAnsi="Arial" w:cs="Arial"/>
          <w:lang w:val="bs-Latn-BA"/>
        </w:rPr>
        <w:t>Sporazum o trgovinskim aspektima prava intelektualne svojine - Zakon o potvrđivanju Protokola o pristupanju Crne Gore Sporazumu iz Marakeša o osnivanju Svjetske trgovinske organizacije ("Službeni list CG - međunarodni ugovori”, broj 3/12);</w:t>
      </w:r>
    </w:p>
    <w:p w14:paraId="2B1C71CF" w14:textId="77777777" w:rsidR="00F35CD1" w:rsidRPr="006A2779" w:rsidRDefault="00F35CD1" w:rsidP="00F35CD1">
      <w:pPr>
        <w:pStyle w:val="NoSpacing"/>
        <w:numPr>
          <w:ilvl w:val="0"/>
          <w:numId w:val="4"/>
        </w:numPr>
        <w:jc w:val="both"/>
        <w:rPr>
          <w:rFonts w:ascii="Arial" w:eastAsia="Calibri" w:hAnsi="Arial" w:cs="Arial"/>
          <w:lang w:val="bs-Latn-BA"/>
        </w:rPr>
      </w:pPr>
      <w:r w:rsidRPr="006A2779">
        <w:rPr>
          <w:rFonts w:ascii="Arial" w:eastAsia="Calibri" w:hAnsi="Arial" w:cs="Arial"/>
          <w:lang w:val="bs-Latn-BA"/>
        </w:rPr>
        <w:lastRenderedPageBreak/>
        <w:t>Sporazum između Vlade Crne Gore i Evropske patentne organizacije o proširenju evropskih patenata (Sporazum o proširenju) - Zakon o potvrđivanju sporazuma između Vlade Crne Gore i Evropske patentne organizacije o proširenju evropskih patenata (Sporazum o proširenju), (Sl.list CG - međunarodni ugovori“ broj 5/09).</w:t>
      </w:r>
    </w:p>
    <w:p w14:paraId="7D46CCF1" w14:textId="77777777" w:rsidR="00CA35E3" w:rsidRPr="006A2779" w:rsidRDefault="00CA35E3" w:rsidP="00CA35E3">
      <w:pPr>
        <w:pStyle w:val="ListParagraph"/>
        <w:spacing w:after="0" w:line="276" w:lineRule="auto"/>
        <w:ind w:left="0"/>
        <w:jc w:val="both"/>
        <w:rPr>
          <w:rFonts w:ascii="Arial" w:hAnsi="Arial" w:cs="Arial"/>
          <w:b/>
          <w:lang w:val="bs-Latn-BA"/>
        </w:rPr>
      </w:pPr>
    </w:p>
    <w:p w14:paraId="18179A2E" w14:textId="77777777" w:rsidR="00F35CD1" w:rsidRPr="00F35CD1" w:rsidRDefault="00F35CD1" w:rsidP="00F35CD1">
      <w:pPr>
        <w:spacing w:after="0" w:line="240" w:lineRule="auto"/>
        <w:jc w:val="both"/>
        <w:rPr>
          <w:rFonts w:ascii="Arial" w:hAnsi="Arial" w:cs="Arial"/>
          <w:lang w:val="sr-Latn-RS"/>
        </w:rPr>
      </w:pPr>
      <w:r w:rsidRPr="00F35CD1">
        <w:rPr>
          <w:rFonts w:ascii="Arial" w:hAnsi="Arial" w:cs="Arial"/>
          <w:lang w:val="sr-Latn-RS"/>
        </w:rPr>
        <w:t xml:space="preserve">Preostali međunarodni sporazum iz Aneksa VII SSP-a kojem Crna Gora mora pristupiti u okviru pristupnih pregovora za članstvo u EU je Konvencija o </w:t>
      </w:r>
      <w:r w:rsidR="003E23D4">
        <w:rPr>
          <w:rFonts w:ascii="Arial" w:hAnsi="Arial" w:cs="Arial"/>
          <w:lang w:val="sr-Latn-RS"/>
        </w:rPr>
        <w:t>priznavanju</w:t>
      </w:r>
      <w:r w:rsidR="003E23D4" w:rsidRPr="00F35CD1">
        <w:rPr>
          <w:rFonts w:ascii="Arial" w:hAnsi="Arial" w:cs="Arial"/>
          <w:lang w:val="sr-Latn-RS"/>
        </w:rPr>
        <w:t xml:space="preserve"> </w:t>
      </w:r>
      <w:r w:rsidRPr="00F35CD1">
        <w:rPr>
          <w:rFonts w:ascii="Arial" w:hAnsi="Arial" w:cs="Arial"/>
          <w:lang w:val="sr-Latn-RS"/>
        </w:rPr>
        <w:t>evropskih patenata.</w:t>
      </w:r>
    </w:p>
    <w:p w14:paraId="5C828384" w14:textId="77777777" w:rsidR="00F35CD1" w:rsidRPr="00F35CD1" w:rsidRDefault="00F35CD1" w:rsidP="00F35CD1">
      <w:pPr>
        <w:spacing w:after="0" w:line="240" w:lineRule="auto"/>
        <w:jc w:val="both"/>
        <w:rPr>
          <w:rFonts w:ascii="Arial" w:hAnsi="Arial" w:cs="Arial"/>
          <w:lang w:val="sr-Latn-RS"/>
        </w:rPr>
      </w:pPr>
    </w:p>
    <w:p w14:paraId="15FC509F" w14:textId="0D532887" w:rsidR="00F35CD1" w:rsidRPr="00F35CD1" w:rsidRDefault="00F35CD1" w:rsidP="00F35CD1">
      <w:pPr>
        <w:spacing w:after="0" w:line="240" w:lineRule="auto"/>
        <w:jc w:val="both"/>
        <w:rPr>
          <w:rFonts w:ascii="Arial" w:hAnsi="Arial" w:cs="Arial"/>
          <w:lang w:val="sr-Latn-RS"/>
        </w:rPr>
      </w:pPr>
      <w:r w:rsidRPr="00F35CD1">
        <w:rPr>
          <w:rFonts w:ascii="Arial" w:hAnsi="Arial" w:cs="Arial"/>
          <w:lang w:val="sr-Latn-RS"/>
        </w:rPr>
        <w:t xml:space="preserve">Crna Gora je još 2009. godine načinila prvi neophodan korak ka članstvu u Konvenciji o </w:t>
      </w:r>
      <w:r w:rsidR="003E23D4">
        <w:rPr>
          <w:rFonts w:ascii="Arial" w:hAnsi="Arial" w:cs="Arial"/>
          <w:lang w:val="sr-Latn-RS"/>
        </w:rPr>
        <w:t>priznavanju</w:t>
      </w:r>
      <w:r w:rsidR="003E23D4" w:rsidRPr="00F35CD1">
        <w:rPr>
          <w:rFonts w:ascii="Arial" w:hAnsi="Arial" w:cs="Arial"/>
          <w:lang w:val="sr-Latn-RS"/>
        </w:rPr>
        <w:t xml:space="preserve"> </w:t>
      </w:r>
      <w:r w:rsidRPr="00F35CD1">
        <w:rPr>
          <w:rFonts w:ascii="Arial" w:hAnsi="Arial" w:cs="Arial"/>
          <w:lang w:val="sr-Latn-RS"/>
        </w:rPr>
        <w:t xml:space="preserve">evropskih patenata, tako što je sa Evropskom patentnom organizacijom zaključila Sporazum o proširenju dejstva evropskih patenata, koji je stupio na snagu 2010. godine i </w:t>
      </w:r>
      <w:r w:rsidR="003E23D4">
        <w:rPr>
          <w:rFonts w:ascii="Arial" w:hAnsi="Arial" w:cs="Arial"/>
          <w:lang w:val="sr-Latn-RS"/>
        </w:rPr>
        <w:t>još uvijek je na snazi</w:t>
      </w:r>
      <w:r w:rsidRPr="00F35CD1">
        <w:rPr>
          <w:rFonts w:ascii="Arial" w:hAnsi="Arial" w:cs="Arial"/>
          <w:lang w:val="sr-Latn-RS"/>
        </w:rPr>
        <w:t xml:space="preserve">. </w:t>
      </w:r>
      <w:r w:rsidR="003E23D4">
        <w:rPr>
          <w:rFonts w:ascii="Arial" w:hAnsi="Arial" w:cs="Arial"/>
          <w:lang w:val="sr-Latn-RS"/>
        </w:rPr>
        <w:t>P</w:t>
      </w:r>
      <w:r w:rsidRPr="00F35CD1">
        <w:rPr>
          <w:rFonts w:ascii="Arial" w:hAnsi="Arial" w:cs="Arial"/>
          <w:lang w:val="sr-Latn-RS"/>
        </w:rPr>
        <w:t xml:space="preserve">roces pristupanja Crne Gore </w:t>
      </w:r>
      <w:r w:rsidR="003E23D4">
        <w:rPr>
          <w:rFonts w:ascii="Arial" w:hAnsi="Arial" w:cs="Arial"/>
          <w:lang w:val="sr-Latn-RS"/>
        </w:rPr>
        <w:t>odnosno sticanja</w:t>
      </w:r>
      <w:r w:rsidRPr="00F35CD1">
        <w:rPr>
          <w:rFonts w:ascii="Arial" w:hAnsi="Arial" w:cs="Arial"/>
          <w:lang w:val="sr-Latn-RS"/>
        </w:rPr>
        <w:t xml:space="preserve"> punopravno</w:t>
      </w:r>
      <w:r w:rsidR="003E23D4">
        <w:rPr>
          <w:rFonts w:ascii="Arial" w:hAnsi="Arial" w:cs="Arial"/>
          <w:lang w:val="sr-Latn-RS"/>
        </w:rPr>
        <w:t>g</w:t>
      </w:r>
      <w:r w:rsidRPr="00F35CD1">
        <w:rPr>
          <w:rFonts w:ascii="Arial" w:hAnsi="Arial" w:cs="Arial"/>
          <w:lang w:val="sr-Latn-RS"/>
        </w:rPr>
        <w:t xml:space="preserve"> članstv</w:t>
      </w:r>
      <w:r w:rsidR="003E23D4">
        <w:rPr>
          <w:rFonts w:ascii="Arial" w:hAnsi="Arial" w:cs="Arial"/>
          <w:lang w:val="sr-Latn-RS"/>
        </w:rPr>
        <w:t>a u</w:t>
      </w:r>
      <w:r w:rsidRPr="00F35CD1">
        <w:rPr>
          <w:rFonts w:ascii="Arial" w:hAnsi="Arial" w:cs="Arial"/>
          <w:lang w:val="sr-Latn-RS"/>
        </w:rPr>
        <w:t xml:space="preserve"> Evropsk</w:t>
      </w:r>
      <w:r w:rsidR="003E23D4">
        <w:rPr>
          <w:rFonts w:ascii="Arial" w:hAnsi="Arial" w:cs="Arial"/>
          <w:lang w:val="sr-Latn-RS"/>
        </w:rPr>
        <w:t>oj</w:t>
      </w:r>
      <w:r w:rsidRPr="00F35CD1">
        <w:rPr>
          <w:rFonts w:ascii="Arial" w:hAnsi="Arial" w:cs="Arial"/>
          <w:lang w:val="sr-Latn-RS"/>
        </w:rPr>
        <w:t xml:space="preserve"> patentn</w:t>
      </w:r>
      <w:r w:rsidR="003E23D4">
        <w:rPr>
          <w:rFonts w:ascii="Arial" w:hAnsi="Arial" w:cs="Arial"/>
          <w:lang w:val="sr-Latn-RS"/>
        </w:rPr>
        <w:t>oj</w:t>
      </w:r>
      <w:r w:rsidRPr="00F35CD1">
        <w:rPr>
          <w:rFonts w:ascii="Arial" w:hAnsi="Arial" w:cs="Arial"/>
          <w:lang w:val="sr-Latn-RS"/>
        </w:rPr>
        <w:t xml:space="preserve"> organizacij</w:t>
      </w:r>
      <w:r w:rsidR="003E23D4">
        <w:rPr>
          <w:rFonts w:ascii="Arial" w:hAnsi="Arial" w:cs="Arial"/>
          <w:lang w:val="sr-Latn-RS"/>
        </w:rPr>
        <w:t>i je u toku</w:t>
      </w:r>
      <w:r w:rsidRPr="00F35CD1">
        <w:rPr>
          <w:rFonts w:ascii="Arial" w:hAnsi="Arial" w:cs="Arial"/>
          <w:lang w:val="sr-Latn-RS"/>
        </w:rPr>
        <w:t>.</w:t>
      </w:r>
    </w:p>
    <w:p w14:paraId="0BADAC4C" w14:textId="77777777" w:rsidR="00F35CD1" w:rsidRPr="00F35CD1" w:rsidRDefault="00F35CD1" w:rsidP="00F35CD1">
      <w:pPr>
        <w:spacing w:after="0" w:line="240" w:lineRule="auto"/>
        <w:jc w:val="both"/>
        <w:rPr>
          <w:rFonts w:ascii="Arial" w:hAnsi="Arial" w:cs="Arial"/>
          <w:lang w:val="sr-Latn-RS"/>
        </w:rPr>
      </w:pPr>
    </w:p>
    <w:p w14:paraId="20B78C7E" w14:textId="69B8387A" w:rsidR="00F35CD1" w:rsidRPr="00F35CD1" w:rsidRDefault="00F35CD1" w:rsidP="00F35CD1">
      <w:pPr>
        <w:spacing w:after="0" w:line="240" w:lineRule="auto"/>
        <w:jc w:val="both"/>
        <w:rPr>
          <w:rFonts w:ascii="Arial" w:hAnsi="Arial" w:cs="Arial"/>
          <w:lang w:val="sr-Latn-RS"/>
        </w:rPr>
      </w:pPr>
      <w:r w:rsidRPr="00F35CD1">
        <w:rPr>
          <w:rFonts w:ascii="Arial" w:hAnsi="Arial" w:cs="Arial"/>
          <w:lang w:val="sr-Latn-RS"/>
        </w:rPr>
        <w:t xml:space="preserve">Izvan spiska međunarodnih sporazuma iz Aneksa VII SSP-a, postoji još </w:t>
      </w:r>
      <w:r w:rsidR="003E23D4">
        <w:rPr>
          <w:rFonts w:ascii="Arial" w:hAnsi="Arial" w:cs="Arial"/>
          <w:lang w:val="sr-Latn-RS"/>
        </w:rPr>
        <w:t xml:space="preserve">nekoliko međunaordnih </w:t>
      </w:r>
      <w:r w:rsidRPr="00F35CD1">
        <w:rPr>
          <w:rFonts w:ascii="Arial" w:hAnsi="Arial" w:cs="Arial"/>
          <w:lang w:val="sr-Latn-RS"/>
        </w:rPr>
        <w:t>sporazuma</w:t>
      </w:r>
      <w:r w:rsidR="003E23D4">
        <w:rPr>
          <w:rFonts w:ascii="Arial" w:hAnsi="Arial" w:cs="Arial"/>
          <w:lang w:val="sr-Latn-RS"/>
        </w:rPr>
        <w:t xml:space="preserve"> iz oblasti intelektualne svojine</w:t>
      </w:r>
      <w:r w:rsidRPr="00F35CD1">
        <w:rPr>
          <w:rFonts w:ascii="Arial" w:hAnsi="Arial" w:cs="Arial"/>
          <w:lang w:val="sr-Latn-RS"/>
        </w:rPr>
        <w:t xml:space="preserve"> kojima Crna Gora nije pristupila</w:t>
      </w:r>
      <w:r w:rsidR="002A3027">
        <w:rPr>
          <w:rFonts w:ascii="Arial" w:hAnsi="Arial" w:cs="Arial"/>
          <w:lang w:val="sr-Latn-RS"/>
        </w:rPr>
        <w:t>,</w:t>
      </w:r>
      <w:bookmarkStart w:id="3" w:name="_GoBack"/>
      <w:bookmarkEnd w:id="3"/>
      <w:r w:rsidR="003E23D4">
        <w:rPr>
          <w:rFonts w:ascii="Arial" w:hAnsi="Arial" w:cs="Arial"/>
          <w:lang w:val="sr-Latn-RS"/>
        </w:rPr>
        <w:t xml:space="preserve"> i to</w:t>
      </w:r>
      <w:r w:rsidRPr="00F35CD1">
        <w:rPr>
          <w:rFonts w:ascii="Arial" w:hAnsi="Arial" w:cs="Arial"/>
          <w:lang w:val="sr-Latn-RS"/>
        </w:rPr>
        <w:t>:</w:t>
      </w:r>
    </w:p>
    <w:p w14:paraId="3C95900C" w14:textId="0E1228E9" w:rsidR="00F35CD1" w:rsidRPr="00F35CD1" w:rsidRDefault="00F35CD1" w:rsidP="00F35CD1">
      <w:pPr>
        <w:numPr>
          <w:ilvl w:val="0"/>
          <w:numId w:val="5"/>
        </w:numPr>
        <w:spacing w:after="0" w:line="240" w:lineRule="auto"/>
        <w:jc w:val="both"/>
        <w:rPr>
          <w:rFonts w:ascii="Arial" w:hAnsi="Arial" w:cs="Arial"/>
          <w:lang w:val="sr-Latn-RS"/>
        </w:rPr>
      </w:pPr>
      <w:r w:rsidRPr="00F35CD1">
        <w:rPr>
          <w:rFonts w:ascii="Arial" w:hAnsi="Arial" w:cs="Arial"/>
          <w:lang w:val="sr-Latn-RS"/>
        </w:rPr>
        <w:t xml:space="preserve">Marakeški ugovor </w:t>
      </w:r>
      <w:r w:rsidR="003E23D4" w:rsidRPr="002F3540">
        <w:rPr>
          <w:rFonts w:ascii="Arial" w:hAnsi="Arial" w:cs="Arial"/>
          <w:lang w:val="sr-Latn-RS"/>
        </w:rPr>
        <w:t>za olakšanje pristupa objavljenim djelima za osobe koje su slijepe, slabovide ili imaju druge poteškoće u korišćenju štampanih materijala</w:t>
      </w:r>
      <w:r w:rsidRPr="00F35CD1">
        <w:rPr>
          <w:rFonts w:ascii="Arial" w:hAnsi="Arial" w:cs="Arial"/>
          <w:lang w:val="sr-Latn-RS"/>
        </w:rPr>
        <w:t>;</w:t>
      </w:r>
    </w:p>
    <w:p w14:paraId="50C3E0C5" w14:textId="77777777" w:rsidR="00F35CD1" w:rsidRPr="00F35CD1" w:rsidRDefault="00F35CD1" w:rsidP="00F35CD1">
      <w:pPr>
        <w:numPr>
          <w:ilvl w:val="0"/>
          <w:numId w:val="5"/>
        </w:numPr>
        <w:spacing w:after="0" w:line="240" w:lineRule="auto"/>
        <w:rPr>
          <w:rFonts w:ascii="Arial" w:hAnsi="Arial" w:cs="Arial"/>
          <w:lang w:val="sr-Latn-RS"/>
        </w:rPr>
      </w:pPr>
      <w:r w:rsidRPr="00F35CD1">
        <w:rPr>
          <w:rFonts w:ascii="Arial" w:hAnsi="Arial" w:cs="Arial"/>
          <w:lang w:val="sr-Latn-RS"/>
        </w:rPr>
        <w:t>Pekinški sporazum o audiovizuelnim interpretacijama;</w:t>
      </w:r>
    </w:p>
    <w:p w14:paraId="0592B931" w14:textId="77777777" w:rsidR="00F35CD1" w:rsidRPr="00F35CD1" w:rsidRDefault="00F35CD1" w:rsidP="00F35CD1">
      <w:pPr>
        <w:numPr>
          <w:ilvl w:val="0"/>
          <w:numId w:val="5"/>
        </w:numPr>
        <w:spacing w:after="0" w:line="240" w:lineRule="auto"/>
        <w:rPr>
          <w:rFonts w:ascii="Arial" w:hAnsi="Arial" w:cs="Arial"/>
          <w:lang w:val="sr-Latn-RS"/>
        </w:rPr>
      </w:pPr>
      <w:r w:rsidRPr="00F35CD1">
        <w:rPr>
          <w:rFonts w:ascii="Arial" w:hAnsi="Arial" w:cs="Arial"/>
          <w:lang w:val="sr-Latn-RS"/>
        </w:rPr>
        <w:t xml:space="preserve">Singapurski </w:t>
      </w:r>
      <w:r w:rsidR="007B5026">
        <w:rPr>
          <w:rFonts w:ascii="Arial" w:hAnsi="Arial" w:cs="Arial"/>
          <w:lang w:val="sr-Latn-RS"/>
        </w:rPr>
        <w:t>ugovor</w:t>
      </w:r>
      <w:r w:rsidR="007B5026" w:rsidRPr="00F35CD1">
        <w:rPr>
          <w:rFonts w:ascii="Arial" w:hAnsi="Arial" w:cs="Arial"/>
          <w:lang w:val="sr-Latn-RS"/>
        </w:rPr>
        <w:t xml:space="preserve"> </w:t>
      </w:r>
      <w:r w:rsidRPr="00F35CD1">
        <w:rPr>
          <w:rFonts w:ascii="Arial" w:hAnsi="Arial" w:cs="Arial"/>
          <w:lang w:val="sr-Latn-RS"/>
        </w:rPr>
        <w:t xml:space="preserve">o </w:t>
      </w:r>
      <w:r w:rsidR="007B5026">
        <w:rPr>
          <w:rFonts w:ascii="Arial" w:hAnsi="Arial" w:cs="Arial"/>
          <w:lang w:val="sr-Latn-RS"/>
        </w:rPr>
        <w:t xml:space="preserve">žigovnom </w:t>
      </w:r>
      <w:r w:rsidRPr="00F35CD1">
        <w:rPr>
          <w:rFonts w:ascii="Arial" w:hAnsi="Arial" w:cs="Arial"/>
          <w:lang w:val="sr-Latn-RS"/>
        </w:rPr>
        <w:t>pravu;</w:t>
      </w:r>
    </w:p>
    <w:p w14:paraId="68D7352F" w14:textId="77777777" w:rsidR="00F35CD1" w:rsidRPr="00F35CD1" w:rsidRDefault="00F35CD1" w:rsidP="002F3540">
      <w:pPr>
        <w:numPr>
          <w:ilvl w:val="0"/>
          <w:numId w:val="5"/>
        </w:numPr>
        <w:spacing w:after="0" w:line="240" w:lineRule="auto"/>
        <w:jc w:val="both"/>
        <w:rPr>
          <w:rFonts w:ascii="Arial" w:hAnsi="Arial" w:cs="Arial"/>
          <w:lang w:val="sr-Latn-RS"/>
        </w:rPr>
      </w:pPr>
      <w:r w:rsidRPr="00F35CD1">
        <w:rPr>
          <w:rFonts w:ascii="Arial" w:hAnsi="Arial" w:cs="Arial"/>
          <w:lang w:val="sr-Latn-RS"/>
        </w:rPr>
        <w:t xml:space="preserve">Ženevska </w:t>
      </w:r>
      <w:r w:rsidR="007B5026">
        <w:rPr>
          <w:rFonts w:ascii="Arial" w:hAnsi="Arial" w:cs="Arial"/>
          <w:lang w:val="sr-Latn-RS"/>
        </w:rPr>
        <w:t>akt</w:t>
      </w:r>
      <w:r w:rsidR="007B5026" w:rsidRPr="00F35CD1">
        <w:rPr>
          <w:rFonts w:ascii="Arial" w:hAnsi="Arial" w:cs="Arial"/>
          <w:lang w:val="sr-Latn-RS"/>
        </w:rPr>
        <w:t xml:space="preserve"> </w:t>
      </w:r>
      <w:r w:rsidRPr="00F35CD1">
        <w:rPr>
          <w:rFonts w:ascii="Arial" w:hAnsi="Arial" w:cs="Arial"/>
          <w:lang w:val="sr-Latn-RS"/>
        </w:rPr>
        <w:t xml:space="preserve">Lisabonskog ugovora o </w:t>
      </w:r>
      <w:r w:rsidR="007B5026">
        <w:rPr>
          <w:rFonts w:ascii="Arial" w:hAnsi="Arial" w:cs="Arial"/>
          <w:lang w:val="sr-Latn-RS"/>
        </w:rPr>
        <w:t>oznakama</w:t>
      </w:r>
      <w:r w:rsidR="007B5026" w:rsidRPr="00F35CD1">
        <w:rPr>
          <w:rFonts w:ascii="Arial" w:hAnsi="Arial" w:cs="Arial"/>
          <w:lang w:val="sr-Latn-RS"/>
        </w:rPr>
        <w:t xml:space="preserve"> </w:t>
      </w:r>
      <w:r w:rsidRPr="00F35CD1">
        <w:rPr>
          <w:rFonts w:ascii="Arial" w:hAnsi="Arial" w:cs="Arial"/>
          <w:lang w:val="sr-Latn-RS"/>
        </w:rPr>
        <w:t>porijekla i geografskim oznakama;</w:t>
      </w:r>
    </w:p>
    <w:p w14:paraId="2320489B" w14:textId="77777777" w:rsidR="007B5026" w:rsidRDefault="00F35CD1" w:rsidP="007B5026">
      <w:pPr>
        <w:numPr>
          <w:ilvl w:val="0"/>
          <w:numId w:val="5"/>
        </w:numPr>
        <w:spacing w:after="0" w:line="240" w:lineRule="auto"/>
        <w:rPr>
          <w:rFonts w:ascii="Arial" w:hAnsi="Arial" w:cs="Arial"/>
          <w:lang w:val="sr-Latn-RS"/>
        </w:rPr>
      </w:pPr>
      <w:r w:rsidRPr="00F35CD1">
        <w:rPr>
          <w:rFonts w:ascii="Arial" w:hAnsi="Arial" w:cs="Arial"/>
          <w:lang w:val="sr-Latn-RS"/>
        </w:rPr>
        <w:t>Vašingtonski sporazum o intelektualnoj svojini na integrisanim kolima.</w:t>
      </w:r>
    </w:p>
    <w:p w14:paraId="288E37CE" w14:textId="77777777" w:rsidR="007B5026" w:rsidRDefault="007B5026" w:rsidP="007B5026">
      <w:pPr>
        <w:spacing w:after="0" w:line="240" w:lineRule="auto"/>
        <w:rPr>
          <w:rFonts w:ascii="Arial" w:hAnsi="Arial" w:cs="Arial"/>
          <w:lang w:val="sr-Latn-RS"/>
        </w:rPr>
      </w:pPr>
    </w:p>
    <w:p w14:paraId="72FF96FA" w14:textId="77777777" w:rsidR="007B5026" w:rsidRPr="007B5026" w:rsidRDefault="007B5026" w:rsidP="002F3540">
      <w:pPr>
        <w:spacing w:after="0" w:line="240" w:lineRule="auto"/>
        <w:jc w:val="both"/>
        <w:rPr>
          <w:rFonts w:ascii="Arial" w:hAnsi="Arial" w:cs="Arial"/>
          <w:lang w:val="sr-Latn-RS"/>
        </w:rPr>
      </w:pPr>
      <w:r>
        <w:rPr>
          <w:rFonts w:ascii="Arial" w:hAnsi="Arial" w:cs="Arial"/>
          <w:lang w:val="sr-Latn-RS"/>
        </w:rPr>
        <w:t xml:space="preserve">U toku su aktivnosti na pristupanju odnosno ratifikaciji Marakeškog ugovora </w:t>
      </w:r>
      <w:r w:rsidRPr="000B4A9E">
        <w:rPr>
          <w:rFonts w:ascii="Arial" w:hAnsi="Arial" w:cs="Arial"/>
          <w:lang w:val="sr-Latn-RS"/>
        </w:rPr>
        <w:t>za olakšanje pristupa objavljenim djelima za osobe koje su slijepe, slabovide ili imaju druge poteškoće u korišćenju štampanih materijala</w:t>
      </w:r>
      <w:r>
        <w:rPr>
          <w:rFonts w:ascii="Arial" w:hAnsi="Arial" w:cs="Arial"/>
          <w:lang w:val="sr-Latn-RS"/>
        </w:rPr>
        <w:t xml:space="preserve"> i </w:t>
      </w:r>
      <w:r w:rsidRPr="00F35CD1">
        <w:rPr>
          <w:rFonts w:ascii="Arial" w:hAnsi="Arial" w:cs="Arial"/>
          <w:lang w:val="sr-Latn-RS"/>
        </w:rPr>
        <w:t>Singapursk</w:t>
      </w:r>
      <w:r>
        <w:rPr>
          <w:rFonts w:ascii="Arial" w:hAnsi="Arial" w:cs="Arial"/>
          <w:lang w:val="sr-Latn-RS"/>
        </w:rPr>
        <w:t>og</w:t>
      </w:r>
      <w:r w:rsidRPr="00F35CD1">
        <w:rPr>
          <w:rFonts w:ascii="Arial" w:hAnsi="Arial" w:cs="Arial"/>
          <w:lang w:val="sr-Latn-RS"/>
        </w:rPr>
        <w:t xml:space="preserve"> </w:t>
      </w:r>
      <w:r>
        <w:rPr>
          <w:rFonts w:ascii="Arial" w:hAnsi="Arial" w:cs="Arial"/>
          <w:lang w:val="sr-Latn-RS"/>
        </w:rPr>
        <w:t>ugovora</w:t>
      </w:r>
      <w:r w:rsidRPr="00F35CD1">
        <w:rPr>
          <w:rFonts w:ascii="Arial" w:hAnsi="Arial" w:cs="Arial"/>
          <w:lang w:val="sr-Latn-RS"/>
        </w:rPr>
        <w:t xml:space="preserve"> o </w:t>
      </w:r>
      <w:r>
        <w:rPr>
          <w:rFonts w:ascii="Arial" w:hAnsi="Arial" w:cs="Arial"/>
          <w:lang w:val="sr-Latn-RS"/>
        </w:rPr>
        <w:t xml:space="preserve">žigovnom </w:t>
      </w:r>
      <w:r w:rsidRPr="00F35CD1">
        <w:rPr>
          <w:rFonts w:ascii="Arial" w:hAnsi="Arial" w:cs="Arial"/>
          <w:lang w:val="sr-Latn-RS"/>
        </w:rPr>
        <w:t>pravu</w:t>
      </w:r>
      <w:r>
        <w:rPr>
          <w:rFonts w:ascii="Arial" w:hAnsi="Arial" w:cs="Arial"/>
          <w:lang w:val="sr-Latn-RS"/>
        </w:rPr>
        <w:t>.</w:t>
      </w:r>
    </w:p>
    <w:p w14:paraId="524FD70D" w14:textId="77777777" w:rsidR="00347C54" w:rsidRDefault="00347C54" w:rsidP="00347C54">
      <w:pPr>
        <w:spacing w:after="0" w:line="276" w:lineRule="auto"/>
        <w:jc w:val="both"/>
        <w:rPr>
          <w:rFonts w:ascii="Arial" w:hAnsi="Arial" w:cs="Arial"/>
          <w:b/>
          <w:lang w:val="bs-Latn-BA"/>
        </w:rPr>
      </w:pPr>
    </w:p>
    <w:p w14:paraId="5BF9ECA8" w14:textId="77777777" w:rsidR="00347C54" w:rsidRPr="00571C01" w:rsidRDefault="00347C54" w:rsidP="00347C54">
      <w:pPr>
        <w:spacing w:after="0" w:line="276" w:lineRule="auto"/>
        <w:jc w:val="both"/>
        <w:rPr>
          <w:rFonts w:ascii="Arial" w:hAnsi="Arial" w:cs="Arial"/>
          <w:b/>
          <w:lang w:val="bs-Latn-BA"/>
        </w:rPr>
      </w:pPr>
      <w:r>
        <w:rPr>
          <w:rFonts w:ascii="Arial" w:hAnsi="Arial" w:cs="Arial"/>
          <w:b/>
          <w:lang w:val="bs-Latn-BA"/>
        </w:rPr>
        <w:t>2</w:t>
      </w:r>
      <w:r w:rsidRPr="007A2F82">
        <w:rPr>
          <w:rFonts w:ascii="Arial" w:hAnsi="Arial" w:cs="Arial"/>
          <w:b/>
          <w:lang w:val="bs-Latn-BA"/>
        </w:rPr>
        <w:t xml:space="preserve">. </w:t>
      </w:r>
      <w:r>
        <w:rPr>
          <w:rFonts w:ascii="Arial" w:hAnsi="Arial" w:cs="Arial"/>
          <w:b/>
          <w:lang w:val="bs-Latn-BA"/>
        </w:rPr>
        <w:t>I</w:t>
      </w:r>
      <w:r w:rsidRPr="007A2F82">
        <w:rPr>
          <w:rFonts w:ascii="Arial" w:hAnsi="Arial" w:cs="Arial"/>
          <w:b/>
          <w:lang w:val="bs-Latn-BA"/>
        </w:rPr>
        <w:t>nstitucionaln</w:t>
      </w:r>
      <w:r>
        <w:rPr>
          <w:rFonts w:ascii="Arial" w:hAnsi="Arial" w:cs="Arial"/>
          <w:b/>
          <w:lang w:val="bs-Latn-BA"/>
        </w:rPr>
        <w:t>i</w:t>
      </w:r>
      <w:r w:rsidRPr="007A2F82">
        <w:rPr>
          <w:rFonts w:ascii="Arial" w:hAnsi="Arial" w:cs="Arial"/>
          <w:b/>
          <w:lang w:val="bs-Latn-BA"/>
        </w:rPr>
        <w:t xml:space="preserve"> okvir </w:t>
      </w:r>
      <w:r w:rsidR="003A013E">
        <w:rPr>
          <w:rFonts w:ascii="Arial" w:hAnsi="Arial" w:cs="Arial"/>
          <w:b/>
          <w:lang w:val="bs-Latn-BA"/>
        </w:rPr>
        <w:t>u oblasti</w:t>
      </w:r>
      <w:r w:rsidR="003A013E" w:rsidRPr="007A2F82">
        <w:rPr>
          <w:rFonts w:ascii="Arial" w:hAnsi="Arial" w:cs="Arial"/>
          <w:b/>
          <w:lang w:val="bs-Latn-BA"/>
        </w:rPr>
        <w:t xml:space="preserve"> </w:t>
      </w:r>
      <w:r w:rsidRPr="007A2F82">
        <w:rPr>
          <w:rFonts w:ascii="Arial" w:hAnsi="Arial" w:cs="Arial"/>
          <w:b/>
          <w:lang w:val="bs-Latn-BA"/>
        </w:rPr>
        <w:t>intelektualn</w:t>
      </w:r>
      <w:r w:rsidR="003A013E">
        <w:rPr>
          <w:rFonts w:ascii="Arial" w:hAnsi="Arial" w:cs="Arial"/>
          <w:b/>
          <w:lang w:val="bs-Latn-BA"/>
        </w:rPr>
        <w:t>e</w:t>
      </w:r>
      <w:r w:rsidRPr="007A2F82">
        <w:rPr>
          <w:rFonts w:ascii="Arial" w:hAnsi="Arial" w:cs="Arial"/>
          <w:b/>
          <w:lang w:val="bs-Latn-BA"/>
        </w:rPr>
        <w:t xml:space="preserve"> svojin</w:t>
      </w:r>
      <w:r w:rsidR="003A013E">
        <w:rPr>
          <w:rFonts w:ascii="Arial" w:hAnsi="Arial" w:cs="Arial"/>
          <w:b/>
          <w:lang w:val="bs-Latn-BA"/>
        </w:rPr>
        <w:t>e</w:t>
      </w:r>
      <w:r w:rsidRPr="007A2F82">
        <w:rPr>
          <w:rFonts w:ascii="Arial" w:hAnsi="Arial" w:cs="Arial"/>
          <w:b/>
          <w:lang w:val="bs-Latn-BA"/>
        </w:rPr>
        <w:t xml:space="preserve"> – ključni relevantni akteri u crnogorskom sistemu intelektualne svojine</w:t>
      </w:r>
      <w:r w:rsidRPr="00571C01">
        <w:rPr>
          <w:rFonts w:ascii="Arial" w:hAnsi="Arial" w:cs="Arial"/>
          <w:b/>
          <w:lang w:val="bs-Latn-BA"/>
        </w:rPr>
        <w:t xml:space="preserve"> </w:t>
      </w:r>
    </w:p>
    <w:p w14:paraId="1DF8C831" w14:textId="77777777" w:rsidR="00347C54" w:rsidRPr="003737BF" w:rsidRDefault="00347C54" w:rsidP="003737BF">
      <w:pPr>
        <w:pStyle w:val="NoSpacing"/>
        <w:jc w:val="both"/>
        <w:rPr>
          <w:rFonts w:ascii="Arial" w:hAnsi="Arial" w:cs="Arial"/>
          <w:lang w:val="bs-Latn-BA"/>
        </w:rPr>
      </w:pPr>
    </w:p>
    <w:p w14:paraId="6C24CD80" w14:textId="77777777" w:rsidR="00347C54" w:rsidRPr="003737BF" w:rsidRDefault="00347C54" w:rsidP="003737BF">
      <w:pPr>
        <w:pStyle w:val="NoSpacing"/>
        <w:jc w:val="both"/>
        <w:rPr>
          <w:rFonts w:ascii="Arial" w:hAnsi="Arial" w:cs="Arial"/>
          <w:lang w:val="bs-Latn-BA"/>
        </w:rPr>
      </w:pPr>
      <w:r w:rsidRPr="003737BF">
        <w:rPr>
          <w:rFonts w:ascii="Arial" w:hAnsi="Arial" w:cs="Arial"/>
          <w:lang w:val="bs-Latn-BA"/>
        </w:rPr>
        <w:t>Postoji značajan broj institucija u crnogorskom sistemu intelektualne svojine, kao što je slučaj u većini drugih savremenih jurisdikcija. Prije svega, poslovi intelektualne svojine u nadležnosti su organa državne uprave, ali i drugih organa, institucija i udruženja, koji imaju specifičnu ulogu i koji su, takođe, od značaja za sveukupni učinak nacionalnog sistema sprovođenja i zaštite prava intelektualne svojine.</w:t>
      </w:r>
    </w:p>
    <w:p w14:paraId="5AEC8F33" w14:textId="77777777" w:rsidR="00347C54" w:rsidRPr="003737BF" w:rsidRDefault="00347C54" w:rsidP="003737BF">
      <w:pPr>
        <w:pStyle w:val="NoSpacing"/>
        <w:jc w:val="both"/>
        <w:rPr>
          <w:rFonts w:ascii="Arial" w:hAnsi="Arial" w:cs="Arial"/>
          <w:u w:val="single"/>
          <w:lang w:val="bs-Latn-BA"/>
        </w:rPr>
      </w:pPr>
    </w:p>
    <w:p w14:paraId="403E805A" w14:textId="77777777"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 xml:space="preserve">Među institucijama u čijoj nadležnosti su izrada i primjena propisa iz oblasti intelektualne svojine dominantno mjesto ima Ministarstvo ekonomskog razvoja, koje u sastavu svog Direktorata za unutrašnje tržište i konkurenciju ima Direkciju za normativne poslove i međunarodnu saradnju u oblasti intelektualne svojine i </w:t>
      </w:r>
      <w:bookmarkStart w:id="4" w:name="_Hlk71961584"/>
      <w:r w:rsidRPr="003737BF">
        <w:rPr>
          <w:rFonts w:ascii="Arial" w:hAnsi="Arial" w:cs="Arial"/>
          <w:lang w:val="sr-Latn-RS"/>
        </w:rPr>
        <w:t>Direkciju za intelektualnu svojinu</w:t>
      </w:r>
      <w:bookmarkEnd w:id="4"/>
      <w:r w:rsidRPr="003737BF">
        <w:rPr>
          <w:rFonts w:ascii="Arial" w:hAnsi="Arial" w:cs="Arial"/>
          <w:lang w:val="sr-Latn-RS"/>
        </w:rPr>
        <w:t>.</w:t>
      </w:r>
    </w:p>
    <w:p w14:paraId="38CEDAF5" w14:textId="77777777" w:rsidR="00347C54" w:rsidRPr="003737BF" w:rsidRDefault="00347C54" w:rsidP="00347C54">
      <w:pPr>
        <w:spacing w:after="0" w:line="240" w:lineRule="auto"/>
        <w:jc w:val="both"/>
        <w:rPr>
          <w:rFonts w:ascii="Arial" w:hAnsi="Arial" w:cs="Arial"/>
          <w:lang w:val="sr-Latn-RS"/>
        </w:rPr>
      </w:pPr>
    </w:p>
    <w:p w14:paraId="72B2AFCF" w14:textId="77777777"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 xml:space="preserve">Nadležnost Direkcije za normativne poslove i međunarodnu saradnju u oblasti intelektualne svojine obuhvata: izradu nacrta zakona i podzakonskih akata u oblasti prava intelektualne svojine; harmonizaciju propisa sa </w:t>
      </w:r>
      <w:r w:rsidRPr="003737BF">
        <w:rPr>
          <w:rFonts w:ascii="Arial" w:hAnsi="Arial" w:cs="Arial"/>
          <w:i/>
          <w:iCs/>
          <w:lang w:val="sr-Latn-RS"/>
        </w:rPr>
        <w:t>acquis communautaire</w:t>
      </w:r>
      <w:r w:rsidRPr="003737BF">
        <w:rPr>
          <w:rFonts w:ascii="Arial" w:hAnsi="Arial" w:cs="Arial"/>
          <w:lang w:val="sr-Latn-RS"/>
        </w:rPr>
        <w:t xml:space="preserve"> i međunarodnim konvencijama; koordinaciju i saradnju sa drugim nacionalnim organima i tijelima nadležnim za sprovođenje prava intelektualne svojine; međunarodnu saradnju u oblasti intelektualne svojine, prvenstveno </w:t>
      </w:r>
      <w:r w:rsidRPr="003737BF">
        <w:rPr>
          <w:rFonts w:ascii="Arial" w:hAnsi="Arial" w:cs="Arial"/>
        </w:rPr>
        <w:t>sa Svjetskom organizacijom za intelektualnu svojinu (WIPO), Svjetskom trgovinskom organizacijom (WTO), Evropskim patentim zavodom (EPO), Zavodom za intelektualnu svojinu Evropske unije (EUIPO) i regionalnim i nacionalnim zavodima za intelektualnu svojinu</w:t>
      </w:r>
      <w:r w:rsidRPr="003737BF">
        <w:rPr>
          <w:rFonts w:ascii="Arial" w:hAnsi="Arial" w:cs="Arial"/>
          <w:lang w:val="sr-Latn-RS"/>
        </w:rPr>
        <w:t>.</w:t>
      </w:r>
    </w:p>
    <w:p w14:paraId="4C0F8AFD" w14:textId="77777777" w:rsidR="00347C54" w:rsidRPr="003737BF" w:rsidRDefault="00347C54" w:rsidP="00347C54">
      <w:pPr>
        <w:spacing w:after="0" w:line="240" w:lineRule="auto"/>
        <w:jc w:val="both"/>
        <w:rPr>
          <w:rFonts w:ascii="Arial" w:hAnsi="Arial" w:cs="Arial"/>
          <w:lang w:val="sr-Latn-RS"/>
        </w:rPr>
      </w:pPr>
    </w:p>
    <w:p w14:paraId="0B53F03E" w14:textId="33301675" w:rsidR="00EF504A" w:rsidRPr="003737BF" w:rsidRDefault="00347C54" w:rsidP="00347C54">
      <w:pPr>
        <w:spacing w:after="0" w:line="240" w:lineRule="auto"/>
        <w:jc w:val="both"/>
        <w:rPr>
          <w:rFonts w:ascii="Arial" w:hAnsi="Arial" w:cs="Arial"/>
          <w:lang w:val="sr-Latn-RS"/>
        </w:rPr>
      </w:pPr>
      <w:r w:rsidRPr="003737BF">
        <w:rPr>
          <w:rFonts w:ascii="Arial" w:hAnsi="Arial" w:cs="Arial"/>
          <w:lang w:val="sr-Latn-RS"/>
        </w:rPr>
        <w:lastRenderedPageBreak/>
        <w:t xml:space="preserve">Nadležnost </w:t>
      </w:r>
      <w:bookmarkStart w:id="5" w:name="_Hlk71962092"/>
      <w:r w:rsidRPr="003737BF">
        <w:rPr>
          <w:rFonts w:ascii="Arial" w:hAnsi="Arial" w:cs="Arial"/>
          <w:lang w:val="sr-Latn-RS"/>
        </w:rPr>
        <w:t xml:space="preserve">Direkcije za intelektualnu svojinu </w:t>
      </w:r>
      <w:bookmarkEnd w:id="5"/>
      <w:r w:rsidRPr="003737BF">
        <w:rPr>
          <w:rFonts w:ascii="Arial" w:hAnsi="Arial" w:cs="Arial"/>
          <w:lang w:val="sr-Latn-RS"/>
        </w:rPr>
        <w:t>obuhvata: priznanje, poništaj i ukidanje subjektivnih prava industrijske svojine, vođenje odgovarajućih registara, pružanje informacionih usluga u vezi sa prijavama i pravima industrijske svojine, prijem u depozit i evidenciju autorskih djela i predmeta na kojima postoje srodna prava; izdavanje dozvola za obavljanje djelatnosti organizacija za kolektivno ostvarivanje autorskog i srodnih prava; nadzor nad radom organizacija za kolektivno ostvarivanje autorskog i srodnih prava</w:t>
      </w:r>
      <w:r w:rsidR="00EF504A">
        <w:rPr>
          <w:rFonts w:ascii="Arial" w:hAnsi="Arial" w:cs="Arial"/>
          <w:lang w:val="sr-Latn-RS"/>
        </w:rPr>
        <w:t>;</w:t>
      </w:r>
      <w:r w:rsidR="00EF504A" w:rsidRPr="00EF504A">
        <w:rPr>
          <w:rFonts w:ascii="Arial" w:hAnsi="Arial" w:cs="Arial"/>
          <w:lang w:val="sr-Latn-RS"/>
        </w:rPr>
        <w:t>učestvovanje u promociji i unaprjeđenju primjene prava intelektualne svojine u odgovarajućim segmentima javnosti i podizanje opšteg znanja o intelektualnoj svojini i njenom značaju.</w:t>
      </w:r>
    </w:p>
    <w:p w14:paraId="2E343651" w14:textId="77777777" w:rsidR="00347C54" w:rsidRPr="003737BF" w:rsidRDefault="00347C54" w:rsidP="00347C54">
      <w:pPr>
        <w:spacing w:after="0" w:line="240" w:lineRule="auto"/>
        <w:jc w:val="both"/>
        <w:rPr>
          <w:rFonts w:ascii="Arial" w:hAnsi="Arial" w:cs="Arial"/>
          <w:lang w:val="sr-Latn-RS"/>
        </w:rPr>
      </w:pPr>
    </w:p>
    <w:p w14:paraId="24149952" w14:textId="77777777"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Tokom važenja Nacionalne strategije intelektualne svojine za period 2012. do 2015. godine, nadležnosti Direkcije za intelektualnu svojinu obavljao je zasebni upravni organ pod nazivom Zavod za intelektualnu svojinu. Organizacione promjene iz 2019. godine donijele su ukidanje Z</w:t>
      </w:r>
      <w:r w:rsidR="00EF504A">
        <w:rPr>
          <w:rFonts w:ascii="Arial" w:hAnsi="Arial" w:cs="Arial"/>
          <w:lang w:val="sr-Latn-RS"/>
        </w:rPr>
        <w:t>avoda</w:t>
      </w:r>
      <w:r w:rsidRPr="003737BF">
        <w:rPr>
          <w:rFonts w:ascii="Arial" w:hAnsi="Arial" w:cs="Arial"/>
          <w:lang w:val="sr-Latn-RS"/>
        </w:rPr>
        <w:t xml:space="preserve"> i premještanje njegovih nadležnosti u Direkciju za intelektualnu svojinu, kao novu organizacionu jednicu Ministarstva ekonomskog razvoja. Kontinuitet rada je u potpunosti ostvaren.</w:t>
      </w:r>
    </w:p>
    <w:p w14:paraId="454A94BD" w14:textId="77777777" w:rsidR="00347C54" w:rsidRPr="003737BF" w:rsidRDefault="00347C54" w:rsidP="00347C54">
      <w:pPr>
        <w:spacing w:after="0" w:line="240" w:lineRule="auto"/>
        <w:jc w:val="both"/>
        <w:rPr>
          <w:rFonts w:ascii="Arial" w:hAnsi="Arial" w:cs="Arial"/>
          <w:lang w:val="sr-Latn-RS"/>
        </w:rPr>
      </w:pPr>
    </w:p>
    <w:p w14:paraId="5938E81B" w14:textId="24112D1C"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Prosječan rok trajanja upravnog postupka za sticanje prava industrijske svojine</w:t>
      </w:r>
      <w:r w:rsidR="001D3BB5">
        <w:rPr>
          <w:rFonts w:ascii="Arial" w:hAnsi="Arial" w:cs="Arial"/>
          <w:lang w:val="sr-Latn-RS"/>
        </w:rPr>
        <w:t xml:space="preserve"> </w:t>
      </w:r>
      <w:r w:rsidRPr="003737BF">
        <w:rPr>
          <w:rFonts w:ascii="Arial" w:hAnsi="Arial" w:cs="Arial"/>
          <w:lang w:val="sr-Latn-RS"/>
        </w:rPr>
        <w:t>je sljedeći:</w:t>
      </w:r>
    </w:p>
    <w:p w14:paraId="772D3EA7" w14:textId="77777777" w:rsidR="00347C54" w:rsidRPr="003737BF" w:rsidRDefault="00347C54" w:rsidP="00347C54">
      <w:pPr>
        <w:spacing w:after="0" w:line="240" w:lineRule="auto"/>
        <w:rPr>
          <w:rFonts w:ascii="Arial" w:hAnsi="Arial" w:cs="Arial"/>
          <w:lang w:val="sr-Latn-RS"/>
        </w:rPr>
      </w:pPr>
    </w:p>
    <w:tbl>
      <w:tblPr>
        <w:tblStyle w:val="TableGrid1"/>
        <w:tblW w:w="0" w:type="auto"/>
        <w:tblInd w:w="2121" w:type="dxa"/>
        <w:tblLook w:val="04A0" w:firstRow="1" w:lastRow="0" w:firstColumn="1" w:lastColumn="0" w:noHBand="0" w:noVBand="1"/>
      </w:tblPr>
      <w:tblGrid>
        <w:gridCol w:w="3404"/>
        <w:gridCol w:w="1699"/>
      </w:tblGrid>
      <w:tr w:rsidR="00347C54" w:rsidRPr="003737BF" w14:paraId="4A38CDBE" w14:textId="77777777" w:rsidTr="00FB6BC3">
        <w:tc>
          <w:tcPr>
            <w:tcW w:w="3404" w:type="dxa"/>
          </w:tcPr>
          <w:p w14:paraId="1DC98D9F" w14:textId="77777777" w:rsidR="00347C54" w:rsidRPr="003737BF" w:rsidRDefault="00347C54" w:rsidP="00FB6BC3">
            <w:pPr>
              <w:rPr>
                <w:rFonts w:ascii="Arial" w:hAnsi="Arial" w:cs="Arial"/>
                <w:lang w:val="sr-Latn-RS"/>
              </w:rPr>
            </w:pPr>
            <w:r w:rsidRPr="003737BF">
              <w:rPr>
                <w:rFonts w:ascii="Arial" w:hAnsi="Arial" w:cs="Arial"/>
                <w:lang w:val="sr-Latn-RS"/>
              </w:rPr>
              <w:t>patent</w:t>
            </w:r>
          </w:p>
        </w:tc>
        <w:tc>
          <w:tcPr>
            <w:tcW w:w="1699" w:type="dxa"/>
          </w:tcPr>
          <w:p w14:paraId="584AD777" w14:textId="77777777" w:rsidR="00347C54" w:rsidRPr="003737BF" w:rsidRDefault="00347C54" w:rsidP="00FB6BC3">
            <w:pPr>
              <w:rPr>
                <w:rFonts w:ascii="Arial" w:hAnsi="Arial" w:cs="Arial"/>
                <w:lang w:val="sr-Latn-RS"/>
              </w:rPr>
            </w:pPr>
            <w:r w:rsidRPr="003737BF">
              <w:rPr>
                <w:rFonts w:ascii="Arial" w:hAnsi="Arial" w:cs="Arial"/>
                <w:lang w:val="sr-Latn-RS"/>
              </w:rPr>
              <w:t xml:space="preserve">do 22 mjeseca </w:t>
            </w:r>
          </w:p>
        </w:tc>
      </w:tr>
      <w:tr w:rsidR="00347C54" w:rsidRPr="003737BF" w14:paraId="2D9897E4" w14:textId="77777777" w:rsidTr="00FB6BC3">
        <w:tc>
          <w:tcPr>
            <w:tcW w:w="3404" w:type="dxa"/>
          </w:tcPr>
          <w:p w14:paraId="0039BFE1" w14:textId="77777777" w:rsidR="00347C54" w:rsidRPr="003737BF" w:rsidRDefault="00347C54" w:rsidP="00FB6BC3">
            <w:pPr>
              <w:rPr>
                <w:rFonts w:ascii="Arial" w:hAnsi="Arial" w:cs="Arial"/>
                <w:lang w:val="sr-Latn-RS"/>
              </w:rPr>
            </w:pPr>
            <w:r w:rsidRPr="003737BF">
              <w:rPr>
                <w:rFonts w:ascii="Arial" w:hAnsi="Arial" w:cs="Arial"/>
                <w:lang w:val="sr-Latn-RS"/>
              </w:rPr>
              <w:t>žig</w:t>
            </w:r>
          </w:p>
        </w:tc>
        <w:tc>
          <w:tcPr>
            <w:tcW w:w="1699" w:type="dxa"/>
          </w:tcPr>
          <w:p w14:paraId="4282C3A6" w14:textId="77777777" w:rsidR="00347C54" w:rsidRPr="003737BF" w:rsidRDefault="00347C54" w:rsidP="00FB6BC3">
            <w:pPr>
              <w:rPr>
                <w:rFonts w:ascii="Arial" w:hAnsi="Arial" w:cs="Arial"/>
                <w:lang w:val="sr-Latn-RS"/>
              </w:rPr>
            </w:pPr>
            <w:r w:rsidRPr="003737BF">
              <w:rPr>
                <w:rFonts w:ascii="Arial" w:hAnsi="Arial" w:cs="Arial"/>
                <w:lang w:val="sr-Latn-RS"/>
              </w:rPr>
              <w:t>6 – 12 mjeseci</w:t>
            </w:r>
          </w:p>
        </w:tc>
      </w:tr>
      <w:tr w:rsidR="00347C54" w:rsidRPr="003737BF" w14:paraId="26AF9695" w14:textId="77777777" w:rsidTr="00FB6BC3">
        <w:tc>
          <w:tcPr>
            <w:tcW w:w="3404" w:type="dxa"/>
          </w:tcPr>
          <w:p w14:paraId="5207CCDC" w14:textId="77777777" w:rsidR="00347C54" w:rsidRPr="003737BF" w:rsidRDefault="00347C54" w:rsidP="00FB6BC3">
            <w:pPr>
              <w:rPr>
                <w:rFonts w:ascii="Arial" w:hAnsi="Arial" w:cs="Arial"/>
                <w:lang w:val="sr-Latn-RS"/>
              </w:rPr>
            </w:pPr>
            <w:r w:rsidRPr="003737BF">
              <w:rPr>
                <w:rFonts w:ascii="Arial" w:hAnsi="Arial" w:cs="Arial"/>
                <w:lang w:val="sr-Latn-RS"/>
              </w:rPr>
              <w:t>pravo zaštite industrijskog dizajna</w:t>
            </w:r>
          </w:p>
        </w:tc>
        <w:tc>
          <w:tcPr>
            <w:tcW w:w="1699" w:type="dxa"/>
          </w:tcPr>
          <w:p w14:paraId="104AF542" w14:textId="77777777" w:rsidR="00347C54" w:rsidRPr="003737BF" w:rsidRDefault="00347C54" w:rsidP="00FB6BC3">
            <w:pPr>
              <w:rPr>
                <w:rFonts w:ascii="Arial" w:hAnsi="Arial" w:cs="Arial"/>
                <w:lang w:val="sr-Latn-RS"/>
              </w:rPr>
            </w:pPr>
            <w:r w:rsidRPr="003737BF">
              <w:rPr>
                <w:rFonts w:ascii="Arial" w:hAnsi="Arial" w:cs="Arial"/>
                <w:lang w:val="sr-Latn-RS"/>
              </w:rPr>
              <w:t>6 – 9 mjeseci</w:t>
            </w:r>
          </w:p>
        </w:tc>
      </w:tr>
    </w:tbl>
    <w:p w14:paraId="39308F0C" w14:textId="77777777" w:rsidR="00347C54" w:rsidRPr="003737BF" w:rsidRDefault="00347C54" w:rsidP="00347C54">
      <w:pPr>
        <w:spacing w:after="0" w:line="240" w:lineRule="auto"/>
        <w:rPr>
          <w:rFonts w:ascii="Arial" w:hAnsi="Arial" w:cs="Arial"/>
          <w:lang w:val="sr-Latn-RS"/>
        </w:rPr>
      </w:pPr>
    </w:p>
    <w:p w14:paraId="16EC8CB0" w14:textId="77777777"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U domenu upravnog postupka koji se odnosi na prava industrijske svojine ima nekoliko specifičnosti.</w:t>
      </w:r>
    </w:p>
    <w:p w14:paraId="0BDE00CD" w14:textId="77777777" w:rsidR="00347C54" w:rsidRPr="003737BF" w:rsidRDefault="00347C54" w:rsidP="00347C54">
      <w:pPr>
        <w:spacing w:after="0" w:line="240" w:lineRule="auto"/>
        <w:jc w:val="both"/>
        <w:rPr>
          <w:rFonts w:ascii="Arial" w:hAnsi="Arial" w:cs="Arial"/>
          <w:lang w:val="sr-Latn-RS"/>
        </w:rPr>
      </w:pPr>
    </w:p>
    <w:p w14:paraId="5ED1692D" w14:textId="41FC4C5C"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 xml:space="preserve">Prvo, nadležnost za priznanje i oglašavanje ništavim/ukidanje prava zaštite imena porijekla i geografskih oznaka podijeljena je između </w:t>
      </w:r>
      <w:r w:rsidR="00672E20">
        <w:rPr>
          <w:rFonts w:ascii="Arial" w:hAnsi="Arial" w:cs="Arial"/>
          <w:lang w:val="sr-Latn-RS"/>
        </w:rPr>
        <w:t>Ministarstva ekonomskog razvoja</w:t>
      </w:r>
      <w:r w:rsidR="00672E20" w:rsidRPr="003737BF">
        <w:rPr>
          <w:rFonts w:ascii="Arial" w:hAnsi="Arial" w:cs="Arial"/>
          <w:lang w:val="sr-Latn-RS"/>
        </w:rPr>
        <w:t xml:space="preserve"> </w:t>
      </w:r>
      <w:r w:rsidRPr="003737BF">
        <w:rPr>
          <w:rFonts w:ascii="Arial" w:hAnsi="Arial" w:cs="Arial"/>
          <w:lang w:val="sr-Latn-RS"/>
        </w:rPr>
        <w:t xml:space="preserve">i Ministarstva poljoprivrede, šumarstva i vodoprivrede. </w:t>
      </w:r>
      <w:r w:rsidR="006404C1">
        <w:rPr>
          <w:rFonts w:ascii="Arial" w:hAnsi="Arial" w:cs="Arial"/>
          <w:lang w:val="sr-Latn-RS"/>
        </w:rPr>
        <w:t>Ministarstvo ekonomskog razvoja</w:t>
      </w:r>
      <w:r w:rsidRPr="003737BF">
        <w:rPr>
          <w:rFonts w:ascii="Arial" w:hAnsi="Arial" w:cs="Arial"/>
          <w:lang w:val="sr-Latn-RS"/>
        </w:rPr>
        <w:t xml:space="preserve"> </w:t>
      </w:r>
      <w:r w:rsidR="006404C1" w:rsidRPr="003737BF">
        <w:rPr>
          <w:rFonts w:ascii="Arial" w:hAnsi="Arial" w:cs="Arial"/>
          <w:lang w:val="sr-Latn-RS"/>
        </w:rPr>
        <w:t>nadležn</w:t>
      </w:r>
      <w:r w:rsidR="006404C1">
        <w:rPr>
          <w:rFonts w:ascii="Arial" w:hAnsi="Arial" w:cs="Arial"/>
          <w:lang w:val="sr-Latn-RS"/>
        </w:rPr>
        <w:t>o</w:t>
      </w:r>
      <w:r w:rsidR="006404C1" w:rsidRPr="003737BF">
        <w:rPr>
          <w:rFonts w:ascii="Arial" w:hAnsi="Arial" w:cs="Arial"/>
          <w:lang w:val="sr-Latn-RS"/>
        </w:rPr>
        <w:t xml:space="preserve"> </w:t>
      </w:r>
      <w:r w:rsidRPr="003737BF">
        <w:rPr>
          <w:rFonts w:ascii="Arial" w:hAnsi="Arial" w:cs="Arial"/>
          <w:lang w:val="sr-Latn-RS"/>
        </w:rPr>
        <w:t>je za zanatske proizvode i usluge, a Ministarstvo poljoprivrede, šumarstva i vodoprivrede za prehrambene proizvode, vino i jaka alkoholna pića.</w:t>
      </w:r>
    </w:p>
    <w:p w14:paraId="22BCBFBD" w14:textId="77777777" w:rsidR="00347C54" w:rsidRPr="003737BF" w:rsidRDefault="00347C54" w:rsidP="00347C54">
      <w:pPr>
        <w:spacing w:after="0" w:line="240" w:lineRule="auto"/>
        <w:jc w:val="both"/>
        <w:rPr>
          <w:rFonts w:ascii="Arial" w:hAnsi="Arial" w:cs="Arial"/>
          <w:lang w:val="sr-Latn-RS"/>
        </w:rPr>
      </w:pPr>
    </w:p>
    <w:p w14:paraId="3E1467B6" w14:textId="77777777"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 xml:space="preserve">Drugo, žalba na rješenje </w:t>
      </w:r>
      <w:r w:rsidR="006404C1">
        <w:rPr>
          <w:rFonts w:ascii="Arial" w:hAnsi="Arial" w:cs="Arial"/>
          <w:lang w:val="sr-Latn-RS"/>
        </w:rPr>
        <w:t>Ministarstva ekonomskog razvoja</w:t>
      </w:r>
      <w:r w:rsidR="006404C1" w:rsidRPr="003737BF">
        <w:rPr>
          <w:rFonts w:ascii="Arial" w:hAnsi="Arial" w:cs="Arial"/>
          <w:lang w:val="sr-Latn-RS"/>
        </w:rPr>
        <w:t xml:space="preserve"> </w:t>
      </w:r>
      <w:r w:rsidRPr="003737BF">
        <w:rPr>
          <w:rFonts w:ascii="Arial" w:hAnsi="Arial" w:cs="Arial"/>
          <w:lang w:val="sr-Latn-RS"/>
        </w:rPr>
        <w:t>nije moguća, jer je riječ o rješenju koje je konačno u upravnom postupku. Stoga se nezadovoljna stranka upućuje direktno na tužbu radi pokretanja upravnog spora, odnosno sudske zaštite pred Upravnim sudom, što nije jedini slučaj u nacionalnim pravnim sistemima. Ovo je i razlog izostanka statističkih podataka o žalbenom postupku.</w:t>
      </w:r>
    </w:p>
    <w:p w14:paraId="2FDB97D8" w14:textId="77777777" w:rsidR="00347C54" w:rsidRPr="003737BF" w:rsidRDefault="00347C54" w:rsidP="00347C54">
      <w:pPr>
        <w:spacing w:after="0" w:line="240" w:lineRule="auto"/>
        <w:jc w:val="both"/>
        <w:rPr>
          <w:rFonts w:ascii="Arial" w:hAnsi="Arial" w:cs="Arial"/>
          <w:lang w:val="sr-Latn-RS"/>
        </w:rPr>
      </w:pPr>
    </w:p>
    <w:p w14:paraId="165D146F" w14:textId="77777777"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 xml:space="preserve">Treće, nadležnost za vođenje postupka za oglašavanje ništavim/ukidanje priznatog prava industrijske svojine je u prethodnom periodu bila podijeljena: za žigove i dizajne je bio nadležan </w:t>
      </w:r>
      <w:r w:rsidR="007262A8">
        <w:rPr>
          <w:rFonts w:ascii="Arial" w:hAnsi="Arial" w:cs="Arial"/>
          <w:lang w:val="sr-Latn-RS"/>
        </w:rPr>
        <w:t>P</w:t>
      </w:r>
      <w:r w:rsidRPr="003737BF">
        <w:rPr>
          <w:rFonts w:ascii="Arial" w:hAnsi="Arial" w:cs="Arial"/>
          <w:lang w:val="sr-Latn-RS"/>
        </w:rPr>
        <w:t xml:space="preserve">rivredni sud </w:t>
      </w:r>
      <w:r w:rsidR="007262A8">
        <w:rPr>
          <w:rFonts w:ascii="Arial" w:hAnsi="Arial" w:cs="Arial"/>
          <w:lang w:val="sr-Latn-RS"/>
        </w:rPr>
        <w:t>C</w:t>
      </w:r>
      <w:r w:rsidRPr="003737BF">
        <w:rPr>
          <w:rFonts w:ascii="Arial" w:hAnsi="Arial" w:cs="Arial"/>
          <w:lang w:val="sr-Latn-RS"/>
        </w:rPr>
        <w:t xml:space="preserve">rne </w:t>
      </w:r>
      <w:r w:rsidR="007262A8">
        <w:rPr>
          <w:rFonts w:ascii="Arial" w:hAnsi="Arial" w:cs="Arial"/>
          <w:lang w:val="sr-Latn-RS"/>
        </w:rPr>
        <w:t>G</w:t>
      </w:r>
      <w:r w:rsidRPr="003737BF">
        <w:rPr>
          <w:rFonts w:ascii="Arial" w:hAnsi="Arial" w:cs="Arial"/>
          <w:lang w:val="sr-Latn-RS"/>
        </w:rPr>
        <w:t xml:space="preserve">ore, a za patente </w:t>
      </w:r>
      <w:bookmarkStart w:id="6" w:name="_Hlk71966023"/>
      <w:r w:rsidR="006404C1">
        <w:rPr>
          <w:rFonts w:ascii="Arial" w:hAnsi="Arial" w:cs="Arial"/>
          <w:lang w:val="sr-Latn-RS"/>
        </w:rPr>
        <w:t>Ministarstvo ekonomskog razvoja</w:t>
      </w:r>
      <w:r w:rsidRPr="003737BF">
        <w:rPr>
          <w:rFonts w:ascii="Arial" w:hAnsi="Arial" w:cs="Arial"/>
          <w:lang w:val="sr-Latn-RS"/>
        </w:rPr>
        <w:t xml:space="preserve">. </w:t>
      </w:r>
      <w:bookmarkEnd w:id="6"/>
      <w:r w:rsidRPr="003737BF">
        <w:rPr>
          <w:rFonts w:ascii="Arial" w:hAnsi="Arial" w:cs="Arial"/>
          <w:lang w:val="sr-Latn-RS"/>
        </w:rPr>
        <w:t xml:space="preserve">U toku je izmjena Zakona o žigu kojom će se ta posebnost ukloniti, tako da će </w:t>
      </w:r>
      <w:r w:rsidR="006404C1">
        <w:rPr>
          <w:rFonts w:ascii="Arial" w:hAnsi="Arial" w:cs="Arial"/>
          <w:lang w:val="sr-Latn-RS"/>
        </w:rPr>
        <w:t>Ministarstvo ekonomskog razvoja</w:t>
      </w:r>
      <w:r w:rsidR="006404C1" w:rsidRPr="003737BF">
        <w:rPr>
          <w:rFonts w:ascii="Arial" w:hAnsi="Arial" w:cs="Arial"/>
          <w:lang w:val="sr-Latn-RS"/>
        </w:rPr>
        <w:t xml:space="preserve"> </w:t>
      </w:r>
      <w:r w:rsidRPr="003737BF">
        <w:rPr>
          <w:rFonts w:ascii="Arial" w:hAnsi="Arial" w:cs="Arial"/>
          <w:lang w:val="sr-Latn-RS"/>
        </w:rPr>
        <w:t xml:space="preserve">biti </w:t>
      </w:r>
      <w:r w:rsidR="006404C1" w:rsidRPr="003737BF">
        <w:rPr>
          <w:rFonts w:ascii="Arial" w:hAnsi="Arial" w:cs="Arial"/>
          <w:lang w:val="sr-Latn-RS"/>
        </w:rPr>
        <w:t>nadležn</w:t>
      </w:r>
      <w:r w:rsidR="006404C1">
        <w:rPr>
          <w:rFonts w:ascii="Arial" w:hAnsi="Arial" w:cs="Arial"/>
          <w:lang w:val="sr-Latn-RS"/>
        </w:rPr>
        <w:t>o</w:t>
      </w:r>
      <w:r w:rsidR="006404C1" w:rsidRPr="003737BF">
        <w:rPr>
          <w:rFonts w:ascii="Arial" w:hAnsi="Arial" w:cs="Arial"/>
          <w:lang w:val="sr-Latn-RS"/>
        </w:rPr>
        <w:t xml:space="preserve"> </w:t>
      </w:r>
      <w:r w:rsidRPr="003737BF">
        <w:rPr>
          <w:rFonts w:ascii="Arial" w:hAnsi="Arial" w:cs="Arial"/>
          <w:lang w:val="sr-Latn-RS"/>
        </w:rPr>
        <w:t xml:space="preserve">da u prvom stepenu odlučuje </w:t>
      </w:r>
      <w:r w:rsidR="007262A8">
        <w:rPr>
          <w:rFonts w:ascii="Arial" w:hAnsi="Arial" w:cs="Arial"/>
          <w:lang w:val="sr-Latn-RS"/>
        </w:rPr>
        <w:t xml:space="preserve">i </w:t>
      </w:r>
      <w:r w:rsidRPr="003737BF">
        <w:rPr>
          <w:rFonts w:ascii="Arial" w:hAnsi="Arial" w:cs="Arial"/>
          <w:lang w:val="sr-Latn-RS"/>
        </w:rPr>
        <w:t xml:space="preserve">o poništaju/ukidanju </w:t>
      </w:r>
      <w:r w:rsidR="007262A8">
        <w:rPr>
          <w:rFonts w:ascii="Arial" w:hAnsi="Arial" w:cs="Arial"/>
          <w:lang w:val="sr-Latn-RS"/>
        </w:rPr>
        <w:t>žiga</w:t>
      </w:r>
      <w:r w:rsidR="006404C1">
        <w:rPr>
          <w:rFonts w:ascii="Arial" w:hAnsi="Arial" w:cs="Arial"/>
          <w:lang w:val="sr-Latn-RS"/>
        </w:rPr>
        <w:t>.</w:t>
      </w:r>
      <w:r w:rsidR="007262A8">
        <w:rPr>
          <w:rFonts w:ascii="Arial" w:hAnsi="Arial" w:cs="Arial"/>
          <w:lang w:val="sr-Latn-RS"/>
        </w:rPr>
        <w:t xml:space="preserve"> </w:t>
      </w:r>
    </w:p>
    <w:p w14:paraId="0BE5AD6F" w14:textId="77777777" w:rsidR="00347C54" w:rsidRPr="003737BF" w:rsidRDefault="00347C54" w:rsidP="00347C54">
      <w:pPr>
        <w:spacing w:after="0" w:line="240" w:lineRule="auto"/>
        <w:jc w:val="both"/>
        <w:rPr>
          <w:rFonts w:ascii="Arial" w:hAnsi="Arial" w:cs="Arial"/>
          <w:lang w:val="sr-Latn-RS"/>
        </w:rPr>
      </w:pPr>
    </w:p>
    <w:p w14:paraId="053B3D44" w14:textId="77777777"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 xml:space="preserve">Četvrto, </w:t>
      </w:r>
      <w:r w:rsidR="006404C1">
        <w:rPr>
          <w:rFonts w:ascii="Arial" w:hAnsi="Arial" w:cs="Arial"/>
          <w:lang w:val="sr-Latn-RS"/>
        </w:rPr>
        <w:t>Ministarstvo ekonomskog razvoja</w:t>
      </w:r>
      <w:r w:rsidR="006404C1" w:rsidRPr="003737BF">
        <w:rPr>
          <w:rFonts w:ascii="Arial" w:hAnsi="Arial" w:cs="Arial"/>
          <w:lang w:val="sr-Latn-RS"/>
        </w:rPr>
        <w:t xml:space="preserve"> </w:t>
      </w:r>
      <w:bookmarkStart w:id="7" w:name="_Hlk71998857"/>
      <w:r w:rsidRPr="003737BF">
        <w:rPr>
          <w:rFonts w:ascii="Arial" w:hAnsi="Arial" w:cs="Arial"/>
          <w:lang w:val="sr-Latn-RS"/>
        </w:rPr>
        <w:t>nema kapacitet za suštinsko ispitivanje prijava patenta</w:t>
      </w:r>
      <w:bookmarkEnd w:id="7"/>
      <w:r w:rsidRPr="003737BF">
        <w:rPr>
          <w:rFonts w:ascii="Arial" w:hAnsi="Arial" w:cs="Arial"/>
          <w:lang w:val="sr-Latn-RS"/>
        </w:rPr>
        <w:t xml:space="preserve">, već se oslanja na izvještaje o rezultatima suštinskog ispitivanja Evopskog zavoda za patente i patentnih administracija drugih država sa kojima ima ugovor o tome. Crna Gora nije usamljena u ovom pristupu, jer isti sistem imaju i neke druge zemlje sa malim ljudskim resursima u oblasti zaštite prava intelektualne svojine. </w:t>
      </w:r>
      <w:r w:rsidR="007262A8">
        <w:rPr>
          <w:rFonts w:ascii="Arial" w:hAnsi="Arial" w:cs="Arial"/>
          <w:lang w:val="sr-Latn-RS"/>
        </w:rPr>
        <w:t>P</w:t>
      </w:r>
      <w:r w:rsidRPr="003737BF">
        <w:rPr>
          <w:rFonts w:ascii="Arial" w:hAnsi="Arial" w:cs="Arial"/>
          <w:lang w:val="sr-Latn-RS"/>
        </w:rPr>
        <w:t xml:space="preserve">rocedura </w:t>
      </w:r>
      <w:r w:rsidR="007262A8">
        <w:rPr>
          <w:rFonts w:ascii="Arial" w:hAnsi="Arial" w:cs="Arial"/>
          <w:lang w:val="sr-Latn-RS"/>
        </w:rPr>
        <w:t>po</w:t>
      </w:r>
      <w:r w:rsidR="007262A8" w:rsidRPr="003737BF">
        <w:rPr>
          <w:rFonts w:ascii="Arial" w:hAnsi="Arial" w:cs="Arial"/>
          <w:lang w:val="sr-Latn-RS"/>
        </w:rPr>
        <w:t xml:space="preserve"> </w:t>
      </w:r>
      <w:r w:rsidRPr="003737BF">
        <w:rPr>
          <w:rFonts w:ascii="Arial" w:hAnsi="Arial" w:cs="Arial"/>
          <w:lang w:val="sr-Latn-RS"/>
        </w:rPr>
        <w:t xml:space="preserve">kojoj bi se </w:t>
      </w:r>
      <w:r w:rsidR="007262A8">
        <w:rPr>
          <w:rFonts w:ascii="Arial" w:hAnsi="Arial" w:cs="Arial"/>
          <w:lang w:val="sr-Latn-RS"/>
        </w:rPr>
        <w:t>ukidanje</w:t>
      </w:r>
      <w:r w:rsidR="007262A8" w:rsidRPr="003737BF">
        <w:rPr>
          <w:rFonts w:ascii="Arial" w:hAnsi="Arial" w:cs="Arial"/>
          <w:lang w:val="sr-Latn-RS"/>
        </w:rPr>
        <w:t xml:space="preserve"> </w:t>
      </w:r>
      <w:r w:rsidRPr="003737BF">
        <w:rPr>
          <w:rFonts w:ascii="Arial" w:hAnsi="Arial" w:cs="Arial"/>
          <w:lang w:val="sr-Latn-RS"/>
        </w:rPr>
        <w:t>patenta sprove</w:t>
      </w:r>
      <w:r w:rsidR="007262A8">
        <w:rPr>
          <w:rFonts w:ascii="Arial" w:hAnsi="Arial" w:cs="Arial"/>
          <w:lang w:val="sr-Latn-RS"/>
        </w:rPr>
        <w:t>l</w:t>
      </w:r>
      <w:r w:rsidRPr="003737BF">
        <w:rPr>
          <w:rFonts w:ascii="Arial" w:hAnsi="Arial" w:cs="Arial"/>
          <w:lang w:val="sr-Latn-RS"/>
        </w:rPr>
        <w:t>o uz pomoć organa drugih država, međunarodnih organizacija ili na drugi pogodan način</w:t>
      </w:r>
      <w:r w:rsidR="007262A8">
        <w:rPr>
          <w:rFonts w:ascii="Arial" w:hAnsi="Arial" w:cs="Arial"/>
          <w:lang w:val="sr-Latn-RS"/>
        </w:rPr>
        <w:t xml:space="preserve"> nije predviđena</w:t>
      </w:r>
      <w:r w:rsidR="006404C1">
        <w:rPr>
          <w:rFonts w:ascii="Arial" w:hAnsi="Arial" w:cs="Arial"/>
          <w:lang w:val="sr-Latn-RS"/>
        </w:rPr>
        <w:t>.</w:t>
      </w:r>
    </w:p>
    <w:p w14:paraId="4CAA072F" w14:textId="77777777" w:rsidR="00347C54" w:rsidRPr="003737BF" w:rsidRDefault="00347C54" w:rsidP="00347C54">
      <w:pPr>
        <w:spacing w:after="0" w:line="240" w:lineRule="auto"/>
        <w:rPr>
          <w:rFonts w:ascii="Arial" w:hAnsi="Arial" w:cs="Arial"/>
          <w:lang w:val="sr-Latn-RS"/>
        </w:rPr>
      </w:pPr>
    </w:p>
    <w:p w14:paraId="31E279BB" w14:textId="77777777"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lastRenderedPageBreak/>
        <w:t xml:space="preserve">Peto, </w:t>
      </w:r>
      <w:r w:rsidR="006404C1">
        <w:rPr>
          <w:rFonts w:ascii="Arial" w:hAnsi="Arial" w:cs="Arial"/>
          <w:lang w:val="sr-Latn-RS"/>
        </w:rPr>
        <w:t>Ministarstvo ekonomskog razvoja</w:t>
      </w:r>
      <w:r w:rsidR="006404C1" w:rsidRPr="003737BF">
        <w:rPr>
          <w:rFonts w:ascii="Arial" w:hAnsi="Arial" w:cs="Arial"/>
          <w:lang w:val="sr-Latn-RS"/>
        </w:rPr>
        <w:t xml:space="preserve"> </w:t>
      </w:r>
      <w:r w:rsidRPr="003737BF">
        <w:rPr>
          <w:rFonts w:ascii="Arial" w:hAnsi="Arial" w:cs="Arial"/>
          <w:lang w:val="sr-Latn-RS"/>
        </w:rPr>
        <w:t>nema još uvijek kapacitet za prijem i obradu elektronskih prijava prava industrijske svojine.</w:t>
      </w:r>
    </w:p>
    <w:p w14:paraId="5864C4BD" w14:textId="77777777" w:rsidR="00347C54" w:rsidRPr="003737BF" w:rsidRDefault="00347C54" w:rsidP="00347C54">
      <w:pPr>
        <w:spacing w:after="0" w:line="240" w:lineRule="auto"/>
        <w:jc w:val="both"/>
        <w:rPr>
          <w:rFonts w:ascii="Arial" w:hAnsi="Arial" w:cs="Arial"/>
          <w:lang w:val="sr-Latn-RS"/>
        </w:rPr>
      </w:pPr>
    </w:p>
    <w:p w14:paraId="2CDC5D47" w14:textId="77777777" w:rsidR="00347C54" w:rsidRPr="003737BF" w:rsidRDefault="001165BC" w:rsidP="00347C54">
      <w:pPr>
        <w:spacing w:after="0" w:line="240" w:lineRule="auto"/>
        <w:jc w:val="both"/>
        <w:rPr>
          <w:rFonts w:ascii="Arial" w:hAnsi="Arial" w:cs="Arial"/>
          <w:lang w:val="sr-Latn-RS"/>
        </w:rPr>
      </w:pPr>
      <w:bookmarkStart w:id="8" w:name="_Hlk72162788"/>
      <w:r>
        <w:rPr>
          <w:rFonts w:ascii="Arial" w:hAnsi="Arial" w:cs="Arial"/>
          <w:lang w:val="sr-Latn-RS"/>
        </w:rPr>
        <w:t>Ministarstvo ekonomskog razvoja</w:t>
      </w:r>
      <w:r w:rsidRPr="003737BF">
        <w:rPr>
          <w:rFonts w:ascii="Arial" w:hAnsi="Arial" w:cs="Arial"/>
          <w:lang w:val="sr-Latn-RS"/>
        </w:rPr>
        <w:t xml:space="preserve"> </w:t>
      </w:r>
      <w:bookmarkEnd w:id="8"/>
      <w:r w:rsidR="00347C54" w:rsidRPr="003737BF">
        <w:rPr>
          <w:rFonts w:ascii="Arial" w:hAnsi="Arial" w:cs="Arial"/>
          <w:lang w:val="sr-Latn-RS"/>
        </w:rPr>
        <w:t xml:space="preserve">ukupno broji </w:t>
      </w:r>
      <w:r w:rsidRPr="00645F16">
        <w:rPr>
          <w:rFonts w:ascii="Arial" w:hAnsi="Arial" w:cs="Arial"/>
          <w:lang w:val="sr-Latn-RS"/>
        </w:rPr>
        <w:t>20</w:t>
      </w:r>
      <w:r w:rsidRPr="003737BF">
        <w:rPr>
          <w:rFonts w:ascii="Arial" w:hAnsi="Arial" w:cs="Arial"/>
          <w:lang w:val="sr-Latn-RS"/>
        </w:rPr>
        <w:t xml:space="preserve"> </w:t>
      </w:r>
      <w:r w:rsidR="00347C54" w:rsidRPr="003737BF">
        <w:rPr>
          <w:rFonts w:ascii="Arial" w:hAnsi="Arial" w:cs="Arial"/>
          <w:lang w:val="sr-Latn-RS"/>
        </w:rPr>
        <w:t>zaposlenih</w:t>
      </w:r>
      <w:r>
        <w:rPr>
          <w:rFonts w:ascii="Arial" w:hAnsi="Arial" w:cs="Arial"/>
          <w:lang w:val="sr-Latn-RS"/>
        </w:rPr>
        <w:t xml:space="preserve"> koji se bave poslovima intelektualne svojine</w:t>
      </w:r>
      <w:r w:rsidR="00347C54" w:rsidRPr="003737BF">
        <w:rPr>
          <w:rFonts w:ascii="Arial" w:hAnsi="Arial" w:cs="Arial"/>
          <w:lang w:val="sr-Latn-RS"/>
        </w:rPr>
        <w:t>, što ne odgovara trenutnom obimu posla. Pojačanje aktivnosti u oblasti nadležnosti koje dosad nijesu bile u fokusu (</w:t>
      </w:r>
      <w:r w:rsidR="003737BF" w:rsidRPr="003737BF">
        <w:rPr>
          <w:rFonts w:ascii="Arial" w:hAnsi="Arial" w:cs="Arial"/>
          <w:lang w:val="sr-Latn-RS"/>
        </w:rPr>
        <w:t xml:space="preserve">npr. </w:t>
      </w:r>
      <w:r w:rsidR="007262A8">
        <w:rPr>
          <w:rFonts w:ascii="Arial" w:hAnsi="Arial" w:cs="Arial"/>
          <w:lang w:val="sr-Latn-RS"/>
        </w:rPr>
        <w:t>u</w:t>
      </w:r>
      <w:r w:rsidR="003737BF" w:rsidRPr="003737BF">
        <w:rPr>
          <w:rFonts w:ascii="Arial" w:hAnsi="Arial" w:cs="Arial"/>
          <w:lang w:val="sr-Latn-RS"/>
        </w:rPr>
        <w:t>sluga preddijadnostike i</w:t>
      </w:r>
      <w:r w:rsidR="00347C54" w:rsidRPr="003737BF">
        <w:rPr>
          <w:rFonts w:ascii="Arial" w:hAnsi="Arial" w:cs="Arial"/>
          <w:lang w:val="sr-Latn-RS"/>
        </w:rPr>
        <w:t xml:space="preserve"> informativno-edukativna funkcija), kao i dalje ubrzanje upravnih procedura iziskivalo bi odgovarajuće </w:t>
      </w:r>
      <w:r w:rsidR="007262A8">
        <w:rPr>
          <w:rFonts w:ascii="Arial" w:hAnsi="Arial" w:cs="Arial"/>
          <w:lang w:val="sr-Latn-RS"/>
        </w:rPr>
        <w:t>po</w:t>
      </w:r>
      <w:r w:rsidR="00347C54" w:rsidRPr="003737BF">
        <w:rPr>
          <w:rFonts w:ascii="Arial" w:hAnsi="Arial" w:cs="Arial"/>
          <w:lang w:val="sr-Latn-RS"/>
        </w:rPr>
        <w:t xml:space="preserve">većanje </w:t>
      </w:r>
      <w:r w:rsidR="007262A8">
        <w:rPr>
          <w:rFonts w:ascii="Arial" w:hAnsi="Arial" w:cs="Arial"/>
          <w:lang w:val="sr-Latn-RS"/>
        </w:rPr>
        <w:t xml:space="preserve">broja </w:t>
      </w:r>
      <w:r w:rsidR="00347C54" w:rsidRPr="003737BF">
        <w:rPr>
          <w:rFonts w:ascii="Arial" w:hAnsi="Arial" w:cs="Arial"/>
          <w:lang w:val="sr-Latn-RS"/>
        </w:rPr>
        <w:t>zaposlenih.</w:t>
      </w:r>
    </w:p>
    <w:p w14:paraId="1CF345BC" w14:textId="77777777" w:rsidR="00347C54" w:rsidRPr="003737BF" w:rsidRDefault="00347C54" w:rsidP="00347C54">
      <w:pPr>
        <w:spacing w:after="0" w:line="240" w:lineRule="auto"/>
        <w:jc w:val="both"/>
        <w:rPr>
          <w:rFonts w:ascii="Arial" w:hAnsi="Arial" w:cs="Arial"/>
          <w:lang w:val="sr-Latn-RS"/>
        </w:rPr>
      </w:pPr>
    </w:p>
    <w:p w14:paraId="3BC70813" w14:textId="77777777"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 xml:space="preserve">S obzirom na ograničenost trenutnih personalnih i materijalnih resursa, </w:t>
      </w:r>
      <w:r w:rsidR="00AB65B1">
        <w:rPr>
          <w:rFonts w:ascii="Arial" w:hAnsi="Arial" w:cs="Arial"/>
          <w:lang w:val="sr-Latn-RS"/>
        </w:rPr>
        <w:t>Ministarstvo ekonomskog razvoja</w:t>
      </w:r>
      <w:r w:rsidR="00AB65B1" w:rsidRPr="003737BF">
        <w:rPr>
          <w:rFonts w:ascii="Arial" w:hAnsi="Arial" w:cs="Arial"/>
          <w:lang w:val="sr-Latn-RS"/>
        </w:rPr>
        <w:t xml:space="preserve"> </w:t>
      </w:r>
      <w:r w:rsidRPr="003737BF">
        <w:rPr>
          <w:rFonts w:ascii="Arial" w:hAnsi="Arial" w:cs="Arial"/>
          <w:lang w:val="sr-Latn-RS"/>
        </w:rPr>
        <w:t xml:space="preserve">tek je </w:t>
      </w:r>
      <w:r w:rsidR="00AB65B1" w:rsidRPr="003737BF">
        <w:rPr>
          <w:rFonts w:ascii="Arial" w:hAnsi="Arial" w:cs="Arial"/>
          <w:lang w:val="sr-Latn-RS"/>
        </w:rPr>
        <w:t>počel</w:t>
      </w:r>
      <w:r w:rsidR="00AB65B1">
        <w:rPr>
          <w:rFonts w:ascii="Arial" w:hAnsi="Arial" w:cs="Arial"/>
          <w:lang w:val="sr-Latn-RS"/>
        </w:rPr>
        <w:t>o</w:t>
      </w:r>
      <w:r w:rsidR="00AB65B1" w:rsidRPr="003737BF">
        <w:rPr>
          <w:rFonts w:ascii="Arial" w:hAnsi="Arial" w:cs="Arial"/>
          <w:lang w:val="sr-Latn-RS"/>
        </w:rPr>
        <w:t xml:space="preserve"> </w:t>
      </w:r>
      <w:r w:rsidRPr="003737BF">
        <w:rPr>
          <w:rFonts w:ascii="Arial" w:hAnsi="Arial" w:cs="Arial"/>
          <w:lang w:val="sr-Latn-RS"/>
        </w:rPr>
        <w:t xml:space="preserve">da se bavi poslovima koji u svijetu postaju dio misije nacionalnih zavoda za intelektualnu svojinu, posebno u manjim zemljama. Riječ je o pružanju usluge tzv. prethodne dijagnoze intelektualne svojine konkretnog privrednog subjekta, čime se daje mogućnost privrednom subjektu da, na sopstveni zahtjev, stekne uvid u prednosti i slabosti svog tržišnog položaja, s obzirom na faktore povezane sa intelektualnom svojinom. </w:t>
      </w:r>
      <w:r w:rsidRPr="003737BF">
        <w:rPr>
          <w:rFonts w:ascii="Arial" w:hAnsi="Arial" w:cs="Arial"/>
        </w:rPr>
        <w:t>Z</w:t>
      </w:r>
      <w:r w:rsidRPr="003737BF">
        <w:rPr>
          <w:rFonts w:ascii="Arial" w:eastAsia="Calibri" w:hAnsi="Arial" w:cs="Arial"/>
        </w:rPr>
        <w:t xml:space="preserve">aposleni u </w:t>
      </w:r>
      <w:r w:rsidR="00AB65B1">
        <w:rPr>
          <w:rFonts w:ascii="Arial" w:hAnsi="Arial" w:cs="Arial"/>
          <w:lang w:val="sr-Latn-RS"/>
        </w:rPr>
        <w:t>Ministarstvu ekonomskog razvoja</w:t>
      </w:r>
      <w:r w:rsidR="00AB65B1" w:rsidRPr="003737BF">
        <w:rPr>
          <w:rFonts w:ascii="Arial" w:hAnsi="Arial" w:cs="Arial"/>
          <w:lang w:val="sr-Latn-RS"/>
        </w:rPr>
        <w:t xml:space="preserve"> </w:t>
      </w:r>
      <w:r w:rsidRPr="003737BF">
        <w:rPr>
          <w:rFonts w:ascii="Arial" w:eastAsia="Calibri" w:hAnsi="Arial" w:cs="Arial"/>
        </w:rPr>
        <w:t>su početkom septembra 2021. godine, u okviru projekta “Promocija kulture inovacija i podrška saradnji između aktera u oblasti istraživanja, obrazovanja i inovacija – INO NET”, koji ko-finansiraju Evropska unija i Vlada Crne Gore, obavili posjetu  sa  ekspertom za međunarodni razvoj IDI, u dvije firme koje su se prijavile na Javni poziv mikro, malim i srednjim preduzećima za besplatne konsultantske usluge preddijagnostike u oblasti prava intelektualne svojine, koji je  Ministarstvo ekonomskog razvoja objavilo 20.05.2021. godine. Za savjetnke koji su radili na preddijagnostici, u sklopu navedenog projekta je bila organizovana obuka.</w:t>
      </w:r>
    </w:p>
    <w:p w14:paraId="5D8DA561" w14:textId="77777777" w:rsidR="00347C54" w:rsidRPr="003737BF" w:rsidRDefault="00347C54" w:rsidP="00347C54">
      <w:pPr>
        <w:spacing w:after="0" w:line="240" w:lineRule="auto"/>
        <w:rPr>
          <w:rFonts w:ascii="Arial" w:hAnsi="Arial" w:cs="Arial"/>
          <w:lang w:val="sr-Latn-RS"/>
        </w:rPr>
      </w:pPr>
    </w:p>
    <w:p w14:paraId="1E0E6A55" w14:textId="56DA6609" w:rsidR="00347C54" w:rsidRPr="006A3E68" w:rsidRDefault="00347C54" w:rsidP="00347C54">
      <w:pPr>
        <w:spacing w:after="0" w:line="240" w:lineRule="auto"/>
        <w:jc w:val="both"/>
        <w:rPr>
          <w:rFonts w:ascii="Arial" w:hAnsi="Arial" w:cs="Arial"/>
          <w:lang w:val="sr-Latn-RS"/>
        </w:rPr>
      </w:pPr>
      <w:r w:rsidRPr="003737BF">
        <w:rPr>
          <w:rFonts w:ascii="Arial" w:hAnsi="Arial" w:cs="Arial"/>
          <w:lang w:val="sr-Latn-RS"/>
        </w:rPr>
        <w:t xml:space="preserve">Stranke u postupku pred </w:t>
      </w:r>
      <w:r w:rsidR="00AB65B1">
        <w:rPr>
          <w:rFonts w:ascii="Arial" w:hAnsi="Arial" w:cs="Arial"/>
          <w:lang w:val="sr-Latn-RS"/>
        </w:rPr>
        <w:t>Ministarstvom ekonomskog razvoja</w:t>
      </w:r>
      <w:r w:rsidR="00AB65B1" w:rsidRPr="003737BF">
        <w:rPr>
          <w:rFonts w:ascii="Arial" w:hAnsi="Arial" w:cs="Arial"/>
          <w:lang w:val="sr-Latn-RS"/>
        </w:rPr>
        <w:t xml:space="preserve"> </w:t>
      </w:r>
      <w:r w:rsidRPr="003737BF">
        <w:rPr>
          <w:rFonts w:ascii="Arial" w:hAnsi="Arial" w:cs="Arial"/>
          <w:lang w:val="sr-Latn-RS"/>
        </w:rPr>
        <w:t>zastupaju advokati, bez provjere sprecifičnih stručnih znanja u oblasti prava intelektualne svojine.</w:t>
      </w:r>
    </w:p>
    <w:p w14:paraId="2AF517DA" w14:textId="77777777" w:rsidR="00672E20" w:rsidRDefault="00672E20" w:rsidP="00347C54">
      <w:pPr>
        <w:spacing w:after="0" w:line="240" w:lineRule="auto"/>
        <w:jc w:val="both"/>
        <w:rPr>
          <w:rFonts w:ascii="Arial" w:hAnsi="Arial" w:cs="Arial"/>
          <w:lang w:val="bs-Latn-BA"/>
        </w:rPr>
      </w:pPr>
    </w:p>
    <w:p w14:paraId="2A120E88" w14:textId="776B79F2" w:rsidR="00347C54" w:rsidRDefault="00672E20" w:rsidP="00347C54">
      <w:pPr>
        <w:spacing w:after="0" w:line="240" w:lineRule="auto"/>
        <w:jc w:val="both"/>
        <w:rPr>
          <w:rFonts w:ascii="Arial" w:hAnsi="Arial" w:cs="Arial"/>
          <w:lang w:val="bs-Latn-BA"/>
        </w:rPr>
      </w:pPr>
      <w:r>
        <w:rPr>
          <w:rFonts w:ascii="Arial" w:hAnsi="Arial" w:cs="Arial"/>
          <w:lang w:val="bs-Latn-BA"/>
        </w:rPr>
        <w:t>Takođe</w:t>
      </w:r>
      <w:r w:rsidRPr="003737BF">
        <w:rPr>
          <w:rFonts w:ascii="Arial" w:hAnsi="Arial" w:cs="Arial"/>
          <w:lang w:val="bs-Latn-BA"/>
        </w:rPr>
        <w:t>,</w:t>
      </w:r>
      <w:r w:rsidRPr="00672E20">
        <w:rPr>
          <w:rFonts w:ascii="Arial" w:hAnsi="Arial" w:cs="Arial"/>
          <w:lang w:val="sr-Latn-RS"/>
        </w:rPr>
        <w:t xml:space="preserve"> </w:t>
      </w:r>
      <w:r>
        <w:rPr>
          <w:rFonts w:ascii="Arial" w:hAnsi="Arial" w:cs="Arial"/>
          <w:lang w:val="sr-Latn-RS"/>
        </w:rPr>
        <w:t>Ministarstvo ekonomskog razvoja nadležno je i za oblast inovacija. N</w:t>
      </w:r>
      <w:r w:rsidRPr="003737BF">
        <w:rPr>
          <w:rFonts w:ascii="Arial" w:hAnsi="Arial" w:cs="Arial"/>
          <w:lang w:val="bs-Latn-BA"/>
        </w:rPr>
        <w:t xml:space="preserve">a osnovu Zakona o inovacionoj djelatnosti („Službeni list CG“, broj 82/20), </w:t>
      </w:r>
      <w:r w:rsidRPr="003737BF">
        <w:rPr>
          <w:rFonts w:ascii="Arial" w:hAnsi="Arial" w:cs="Arial"/>
        </w:rPr>
        <w:t xml:space="preserve">organ državne uprave, odnosno jedinica lokalne samouprave, kao i fond koji podstiče inovacionu djelatnost </w:t>
      </w:r>
      <w:r w:rsidRPr="003737BF">
        <w:rPr>
          <w:rFonts w:ascii="Arial" w:hAnsi="Arial" w:cs="Arial"/>
          <w:lang w:val="bs-Latn-BA"/>
        </w:rPr>
        <w:t xml:space="preserve">imaju pravo da objave javne konkurse </w:t>
      </w:r>
      <w:r w:rsidRPr="003737BF">
        <w:rPr>
          <w:rFonts w:ascii="Arial" w:hAnsi="Arial" w:cs="Arial"/>
        </w:rPr>
        <w:t xml:space="preserve">za finansiranje inovativnih programa i projekata, u skladu sa prioritetima utvrđenim strategijama i programima kojima se uređuje oblast inovacija, </w:t>
      </w:r>
      <w:r w:rsidRPr="003737BF">
        <w:rPr>
          <w:rFonts w:ascii="Arial" w:hAnsi="Arial" w:cs="Arial"/>
          <w:lang w:val="bs-Latn-BA"/>
        </w:rPr>
        <w:t xml:space="preserve">na osnovu čijih rezultata se takvi programi i projekti finansiraju </w:t>
      </w:r>
      <w:r w:rsidRPr="003737BF">
        <w:rPr>
          <w:rFonts w:ascii="Arial" w:hAnsi="Arial" w:cs="Arial"/>
        </w:rPr>
        <w:t>iz sredstava organa državne uprave, jedinica lokalne samouprave ili fonda koji podstiče inovacionu djelatnost</w:t>
      </w:r>
      <w:r w:rsidRPr="003737BF">
        <w:rPr>
          <w:rFonts w:ascii="Arial" w:hAnsi="Arial" w:cs="Arial"/>
          <w:lang w:val="bs-Latn-BA"/>
        </w:rPr>
        <w:t xml:space="preserve">. </w:t>
      </w:r>
      <w:r w:rsidRPr="003737BF">
        <w:rPr>
          <w:rFonts w:ascii="Arial" w:hAnsi="Arial" w:cs="Arial"/>
        </w:rPr>
        <w:t xml:space="preserve">Ocjenjivanje inovativnih programa i projekata vrše nezavisni eksperti koje imenuje organ državne uprave, odnosno jedinica lokalne samouprave ili fond koji realizuje program podrške, uz poštovanje načela nezavisnosti, nepristrasnosti, objektivnosti, preciznosti i konzistentnosti u ocjenjivanju. </w:t>
      </w:r>
      <w:r w:rsidRPr="003737BF">
        <w:rPr>
          <w:rFonts w:ascii="Arial" w:hAnsi="Arial" w:cs="Arial"/>
          <w:lang w:val="bs-Latn-BA"/>
        </w:rPr>
        <w:t>Nadalje, treba naglasiti da se, po pravilu, dio mnogih takvih grantova dodjeljuje posebno za pokrivanje dijela troškova za prijave patenta i „pratećih troškova“.</w:t>
      </w:r>
    </w:p>
    <w:p w14:paraId="09D3A2F6" w14:textId="77777777" w:rsidR="00672E20" w:rsidRDefault="00672E20" w:rsidP="00347C54">
      <w:pPr>
        <w:spacing w:after="0" w:line="240" w:lineRule="auto"/>
        <w:jc w:val="both"/>
        <w:rPr>
          <w:rFonts w:ascii="Arial" w:hAnsi="Arial" w:cs="Arial"/>
          <w:lang w:val="sr-Latn-RS"/>
        </w:rPr>
      </w:pPr>
    </w:p>
    <w:p w14:paraId="11C42E1B" w14:textId="77777777"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 xml:space="preserve">Ministarstvo </w:t>
      </w:r>
      <w:bookmarkStart w:id="9" w:name="_Hlk72138456"/>
      <w:r w:rsidRPr="003737BF">
        <w:rPr>
          <w:rFonts w:ascii="Arial" w:hAnsi="Arial" w:cs="Arial"/>
          <w:lang w:val="sr-Latn-RS"/>
        </w:rPr>
        <w:t xml:space="preserve">poljoprivrede, šumarstva i vodoprivrede </w:t>
      </w:r>
      <w:bookmarkEnd w:id="9"/>
      <w:r w:rsidRPr="003737BF">
        <w:rPr>
          <w:rFonts w:ascii="Arial" w:hAnsi="Arial" w:cs="Arial"/>
          <w:lang w:val="sr-Latn-RS"/>
        </w:rPr>
        <w:t>nadležno je za priznanje i poništaj/ukidanje:</w:t>
      </w:r>
    </w:p>
    <w:p w14:paraId="2E298C37" w14:textId="77777777" w:rsidR="00347C54" w:rsidRPr="003737BF" w:rsidRDefault="00347C54" w:rsidP="00347C54">
      <w:pPr>
        <w:numPr>
          <w:ilvl w:val="0"/>
          <w:numId w:val="5"/>
        </w:numPr>
        <w:spacing w:after="0" w:line="240" w:lineRule="auto"/>
        <w:jc w:val="both"/>
        <w:rPr>
          <w:rFonts w:ascii="Arial" w:hAnsi="Arial" w:cs="Arial"/>
          <w:lang w:val="sr-Latn-RS"/>
        </w:rPr>
      </w:pPr>
      <w:r w:rsidRPr="003737BF">
        <w:rPr>
          <w:rFonts w:ascii="Arial" w:hAnsi="Arial" w:cs="Arial"/>
          <w:lang w:val="sr-Latn-RS"/>
        </w:rPr>
        <w:t xml:space="preserve">prava zaštite </w:t>
      </w:r>
      <w:bookmarkStart w:id="10" w:name="_Hlk72138378"/>
      <w:r w:rsidRPr="003737BF">
        <w:rPr>
          <w:rFonts w:ascii="Arial" w:hAnsi="Arial" w:cs="Arial"/>
          <w:lang w:val="sr-Latn-RS"/>
        </w:rPr>
        <w:t>imena porijekla ili geografske oznake porijekla za prehrambene proizvode, vino i jaka alkoholna pića</w:t>
      </w:r>
      <w:bookmarkEnd w:id="10"/>
      <w:r w:rsidRPr="003737BF">
        <w:rPr>
          <w:rFonts w:ascii="Arial" w:hAnsi="Arial" w:cs="Arial"/>
          <w:lang w:val="sr-Latn-RS"/>
        </w:rPr>
        <w:t>;</w:t>
      </w:r>
    </w:p>
    <w:p w14:paraId="0AF4DB9F" w14:textId="77777777" w:rsidR="00347C54" w:rsidRPr="003737BF" w:rsidRDefault="00347C54" w:rsidP="00347C54">
      <w:pPr>
        <w:numPr>
          <w:ilvl w:val="0"/>
          <w:numId w:val="5"/>
        </w:numPr>
        <w:spacing w:after="0" w:line="240" w:lineRule="auto"/>
        <w:jc w:val="both"/>
        <w:rPr>
          <w:rFonts w:ascii="Arial" w:hAnsi="Arial" w:cs="Arial"/>
          <w:lang w:val="sr-Latn-RS"/>
        </w:rPr>
      </w:pPr>
      <w:r w:rsidRPr="003737BF">
        <w:rPr>
          <w:rFonts w:ascii="Arial" w:hAnsi="Arial" w:cs="Arial"/>
          <w:lang w:val="sr-Latn-RS"/>
        </w:rPr>
        <w:t>prava zaštite biljnih sorti.</w:t>
      </w:r>
    </w:p>
    <w:p w14:paraId="6E9A1ABB" w14:textId="77777777" w:rsidR="00347C54" w:rsidRPr="003737BF" w:rsidRDefault="00347C54" w:rsidP="00347C54">
      <w:pPr>
        <w:spacing w:after="0" w:line="240" w:lineRule="auto"/>
        <w:jc w:val="both"/>
        <w:rPr>
          <w:rFonts w:ascii="Arial" w:hAnsi="Arial" w:cs="Arial"/>
          <w:lang w:val="sr-Latn-RS"/>
        </w:rPr>
      </w:pPr>
    </w:p>
    <w:p w14:paraId="29006C13" w14:textId="26E5ACBB"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Direktorat za poljoprivredu - Direkcija za šeme kvaliteta i zemljišnu politiku je nadležna za zaštitu imena porijekla ili geografske oznake porijekla za prehrambene proizvode, vino i jaka alkoholna pića, čime se bavi jedan od dvoje zaposlenih.</w:t>
      </w:r>
    </w:p>
    <w:p w14:paraId="103EDD5C" w14:textId="77777777" w:rsidR="00347C54" w:rsidRPr="003737BF" w:rsidRDefault="00347C54" w:rsidP="00347C54">
      <w:pPr>
        <w:spacing w:after="0" w:line="240" w:lineRule="auto"/>
        <w:jc w:val="both"/>
        <w:rPr>
          <w:rFonts w:ascii="Arial" w:hAnsi="Arial" w:cs="Arial"/>
          <w:lang w:val="sr-Latn-RS"/>
        </w:rPr>
      </w:pPr>
    </w:p>
    <w:p w14:paraId="56BEDEB3" w14:textId="5C11EA20" w:rsidR="00347C54" w:rsidRPr="003737BF" w:rsidRDefault="00347C54" w:rsidP="00347C54">
      <w:pPr>
        <w:spacing w:after="0" w:line="240" w:lineRule="auto"/>
        <w:jc w:val="both"/>
        <w:rPr>
          <w:rFonts w:ascii="Arial" w:hAnsi="Arial" w:cs="Arial"/>
          <w:lang w:val="sr-Latn-RS"/>
        </w:rPr>
      </w:pPr>
      <w:r w:rsidRPr="003737BF">
        <w:rPr>
          <w:rFonts w:ascii="Arial" w:hAnsi="Arial" w:cs="Arial"/>
          <w:lang w:val="sr-Latn-RS"/>
        </w:rPr>
        <w:t xml:space="preserve">Direkcija se u svom radu oslanja na tri laboratorije za analizu: CETI, laboratoriju Fakulteta za prehrambenu tehnologiju, bezbijednost hrane i ekologiju Univerziteta Donja Gorica i laboratoriju Biotehničkog fakulteta Univerziteta Crne Gore. Pritom, samo je CETI akreditovana u skladu sa neophodnim ISO 17025 standardom. Prilikom obrade konkretnih predmeta, Direkcija angažuje </w:t>
      </w:r>
      <w:r w:rsidRPr="003737BF">
        <w:rPr>
          <w:rFonts w:ascii="Arial" w:hAnsi="Arial" w:cs="Arial"/>
          <w:lang w:val="sr-Latn-RS"/>
        </w:rPr>
        <w:lastRenderedPageBreak/>
        <w:t xml:space="preserve">spoljne saradnike, uglavnom sa </w:t>
      </w:r>
      <w:r w:rsidR="00786B10">
        <w:rPr>
          <w:rFonts w:ascii="Arial" w:hAnsi="Arial" w:cs="Arial"/>
          <w:lang w:val="sr-Latn-RS"/>
        </w:rPr>
        <w:t>u</w:t>
      </w:r>
      <w:r w:rsidR="00786B10" w:rsidRPr="003737BF">
        <w:rPr>
          <w:rFonts w:ascii="Arial" w:hAnsi="Arial" w:cs="Arial"/>
          <w:lang w:val="sr-Latn-RS"/>
        </w:rPr>
        <w:t>niverziteta</w:t>
      </w:r>
      <w:r w:rsidRPr="003737BF">
        <w:rPr>
          <w:rFonts w:ascii="Arial" w:hAnsi="Arial" w:cs="Arial"/>
          <w:lang w:val="sr-Latn-RS"/>
        </w:rPr>
        <w:t>. Takođe, za poslove kontrole kvaliteta i drugih bitnih svojstava proizvoda koji su označeni zaštićenim imenom porijekla ili geografskom oznakom porijekla, Direkcija angažuje privatno privredno društvo Monteorganica, koje je još uvijek u procesu kompletiranja svojih procedura za potrebe kontrole proizvoda zaštićenih imenom porijekla ili geografskom oznakom porijekla.</w:t>
      </w:r>
    </w:p>
    <w:p w14:paraId="73724F6B" w14:textId="77777777" w:rsidR="00347C54" w:rsidRPr="003737BF" w:rsidRDefault="00347C54" w:rsidP="00347C54">
      <w:pPr>
        <w:spacing w:after="0" w:line="240" w:lineRule="auto"/>
        <w:jc w:val="both"/>
        <w:rPr>
          <w:rFonts w:ascii="Arial" w:hAnsi="Arial" w:cs="Arial"/>
          <w:lang w:val="sr-Latn-RS"/>
        </w:rPr>
      </w:pPr>
    </w:p>
    <w:p w14:paraId="035DA646" w14:textId="77777777" w:rsidR="00347C54" w:rsidRPr="008F0D21" w:rsidRDefault="00347C54" w:rsidP="00347C54">
      <w:pPr>
        <w:spacing w:after="0" w:line="240" w:lineRule="auto"/>
        <w:jc w:val="both"/>
        <w:rPr>
          <w:rFonts w:ascii="Arial" w:hAnsi="Arial" w:cs="Arial"/>
          <w:lang w:val="sr-Latn-RS"/>
        </w:rPr>
      </w:pPr>
      <w:r w:rsidRPr="003737BF">
        <w:rPr>
          <w:rFonts w:ascii="Arial" w:hAnsi="Arial" w:cs="Arial"/>
          <w:lang w:val="sr-Latn-RS"/>
        </w:rPr>
        <w:t>Kad je riječ o zaštiti biljnih sorti, nadležnost za priznanje, poništaj i ukidanje zaštite ima Uprava za bezbjednost hrane, veterinu i fitosanitarne poslove – Odsjek za sjeme, biljni materijal, prava zaštite biljnih sorti i GMO. U Crnoj Gori nije prijavljena niti registrovana nijedna biljna sorta radi zaštite, što se može objasniti malom veličinom i planinskom konfiguracijom državne teritorije, te malim potencijalom za ekonomsku ekspolataciju biljnih sorti. Perspektiva članstva u EU, utemeljuje očekivanje da će ova oblast zaštite industrijske svojine biti u budućnosti servisirana od strane Community Plant Variety Office.</w:t>
      </w:r>
      <w:r w:rsidRPr="008F0D21">
        <w:rPr>
          <w:rFonts w:ascii="Arial" w:hAnsi="Arial" w:cs="Arial"/>
          <w:lang w:val="sr-Latn-RS"/>
        </w:rPr>
        <w:t xml:space="preserve"> </w:t>
      </w:r>
    </w:p>
    <w:p w14:paraId="3AC07C35" w14:textId="77777777" w:rsidR="00347C54" w:rsidRPr="003737BF" w:rsidRDefault="00347C54" w:rsidP="003737BF">
      <w:pPr>
        <w:pStyle w:val="NoSpacing"/>
        <w:jc w:val="both"/>
        <w:rPr>
          <w:rFonts w:ascii="Arial" w:hAnsi="Arial" w:cs="Arial"/>
          <w:lang w:val="bs-Latn-BA"/>
        </w:rPr>
      </w:pPr>
    </w:p>
    <w:p w14:paraId="0569E09D" w14:textId="256D4C90" w:rsidR="00347C54" w:rsidRPr="003737BF" w:rsidRDefault="00347C54" w:rsidP="003737BF">
      <w:pPr>
        <w:pStyle w:val="NoSpacing"/>
        <w:jc w:val="both"/>
        <w:rPr>
          <w:rFonts w:ascii="Arial" w:eastAsia="Calibri" w:hAnsi="Arial" w:cs="Arial"/>
          <w:lang w:val="bs-Latn-BA"/>
        </w:rPr>
      </w:pPr>
      <w:r w:rsidRPr="003737BF">
        <w:rPr>
          <w:rFonts w:ascii="Arial" w:hAnsi="Arial" w:cs="Arial"/>
          <w:lang w:val="bs-Latn-BA"/>
        </w:rPr>
        <w:t xml:space="preserve">Ministarstvo </w:t>
      </w:r>
      <w:r w:rsidRPr="003737BF">
        <w:rPr>
          <w:rFonts w:ascii="Arial" w:hAnsi="Arial" w:cs="Arial"/>
        </w:rPr>
        <w:t>prosvjete, nauke, kulture i sporta</w:t>
      </w:r>
      <w:r w:rsidRPr="003737BF">
        <w:rPr>
          <w:rFonts w:ascii="Arial" w:hAnsi="Arial" w:cs="Arial"/>
          <w:lang w:val="bs-Latn-BA"/>
        </w:rPr>
        <w:t>, posredno i neposredno podržava razvoj sistema</w:t>
      </w:r>
      <w:r w:rsidR="00AB65B1">
        <w:rPr>
          <w:rFonts w:ascii="Arial" w:hAnsi="Arial" w:cs="Arial"/>
          <w:lang w:val="bs-Latn-BA"/>
        </w:rPr>
        <w:t xml:space="preserve"> intelektualne svojine</w:t>
      </w:r>
      <w:r w:rsidRPr="003737BF">
        <w:rPr>
          <w:rFonts w:ascii="Arial" w:hAnsi="Arial" w:cs="Arial"/>
          <w:lang w:val="bs-Latn-BA"/>
        </w:rPr>
        <w:t xml:space="preserve">. </w:t>
      </w:r>
      <w:r w:rsidR="00672E20">
        <w:rPr>
          <w:rFonts w:ascii="Arial" w:hAnsi="Arial" w:cs="Arial"/>
          <w:lang w:val="bs-Latn-BA"/>
        </w:rPr>
        <w:t>N</w:t>
      </w:r>
      <w:r w:rsidRPr="003737BF">
        <w:rPr>
          <w:rFonts w:ascii="Arial" w:hAnsi="Arial" w:cs="Arial"/>
          <w:lang w:val="bs-Latn-BA"/>
        </w:rPr>
        <w:t xml:space="preserve">a osnovu Zakona o naučnoistraživačkoj djelatnosti („Službeni list CG“, br. </w:t>
      </w:r>
      <w:r w:rsidRPr="003737BF">
        <w:rPr>
          <w:rFonts w:ascii="Arial" w:hAnsi="Arial" w:cs="Arial"/>
        </w:rPr>
        <w:t xml:space="preserve">80/10, </w:t>
      </w:r>
      <w:r w:rsidRPr="003737BF">
        <w:rPr>
          <w:rFonts w:ascii="Arial" w:hAnsi="Arial" w:cs="Arial"/>
          <w:lang w:val="bs-Latn-BA"/>
        </w:rPr>
        <w:t xml:space="preserve">40/11, 57/14 i 82/20), Ministarstvo ima mogućnost, koju koristi redovno, da raspisuje konkurse za uspostavljanje i finansiranje i/ili subvencioniranje centara izvrsnosti, koji predstavljaju drugu vrstu entiteta snažno fokusiranih na inovativne aktivnosti. Pored toga, ovo ministarstvo koristi i olakšava upotrebu različitih domaćih i međunarodnih finansijskih sredstava na raspolaganju za finansiranje naučnoistraživačke djelatnosti različitih naučno istraživačkih institucija u Crnoj Gori. Na kraju, treba istaći da </w:t>
      </w:r>
      <w:r w:rsidRPr="003737BF">
        <w:rPr>
          <w:rFonts w:ascii="Arial" w:eastAsia="Calibri" w:hAnsi="Arial" w:cs="Arial"/>
          <w:lang w:val="bs-Latn-BA"/>
        </w:rPr>
        <w:t>ne postoji samo prilika, već i potreba da ovo ministarstvo podstiče obrazovne programe i projekte o pravima intelektualne svojine, uključujući njihov značaj, stvaranje, zaštitu i gašenje, što posebno važi u osnovnom i srednjem obrazovanju (budući da univerziteti imaju puno više autonomije u strukturiranju svojih nastavnih planova i programa).</w:t>
      </w:r>
    </w:p>
    <w:p w14:paraId="49DA94F7" w14:textId="77777777" w:rsidR="00347C54" w:rsidRPr="003737BF" w:rsidRDefault="00347C54" w:rsidP="003737BF">
      <w:pPr>
        <w:pStyle w:val="NoSpacing"/>
        <w:rPr>
          <w:lang w:val="bs-Latn-BA"/>
        </w:rPr>
      </w:pPr>
      <w:r w:rsidRPr="003737BF">
        <w:rPr>
          <w:rFonts w:eastAsia="Calibri"/>
          <w:lang w:val="bs-Latn-BA"/>
        </w:rPr>
        <w:t xml:space="preserve"> </w:t>
      </w:r>
      <w:r w:rsidRPr="003737BF">
        <w:rPr>
          <w:lang w:val="bs-Latn-BA"/>
        </w:rPr>
        <w:t xml:space="preserve"> </w:t>
      </w:r>
    </w:p>
    <w:p w14:paraId="6191AED4" w14:textId="77777777" w:rsidR="00347C54" w:rsidRPr="003737BF" w:rsidRDefault="00347C54" w:rsidP="00347C54">
      <w:pPr>
        <w:pStyle w:val="NoSpacing"/>
        <w:jc w:val="both"/>
        <w:rPr>
          <w:rFonts w:ascii="Arial" w:hAnsi="Arial" w:cs="Arial"/>
          <w:lang w:val="sr-Latn-RS"/>
        </w:rPr>
      </w:pPr>
      <w:r w:rsidRPr="003737BF">
        <w:rPr>
          <w:rFonts w:ascii="Arial" w:hAnsi="Arial" w:cs="Arial"/>
          <w:lang w:val="sr-Latn-RS"/>
        </w:rPr>
        <w:t>Upravni organi koji imaju nadležnost za sprječavanje povrede prava intelektualne svojine u Crnoj Gori su Uprava za inspekcijske poslove – Tržišna inspekcija i Uprava prihoda i carina.</w:t>
      </w:r>
    </w:p>
    <w:p w14:paraId="2CECF8D2" w14:textId="77777777" w:rsidR="00347C54" w:rsidRPr="003737BF" w:rsidRDefault="00347C54" w:rsidP="003737BF">
      <w:pPr>
        <w:pStyle w:val="NoSpacing"/>
        <w:jc w:val="both"/>
        <w:rPr>
          <w:rFonts w:ascii="Arial" w:hAnsi="Arial" w:cs="Arial"/>
          <w:lang w:val="sr-Latn-RS"/>
        </w:rPr>
      </w:pPr>
    </w:p>
    <w:p w14:paraId="1A126928" w14:textId="77777777" w:rsidR="00347C54" w:rsidRPr="003737BF" w:rsidRDefault="00347C54" w:rsidP="003737BF">
      <w:pPr>
        <w:pStyle w:val="NoSpacing"/>
        <w:jc w:val="both"/>
        <w:rPr>
          <w:rFonts w:ascii="Arial" w:hAnsi="Arial" w:cs="Arial"/>
        </w:rPr>
      </w:pPr>
      <w:r w:rsidRPr="003737BF">
        <w:rPr>
          <w:rFonts w:ascii="Arial" w:hAnsi="Arial" w:cs="Arial"/>
          <w:bCs/>
          <w:lang w:val="bs-Latn-BA"/>
        </w:rPr>
        <w:t xml:space="preserve">Uprava za inspekcijske poslove je organ uprave koji </w:t>
      </w:r>
      <w:r w:rsidRPr="003737BF">
        <w:rPr>
          <w:rFonts w:ascii="Arial" w:hAnsi="Arial" w:cs="Arial"/>
        </w:rPr>
        <w:t xml:space="preserve">vrši poslove koji se odnose na inspekcijski nadzor. </w:t>
      </w:r>
      <w:r w:rsidRPr="003737BF">
        <w:rPr>
          <w:rFonts w:ascii="Arial" w:hAnsi="Arial" w:cs="Arial"/>
          <w:bCs/>
          <w:lang w:val="bs-Latn-BA"/>
        </w:rPr>
        <w:t xml:space="preserve">Tržišna inspekcija je organizacioni dio Uprave za inspekcijske poslove koja je, između ostalih oblasti inspekcijskog nadzora, odgovorna za sprovođenje </w:t>
      </w:r>
      <w:r w:rsidR="0077736B">
        <w:rPr>
          <w:rFonts w:ascii="Arial" w:hAnsi="Arial" w:cs="Arial"/>
          <w:bCs/>
          <w:lang w:val="bs-Latn-BA"/>
        </w:rPr>
        <w:t xml:space="preserve">inspekcijskog </w:t>
      </w:r>
      <w:r w:rsidRPr="003737BF">
        <w:rPr>
          <w:rFonts w:ascii="Arial" w:hAnsi="Arial" w:cs="Arial"/>
          <w:bCs/>
          <w:lang w:val="bs-Latn-BA"/>
        </w:rPr>
        <w:t xml:space="preserve">nadzora </w:t>
      </w:r>
      <w:r w:rsidR="0077736B">
        <w:rPr>
          <w:rFonts w:ascii="Arial" w:hAnsi="Arial" w:cs="Arial"/>
          <w:bCs/>
          <w:lang w:val="bs-Latn-BA"/>
        </w:rPr>
        <w:t>nad</w:t>
      </w:r>
      <w:r w:rsidRPr="003737BF">
        <w:rPr>
          <w:rFonts w:ascii="Arial" w:hAnsi="Arial" w:cs="Arial"/>
          <w:bCs/>
          <w:lang w:val="bs-Latn-BA"/>
        </w:rPr>
        <w:t>zakonodavstv</w:t>
      </w:r>
      <w:r w:rsidR="001C5013">
        <w:rPr>
          <w:rFonts w:ascii="Arial" w:hAnsi="Arial" w:cs="Arial"/>
          <w:bCs/>
          <w:lang w:val="bs-Latn-BA"/>
        </w:rPr>
        <w:t>om</w:t>
      </w:r>
      <w:r w:rsidR="00854DAE">
        <w:rPr>
          <w:rFonts w:ascii="Arial" w:hAnsi="Arial" w:cs="Arial"/>
          <w:bCs/>
          <w:lang w:val="bs-Latn-BA"/>
        </w:rPr>
        <w:t xml:space="preserve"> iz oblasti</w:t>
      </w:r>
      <w:r w:rsidRPr="003737BF">
        <w:rPr>
          <w:rFonts w:ascii="Arial" w:hAnsi="Arial" w:cs="Arial"/>
          <w:bCs/>
          <w:lang w:val="bs-Latn-BA"/>
        </w:rPr>
        <w:t xml:space="preserve"> intelektualne svojine na teritoriji Crne Gore, u dijelu </w:t>
      </w:r>
      <w:r w:rsidRPr="003737BF">
        <w:rPr>
          <w:rFonts w:ascii="Arial" w:hAnsi="Arial" w:cs="Arial"/>
        </w:rPr>
        <w:t>nadzora proizvodnje i prometa robe kojom se povrjeđuju prava industrijske svojine (žig, dizajn, patent, geografske oznake porijekla, topografija integrisanih kola) i nadzora prometa robe na kojoj postoje autorska i srodna prava.</w:t>
      </w:r>
      <w:r w:rsidRPr="003737BF">
        <w:rPr>
          <w:rFonts w:ascii="Arial" w:hAnsi="Arial" w:cs="Arial"/>
          <w:bCs/>
          <w:lang w:val="bs-Latn-BA"/>
        </w:rPr>
        <w:t xml:space="preserve"> Tržišna inspekcija odgovorna je i za sprovođenje zakonodavstva o nepoštenoj konkurenciji, čiji je važan segment pogrešna upotreba i/ili zloupotreba prava intelektualne svojine.</w:t>
      </w:r>
    </w:p>
    <w:p w14:paraId="4F58E757" w14:textId="77777777" w:rsidR="00347C54" w:rsidRPr="003737BF" w:rsidRDefault="00347C54" w:rsidP="00347C54">
      <w:pPr>
        <w:pStyle w:val="NoSpacing"/>
        <w:jc w:val="both"/>
        <w:rPr>
          <w:rFonts w:ascii="Arial" w:hAnsi="Arial" w:cs="Arial"/>
          <w:lang w:val="sr-Latn-RS"/>
        </w:rPr>
      </w:pPr>
    </w:p>
    <w:p w14:paraId="20AFDD35" w14:textId="77777777" w:rsidR="00347C54" w:rsidRPr="003737BF" w:rsidRDefault="00347C54" w:rsidP="00347C54">
      <w:pPr>
        <w:pStyle w:val="NoSpacing"/>
        <w:jc w:val="both"/>
        <w:rPr>
          <w:rFonts w:ascii="Arial" w:hAnsi="Arial" w:cs="Arial"/>
          <w:lang w:val="sr-Latn-RS"/>
        </w:rPr>
      </w:pPr>
      <w:r w:rsidRPr="003737BF">
        <w:rPr>
          <w:rFonts w:ascii="Arial" w:hAnsi="Arial" w:cs="Arial"/>
          <w:lang w:val="sr-Latn-RS"/>
        </w:rPr>
        <w:t xml:space="preserve">Tržišna inspekcija postupa po službenoj dužnosti ili po </w:t>
      </w:r>
      <w:r w:rsidRPr="003737BF">
        <w:rPr>
          <w:rFonts w:ascii="Arial" w:hAnsi="Arial" w:cs="Arial"/>
        </w:rPr>
        <w:t>pisanom zahtjevu nosioca prava intelektualne svojiine</w:t>
      </w:r>
      <w:r w:rsidRPr="003737BF">
        <w:rPr>
          <w:rFonts w:ascii="Arial" w:hAnsi="Arial" w:cs="Arial"/>
          <w:lang w:val="sr-Latn-RS"/>
        </w:rPr>
        <w:t>. Nosioci prava mogu podnijeti opšti ili pojedinačni zahtjev Tržišnoj inspekciji. Opšti zahtjev važi do 12 mjeseci</w:t>
      </w:r>
      <w:r w:rsidR="001C5013" w:rsidRPr="001C5013">
        <w:rPr>
          <w:rFonts w:ascii="Arial" w:hAnsi="Arial" w:cs="Arial"/>
        </w:rPr>
        <w:t xml:space="preserve"> </w:t>
      </w:r>
      <w:r w:rsidR="001C5013">
        <w:rPr>
          <w:rFonts w:ascii="Arial" w:hAnsi="Arial" w:cs="Arial"/>
        </w:rPr>
        <w:t>i</w:t>
      </w:r>
      <w:r w:rsidR="001C5013" w:rsidRPr="003737BF">
        <w:rPr>
          <w:rFonts w:ascii="Arial" w:hAnsi="Arial" w:cs="Arial"/>
        </w:rPr>
        <w:t xml:space="preserve"> odnosi </w:t>
      </w:r>
      <w:r w:rsidR="001C5013">
        <w:rPr>
          <w:rFonts w:ascii="Arial" w:hAnsi="Arial" w:cs="Arial"/>
        </w:rPr>
        <w:t xml:space="preserve">se </w:t>
      </w:r>
      <w:r w:rsidR="001C5013" w:rsidRPr="003737BF">
        <w:rPr>
          <w:rFonts w:ascii="Arial" w:hAnsi="Arial" w:cs="Arial"/>
        </w:rPr>
        <w:t>na sve količine određene robe za određeni vremenski period</w:t>
      </w:r>
      <w:r w:rsidRPr="003737BF">
        <w:rPr>
          <w:rFonts w:ascii="Arial" w:hAnsi="Arial" w:cs="Arial"/>
          <w:lang w:val="sr-Latn-RS"/>
        </w:rPr>
        <w:t xml:space="preserve">, dok se pojedinačni odnosi na </w:t>
      </w:r>
      <w:r w:rsidR="001C5013">
        <w:rPr>
          <w:rFonts w:ascii="Arial" w:hAnsi="Arial" w:cs="Arial"/>
          <w:lang w:val="sr-Latn-RS"/>
        </w:rPr>
        <w:t>konkretne</w:t>
      </w:r>
      <w:r w:rsidR="001C5013" w:rsidRPr="003737BF">
        <w:rPr>
          <w:rFonts w:ascii="Arial" w:hAnsi="Arial" w:cs="Arial"/>
          <w:lang w:val="sr-Latn-RS"/>
        </w:rPr>
        <w:t xml:space="preserve"> </w:t>
      </w:r>
      <w:r w:rsidRPr="003737BF">
        <w:rPr>
          <w:rFonts w:ascii="Arial" w:hAnsi="Arial" w:cs="Arial"/>
          <w:lang w:val="sr-Latn-RS"/>
        </w:rPr>
        <w:t xml:space="preserve">slučajeve u kojima se traži oduzimanje </w:t>
      </w:r>
      <w:r w:rsidR="001C5013">
        <w:rPr>
          <w:rFonts w:ascii="Arial" w:hAnsi="Arial" w:cs="Arial"/>
          <w:lang w:val="sr-Latn-RS"/>
        </w:rPr>
        <w:t xml:space="preserve">određene </w:t>
      </w:r>
      <w:r w:rsidRPr="003737BF">
        <w:rPr>
          <w:rFonts w:ascii="Arial" w:hAnsi="Arial" w:cs="Arial"/>
          <w:lang w:val="sr-Latn-RS"/>
        </w:rPr>
        <w:t xml:space="preserve">robe. Sve prijave se distribuiraju inspektorima kroz njihov IT sistem. Nosilac prava može dostaviti elektronsku verziju prijave putem internet stranice Tržišne inspekcije ili pisarnice Uprave za inspekcijske poslove.  </w:t>
      </w:r>
    </w:p>
    <w:p w14:paraId="15C6039D" w14:textId="77777777" w:rsidR="00347C54" w:rsidRPr="003737BF" w:rsidRDefault="00347C54" w:rsidP="00347C54">
      <w:pPr>
        <w:pStyle w:val="NoSpacing"/>
        <w:jc w:val="both"/>
        <w:rPr>
          <w:rFonts w:ascii="Arial" w:hAnsi="Arial" w:cs="Arial"/>
          <w:lang w:val="sr-Latn-RS"/>
        </w:rPr>
      </w:pPr>
    </w:p>
    <w:p w14:paraId="68854AD7" w14:textId="77777777" w:rsidR="00347C54" w:rsidRPr="003737BF" w:rsidRDefault="00347C54" w:rsidP="00347C54">
      <w:pPr>
        <w:pStyle w:val="NoSpacing"/>
        <w:jc w:val="both"/>
        <w:rPr>
          <w:rFonts w:ascii="Arial" w:hAnsi="Arial" w:cs="Arial"/>
          <w:lang w:val="sr-Latn-RS"/>
        </w:rPr>
      </w:pPr>
      <w:r w:rsidRPr="003737BF">
        <w:rPr>
          <w:rFonts w:ascii="Arial" w:hAnsi="Arial" w:cs="Arial"/>
          <w:lang w:val="sr-Latn-RS"/>
        </w:rPr>
        <w:t xml:space="preserve">Pored zakonodavstva koje se odnosi na intelektualnu svojinu, Tržišna inspekcija je nadležna za sprovođenje različitog zakonodavstva koje se odnosi na unutrašnje tržište, zaštitu potrošača, potrošačke kredite, bezbjednost i usaglašenost proizvoda, duvan, energetiku i drugo. Od 64 </w:t>
      </w:r>
      <w:r w:rsidRPr="003737BF">
        <w:rPr>
          <w:rFonts w:ascii="Arial" w:hAnsi="Arial" w:cs="Arial"/>
          <w:lang w:val="sr-Latn-RS"/>
        </w:rPr>
        <w:lastRenderedPageBreak/>
        <w:t>sistematizovana radna mjesta, ni jedno nije namijenjeno licu koje bi bilo specijalizovano za pravo intelektualne svojine.</w:t>
      </w:r>
    </w:p>
    <w:p w14:paraId="5C950BC5" w14:textId="77777777" w:rsidR="00347C54" w:rsidRPr="003737BF" w:rsidRDefault="00347C54" w:rsidP="00347C54">
      <w:pPr>
        <w:pStyle w:val="NoSpacing"/>
        <w:jc w:val="both"/>
        <w:rPr>
          <w:rFonts w:ascii="Arial" w:hAnsi="Arial" w:cs="Arial"/>
          <w:lang w:val="sr-Latn-RS"/>
        </w:rPr>
      </w:pPr>
    </w:p>
    <w:p w14:paraId="5CF17375" w14:textId="77777777" w:rsidR="00347C54" w:rsidRPr="003737BF" w:rsidRDefault="00347C54" w:rsidP="00347C54">
      <w:pPr>
        <w:pStyle w:val="NoSpacing"/>
        <w:jc w:val="both"/>
        <w:rPr>
          <w:rFonts w:ascii="Arial" w:hAnsi="Arial" w:cs="Arial"/>
          <w:lang w:val="sr-Latn-RS"/>
        </w:rPr>
      </w:pPr>
      <w:r w:rsidRPr="003737BF">
        <w:rPr>
          <w:rFonts w:ascii="Arial" w:hAnsi="Arial" w:cs="Arial"/>
          <w:lang w:val="sr-Latn-RS"/>
        </w:rPr>
        <w:t>Zakon o autorskom i srodnim pravima ne sadrži prekršajne odredbe u vezi sa povredom autorskog prava. Kao rezultat toga, Tržišna inspekcija može samo koristiti Krivični zakonik za krivično gonjenje povreda autorskih prava</w:t>
      </w:r>
      <w:r w:rsidR="001C5013">
        <w:rPr>
          <w:rFonts w:ascii="Arial" w:hAnsi="Arial" w:cs="Arial"/>
          <w:lang w:val="sr-Latn-RS"/>
        </w:rPr>
        <w:t xml:space="preserve"> odnosno podnositi krivične prijave</w:t>
      </w:r>
      <w:r w:rsidRPr="003737BF">
        <w:rPr>
          <w:rFonts w:ascii="Arial" w:hAnsi="Arial" w:cs="Arial"/>
          <w:lang w:val="sr-Latn-RS"/>
        </w:rPr>
        <w:t>. Tržišna inspekcija i sudovi smatraju da je neprikladno</w:t>
      </w:r>
      <w:r w:rsidRPr="003737BF">
        <w:rPr>
          <w:rFonts w:ascii="Arial" w:hAnsi="Arial" w:cs="Arial"/>
        </w:rPr>
        <w:t xml:space="preserve"> </w:t>
      </w:r>
      <w:r w:rsidRPr="003737BF">
        <w:rPr>
          <w:rFonts w:ascii="Arial" w:hAnsi="Arial" w:cs="Arial"/>
          <w:lang w:val="sr-Latn-RS"/>
        </w:rPr>
        <w:t xml:space="preserve">krivično gonjenje prodavaca malih količina robe, za koje se sumnja da povrjeđuju autorsko pravo ili srodno pravo, odnosno </w:t>
      </w:r>
      <w:r w:rsidRPr="003737BF">
        <w:rPr>
          <w:rFonts w:ascii="Arial" w:hAnsi="Arial" w:cs="Arial"/>
        </w:rPr>
        <w:t xml:space="preserve">nesrazmjerno težini povrede, </w:t>
      </w:r>
      <w:r w:rsidR="001C5013">
        <w:rPr>
          <w:rFonts w:ascii="Arial" w:hAnsi="Arial" w:cs="Arial"/>
        </w:rPr>
        <w:t>te da</w:t>
      </w:r>
      <w:r w:rsidR="001C5013" w:rsidRPr="003737BF">
        <w:rPr>
          <w:rFonts w:ascii="Arial" w:hAnsi="Arial" w:cs="Arial"/>
        </w:rPr>
        <w:t xml:space="preserve"> </w:t>
      </w:r>
      <w:r w:rsidRPr="003737BF">
        <w:rPr>
          <w:rFonts w:ascii="Arial" w:hAnsi="Arial" w:cs="Arial"/>
        </w:rPr>
        <w:t>je za ovakvu vrstu povrede potrebno propisati samo prekršajnu odgovornost</w:t>
      </w:r>
      <w:r w:rsidRPr="003737BF">
        <w:rPr>
          <w:rFonts w:ascii="Arial" w:hAnsi="Arial" w:cs="Arial"/>
          <w:lang w:val="sr-Latn-RS"/>
        </w:rPr>
        <w:t>.</w:t>
      </w:r>
    </w:p>
    <w:p w14:paraId="35E7491D" w14:textId="77777777" w:rsidR="00347C54" w:rsidRPr="003737BF" w:rsidRDefault="00347C54" w:rsidP="00347C54">
      <w:pPr>
        <w:pStyle w:val="NoSpacing"/>
        <w:jc w:val="both"/>
        <w:rPr>
          <w:rFonts w:ascii="Arial" w:hAnsi="Arial" w:cs="Arial"/>
          <w:lang w:val="sr-Latn-RS"/>
        </w:rPr>
      </w:pPr>
    </w:p>
    <w:p w14:paraId="04ECAFCF" w14:textId="77777777" w:rsidR="00347C54" w:rsidRPr="003737BF" w:rsidRDefault="00347C54" w:rsidP="00347C54">
      <w:pPr>
        <w:pStyle w:val="NoSpacing"/>
        <w:jc w:val="both"/>
        <w:rPr>
          <w:rFonts w:ascii="Arial" w:hAnsi="Arial" w:cs="Arial"/>
          <w:lang w:val="sr-Latn-RS"/>
        </w:rPr>
      </w:pPr>
      <w:r w:rsidRPr="003737BF">
        <w:rPr>
          <w:rFonts w:ascii="Arial" w:hAnsi="Arial" w:cs="Arial"/>
          <w:lang w:val="sr-Latn-RS"/>
        </w:rPr>
        <w:t xml:space="preserve">Tržišna inspekcija koristi pristup korak po korak prilikom korišćenja piratizovanog softvera od strane kompanija. Na početku </w:t>
      </w:r>
      <w:r w:rsidR="001C5013" w:rsidRPr="003737BF">
        <w:rPr>
          <w:rFonts w:ascii="Arial" w:hAnsi="Arial" w:cs="Arial"/>
          <w:lang w:val="sr-Latn-RS"/>
        </w:rPr>
        <w:t xml:space="preserve">se </w:t>
      </w:r>
      <w:r w:rsidRPr="003737BF">
        <w:rPr>
          <w:rFonts w:ascii="Arial" w:hAnsi="Arial" w:cs="Arial"/>
          <w:lang w:val="sr-Latn-RS"/>
        </w:rPr>
        <w:t>šalju informativna pisma kompanijama, zatim se šalju pisma upozorenja ako kompanija ne odgovori i konačno se donosi rješenje o zabrani nelegalnog korišćenja softvera protiv kompanija koje odbij</w:t>
      </w:r>
      <w:r w:rsidR="00E35ABE">
        <w:rPr>
          <w:rFonts w:ascii="Arial" w:hAnsi="Arial" w:cs="Arial"/>
          <w:lang w:val="sr-Latn-RS"/>
        </w:rPr>
        <w:t>u</w:t>
      </w:r>
      <w:r w:rsidRPr="003737BF">
        <w:rPr>
          <w:rFonts w:ascii="Arial" w:hAnsi="Arial" w:cs="Arial"/>
          <w:lang w:val="sr-Latn-RS"/>
        </w:rPr>
        <w:t xml:space="preserve"> da prestanu da koriste piratizovani softver.</w:t>
      </w:r>
    </w:p>
    <w:p w14:paraId="07215C9D" w14:textId="77777777" w:rsidR="00347C54" w:rsidRPr="003737BF" w:rsidRDefault="00347C54" w:rsidP="00347C54">
      <w:pPr>
        <w:pStyle w:val="NoSpacing"/>
        <w:rPr>
          <w:rFonts w:ascii="Arial" w:hAnsi="Arial" w:cs="Arial"/>
          <w:lang w:val="sr-Latn-RS"/>
        </w:rPr>
      </w:pPr>
    </w:p>
    <w:p w14:paraId="25EAA04B" w14:textId="77777777" w:rsidR="00347C54" w:rsidRPr="003737BF" w:rsidRDefault="00347C54" w:rsidP="00347C54">
      <w:pPr>
        <w:pStyle w:val="NoSpacing"/>
        <w:jc w:val="both"/>
        <w:rPr>
          <w:rFonts w:ascii="Arial" w:hAnsi="Arial" w:cs="Arial"/>
          <w:lang w:val="sr-Latn-RS"/>
        </w:rPr>
      </w:pPr>
      <w:r w:rsidRPr="003737BF">
        <w:rPr>
          <w:rFonts w:ascii="Arial" w:hAnsi="Arial" w:cs="Arial"/>
          <w:lang w:val="sr-Latn-RS"/>
        </w:rPr>
        <w:t>Kada Tržišna inspekcija detektuje sumnjivu robu, a nosilac prava ne podnese zahtjev, inspektori primjenjuju alternativno zakonodavstvo (npr. Zakon o unutrašnjoj trgovini), kako bi zaustavili vraćanje robe prodavcu/vlasniku kojom se povrjeđuje pravo intelektualne svojine. U svakom slučaju, roba koja se zatetekne bez porijekla, mora biti oduzeta.</w:t>
      </w:r>
    </w:p>
    <w:p w14:paraId="35142BFF" w14:textId="77777777" w:rsidR="00347C54" w:rsidRPr="003737BF" w:rsidRDefault="00347C54" w:rsidP="00347C54">
      <w:pPr>
        <w:pStyle w:val="NoSpacing"/>
        <w:jc w:val="both"/>
        <w:rPr>
          <w:rFonts w:ascii="Arial" w:hAnsi="Arial" w:cs="Arial"/>
          <w:lang w:val="sr-Latn-RS"/>
        </w:rPr>
      </w:pPr>
    </w:p>
    <w:p w14:paraId="61E8ABCD" w14:textId="2862E0D7" w:rsidR="00347C54" w:rsidRPr="003737BF" w:rsidRDefault="00347C54" w:rsidP="00347C54">
      <w:pPr>
        <w:pStyle w:val="NoSpacing"/>
        <w:jc w:val="both"/>
        <w:rPr>
          <w:rFonts w:ascii="Arial" w:hAnsi="Arial" w:cs="Arial"/>
          <w:lang w:val="sr-Latn-RS"/>
        </w:rPr>
      </w:pPr>
      <w:r w:rsidRPr="003737BF">
        <w:rPr>
          <w:rFonts w:ascii="Arial" w:hAnsi="Arial" w:cs="Arial"/>
          <w:lang w:val="sr-Latn-RS"/>
        </w:rPr>
        <w:t xml:space="preserve">Tržišna inspekcija nema skladišni prostor za oduzetu robu. Sudovi su po zakonu obavezni da skladište zaplijenjenu robu, ali to u praksi nije slučaj. Shodno tome, Tržišna inspekcija mora da koristi svaku pogodnu lokaciju koju može da identifikuje. Takođe, postoji problem sa uništenjem te robe. Često, nosilac prava nije zainterosovan za pokretanje postupka pred sudom, ako se zatekne mala količina krivotvorene robe. U slučaju da </w:t>
      </w:r>
      <w:r w:rsidR="00525106">
        <w:rPr>
          <w:rFonts w:ascii="Arial" w:hAnsi="Arial" w:cs="Arial"/>
          <w:lang w:val="sr-Latn-RS"/>
        </w:rPr>
        <w:t xml:space="preserve">se za </w:t>
      </w:r>
      <w:r w:rsidRPr="003737BF">
        <w:rPr>
          <w:rFonts w:ascii="Arial" w:hAnsi="Arial" w:cs="Arial"/>
          <w:lang w:val="sr-Latn-RS"/>
        </w:rPr>
        <w:t>t</w:t>
      </w:r>
      <w:r w:rsidR="00525106">
        <w:rPr>
          <w:rFonts w:ascii="Arial" w:hAnsi="Arial" w:cs="Arial"/>
          <w:lang w:val="sr-Latn-RS"/>
        </w:rPr>
        <w:t>u</w:t>
      </w:r>
      <w:r w:rsidRPr="003737BF">
        <w:rPr>
          <w:rFonts w:ascii="Arial" w:hAnsi="Arial" w:cs="Arial"/>
          <w:lang w:val="sr-Latn-RS"/>
        </w:rPr>
        <w:t xml:space="preserve"> mal</w:t>
      </w:r>
      <w:r w:rsidR="00525106">
        <w:rPr>
          <w:rFonts w:ascii="Arial" w:hAnsi="Arial" w:cs="Arial"/>
          <w:lang w:val="sr-Latn-RS"/>
        </w:rPr>
        <w:t>u</w:t>
      </w:r>
      <w:r w:rsidRPr="003737BF">
        <w:rPr>
          <w:rFonts w:ascii="Arial" w:hAnsi="Arial" w:cs="Arial"/>
          <w:lang w:val="sr-Latn-RS"/>
        </w:rPr>
        <w:t xml:space="preserve"> oduzet</w:t>
      </w:r>
      <w:r w:rsidR="00525106">
        <w:rPr>
          <w:rFonts w:ascii="Arial" w:hAnsi="Arial" w:cs="Arial"/>
          <w:lang w:val="sr-Latn-RS"/>
        </w:rPr>
        <w:t>u</w:t>
      </w:r>
      <w:r w:rsidRPr="003737BF">
        <w:rPr>
          <w:rFonts w:ascii="Arial" w:hAnsi="Arial" w:cs="Arial"/>
          <w:lang w:val="sr-Latn-RS"/>
        </w:rPr>
        <w:t xml:space="preserve"> količina robe ne posjeduje dokaz o porijeklu, inspektor je privremeno oduzima, podnosi zahtjev za pokretanje prekršajnog postupka zbog zatečene robe bez dokaza o porijeklu, a navedena roba se trajno oduzima tek poslije odluke suda za prekršaje. </w:t>
      </w:r>
    </w:p>
    <w:p w14:paraId="3613D354" w14:textId="77777777" w:rsidR="00347C54" w:rsidRPr="003737BF" w:rsidRDefault="00347C54" w:rsidP="003737BF">
      <w:pPr>
        <w:pStyle w:val="NoSpacing"/>
        <w:jc w:val="both"/>
        <w:rPr>
          <w:rFonts w:ascii="Arial" w:hAnsi="Arial" w:cs="Arial"/>
          <w:lang w:val="sr-Latn-RS"/>
        </w:rPr>
      </w:pPr>
    </w:p>
    <w:p w14:paraId="319F2106" w14:textId="77777777" w:rsidR="00347C54" w:rsidRPr="003737BF" w:rsidRDefault="00347C54" w:rsidP="003737BF">
      <w:pPr>
        <w:pStyle w:val="NoSpacing"/>
        <w:jc w:val="both"/>
        <w:rPr>
          <w:rFonts w:ascii="Arial" w:hAnsi="Arial" w:cs="Arial"/>
          <w:bCs/>
          <w:lang w:val="bs-Latn-BA"/>
        </w:rPr>
      </w:pPr>
      <w:r w:rsidRPr="003737BF">
        <w:rPr>
          <w:rFonts w:ascii="Arial" w:hAnsi="Arial" w:cs="Arial"/>
          <w:bCs/>
          <w:lang w:val="bs-Latn-BA"/>
        </w:rPr>
        <w:t xml:space="preserve">Uprava prihoda i carina je posebno javno i administrativno tijelo nadležno za naplatu carinskog duga i sprovođenje mjera carinskog nadzora pri uvozu, izvozu i tranzitu robe kroz Crnu Goru. </w:t>
      </w:r>
      <w:r w:rsidRPr="003737BF">
        <w:rPr>
          <w:rFonts w:ascii="Arial" w:hAnsi="Arial" w:cs="Arial"/>
        </w:rPr>
        <w:t>Kroz svoju zaštitnu funkciju, vrši kontrolu robe za koju postoji sumnja da povrjeđuje prava intelektualne svojine, u cilju sprječavanja njenog uvoza, izvoza i tranzita.</w:t>
      </w:r>
      <w:r w:rsidRPr="003737BF">
        <w:rPr>
          <w:rFonts w:ascii="Arial" w:hAnsi="Arial" w:cs="Arial"/>
          <w:bCs/>
          <w:lang w:val="bs-Latn-BA"/>
        </w:rPr>
        <w:t xml:space="preserve"> Njeno sjedište je u </w:t>
      </w:r>
      <w:r w:rsidRPr="003737BF">
        <w:rPr>
          <w:rFonts w:ascii="Arial" w:hAnsi="Arial" w:cs="Arial"/>
          <w:lang w:val="bs-Latn-BA"/>
        </w:rPr>
        <w:t xml:space="preserve">Podgorici, ali takođe ima nekoliko regionalnih carinarnica (u Podgorici, Baru, Kotoru i Bijelom Polju). </w:t>
      </w:r>
    </w:p>
    <w:p w14:paraId="40C29F0C" w14:textId="77777777" w:rsidR="00347C54" w:rsidRPr="003737BF" w:rsidRDefault="00347C54" w:rsidP="003737BF">
      <w:pPr>
        <w:pStyle w:val="NoSpacing"/>
        <w:jc w:val="both"/>
        <w:rPr>
          <w:rFonts w:ascii="Arial" w:hAnsi="Arial" w:cs="Arial"/>
          <w:lang w:val="sr-Latn-RS"/>
        </w:rPr>
      </w:pPr>
    </w:p>
    <w:p w14:paraId="055C6E39" w14:textId="77777777" w:rsidR="00347C54" w:rsidRPr="003737BF" w:rsidRDefault="00347C54" w:rsidP="003737BF">
      <w:pPr>
        <w:pStyle w:val="NoSpacing"/>
        <w:jc w:val="both"/>
        <w:rPr>
          <w:rFonts w:ascii="Arial" w:hAnsi="Arial" w:cs="Arial"/>
          <w:lang w:val="sr-Latn-RS"/>
        </w:rPr>
      </w:pPr>
      <w:r w:rsidRPr="003737BF">
        <w:rPr>
          <w:rFonts w:ascii="Arial" w:hAnsi="Arial" w:cs="Arial"/>
          <w:lang w:val="sr-Latn-RS"/>
        </w:rPr>
        <w:t>Uprava prihoda i carina ima nadležnost u oblasti zaštite prava intelektualne svojine na osnovu Carinskog zakona i Uredbe o postupanju carinskog organa sa robom za koju postoji osnovana sumnja da povrjeđuje prava intelektualne svojine. U okviru Sektora za carinsko pravne poslove nalazi se Odsjek za zaštitu prava intelektualne svojine i praćenje zabrana i ograničenja. Ovaj Odsjek ima sistematizovana četiri radna mjesta, od kojih su dva za pitanja intelektualne svojine (načelnik i jedan službenik za poslove zabrana i ograničenja), a u područnim jedinicama carinarnicama su imenovani koordinatori za pitanja intelektualne svojine.</w:t>
      </w:r>
    </w:p>
    <w:p w14:paraId="45FD3289" w14:textId="77777777" w:rsidR="00347C54" w:rsidRPr="003737BF" w:rsidRDefault="00347C54" w:rsidP="003737BF">
      <w:pPr>
        <w:pStyle w:val="NoSpacing"/>
        <w:jc w:val="both"/>
        <w:rPr>
          <w:rFonts w:ascii="Arial" w:hAnsi="Arial" w:cs="Arial"/>
          <w:lang w:val="sr-Latn-RS"/>
        </w:rPr>
      </w:pPr>
    </w:p>
    <w:p w14:paraId="1D888398" w14:textId="77777777" w:rsidR="00347C54" w:rsidRPr="003737BF" w:rsidRDefault="00347C54" w:rsidP="003737BF">
      <w:pPr>
        <w:pStyle w:val="NoSpacing"/>
        <w:jc w:val="both"/>
        <w:rPr>
          <w:rFonts w:ascii="Arial" w:hAnsi="Arial" w:cs="Arial"/>
          <w:lang w:val="sr-Latn-RS"/>
        </w:rPr>
      </w:pPr>
      <w:r w:rsidRPr="003737BF">
        <w:rPr>
          <w:rFonts w:ascii="Arial" w:hAnsi="Arial" w:cs="Arial"/>
          <w:lang w:val="sr-Latn-RS"/>
        </w:rPr>
        <w:t>Uprava prihoda i carina postupa po službenoj dužnosti ili po zahtjevu za preduzimanje carinskih mjera za zaštitu prava intelektualne svojine. Nosioci prava intelektualne svojine mogu podnijeti zahtjev za preduzimanje carinskih mjera, koji se odobrava na period koji ne može biti duži od 12 mjeseci. Međutim, još uvijek ne postoje tehničke mogućnosti da nosioci prava elektronski  podnose ove zahtjeve. Broj zahtjeva se povećava svake godine od kada je sistem uspostavljen i sada ima preko 140 važećih zahtjeva. Internet stranica Uprave prihoda i carina sadrži informacije o tome kako podnijeti zahtjev, regulativu i saopštenja za javnost o nedavnim zadržavanjima robe.</w:t>
      </w:r>
    </w:p>
    <w:p w14:paraId="192D1F2F" w14:textId="77777777" w:rsidR="00347C54" w:rsidRPr="003737BF" w:rsidRDefault="00347C54" w:rsidP="003737BF">
      <w:pPr>
        <w:pStyle w:val="NoSpacing"/>
        <w:jc w:val="both"/>
        <w:rPr>
          <w:rFonts w:ascii="Arial" w:hAnsi="Arial" w:cs="Arial"/>
          <w:lang w:val="sr-Latn-RS"/>
        </w:rPr>
      </w:pPr>
    </w:p>
    <w:p w14:paraId="7312140E" w14:textId="77777777" w:rsidR="00347C54" w:rsidRPr="003737BF" w:rsidRDefault="00347C54" w:rsidP="003737BF">
      <w:pPr>
        <w:pStyle w:val="NoSpacing"/>
        <w:jc w:val="both"/>
        <w:rPr>
          <w:rFonts w:ascii="Arial" w:hAnsi="Arial" w:cs="Arial"/>
          <w:lang w:val="sr-Latn-RS"/>
        </w:rPr>
      </w:pPr>
      <w:r w:rsidRPr="003737BF">
        <w:rPr>
          <w:rFonts w:ascii="Arial" w:hAnsi="Arial" w:cs="Arial"/>
          <w:lang w:val="sr-Latn-RS"/>
        </w:rPr>
        <w:t>Statistika ukazuje na to da Uprava prihoda i carina aktivno koristi ob</w:t>
      </w:r>
      <w:r w:rsidR="00525106">
        <w:rPr>
          <w:rFonts w:ascii="Arial" w:hAnsi="Arial" w:cs="Arial"/>
          <w:lang w:val="sr-Latn-RS"/>
        </w:rPr>
        <w:t>i</w:t>
      </w:r>
      <w:r w:rsidRPr="003737BF">
        <w:rPr>
          <w:rFonts w:ascii="Arial" w:hAnsi="Arial" w:cs="Arial"/>
          <w:lang w:val="sr-Latn-RS"/>
        </w:rPr>
        <w:t xml:space="preserve">je procedure, </w:t>
      </w:r>
      <w:r w:rsidRPr="003737BF">
        <w:rPr>
          <w:rFonts w:ascii="Arial" w:hAnsi="Arial" w:cs="Arial"/>
          <w:i/>
          <w:iCs/>
          <w:lang w:val="sr-Latn-RS"/>
        </w:rPr>
        <w:t>ex-officio</w:t>
      </w:r>
      <w:r w:rsidRPr="003737BF">
        <w:rPr>
          <w:rFonts w:ascii="Arial" w:hAnsi="Arial" w:cs="Arial"/>
          <w:lang w:val="sr-Latn-RS"/>
        </w:rPr>
        <w:t xml:space="preserve"> i po zahtjevu nosilaca prava. Pored toga, statistika pokazuje da Uprava prihoda i carina zadržava razne vrste roba za koje se sumnja da povrjeđuju prava intelektualne svojine, uključujući odjeću, pribor za odjeću, obuću, satove, cigarete i potencijalno opasne robe kao što su igračke, parfemi, kozmetika, baterije i dijelovi mobilnog telefona.</w:t>
      </w:r>
    </w:p>
    <w:p w14:paraId="17984FF4" w14:textId="77777777" w:rsidR="00347C54" w:rsidRPr="003737BF" w:rsidRDefault="00347C54" w:rsidP="003737BF">
      <w:pPr>
        <w:pStyle w:val="NoSpacing"/>
        <w:jc w:val="both"/>
        <w:rPr>
          <w:rFonts w:ascii="Arial" w:hAnsi="Arial" w:cs="Arial"/>
          <w:lang w:val="sr-Latn-RS"/>
        </w:rPr>
      </w:pPr>
    </w:p>
    <w:p w14:paraId="494008A6" w14:textId="77777777" w:rsidR="00347C54" w:rsidRPr="003737BF" w:rsidRDefault="00347C54" w:rsidP="003737BF">
      <w:pPr>
        <w:pStyle w:val="NoSpacing"/>
        <w:jc w:val="both"/>
        <w:rPr>
          <w:rFonts w:ascii="Arial" w:hAnsi="Arial" w:cs="Arial"/>
        </w:rPr>
      </w:pPr>
      <w:r w:rsidRPr="003737BF">
        <w:rPr>
          <w:rFonts w:ascii="Arial" w:hAnsi="Arial" w:cs="Arial"/>
        </w:rPr>
        <w:t>Iako su neke od roba koje je zadržala Uprava prihoda i carina oslobođene tj puštene i nastavljen carinski postupak iz razloga što nosioci prava nijesu preduzeli propisane mjere, jedan dio krivotvorene robe se uništava kroz pojednostavljenu procedure uništenja ili na osnovu sudske presude. Uprava prihoda i carina trenutno ima dovoljno prostora za skladištenje robe i ne postoje značajni problemi u vezi sa uništavanjem zaplijenjene robe, iz razloga što nosioci prava angažuju kompanije koje se bave uništenjem takve robe. Štaviše, kao i u zemljama članicama EU, nosilac prava je odgovoran za sve troškove skladištenja i uništavanja robe. Kao glavni problem na koji Uprava ukazuje je nedovoljna proaktivnost i zainteresovanost nosilaca prava da reaguju u predmetima za koji ih obavijeste o prekidu postupka (zbog male količine robe, relativno malog tržišta Crne Gore i sl). I pored činjenice da Uprava ulaže ogromne napore da se spriječi promet krivotvorene robe, ipak jedan dio robe se, uz pisani ili prećutni pristanak nosilaca prava, nađe u prometu/tržištu.</w:t>
      </w:r>
    </w:p>
    <w:p w14:paraId="3898AD4F" w14:textId="77777777" w:rsidR="00347C54" w:rsidRPr="003737BF" w:rsidRDefault="00347C54" w:rsidP="003737BF">
      <w:pPr>
        <w:pStyle w:val="NoSpacing"/>
        <w:jc w:val="both"/>
        <w:rPr>
          <w:rFonts w:ascii="Arial" w:hAnsi="Arial" w:cs="Arial"/>
          <w:lang w:val="bs-Latn-BA"/>
        </w:rPr>
      </w:pPr>
    </w:p>
    <w:p w14:paraId="543D83D8" w14:textId="77777777" w:rsidR="00347C54" w:rsidRPr="008C42E3" w:rsidRDefault="00347C54" w:rsidP="003737BF">
      <w:pPr>
        <w:pStyle w:val="NoSpacing"/>
        <w:jc w:val="both"/>
        <w:rPr>
          <w:rFonts w:ascii="Arial" w:hAnsi="Arial" w:cs="Arial"/>
          <w:lang w:val="sr-Latn-RS"/>
        </w:rPr>
      </w:pPr>
      <w:r w:rsidRPr="008C42E3">
        <w:rPr>
          <w:rFonts w:ascii="Arial" w:hAnsi="Arial" w:cs="Arial"/>
          <w:lang w:val="bs-Latn-BA"/>
        </w:rPr>
        <w:t xml:space="preserve">Uprava policije je još jedan „ključni igrač“ u crnogorskom sistemu intelektualne svojine. </w:t>
      </w:r>
      <w:r w:rsidRPr="008C42E3">
        <w:rPr>
          <w:rFonts w:ascii="Arial" w:hAnsi="Arial" w:cs="Arial"/>
          <w:lang w:val="sr-Latn-RS"/>
        </w:rPr>
        <w:t xml:space="preserve">U okviru Sektora kriminalističke policije u Upravi policije, postoji poseban Odsjek za suzbijanje privrednog kriminala, koji je neposredno nadležan za sprječavanje i istrage u slučaju povreda prava intelektualne svojine. U njegovoj nadležnosti su i druga krivična djela koja spadaju u tu oblast kriminala. Međutim, nema zaposlenih u Odsjeku za suzbijanje privrednog kriminala (klasičnog ili visokotehnološkog) koji su specijalizovani za materiju prava intelektualne svojine. Otuda, iako ima ovlašćenje da deluje </w:t>
      </w:r>
      <w:r w:rsidRPr="008C42E3">
        <w:rPr>
          <w:rFonts w:ascii="Arial" w:hAnsi="Arial" w:cs="Arial"/>
          <w:i/>
          <w:iCs/>
          <w:lang w:val="sr-Latn-RS"/>
        </w:rPr>
        <w:t>ex officio</w:t>
      </w:r>
      <w:r w:rsidRPr="008C42E3">
        <w:rPr>
          <w:rFonts w:ascii="Arial" w:hAnsi="Arial" w:cs="Arial"/>
          <w:lang w:val="sr-Latn-RS"/>
        </w:rPr>
        <w:t xml:space="preserve">, Uprava policije postupa </w:t>
      </w:r>
      <w:r w:rsidR="00525106" w:rsidRPr="008C42E3">
        <w:rPr>
          <w:rFonts w:ascii="Arial" w:hAnsi="Arial" w:cs="Arial"/>
          <w:lang w:val="sr-Latn-RS"/>
        </w:rPr>
        <w:t xml:space="preserve">samo </w:t>
      </w:r>
      <w:r w:rsidRPr="008C42E3">
        <w:rPr>
          <w:rFonts w:ascii="Arial" w:hAnsi="Arial" w:cs="Arial"/>
          <w:lang w:val="sr-Latn-RS"/>
        </w:rPr>
        <w:t>po rijetkim prijavama. Povreda prava intelektualne svojine na internetu nije ni jednom bila predmet policijske obrade.</w:t>
      </w:r>
    </w:p>
    <w:p w14:paraId="56F7CEA2" w14:textId="77777777" w:rsidR="008C42E3" w:rsidRDefault="008C42E3" w:rsidP="00347C54">
      <w:pPr>
        <w:pStyle w:val="NoSpacing"/>
        <w:jc w:val="both"/>
        <w:rPr>
          <w:rFonts w:ascii="Arial" w:hAnsi="Arial" w:cs="Arial"/>
          <w:highlight w:val="green"/>
          <w:lang w:val="sr-Latn-RS"/>
        </w:rPr>
      </w:pPr>
    </w:p>
    <w:p w14:paraId="7BBEFC88" w14:textId="77777777" w:rsidR="00347C54" w:rsidRPr="008C42E3" w:rsidRDefault="00347C54" w:rsidP="00347C54">
      <w:pPr>
        <w:pStyle w:val="NoSpacing"/>
        <w:jc w:val="both"/>
        <w:rPr>
          <w:rFonts w:ascii="Arial" w:hAnsi="Arial" w:cs="Arial"/>
          <w:lang w:val="sr-Latn-RS"/>
        </w:rPr>
      </w:pPr>
      <w:r w:rsidRPr="008C42E3">
        <w:rPr>
          <w:rFonts w:ascii="Arial" w:hAnsi="Arial" w:cs="Arial"/>
          <w:lang w:val="sr-Latn-RS"/>
        </w:rPr>
        <w:t>Nadležnost za rješavanje sporova iz oblasti prava intelektualne svojine imaju sudski organi.</w:t>
      </w:r>
    </w:p>
    <w:p w14:paraId="68EAEBE2" w14:textId="77777777" w:rsidR="00347C54" w:rsidRPr="008C42E3" w:rsidRDefault="00347C54" w:rsidP="00347C54">
      <w:pPr>
        <w:pStyle w:val="NoSpacing"/>
        <w:jc w:val="both"/>
        <w:rPr>
          <w:rFonts w:ascii="Arial" w:hAnsi="Arial" w:cs="Arial"/>
          <w:lang w:val="sr-Latn-RS"/>
        </w:rPr>
      </w:pPr>
    </w:p>
    <w:p w14:paraId="17682E52" w14:textId="77777777" w:rsidR="00347C54" w:rsidRPr="008C42E3" w:rsidRDefault="00347C54" w:rsidP="00347C54">
      <w:pPr>
        <w:pStyle w:val="NoSpacing"/>
        <w:jc w:val="both"/>
        <w:rPr>
          <w:rFonts w:ascii="Arial" w:hAnsi="Arial" w:cs="Arial"/>
          <w:lang w:val="sr-Latn-RS"/>
        </w:rPr>
      </w:pPr>
      <w:r w:rsidRPr="008C42E3">
        <w:rPr>
          <w:rFonts w:ascii="Arial" w:hAnsi="Arial" w:cs="Arial"/>
          <w:lang w:val="sr-Latn-RS"/>
        </w:rPr>
        <w:t>Privredni sud Crne Gore ima nadležnost za sve sporove iz prava intelektualne svojine u zemlji. Ova koncentracija teritorijalne i funkcionalne nadležnosti doprinosi efikasnosti suđenja i kvalitetu sudske prakse, jer posredno dovodi do neformalne specijalizacije sudija. U prilog tome govori podatak da se najveći dio sporova završava u roku do tri mjeseca, a minimalan broj u roku do jedne godine. Između 85% i 90% predmeta u oblasti prava intelektualne svojine, odnose se na autorsko pravo.</w:t>
      </w:r>
      <w:r w:rsidRPr="008C42E3">
        <w:rPr>
          <w:rFonts w:ascii="Arial" w:hAnsi="Arial" w:cs="Arial"/>
        </w:rPr>
        <w:t xml:space="preserve"> </w:t>
      </w:r>
      <w:r w:rsidRPr="008C42E3">
        <w:rPr>
          <w:rFonts w:ascii="Arial" w:hAnsi="Arial" w:cs="Arial"/>
          <w:lang w:val="sr-Latn-RS"/>
        </w:rPr>
        <w:t>Privredni sud Crne Gore ima ukupno 16 sudija, uključujući i predsjednika. Jedno od četiri odeljenja ovog suda (koje trenutno ima pet članova) je Odeljenje za zaštitu prava intelektualne svojine. Time je omogućeno postizanje zadovoljavajućeg stepena specijalizacije, iako niko od članova Odeljenja ne sudi isključivo u predmetima koji se tiču zaštite prava intelektualne svojine.</w:t>
      </w:r>
    </w:p>
    <w:p w14:paraId="12C5C4E0" w14:textId="77777777" w:rsidR="00347C54" w:rsidRPr="008C42E3" w:rsidRDefault="00347C54" w:rsidP="00347C54">
      <w:pPr>
        <w:pStyle w:val="NoSpacing"/>
        <w:jc w:val="both"/>
        <w:rPr>
          <w:rFonts w:ascii="Arial" w:hAnsi="Arial" w:cs="Arial"/>
          <w:lang w:val="sr-Latn-RS"/>
        </w:rPr>
      </w:pPr>
    </w:p>
    <w:p w14:paraId="481E8AFC" w14:textId="77777777" w:rsidR="00347C54" w:rsidRPr="008C42E3" w:rsidRDefault="00347C54" w:rsidP="00347C54">
      <w:pPr>
        <w:pStyle w:val="NoSpacing"/>
        <w:jc w:val="both"/>
        <w:rPr>
          <w:rFonts w:ascii="Arial" w:hAnsi="Arial" w:cs="Arial"/>
          <w:lang w:val="sr-Latn-RS"/>
        </w:rPr>
      </w:pPr>
      <w:r w:rsidRPr="008C42E3">
        <w:rPr>
          <w:rFonts w:ascii="Arial" w:hAnsi="Arial" w:cs="Arial"/>
          <w:lang w:val="sr-Latn-RS"/>
        </w:rPr>
        <w:t xml:space="preserve">Upravni sud Crne Gore nadležan je za sudsku kontrolu zakonitosti odluka upravnih organa koji priznaju, poništavaju i ukidaju subjektivna prava industrijske svojine. Prirodno je da Upravni sud nije specijalizovan za prava intelektualne svojine, te da, osim u slučajevima proceduralnih propusta u upravnom postupku, ima teškoće sa kompetentim supstancijalnim odlučivanjem. </w:t>
      </w:r>
    </w:p>
    <w:p w14:paraId="56C6B592" w14:textId="77777777" w:rsidR="00347C54" w:rsidRPr="008C42E3" w:rsidRDefault="00347C54" w:rsidP="00347C54">
      <w:pPr>
        <w:pStyle w:val="NoSpacing"/>
        <w:jc w:val="both"/>
        <w:rPr>
          <w:rFonts w:ascii="Arial" w:hAnsi="Arial" w:cs="Arial"/>
          <w:lang w:val="sr-Latn-RS"/>
        </w:rPr>
      </w:pPr>
    </w:p>
    <w:p w14:paraId="20307B95" w14:textId="77777777" w:rsidR="00347C54" w:rsidRPr="008C42E3" w:rsidRDefault="00347C54" w:rsidP="00347C54">
      <w:pPr>
        <w:pStyle w:val="NoSpacing"/>
        <w:jc w:val="both"/>
        <w:rPr>
          <w:rFonts w:ascii="Arial" w:hAnsi="Arial" w:cs="Arial"/>
          <w:lang w:val="sr-Latn-RS"/>
        </w:rPr>
      </w:pPr>
      <w:r w:rsidRPr="008C42E3">
        <w:rPr>
          <w:rFonts w:ascii="Arial" w:hAnsi="Arial" w:cs="Arial"/>
          <w:lang w:val="sr-Latn-RS"/>
        </w:rPr>
        <w:t>Kontrolu zakonitosti presuda Privrednog i Upravnog suda obavljaju Apelacioni i Vrhovni sud Crne Gore.</w:t>
      </w:r>
    </w:p>
    <w:p w14:paraId="7F01B8ED" w14:textId="77777777" w:rsidR="00347C54" w:rsidRPr="008C42E3" w:rsidRDefault="00347C54" w:rsidP="00347C54">
      <w:pPr>
        <w:pStyle w:val="NoSpacing"/>
        <w:jc w:val="both"/>
        <w:rPr>
          <w:rFonts w:ascii="Arial" w:hAnsi="Arial" w:cs="Arial"/>
          <w:lang w:val="sr-Latn-RS"/>
        </w:rPr>
      </w:pPr>
    </w:p>
    <w:p w14:paraId="002045FA" w14:textId="77777777" w:rsidR="00347C54" w:rsidRPr="008C42E3" w:rsidRDefault="00347C54" w:rsidP="00347C54">
      <w:pPr>
        <w:pStyle w:val="NoSpacing"/>
        <w:jc w:val="both"/>
        <w:rPr>
          <w:rFonts w:ascii="Arial" w:hAnsi="Arial" w:cs="Arial"/>
          <w:lang w:val="sr-Latn-RS"/>
        </w:rPr>
      </w:pPr>
      <w:r w:rsidRPr="008C42E3">
        <w:rPr>
          <w:rFonts w:ascii="Arial" w:hAnsi="Arial" w:cs="Arial"/>
          <w:lang w:val="sr-Latn-RS"/>
        </w:rPr>
        <w:lastRenderedPageBreak/>
        <w:t>Zakoni koji uređuju materiju intelektualne svojine predviđaju onaj dijapazon pravnih sredstava građanskopravne zaštite (tužbeni zahtjevi, privremene mjere, mjere za obezbjeđenje dokaza) koji je propisan u Sporazumu o trgovinskim aspektima prava intelektualne svojine i propisima EU.</w:t>
      </w:r>
    </w:p>
    <w:p w14:paraId="71292E41" w14:textId="77777777" w:rsidR="00347C54" w:rsidRPr="008C42E3" w:rsidRDefault="00347C54" w:rsidP="00347C54">
      <w:pPr>
        <w:pStyle w:val="NoSpacing"/>
        <w:rPr>
          <w:rFonts w:ascii="Arial" w:hAnsi="Arial" w:cs="Arial"/>
          <w:lang w:val="sr-Latn-RS"/>
        </w:rPr>
      </w:pPr>
    </w:p>
    <w:p w14:paraId="53E07AC9" w14:textId="77777777" w:rsidR="00347C54" w:rsidRPr="008C42E3" w:rsidRDefault="00347C54" w:rsidP="00347C54">
      <w:pPr>
        <w:pStyle w:val="NoSpacing"/>
        <w:jc w:val="both"/>
        <w:rPr>
          <w:rFonts w:ascii="Arial" w:hAnsi="Arial" w:cs="Arial"/>
          <w:lang w:val="sr-Latn-RS"/>
        </w:rPr>
      </w:pPr>
      <w:r w:rsidRPr="008C42E3">
        <w:rPr>
          <w:rFonts w:ascii="Arial" w:hAnsi="Arial" w:cs="Arial"/>
          <w:lang w:val="sr-Latn-RS"/>
        </w:rPr>
        <w:t>Prije samog suđenja, Privredni sud ohrabruje obje strane da razmotre alternativno rješavanje sporova i ističe usluge medijacije koje pruža postojeći Centar za alternativno rješavanje sporova u Crnoj Gori. Do sada ni jedan spor iz materije intelektualne svojine nije riješen medijacijom.</w:t>
      </w:r>
    </w:p>
    <w:p w14:paraId="65D34CF4" w14:textId="77777777" w:rsidR="00347C54" w:rsidRPr="008C42E3" w:rsidRDefault="00347C54" w:rsidP="00347C54">
      <w:pPr>
        <w:pStyle w:val="NoSpacing"/>
        <w:jc w:val="both"/>
        <w:rPr>
          <w:rFonts w:ascii="Arial" w:hAnsi="Arial" w:cs="Arial"/>
          <w:lang w:val="sr-Latn-RS"/>
        </w:rPr>
      </w:pPr>
    </w:p>
    <w:p w14:paraId="763C27F8" w14:textId="77777777" w:rsidR="00347C54" w:rsidRPr="008C42E3" w:rsidRDefault="00347C54" w:rsidP="00347C54">
      <w:pPr>
        <w:pStyle w:val="NoSpacing"/>
        <w:jc w:val="both"/>
        <w:rPr>
          <w:rFonts w:ascii="Arial" w:hAnsi="Arial" w:cs="Arial"/>
          <w:lang w:val="sr-Latn-RS"/>
        </w:rPr>
      </w:pPr>
      <w:r w:rsidRPr="008C42E3">
        <w:rPr>
          <w:rFonts w:ascii="Arial" w:hAnsi="Arial" w:cs="Arial"/>
          <w:lang w:val="sr-Latn-RS"/>
        </w:rPr>
        <w:t>Alternativno rješavanje sporova povodom naziva internet domena .me, zasnovano na Jedinstvenoj politici rješavanja sporova povodom naziva domena (UDRP), je trenutno moguće preko WIPO-ove usluge za rješavanje sporova povodom naziva domena za .ME. Međutim, Crnoj Gori nedostaje domaći pravno-institucionalni okvir za alternativno rješavanje sporova povodom naziva internet domena, što bi smanjilo troškove za uključene domaće strane.</w:t>
      </w:r>
    </w:p>
    <w:p w14:paraId="7CD6548B" w14:textId="77777777" w:rsidR="00347C54" w:rsidRPr="008C42E3" w:rsidRDefault="00347C54" w:rsidP="00347C54">
      <w:pPr>
        <w:pStyle w:val="NoSpacing"/>
        <w:jc w:val="both"/>
        <w:rPr>
          <w:rFonts w:ascii="Arial" w:hAnsi="Arial" w:cs="Arial"/>
          <w:lang w:val="sr-Latn-RS"/>
        </w:rPr>
      </w:pPr>
    </w:p>
    <w:p w14:paraId="457657A6" w14:textId="77777777" w:rsidR="00347C54" w:rsidRPr="008C42E3" w:rsidRDefault="00347C54" w:rsidP="00347C54">
      <w:pPr>
        <w:pStyle w:val="NoSpacing"/>
        <w:jc w:val="both"/>
        <w:rPr>
          <w:rFonts w:ascii="Arial" w:hAnsi="Arial" w:cs="Arial"/>
          <w:lang w:val="sr-Latn-RS"/>
        </w:rPr>
      </w:pPr>
      <w:r w:rsidRPr="008C42E3">
        <w:rPr>
          <w:rFonts w:ascii="Arial" w:hAnsi="Arial" w:cs="Arial"/>
          <w:lang w:val="sr-Latn-RS"/>
        </w:rPr>
        <w:t>Generalno, sudovi nemaju akutne probleme vezane za broj sudija i sud</w:t>
      </w:r>
      <w:r w:rsidR="00D44DDF">
        <w:rPr>
          <w:rFonts w:ascii="Arial" w:hAnsi="Arial" w:cs="Arial"/>
          <w:lang w:val="sr-Latn-RS"/>
        </w:rPr>
        <w:t>skog</w:t>
      </w:r>
      <w:r w:rsidRPr="008C42E3">
        <w:rPr>
          <w:rFonts w:ascii="Arial" w:hAnsi="Arial" w:cs="Arial"/>
          <w:lang w:val="sr-Latn-RS"/>
        </w:rPr>
        <w:t xml:space="preserve"> osoblja.</w:t>
      </w:r>
      <w:r w:rsidRPr="008C42E3">
        <w:rPr>
          <w:rFonts w:ascii="Arial" w:hAnsi="Arial" w:cs="Arial"/>
        </w:rPr>
        <w:t xml:space="preserve"> </w:t>
      </w:r>
      <w:r w:rsidRPr="008C42E3">
        <w:rPr>
          <w:rFonts w:ascii="Arial" w:hAnsi="Arial" w:cs="Arial"/>
          <w:lang w:val="sr-Latn-RS"/>
        </w:rPr>
        <w:t xml:space="preserve">Centar za obuku u sudstvu i državnom tužilaštvu sprovodi kontinuiranu obuku u okviru posebnog modula „Pravo intelektualne svojine“, kroz planiranje (na godišnjem nivou) i izvođenje različitih programa obuke, koji obuhvataju predavanja domaćih i stranih predavača, okrugle stolove, radionice i studijska putovanja. Ipak, postoji prostor za dalje unaprjeđenje ovih aktivnosti. </w:t>
      </w:r>
    </w:p>
    <w:p w14:paraId="680D5E95" w14:textId="77777777" w:rsidR="00347C54" w:rsidRPr="008C42E3" w:rsidRDefault="00347C54" w:rsidP="00347C54">
      <w:pPr>
        <w:pStyle w:val="NoSpacing"/>
        <w:jc w:val="both"/>
        <w:rPr>
          <w:rFonts w:ascii="Arial" w:hAnsi="Arial" w:cs="Arial"/>
          <w:lang w:val="sr-Latn-RS"/>
        </w:rPr>
      </w:pPr>
    </w:p>
    <w:p w14:paraId="63F26DD1" w14:textId="77777777" w:rsidR="00347C54" w:rsidRPr="00157077" w:rsidRDefault="00347C54" w:rsidP="00347C54">
      <w:pPr>
        <w:pStyle w:val="NoSpacing"/>
        <w:jc w:val="both"/>
        <w:rPr>
          <w:rFonts w:ascii="Arial" w:hAnsi="Arial" w:cs="Arial"/>
          <w:lang w:val="sr-Latn-RS"/>
        </w:rPr>
      </w:pPr>
      <w:r w:rsidRPr="008C42E3">
        <w:rPr>
          <w:rFonts w:ascii="Arial" w:hAnsi="Arial" w:cs="Arial"/>
          <w:lang w:val="sr-Latn-RS"/>
        </w:rPr>
        <w:t>Sistem krivičnog sankcionisanja povreda prava intelektualne svojine počiva na krivičnim odjeljenjima osnovnih i Višeg suda i  Apelacionom sudu, koji odlučuje po žalbama na prvostepene presude Višeg suda. Jedva dvocifreni broj predmeta u periodu od poslednjih pet godina (svi iz materije autorskog prava) i nijedna osuđujuća presuda ukazuju da krivične sankcije nijesu kredibilan način odvraćanja od povreda prava intelektualne svojine u Crnoj Gori.</w:t>
      </w:r>
      <w:r w:rsidRPr="008C42E3">
        <w:rPr>
          <w:rFonts w:ascii="Arial" w:hAnsi="Arial" w:cs="Arial"/>
        </w:rPr>
        <w:t xml:space="preserve"> </w:t>
      </w:r>
      <w:r w:rsidRPr="008C42E3">
        <w:rPr>
          <w:rFonts w:ascii="Arial" w:hAnsi="Arial" w:cs="Arial"/>
          <w:lang w:val="sr-Latn-RS"/>
        </w:rPr>
        <w:t>Budući da svaki sudija ima jednake šanse da bude raspoređen na predmet koji se odnosi na krivično djelo protiv intelektualne svojine (Glava 21 Krivičnog zakonika Crne Gore), crnogorski krivični sudovi bi mogli dodatno unaprijediti svoju specijalizaciju u oblasti intelektualne svojine.</w:t>
      </w:r>
    </w:p>
    <w:p w14:paraId="666BD625" w14:textId="77777777" w:rsidR="00347C54" w:rsidRPr="008C42E3" w:rsidRDefault="00347C54" w:rsidP="008C42E3">
      <w:pPr>
        <w:pStyle w:val="NoSpacing"/>
        <w:jc w:val="both"/>
        <w:rPr>
          <w:rFonts w:ascii="Arial" w:hAnsi="Arial" w:cs="Arial"/>
          <w:lang w:val="bs-Latn-BA"/>
        </w:rPr>
      </w:pPr>
    </w:p>
    <w:p w14:paraId="520346DF" w14:textId="77777777" w:rsidR="00347C54" w:rsidRPr="008C42E3" w:rsidRDefault="00347C54" w:rsidP="008C42E3">
      <w:pPr>
        <w:pStyle w:val="NoSpacing"/>
        <w:jc w:val="both"/>
        <w:rPr>
          <w:rFonts w:ascii="Arial" w:hAnsi="Arial" w:cs="Arial"/>
          <w:lang w:val="bs-Latn-BA"/>
        </w:rPr>
      </w:pPr>
      <w:r w:rsidRPr="008C42E3">
        <w:rPr>
          <w:rFonts w:ascii="Arial" w:hAnsi="Arial" w:cs="Arial"/>
          <w:lang w:val="bs-Latn-BA"/>
        </w:rPr>
        <w:t xml:space="preserve">Sistem krivičnog pravosuđa (krivični sudovi) u Crnoj Gori su organizovani na način da postoji 15 (petnaest) osnovnih sudova, a svaki pokriva jednu ili više opština (teritorijalna nadležnost). Imaju mješovitu nadležnost predmeta, što znači da svaki od njih sudi i odlučuje u građanskim, krivičnim i izvršnim predmetima. U skladu sa tim, svaki od njih obično ima odjeljenje za građanske, krivične i izvršne postupke. Što se tiče krivičnih slučajeva, osnovni sudovi nadležni su za saslušanje i odlučivanje u prvostepenom postupku za krivična djela za koja se zakonom kažnjava novčanom kaznom ili zatvorskom kaznom do 10 godina kao glavnom kaznom (član 14 Zakona o sudovima). Oni, takođe, obavljaju zadatke međunarodne krivično pravne pomoći u krivičnim stvarima na zahtjev za dostavljanje dokumenata. Postoje dva viša suda - Viši sud u Bijelom Polju i Viši sud u Podgorici. Oni odlučuju u prvostepenim slučajevima koji uključuju krivična djela koja su zakonom kažnjiva kaznom zatvora u trajanju od više od 10 godina kao glavnom kaznom, kao i na drugom stepenu po žalbama protiv odluka osnovnih sudova. Oni, takođe, imaju građanska, krivična i izvršna odjeljenja. U Podgorici postoji i Apelacioni sud koji odlučuje o žalbama na prvostepene odluke viših sudova. Konačno, tu je i Vrhovni sud. U odnosu na krivične predmete protiv intelektualne svojine, ključni segment njegove nadležnosti je odlučivanje o vanrednim pravnim lijekovima protiv odluka drugih sudova u Crnoj Gori. Što se tiče krivičnih djela protiv intelektualne svojine, u crnogorskim krivičnim sudovima nema sudija niti odjeljenja koja su posebno zadužena za saslušanje i odlučivanje u krivičnim predmetima protiv intelektualne svojine. </w:t>
      </w:r>
    </w:p>
    <w:p w14:paraId="62C2B566" w14:textId="77777777" w:rsidR="00347C54" w:rsidRPr="008C42E3" w:rsidRDefault="00347C54" w:rsidP="008C42E3">
      <w:pPr>
        <w:pStyle w:val="NoSpacing"/>
        <w:jc w:val="both"/>
        <w:rPr>
          <w:rFonts w:ascii="Arial" w:hAnsi="Arial" w:cs="Arial"/>
          <w:lang w:val="bs-Latn-BA"/>
        </w:rPr>
      </w:pPr>
    </w:p>
    <w:p w14:paraId="62B5E278" w14:textId="77777777" w:rsidR="00347C54" w:rsidRPr="008C42E3" w:rsidRDefault="00347C54" w:rsidP="008C42E3">
      <w:pPr>
        <w:pStyle w:val="NoSpacing"/>
        <w:jc w:val="both"/>
        <w:rPr>
          <w:rFonts w:ascii="Arial" w:hAnsi="Arial" w:cs="Arial"/>
          <w:lang w:val="bs-Latn-BA"/>
        </w:rPr>
      </w:pPr>
      <w:r w:rsidRPr="008C42E3">
        <w:rPr>
          <w:rFonts w:ascii="Arial" w:hAnsi="Arial" w:cs="Arial"/>
          <w:lang w:val="bs-Latn-BA"/>
        </w:rPr>
        <w:t xml:space="preserve">Državno tužilaštvo je institucija zadužena za istraživanje i krivično gonjenje počinilaca krivičnih djela za počinjena krivična djela koja su kažnjiva po službenoj dužnosti, uključujući i ona iz odjeljka 21 Krivičnog zakonika - krivična djela protiv intelektualne svojine. Dakle, </w:t>
      </w:r>
      <w:r w:rsidR="00F04518">
        <w:rPr>
          <w:rFonts w:ascii="Arial" w:hAnsi="Arial" w:cs="Arial"/>
          <w:lang w:val="bs-Latn-BA"/>
        </w:rPr>
        <w:t>radi se o još jednom</w:t>
      </w:r>
      <w:r w:rsidRPr="008C42E3">
        <w:rPr>
          <w:rFonts w:ascii="Arial" w:hAnsi="Arial" w:cs="Arial"/>
          <w:lang w:val="bs-Latn-BA"/>
        </w:rPr>
        <w:t xml:space="preserve"> </w:t>
      </w:r>
      <w:r w:rsidRPr="008C42E3">
        <w:rPr>
          <w:rFonts w:ascii="Arial" w:hAnsi="Arial" w:cs="Arial"/>
          <w:lang w:val="bs-Latn-BA"/>
        </w:rPr>
        <w:lastRenderedPageBreak/>
        <w:t>javn</w:t>
      </w:r>
      <w:r w:rsidR="00F04518">
        <w:rPr>
          <w:rFonts w:ascii="Arial" w:hAnsi="Arial" w:cs="Arial"/>
          <w:lang w:val="bs-Latn-BA"/>
        </w:rPr>
        <w:t>om</w:t>
      </w:r>
      <w:r w:rsidRPr="008C42E3">
        <w:rPr>
          <w:rFonts w:ascii="Arial" w:hAnsi="Arial" w:cs="Arial"/>
          <w:lang w:val="bs-Latn-BA"/>
        </w:rPr>
        <w:t xml:space="preserve"> organ</w:t>
      </w:r>
      <w:r w:rsidR="00F04518">
        <w:rPr>
          <w:rFonts w:ascii="Arial" w:hAnsi="Arial" w:cs="Arial"/>
          <w:lang w:val="bs-Latn-BA"/>
        </w:rPr>
        <w:t>u</w:t>
      </w:r>
      <w:r w:rsidRPr="008C42E3">
        <w:rPr>
          <w:rFonts w:ascii="Arial" w:hAnsi="Arial" w:cs="Arial"/>
          <w:lang w:val="bs-Latn-BA"/>
        </w:rPr>
        <w:t xml:space="preserve"> koji se može smatrati presudnim za ukupni učinak nacionalnog sistema intelektualne svojine. Međutim, postoji samo jedan državni tužilac koji je specijalizovan za istragu i gonjenje ovih krivičnih djela. S obzirom na opterećenje koje uključuje krivične slučajeve protiv intelektualne svojine, to bi se i moglo smatrati dovoljnim</w:t>
      </w:r>
      <w:r w:rsidR="008C42E3" w:rsidRPr="008C42E3">
        <w:rPr>
          <w:rFonts w:ascii="Arial" w:hAnsi="Arial" w:cs="Arial"/>
          <w:lang w:val="bs-Latn-BA"/>
        </w:rPr>
        <w:t>.</w:t>
      </w:r>
      <w:r w:rsidR="008C42E3" w:rsidRPr="008C42E3">
        <w:rPr>
          <w:rFonts w:ascii="Arial" w:hAnsi="Arial" w:cs="Arial"/>
          <w:lang w:val="sr-Latn-RS"/>
        </w:rPr>
        <w:t xml:space="preserve"> U posljednjih pet godina, u prosjeku, </w:t>
      </w:r>
      <w:r w:rsidR="00F04518">
        <w:rPr>
          <w:rFonts w:ascii="Arial" w:hAnsi="Arial" w:cs="Arial"/>
          <w:lang w:val="sr-Latn-RS"/>
        </w:rPr>
        <w:t xml:space="preserve">državno tužilaštvo je </w:t>
      </w:r>
      <w:r w:rsidR="008C42E3" w:rsidRPr="008C42E3">
        <w:rPr>
          <w:rFonts w:ascii="Arial" w:hAnsi="Arial" w:cs="Arial"/>
          <w:lang w:val="sr-Latn-RS"/>
        </w:rPr>
        <w:t>primilo i obradilo manje od pet krivičnih prijava godišnje.</w:t>
      </w:r>
      <w:r w:rsidRPr="008C42E3">
        <w:rPr>
          <w:rFonts w:ascii="Arial" w:hAnsi="Arial" w:cs="Arial"/>
          <w:lang w:val="bs-Latn-BA"/>
        </w:rPr>
        <w:t xml:space="preserve"> </w:t>
      </w:r>
      <w:r w:rsidR="008C42E3" w:rsidRPr="008C42E3">
        <w:rPr>
          <w:rFonts w:ascii="Arial" w:hAnsi="Arial" w:cs="Arial"/>
          <w:lang w:val="bs-Latn-BA"/>
        </w:rPr>
        <w:t>M</w:t>
      </w:r>
      <w:r w:rsidRPr="008C42E3">
        <w:rPr>
          <w:rFonts w:ascii="Arial" w:hAnsi="Arial" w:cs="Arial"/>
          <w:lang w:val="bs-Latn-BA"/>
        </w:rPr>
        <w:t xml:space="preserve">eđutim, uvijek postoji rizik kada se </w:t>
      </w:r>
      <w:r w:rsidR="00F04518">
        <w:rPr>
          <w:rFonts w:ascii="Arial" w:hAnsi="Arial" w:cs="Arial"/>
          <w:lang w:val="bs-Latn-BA"/>
        </w:rPr>
        <w:t xml:space="preserve">sistem </w:t>
      </w:r>
      <w:r w:rsidRPr="008C42E3">
        <w:rPr>
          <w:rFonts w:ascii="Arial" w:hAnsi="Arial" w:cs="Arial"/>
          <w:lang w:val="bs-Latn-BA"/>
        </w:rPr>
        <w:t>oslanja na jednu osobu. Naravno, treba ponoviti da se, bez obzira na nesporive specifičnosti ove grupe krivičnih djela, svaki državni tužilac uglavnom smatra dovoljno vještim za gonjenje bilo kojeg krivičnog djela određenog kao takvog nacionalnim krivičnim zakonodavstvom. Ipak, potrebna je stalna edukacija drugih državnih tužilaca.</w:t>
      </w:r>
    </w:p>
    <w:p w14:paraId="76BDFC51" w14:textId="77777777" w:rsidR="00347C54" w:rsidRPr="008C42E3" w:rsidRDefault="00347C54" w:rsidP="008C42E3">
      <w:pPr>
        <w:pStyle w:val="NoSpacing"/>
        <w:jc w:val="both"/>
        <w:rPr>
          <w:lang w:val="bs-Latn-BA"/>
        </w:rPr>
      </w:pPr>
    </w:p>
    <w:p w14:paraId="7185B0C0" w14:textId="77777777" w:rsidR="00347C54" w:rsidRPr="008C42E3" w:rsidRDefault="00347C54" w:rsidP="008C42E3">
      <w:pPr>
        <w:pStyle w:val="NoSpacing"/>
        <w:jc w:val="both"/>
        <w:rPr>
          <w:rFonts w:ascii="Arial" w:hAnsi="Arial" w:cs="Arial"/>
          <w:lang w:val="bs-Latn-BA"/>
        </w:rPr>
      </w:pPr>
      <w:r w:rsidRPr="008C42E3">
        <w:rPr>
          <w:rFonts w:ascii="Arial" w:hAnsi="Arial" w:cs="Arial"/>
          <w:lang w:val="bs-Latn-BA"/>
        </w:rPr>
        <w:t xml:space="preserve">Centar za obuku u sudstvu i državnom tužilaštvu je nezavisno javno tijelo (koje je zasebno pravno lice) zaduženo za organizovanje i sprovođenje obuka za sudije i državne tužioce, s ciljem osiguranja nezavisnog, autonomnog, nepristrasnog, stručnog i efikasnog obavljanja njihovih dužnosti. </w:t>
      </w:r>
      <w:r w:rsidR="00F04518">
        <w:rPr>
          <w:rFonts w:ascii="Arial" w:hAnsi="Arial" w:cs="Arial"/>
          <w:lang w:val="bs-Latn-BA"/>
        </w:rPr>
        <w:t>Centar o</w:t>
      </w:r>
      <w:r w:rsidRPr="008C42E3">
        <w:rPr>
          <w:rFonts w:ascii="Arial" w:hAnsi="Arial" w:cs="Arial"/>
          <w:lang w:val="bs-Latn-BA"/>
        </w:rPr>
        <w:t xml:space="preserve">mogućava redovnu obuku o sadržaju i primjeni zakonodavstva o intelektualnoj svojini. </w:t>
      </w:r>
    </w:p>
    <w:p w14:paraId="30DAA35F" w14:textId="77777777" w:rsidR="00347C54" w:rsidRPr="008C42E3" w:rsidRDefault="00347C54" w:rsidP="008C42E3">
      <w:pPr>
        <w:pStyle w:val="NoSpacing"/>
        <w:jc w:val="both"/>
        <w:rPr>
          <w:rFonts w:ascii="Arial" w:hAnsi="Arial" w:cs="Arial"/>
          <w:lang w:val="bs-Latn-BA"/>
        </w:rPr>
      </w:pPr>
    </w:p>
    <w:p w14:paraId="4EBA4376" w14:textId="74585CE3" w:rsidR="00347C54" w:rsidRPr="008C42E3" w:rsidRDefault="00347C54" w:rsidP="008C42E3">
      <w:pPr>
        <w:pStyle w:val="NoSpacing"/>
        <w:jc w:val="both"/>
        <w:rPr>
          <w:rFonts w:ascii="Arial" w:hAnsi="Arial" w:cs="Arial"/>
          <w:lang w:val="bs-Latn-BA"/>
        </w:rPr>
      </w:pPr>
      <w:r w:rsidRPr="008C42E3">
        <w:rPr>
          <w:rFonts w:ascii="Arial" w:hAnsi="Arial" w:cs="Arial"/>
          <w:lang w:val="bs-Latn-BA"/>
        </w:rPr>
        <w:t xml:space="preserve">Univerzitet Crne Gore (UCG) je jedini </w:t>
      </w:r>
      <w:r w:rsidR="006A2A6B">
        <w:rPr>
          <w:rFonts w:ascii="Arial" w:hAnsi="Arial" w:cs="Arial"/>
          <w:lang w:val="bs-Latn-BA"/>
        </w:rPr>
        <w:t>državni</w:t>
      </w:r>
      <w:r w:rsidR="006A2A6B" w:rsidRPr="008C42E3">
        <w:rPr>
          <w:rFonts w:ascii="Arial" w:hAnsi="Arial" w:cs="Arial"/>
          <w:lang w:val="bs-Latn-BA"/>
        </w:rPr>
        <w:t xml:space="preserve"> </w:t>
      </w:r>
      <w:r w:rsidRPr="008C42E3">
        <w:rPr>
          <w:rFonts w:ascii="Arial" w:hAnsi="Arial" w:cs="Arial"/>
          <w:lang w:val="bs-Latn-BA"/>
        </w:rPr>
        <w:t>univerzitet u Crnoj Gori i kao takav ima posebno veliku odgovornost u smislu uticaja na razvoj u ključnim segmentima crnogorskog društva. Univerzitet Crne Gore visoko cijeni i promoviše naučna istraživanja i njihovu upotrebu za uvođenje inovativnih poslovnih rješenja</w:t>
      </w:r>
      <w:r w:rsidR="00F04518">
        <w:rPr>
          <w:rFonts w:ascii="Arial" w:hAnsi="Arial" w:cs="Arial"/>
          <w:lang w:val="bs-Latn-BA"/>
        </w:rPr>
        <w:t xml:space="preserve">, u skladu sa </w:t>
      </w:r>
      <w:r w:rsidR="00F04518">
        <w:rPr>
          <w:rFonts w:ascii="Arial" w:hAnsi="Arial" w:cs="Arial"/>
        </w:rPr>
        <w:t>Strategijom razvoja Univerziteta Crne Gore (2019. - 2024.)</w:t>
      </w:r>
      <w:r w:rsidRPr="008C42E3">
        <w:rPr>
          <w:rFonts w:ascii="Arial" w:hAnsi="Arial" w:cs="Arial"/>
          <w:lang w:val="bs-Latn-BA"/>
        </w:rPr>
        <w:t>. Takođe, ima studijske programe koji uključuju predavanja iz oblasti prava intelektualne svojine, a to nije isključivo slučaj s</w:t>
      </w:r>
      <w:r w:rsidR="00F04518">
        <w:rPr>
          <w:rFonts w:ascii="Arial" w:hAnsi="Arial" w:cs="Arial"/>
          <w:lang w:val="bs-Latn-BA"/>
        </w:rPr>
        <w:t>a</w:t>
      </w:r>
      <w:r w:rsidRPr="008C42E3">
        <w:rPr>
          <w:rFonts w:ascii="Arial" w:hAnsi="Arial" w:cs="Arial"/>
          <w:lang w:val="bs-Latn-BA"/>
        </w:rPr>
        <w:t xml:space="preserve"> Pravnim fakultetom UCG, već i sa nekim drugim jedinicama ovog univerziteta, poput Fakulteta dramskih umjetnosti UCG. Posebno je vrijedno izdvojiti činjenicu da je 2017. godine Pravni fakultet UCG u svoj nastavni plan i program uvrstio poseban predmet </w:t>
      </w:r>
      <w:r w:rsidR="00F04518">
        <w:rPr>
          <w:rFonts w:ascii="Arial" w:hAnsi="Arial" w:cs="Arial"/>
          <w:lang w:val="bs-Latn-BA"/>
        </w:rPr>
        <w:t>P</w:t>
      </w:r>
      <w:r w:rsidRPr="008C42E3">
        <w:rPr>
          <w:rFonts w:ascii="Arial" w:hAnsi="Arial" w:cs="Arial"/>
          <w:lang w:val="bs-Latn-BA"/>
        </w:rPr>
        <w:t xml:space="preserve">rava intelektualne svojine za osnovni (tj. bačelor) studijski program „Pravne nauke“.To će, zapravo, rezultirati time da će velika većina pravnika koji izlaze sa jedinog </w:t>
      </w:r>
      <w:r w:rsidR="006A2A6B">
        <w:rPr>
          <w:rFonts w:ascii="Arial" w:hAnsi="Arial" w:cs="Arial"/>
          <w:lang w:val="bs-Latn-BA"/>
        </w:rPr>
        <w:t>državnog</w:t>
      </w:r>
      <w:r w:rsidR="006A2A6B" w:rsidRPr="008C42E3">
        <w:rPr>
          <w:rFonts w:ascii="Arial" w:hAnsi="Arial" w:cs="Arial"/>
          <w:lang w:val="bs-Latn-BA"/>
        </w:rPr>
        <w:t xml:space="preserve"> </w:t>
      </w:r>
      <w:r w:rsidRPr="008C42E3">
        <w:rPr>
          <w:rFonts w:ascii="Arial" w:hAnsi="Arial" w:cs="Arial"/>
          <w:lang w:val="bs-Latn-BA"/>
        </w:rPr>
        <w:t xml:space="preserve">univerziteta biti temeljno obrazovana u oblasti prava intelektualne svojine. </w:t>
      </w:r>
    </w:p>
    <w:p w14:paraId="5ABAD870" w14:textId="77777777" w:rsidR="00347C54" w:rsidRPr="008C42E3" w:rsidRDefault="00347C54" w:rsidP="008C42E3">
      <w:pPr>
        <w:pStyle w:val="NoSpacing"/>
        <w:jc w:val="both"/>
        <w:rPr>
          <w:rFonts w:ascii="Arial" w:hAnsi="Arial" w:cs="Arial"/>
        </w:rPr>
      </w:pPr>
      <w:r w:rsidRPr="008C42E3">
        <w:rPr>
          <w:rFonts w:ascii="Arial" w:hAnsi="Arial" w:cs="Arial"/>
        </w:rPr>
        <w:tab/>
      </w:r>
    </w:p>
    <w:p w14:paraId="4D0E20F8" w14:textId="77777777" w:rsidR="00347C54" w:rsidRPr="008C42E3" w:rsidRDefault="00347C54" w:rsidP="008C42E3">
      <w:pPr>
        <w:pStyle w:val="NoSpacing"/>
        <w:jc w:val="both"/>
        <w:rPr>
          <w:rFonts w:ascii="Arial" w:hAnsi="Arial" w:cs="Arial"/>
        </w:rPr>
      </w:pPr>
      <w:r w:rsidRPr="008C42E3">
        <w:rPr>
          <w:rFonts w:ascii="Arial" w:hAnsi="Arial" w:cs="Arial"/>
        </w:rPr>
        <w:t xml:space="preserve">Privredna komora Crne Gore je samostalna, poslovna, stručna i interesna organizacija, nezavisna u svom radu, čiji je osnovni cilj zastupanje i ostvarivanje zajedničkih interesa cjelokupne crnogorske privrede. Prema Zakonu o Privrednoj komori Crne Gore („Službeni list </w:t>
      </w:r>
      <w:proofErr w:type="gramStart"/>
      <w:r w:rsidRPr="008C42E3">
        <w:rPr>
          <w:rFonts w:ascii="Arial" w:hAnsi="Arial" w:cs="Arial"/>
        </w:rPr>
        <w:t>CG“</w:t>
      </w:r>
      <w:proofErr w:type="gramEnd"/>
      <w:r w:rsidRPr="008C42E3">
        <w:rPr>
          <w:rFonts w:ascii="Arial" w:hAnsi="Arial" w:cs="Arial"/>
        </w:rPr>
        <w:t xml:space="preserve">, broj 1/18), članovi Komore su sva privredna društva, banke i druge finansijske organizacije, organizacije za osiguranje i preduzetnici u Crnoj Gori, a članovi postaju upisom u Centralni registar privrednih subjekata. Realizacijom brojnih značajnih aktivnosti Komora pruža snažan podstrek razvoju i unaprjeđenju konkurentnosti ekonomije Crne Gore. Komora intenzivno promoviše crnogorska preduzeća, doprinosi internacionalizaciji njihovog poslovanja, partner je u reformama, realizuje međunarodne projekte, doprinosi integracionim procesima. </w:t>
      </w:r>
      <w:r w:rsidR="006A2A6B">
        <w:rPr>
          <w:rFonts w:ascii="Arial" w:hAnsi="Arial" w:cs="Arial"/>
        </w:rPr>
        <w:t>Takođe, s</w:t>
      </w:r>
      <w:r w:rsidRPr="008C42E3">
        <w:rPr>
          <w:rFonts w:ascii="Arial" w:hAnsi="Arial" w:cs="Arial"/>
        </w:rPr>
        <w:t>provodi aktivnosti koje imaju za cilj povećanje konkurentnosti crnogorske ekonomije, kao i aktivnosti usmjerene na podsticanje istraživanja, inovacija i opšteg ekonomskog razvoja zasnovanog na znanju, inovacijama i naučnim istraživanjima. Aktivnosti koje obavlja Privredna komora Crne Gore su i edukativnog karaktera, s obzirom na to da ova asocijacija tokom cijele godine organizuje veliki broj seminara, okruglih stolova i radionica, uključujući one o pravima intelektualne svojine.</w:t>
      </w:r>
    </w:p>
    <w:p w14:paraId="3213B398" w14:textId="77777777" w:rsidR="00347C54" w:rsidRPr="008C42E3" w:rsidRDefault="00347C54" w:rsidP="008C42E3">
      <w:pPr>
        <w:pStyle w:val="NoSpacing"/>
        <w:jc w:val="both"/>
        <w:rPr>
          <w:rFonts w:ascii="Arial" w:hAnsi="Arial" w:cs="Arial"/>
        </w:rPr>
      </w:pPr>
    </w:p>
    <w:p w14:paraId="38DD9E78" w14:textId="15FF701D" w:rsidR="00347C54" w:rsidRDefault="00347C54" w:rsidP="00347C54">
      <w:pPr>
        <w:pStyle w:val="NoSpacing"/>
        <w:jc w:val="both"/>
        <w:rPr>
          <w:rFonts w:ascii="Arial" w:hAnsi="Arial" w:cs="Arial"/>
          <w:lang w:val="sr-Latn-RS"/>
        </w:rPr>
      </w:pPr>
      <w:r w:rsidRPr="008C42E3">
        <w:rPr>
          <w:rFonts w:ascii="Arial" w:hAnsi="Arial" w:cs="Arial"/>
          <w:lang w:val="sr-Latn-RS"/>
        </w:rPr>
        <w:t>Dovođenje u vezu nosilaca prava industrijske svojine i potencijalnih korisnika predmeta zaštite je posao na prvom mjestu Privredne komore Crne Gore i centara za transfer tehnologije. Privredna komora se odaziva na pojedinačne zahtjeve u tom smislu, ali, s obzirom na njihov mali broj, nema posebnu specijalizovanu službu. Prirodno m</w:t>
      </w:r>
      <w:r w:rsidR="006A2A6B">
        <w:rPr>
          <w:rFonts w:ascii="Arial" w:hAnsi="Arial" w:cs="Arial"/>
          <w:lang w:val="sr-Latn-RS"/>
        </w:rPr>
        <w:t>j</w:t>
      </w:r>
      <w:r w:rsidRPr="008C42E3">
        <w:rPr>
          <w:rFonts w:ascii="Arial" w:hAnsi="Arial" w:cs="Arial"/>
          <w:lang w:val="sr-Latn-RS"/>
        </w:rPr>
        <w:t>esto centra za transfer tehnologije jesu akademsko-istraživačke institucije. Trenutno, centar za transfer tehnologije ne postoji u Naučno-tehnološkom parku Crne Gore, čiji jedan dio (Tehnopolis, Nikšić) već funkcioniše, dok se njegova centralna jedinica još uvijek gradi.</w:t>
      </w:r>
      <w:r w:rsidRPr="008C42E3">
        <w:rPr>
          <w:rFonts w:ascii="Arial" w:hAnsi="Arial" w:cs="Arial"/>
        </w:rPr>
        <w:t xml:space="preserve"> </w:t>
      </w:r>
      <w:r w:rsidRPr="008C42E3">
        <w:rPr>
          <w:rFonts w:ascii="Arial" w:hAnsi="Arial" w:cs="Arial"/>
          <w:lang w:val="sr-Latn-RS"/>
        </w:rPr>
        <w:t>Univerzitet Crne Gore je formalno osnovao ovakav centar vrlo nedavno, ali ostaje da se vidi da li će postojati samo „na papiru“ ili će preuzeti ulogu koja se očekuje.</w:t>
      </w:r>
    </w:p>
    <w:p w14:paraId="037CC7A1" w14:textId="77777777" w:rsidR="002745AB" w:rsidRDefault="002745AB" w:rsidP="00347C54">
      <w:pPr>
        <w:pStyle w:val="NoSpacing"/>
        <w:jc w:val="both"/>
        <w:rPr>
          <w:rFonts w:ascii="Arial" w:hAnsi="Arial" w:cs="Arial"/>
          <w:lang w:val="sr-Latn-RS"/>
        </w:rPr>
      </w:pPr>
    </w:p>
    <w:p w14:paraId="271F9FBE" w14:textId="4AC8D77B" w:rsidR="002745AB" w:rsidRPr="008C42E3" w:rsidRDefault="002745AB" w:rsidP="00347C54">
      <w:pPr>
        <w:pStyle w:val="NoSpacing"/>
        <w:jc w:val="both"/>
        <w:rPr>
          <w:rFonts w:ascii="Arial" w:hAnsi="Arial" w:cs="Arial"/>
          <w:lang w:val="sr-Latn-RS"/>
        </w:rPr>
      </w:pPr>
      <w:r w:rsidRPr="00986FC7">
        <w:rPr>
          <w:rFonts w:ascii="Arial" w:hAnsi="Arial" w:cs="Arial"/>
        </w:rPr>
        <w:t xml:space="preserve">Jačanje kapaciteta </w:t>
      </w:r>
      <w:r w:rsidRPr="008C42E3">
        <w:rPr>
          <w:rFonts w:ascii="Arial" w:hAnsi="Arial" w:cs="Arial"/>
          <w:lang w:val="sr-Latn-RS"/>
        </w:rPr>
        <w:t>Naučno-tehnološko</w:t>
      </w:r>
      <w:r>
        <w:rPr>
          <w:rFonts w:ascii="Arial" w:hAnsi="Arial" w:cs="Arial"/>
          <w:lang w:val="sr-Latn-RS"/>
        </w:rPr>
        <w:t>g</w:t>
      </w:r>
      <w:r w:rsidRPr="008C42E3">
        <w:rPr>
          <w:rFonts w:ascii="Arial" w:hAnsi="Arial" w:cs="Arial"/>
          <w:lang w:val="sr-Latn-RS"/>
        </w:rPr>
        <w:t xml:space="preserve"> park</w:t>
      </w:r>
      <w:r>
        <w:rPr>
          <w:rFonts w:ascii="Arial" w:hAnsi="Arial" w:cs="Arial"/>
          <w:lang w:val="sr-Latn-RS"/>
        </w:rPr>
        <w:t>a</w:t>
      </w:r>
      <w:r w:rsidRPr="008C42E3">
        <w:rPr>
          <w:rFonts w:ascii="Arial" w:hAnsi="Arial" w:cs="Arial"/>
          <w:lang w:val="sr-Latn-RS"/>
        </w:rPr>
        <w:t xml:space="preserve"> </w:t>
      </w:r>
      <w:r w:rsidRPr="00986FC7">
        <w:rPr>
          <w:rFonts w:ascii="Arial" w:hAnsi="Arial" w:cs="Arial"/>
        </w:rPr>
        <w:t>kroz razvojne projekte i programe obuke umrežavanja imaju za cilj unapr</w:t>
      </w:r>
      <w:r>
        <w:rPr>
          <w:rFonts w:ascii="Arial" w:hAnsi="Arial" w:cs="Arial"/>
        </w:rPr>
        <w:t>j</w:t>
      </w:r>
      <w:r w:rsidRPr="00986FC7">
        <w:rPr>
          <w:rFonts w:ascii="Arial" w:hAnsi="Arial" w:cs="Arial"/>
        </w:rPr>
        <w:t>eđenje saradnje sa svim akterima u sistemu inovacija, radi pronalaska modela usmjerenog na jačanje transfera tehnologije i znanja, stimulisanje razvoja istraživanja, podsticaja inovacione djelatnosti i povezivanja univerzitetskih laboratrija sa budućim p</w:t>
      </w:r>
      <w:r>
        <w:rPr>
          <w:rFonts w:ascii="Arial" w:hAnsi="Arial" w:cs="Arial"/>
        </w:rPr>
        <w:t xml:space="preserve">rojektima i aktivnostima </w:t>
      </w:r>
      <w:r w:rsidRPr="008C42E3">
        <w:rPr>
          <w:rFonts w:ascii="Arial" w:hAnsi="Arial" w:cs="Arial"/>
          <w:lang w:val="sr-Latn-RS"/>
        </w:rPr>
        <w:t>Naučno-tehnološko</w:t>
      </w:r>
      <w:r>
        <w:rPr>
          <w:rFonts w:ascii="Arial" w:hAnsi="Arial" w:cs="Arial"/>
          <w:lang w:val="sr-Latn-RS"/>
        </w:rPr>
        <w:t>g</w:t>
      </w:r>
      <w:r w:rsidRPr="008C42E3">
        <w:rPr>
          <w:rFonts w:ascii="Arial" w:hAnsi="Arial" w:cs="Arial"/>
          <w:lang w:val="sr-Latn-RS"/>
        </w:rPr>
        <w:t xml:space="preserve"> park</w:t>
      </w:r>
      <w:r>
        <w:rPr>
          <w:rFonts w:ascii="Arial" w:hAnsi="Arial" w:cs="Arial"/>
          <w:lang w:val="sr-Latn-RS"/>
        </w:rPr>
        <w:t>a</w:t>
      </w:r>
      <w:r>
        <w:rPr>
          <w:rFonts w:ascii="Arial" w:hAnsi="Arial" w:cs="Arial"/>
        </w:rPr>
        <w:t>.</w:t>
      </w:r>
    </w:p>
    <w:p w14:paraId="291529AD" w14:textId="77777777" w:rsidR="00347C54" w:rsidRPr="008C42E3" w:rsidRDefault="00347C54" w:rsidP="00347C54">
      <w:pPr>
        <w:pStyle w:val="NoSpacing"/>
        <w:jc w:val="both"/>
        <w:rPr>
          <w:rFonts w:ascii="Arial" w:hAnsi="Arial" w:cs="Arial"/>
          <w:lang w:val="sr-Latn-RS"/>
        </w:rPr>
      </w:pPr>
    </w:p>
    <w:p w14:paraId="2BECA1A6" w14:textId="77777777" w:rsidR="00347C54" w:rsidRPr="008C42E3" w:rsidRDefault="00347C54" w:rsidP="00347C54">
      <w:pPr>
        <w:pStyle w:val="NoSpacing"/>
        <w:jc w:val="both"/>
        <w:rPr>
          <w:rFonts w:ascii="Arial" w:hAnsi="Arial" w:cs="Arial"/>
          <w:lang w:val="sr-Latn-RS"/>
        </w:rPr>
      </w:pPr>
      <w:r w:rsidRPr="008C42E3">
        <w:rPr>
          <w:rFonts w:ascii="Arial" w:hAnsi="Arial" w:cs="Arial"/>
          <w:lang w:val="sr-Latn-RS"/>
        </w:rPr>
        <w:t>Neposredna pravna podloga za funkcionisanje tržišta prava intelektualne svojine jesu ugovori o prenosu/prometu tih prava. Tu se, pored uspostavljanja razumne ravnoteže uzajamnih prava i obaveza, pojavljuje pitanje nosilaca prava intelektualne svojine na nematerijalnim dobrima (npr. pronalascima, autorskim djelima) koja su nastala kao rezultat javno finansiranih projekata. Distribucija prava na takvim intelektualnim dobrima u Crnoj Gori još uvijek nije zasnovana na opštim pravilima koja bi bila sadržana u službenoj politici prava intelektualne svojine na univerzitetu ili Naučno-tehnološkom parku. Postojanje takvih pravila učinilo bi svaku buduću transakciju predvidljivijom i spriječila bi zloupotrebu pregovaračke moći ekonomski jače strane.</w:t>
      </w:r>
    </w:p>
    <w:p w14:paraId="300221F1" w14:textId="77777777" w:rsidR="00347C54" w:rsidRPr="008C42E3" w:rsidRDefault="00347C54" w:rsidP="00347C54">
      <w:pPr>
        <w:pStyle w:val="NoSpacing"/>
        <w:jc w:val="both"/>
        <w:rPr>
          <w:rFonts w:ascii="Arial" w:hAnsi="Arial" w:cs="Arial"/>
          <w:lang w:val="sr-Latn-RS"/>
        </w:rPr>
      </w:pPr>
    </w:p>
    <w:p w14:paraId="5CDCDCB6" w14:textId="77777777" w:rsidR="00347C54" w:rsidRPr="008C42E3" w:rsidRDefault="00347C54" w:rsidP="00347C54">
      <w:pPr>
        <w:pStyle w:val="NoSpacing"/>
        <w:jc w:val="both"/>
        <w:rPr>
          <w:rFonts w:ascii="Arial" w:hAnsi="Arial" w:cs="Arial"/>
          <w:lang w:val="sr-Latn-RS"/>
        </w:rPr>
      </w:pPr>
      <w:r w:rsidRPr="008C42E3">
        <w:rPr>
          <w:rFonts w:ascii="Arial" w:hAnsi="Arial" w:cs="Arial"/>
          <w:lang w:val="sr-Latn-RS"/>
        </w:rPr>
        <w:t>Jedan od dobrih primjera povezivanja nosilaca prava industrijske svojine i korisnika predmeta zaštite je aktivnost Privredne komore na valorizaciji kolektivnog žiga Dobro iz Crne Gore, čiji nosilac je upravo Privredna komora. Privredna komora radi na popularizaciji tog žiga</w:t>
      </w:r>
      <w:r w:rsidR="006A2A6B">
        <w:rPr>
          <w:rFonts w:ascii="Arial" w:hAnsi="Arial" w:cs="Arial"/>
          <w:lang w:val="sr-Latn-RS"/>
        </w:rPr>
        <w:t xml:space="preserve"> i</w:t>
      </w:r>
      <w:r w:rsidRPr="008C42E3">
        <w:rPr>
          <w:rFonts w:ascii="Arial" w:hAnsi="Arial" w:cs="Arial"/>
          <w:lang w:val="sr-Latn-RS"/>
        </w:rPr>
        <w:t xml:space="preserve"> </w:t>
      </w:r>
      <w:r w:rsidR="006A2A6B">
        <w:rPr>
          <w:rFonts w:ascii="Arial" w:hAnsi="Arial" w:cs="Arial"/>
          <w:lang w:val="sr-Latn-RS"/>
        </w:rPr>
        <w:t>o</w:t>
      </w:r>
      <w:r w:rsidRPr="008C42E3">
        <w:rPr>
          <w:rFonts w:ascii="Arial" w:hAnsi="Arial" w:cs="Arial"/>
          <w:lang w:val="sr-Latn-RS"/>
        </w:rPr>
        <w:t>vlašćuje svaki privredni subjekat koji ispunjava određene uslove da koristi taj znak, koji simbolizuje kvalitet, ekonomski partiotizam i prirodne ljepote zemlje.</w:t>
      </w:r>
    </w:p>
    <w:p w14:paraId="200C1ADF" w14:textId="77777777" w:rsidR="00347C54" w:rsidRPr="008C42E3" w:rsidRDefault="00347C54" w:rsidP="00347C54">
      <w:pPr>
        <w:pStyle w:val="NoSpacing"/>
        <w:jc w:val="both"/>
        <w:rPr>
          <w:rFonts w:ascii="Arial" w:hAnsi="Arial" w:cs="Arial"/>
          <w:lang w:val="sr-Latn-RS"/>
        </w:rPr>
      </w:pPr>
    </w:p>
    <w:p w14:paraId="0B6F8DF2" w14:textId="77777777" w:rsidR="00347C54" w:rsidRPr="00157077" w:rsidRDefault="00347C54" w:rsidP="00347C54">
      <w:pPr>
        <w:pStyle w:val="NoSpacing"/>
        <w:jc w:val="both"/>
        <w:rPr>
          <w:rFonts w:ascii="Arial" w:hAnsi="Arial" w:cs="Arial"/>
          <w:lang w:val="sr-Latn-RS"/>
        </w:rPr>
      </w:pPr>
      <w:r w:rsidRPr="008C42E3">
        <w:rPr>
          <w:rFonts w:ascii="Arial" w:hAnsi="Arial" w:cs="Arial"/>
          <w:lang w:val="sr-Latn-RS"/>
        </w:rPr>
        <w:t>Adekvatni propisi koji uređuju distribuciju prava intelektualne svojine na nematerijalnim dobrima koja su nastala u radnom odnosu ili u okviru javne nabavke mogu biti stimulativni za stvaralaštvo i lakši put rezultata tog stvaralaštva ka efikasnoj privrednoj primjeni. Ovi propisi u Crnoj Gori mogli bi biti predmet dalje analize i inoviranja.</w:t>
      </w:r>
    </w:p>
    <w:p w14:paraId="51A5217A" w14:textId="77777777" w:rsidR="00347C54" w:rsidRPr="008C42E3" w:rsidRDefault="00347C54" w:rsidP="008C42E3">
      <w:pPr>
        <w:pStyle w:val="NoSpacing"/>
        <w:jc w:val="both"/>
        <w:rPr>
          <w:rFonts w:ascii="Arial" w:hAnsi="Arial" w:cs="Arial"/>
          <w:lang w:val="bs-Latn-BA"/>
        </w:rPr>
      </w:pPr>
    </w:p>
    <w:p w14:paraId="470237BC" w14:textId="77777777" w:rsidR="00347C54" w:rsidRPr="008C42E3" w:rsidRDefault="00347C54" w:rsidP="008C42E3">
      <w:pPr>
        <w:pStyle w:val="NoSpacing"/>
        <w:jc w:val="both"/>
        <w:rPr>
          <w:rFonts w:ascii="Arial" w:hAnsi="Arial" w:cs="Arial"/>
          <w:lang w:val="bs-Latn-BA"/>
        </w:rPr>
      </w:pPr>
      <w:r w:rsidRPr="008C42E3">
        <w:rPr>
          <w:rFonts w:ascii="Arial" w:hAnsi="Arial" w:cs="Arial"/>
          <w:lang w:val="bs-Latn-BA"/>
        </w:rPr>
        <w:t>Konačno, pored gore pomenutih subjekata, posebno bi bilo važno spomenuti i crnogorske organizacije za kolektivno upravljanje autorskim i srodnim pravima. Trenutno je u Crnoj Gori registrovano pet takvih organizacija:</w:t>
      </w:r>
    </w:p>
    <w:p w14:paraId="3B210F26" w14:textId="77777777" w:rsidR="00347C54" w:rsidRPr="008C42E3" w:rsidRDefault="008C42E3" w:rsidP="008C42E3">
      <w:pPr>
        <w:pStyle w:val="NoSpacing"/>
        <w:jc w:val="both"/>
        <w:rPr>
          <w:rFonts w:ascii="Arial" w:hAnsi="Arial" w:cs="Arial"/>
          <w:lang w:val="bs-Latn-BA"/>
        </w:rPr>
      </w:pPr>
      <w:r w:rsidRPr="008C42E3">
        <w:rPr>
          <w:rFonts w:ascii="Arial" w:hAnsi="Arial" w:cs="Arial"/>
          <w:lang w:val="bs-Latn-BA"/>
        </w:rPr>
        <w:t xml:space="preserve">- </w:t>
      </w:r>
      <w:r w:rsidR="00347C54" w:rsidRPr="008C42E3">
        <w:rPr>
          <w:rFonts w:ascii="Arial" w:hAnsi="Arial" w:cs="Arial"/>
          <w:lang w:val="bs-Latn-BA"/>
        </w:rPr>
        <w:t xml:space="preserve">Organizacija za zaštitu prava autora muzike Crne Gore - PAM CG; </w:t>
      </w:r>
    </w:p>
    <w:p w14:paraId="7E4EF533" w14:textId="77777777" w:rsidR="00347C54" w:rsidRPr="008C42E3" w:rsidRDefault="008C42E3" w:rsidP="008C42E3">
      <w:pPr>
        <w:pStyle w:val="NoSpacing"/>
        <w:jc w:val="both"/>
        <w:rPr>
          <w:rFonts w:ascii="Arial" w:hAnsi="Arial" w:cs="Arial"/>
          <w:lang w:val="bs-Latn-BA"/>
        </w:rPr>
      </w:pPr>
      <w:r w:rsidRPr="008C42E3">
        <w:rPr>
          <w:rFonts w:ascii="Arial" w:eastAsia="Times New Roman" w:hAnsi="Arial" w:cs="Arial"/>
        </w:rPr>
        <w:t xml:space="preserve">- </w:t>
      </w:r>
      <w:r w:rsidR="00347C54" w:rsidRPr="008C42E3">
        <w:rPr>
          <w:rFonts w:ascii="Arial" w:eastAsia="Times New Roman" w:hAnsi="Arial" w:cs="Arial"/>
        </w:rPr>
        <w:t>Organizacija za zaštitu prava filmskih producenata u Crnoj Gori – A-PRAVA MONTENEGRO</w:t>
      </w:r>
      <w:r w:rsidR="00347C54" w:rsidRPr="008C42E3">
        <w:rPr>
          <w:rFonts w:ascii="Arial" w:hAnsi="Arial" w:cs="Arial"/>
          <w:lang w:val="bs-Latn-BA"/>
        </w:rPr>
        <w:t xml:space="preserve">; </w:t>
      </w:r>
    </w:p>
    <w:p w14:paraId="3621A1E9" w14:textId="77777777" w:rsidR="00347C54" w:rsidRPr="008C42E3" w:rsidRDefault="008C42E3" w:rsidP="008C42E3">
      <w:pPr>
        <w:pStyle w:val="NoSpacing"/>
        <w:jc w:val="both"/>
        <w:rPr>
          <w:rFonts w:ascii="Arial" w:hAnsi="Arial" w:cs="Arial"/>
          <w:lang w:val="bs-Latn-BA"/>
        </w:rPr>
      </w:pPr>
      <w:r w:rsidRPr="008C42E3">
        <w:rPr>
          <w:rFonts w:ascii="Arial" w:eastAsia="Times New Roman" w:hAnsi="Arial" w:cs="Arial"/>
        </w:rPr>
        <w:t xml:space="preserve">- </w:t>
      </w:r>
      <w:r w:rsidR="00347C54" w:rsidRPr="008C42E3">
        <w:rPr>
          <w:rFonts w:ascii="Arial" w:eastAsia="Times New Roman" w:hAnsi="Arial" w:cs="Arial"/>
        </w:rPr>
        <w:t>Organizacija za ostvarivanje reprografskih prava Crne Gore;</w:t>
      </w:r>
    </w:p>
    <w:p w14:paraId="434D2F34" w14:textId="77777777" w:rsidR="00347C54" w:rsidRPr="008C42E3" w:rsidRDefault="008C42E3" w:rsidP="008C42E3">
      <w:pPr>
        <w:pStyle w:val="NoSpacing"/>
        <w:jc w:val="both"/>
        <w:rPr>
          <w:rFonts w:ascii="Arial" w:hAnsi="Arial" w:cs="Arial"/>
          <w:lang w:val="bs-Latn-BA"/>
        </w:rPr>
      </w:pPr>
      <w:r w:rsidRPr="008C42E3">
        <w:rPr>
          <w:rFonts w:ascii="Arial" w:eastAsia="Calibri" w:hAnsi="Arial" w:cs="Arial"/>
          <w:bCs/>
        </w:rPr>
        <w:t xml:space="preserve">- </w:t>
      </w:r>
      <w:r w:rsidR="00347C54" w:rsidRPr="008C42E3">
        <w:rPr>
          <w:rFonts w:ascii="Arial" w:eastAsia="Calibri" w:hAnsi="Arial" w:cs="Arial"/>
          <w:bCs/>
        </w:rPr>
        <w:t>NVU “Interpretatori Crne Gore – IN CG”</w:t>
      </w:r>
      <w:r w:rsidR="00347C54" w:rsidRPr="008C42E3">
        <w:rPr>
          <w:rFonts w:ascii="Arial" w:hAnsi="Arial" w:cs="Arial"/>
          <w:lang w:val="bs-Latn-BA"/>
        </w:rPr>
        <w:t>;</w:t>
      </w:r>
    </w:p>
    <w:p w14:paraId="0318A347" w14:textId="77777777" w:rsidR="00347C54" w:rsidRPr="008C42E3" w:rsidRDefault="008C42E3" w:rsidP="008C42E3">
      <w:pPr>
        <w:pStyle w:val="NoSpacing"/>
        <w:jc w:val="both"/>
        <w:rPr>
          <w:rFonts w:ascii="Arial" w:hAnsi="Arial" w:cs="Arial"/>
          <w:lang w:val="bs-Latn-BA"/>
        </w:rPr>
      </w:pPr>
      <w:r w:rsidRPr="008C42E3">
        <w:rPr>
          <w:rFonts w:ascii="Arial" w:hAnsi="Arial" w:cs="Arial"/>
          <w:lang w:eastAsia="en-GB"/>
        </w:rPr>
        <w:t xml:space="preserve">- </w:t>
      </w:r>
      <w:r w:rsidR="00347C54" w:rsidRPr="008C42E3">
        <w:rPr>
          <w:rFonts w:ascii="Arial" w:hAnsi="Arial" w:cs="Arial"/>
          <w:lang w:eastAsia="en-GB"/>
        </w:rPr>
        <w:t>NU Organizaciji fotografskih autora-OFA.</w:t>
      </w:r>
      <w:r w:rsidR="00347C54" w:rsidRPr="008C42E3">
        <w:rPr>
          <w:rFonts w:ascii="Arial" w:hAnsi="Arial" w:cs="Arial"/>
          <w:lang w:val="bs-Latn-BA"/>
        </w:rPr>
        <w:t xml:space="preserve"> </w:t>
      </w:r>
    </w:p>
    <w:p w14:paraId="633C95E9" w14:textId="77777777" w:rsidR="00CA35E3" w:rsidRPr="008C42E3" w:rsidRDefault="00CA35E3" w:rsidP="008C42E3">
      <w:pPr>
        <w:pStyle w:val="NoSpacing"/>
        <w:jc w:val="both"/>
        <w:rPr>
          <w:rFonts w:ascii="Arial" w:hAnsi="Arial" w:cs="Arial"/>
          <w:lang w:val="bs-Latn-BA"/>
        </w:rPr>
      </w:pPr>
    </w:p>
    <w:p w14:paraId="63F279E6" w14:textId="77777777" w:rsidR="00CA35E3" w:rsidRPr="008C42E3" w:rsidRDefault="00CA35E3" w:rsidP="008C42E3">
      <w:pPr>
        <w:pStyle w:val="NoSpacing"/>
        <w:jc w:val="both"/>
        <w:rPr>
          <w:rFonts w:ascii="Arial" w:hAnsi="Arial" w:cs="Arial"/>
          <w:b/>
          <w:lang w:val="bs-Latn-BA"/>
        </w:rPr>
      </w:pPr>
      <w:r w:rsidRPr="008C42E3">
        <w:rPr>
          <w:rFonts w:ascii="Arial" w:hAnsi="Arial" w:cs="Arial"/>
          <w:b/>
          <w:lang w:val="bs-Latn-BA"/>
        </w:rPr>
        <w:t xml:space="preserve">3. Nacionalne politike u vezi sa dugoročnim strateškim planovima razvoja </w:t>
      </w:r>
    </w:p>
    <w:p w14:paraId="683B57ED" w14:textId="77777777" w:rsidR="00CA35E3" w:rsidRPr="008C42E3" w:rsidRDefault="00CA35E3" w:rsidP="008C42E3">
      <w:pPr>
        <w:pStyle w:val="NoSpacing"/>
        <w:jc w:val="both"/>
        <w:rPr>
          <w:rFonts w:ascii="Arial" w:hAnsi="Arial" w:cs="Arial"/>
          <w:lang w:val="bs-Latn-BA"/>
        </w:rPr>
      </w:pPr>
    </w:p>
    <w:p w14:paraId="47A9041A" w14:textId="77777777" w:rsidR="00CA35E3" w:rsidRPr="008C42E3" w:rsidRDefault="00CA35E3" w:rsidP="008C42E3">
      <w:pPr>
        <w:pStyle w:val="NoSpacing"/>
        <w:jc w:val="both"/>
        <w:rPr>
          <w:rFonts w:ascii="Arial" w:hAnsi="Arial" w:cs="Arial"/>
          <w:lang w:val="bs-Latn-BA"/>
        </w:rPr>
      </w:pPr>
      <w:r w:rsidRPr="008C42E3">
        <w:rPr>
          <w:rFonts w:ascii="Arial" w:hAnsi="Arial" w:cs="Arial"/>
          <w:lang w:val="bs-Latn-BA"/>
        </w:rPr>
        <w:t xml:space="preserve">Zbog velike važnosti i širokog opšteg polja primjene intelektualne svojine, praktično svaka nacionalna strategija i/ili nacionalna politika koja uključuje dugoročne razvojne planove mogla bi biti dovedena u direktnu ili barem indirektnu vezu s ekosistemom intelektualne svojine. Sljedeći dokumenti predstavljaju one najrelevantnije u pomenutom kontekstu ili bar pripadaju toj kategoriji. </w:t>
      </w:r>
    </w:p>
    <w:p w14:paraId="3A0F2D97" w14:textId="77777777" w:rsidR="00CA35E3" w:rsidRPr="008C42E3" w:rsidRDefault="00CA35E3" w:rsidP="008C42E3">
      <w:pPr>
        <w:pStyle w:val="NoSpacing"/>
        <w:jc w:val="both"/>
        <w:rPr>
          <w:rFonts w:ascii="Arial" w:hAnsi="Arial" w:cs="Arial"/>
          <w:lang w:val="bs-Latn-BA"/>
        </w:rPr>
      </w:pPr>
    </w:p>
    <w:p w14:paraId="7354D304" w14:textId="7E10079A" w:rsidR="00CA35E3" w:rsidRPr="008C42E3" w:rsidRDefault="00CA35E3" w:rsidP="008C42E3">
      <w:pPr>
        <w:pStyle w:val="NoSpacing"/>
        <w:jc w:val="both"/>
        <w:rPr>
          <w:rFonts w:ascii="Arial" w:hAnsi="Arial" w:cs="Arial"/>
          <w:lang w:val="bs-Latn-BA"/>
        </w:rPr>
      </w:pPr>
      <w:r w:rsidRPr="008C42E3">
        <w:rPr>
          <w:rFonts w:ascii="Arial" w:hAnsi="Arial" w:cs="Arial"/>
          <w:u w:val="single"/>
          <w:lang w:val="bs-Latn-BA"/>
        </w:rPr>
        <w:t>Industrijska politika Crne Gore (2019 - 2023)</w:t>
      </w:r>
      <w:r w:rsidRPr="008C42E3">
        <w:rPr>
          <w:rFonts w:ascii="Arial" w:hAnsi="Arial" w:cs="Arial"/>
          <w:lang w:val="bs-Latn-BA"/>
        </w:rPr>
        <w:t xml:space="preserve"> - vjerovatno najširi i najvažniji od pet instrumenata politike pomenutih u nastavku - predstavlja strateški dokument s dodatkom detaljnog akcionog plana koji nastoji da poveća konkurentnost crnogorske ekonomije uopšte i posebno njenog industrijskog sektora. Shodno tome, ovaj dokument postavlja osnovu za potencijalno dinamičan i održiv ekonomski rast. Takođe, prateći opšte trendove u EU, kao što je opšti trend reindustrijalizacije, strategija se na više mjesta dotiče prava intelektualne svojine. Međutim, to uglavnom čini ponavljanjem važnosti podrške uspostavljanju efikasnog sistema intelektualne svojine, kao preduslova za postizanje predviđenih strateških ciljeva. U jednom segmentu politika </w:t>
      </w:r>
      <w:r w:rsidRPr="008C42E3">
        <w:rPr>
          <w:rFonts w:ascii="Arial" w:hAnsi="Arial" w:cs="Arial"/>
          <w:lang w:val="bs-Latn-BA"/>
        </w:rPr>
        <w:lastRenderedPageBreak/>
        <w:t xml:space="preserve">ide i korak dalje i naglašava da će predviđene aktivnosti za podršku razvoju preduzetništva u Crnoj Gori uključivati ​​i pružanje usluga poslovne podrške preduzećima iz oblasti zaštite prava intelektualne svojine, kao segmenta instrumenata nefinansijske podrške. Konačno, bez obzira na rijetko izričito spominjanje prava intelektualne svojine u Industrijskoj politici Crne Gore, ovaj dokument uvodi podsticanje inovacija u crnogorskoj ekonomiji kao jedan od njenih strateških ciljeva i fokusira se na broj pratećih aktivnosti u tom pogledu. Budući da je ta inovacija pokretač širenja prava industrijske svojine, vrlo je važno naglasiti ovu snažnu karakteristiku pomenutog dokumenta.   </w:t>
      </w:r>
    </w:p>
    <w:p w14:paraId="18304681" w14:textId="77777777" w:rsidR="00CA35E3" w:rsidRPr="008C42E3" w:rsidRDefault="00CA35E3" w:rsidP="008C42E3">
      <w:pPr>
        <w:pStyle w:val="NoSpacing"/>
        <w:jc w:val="both"/>
        <w:rPr>
          <w:rFonts w:ascii="Arial" w:hAnsi="Arial" w:cs="Arial"/>
          <w:lang w:val="bs-Latn-BA"/>
        </w:rPr>
      </w:pPr>
    </w:p>
    <w:p w14:paraId="0F0D74B2" w14:textId="2A3475DE" w:rsidR="00CA35E3" w:rsidRPr="008C42E3" w:rsidRDefault="00CA35E3" w:rsidP="008C42E3">
      <w:pPr>
        <w:pStyle w:val="NoSpacing"/>
        <w:jc w:val="both"/>
        <w:rPr>
          <w:rFonts w:ascii="Arial" w:hAnsi="Arial" w:cs="Arial"/>
          <w:lang w:val="bs-Latn-BA"/>
        </w:rPr>
      </w:pPr>
      <w:r w:rsidRPr="008C42E3">
        <w:rPr>
          <w:rFonts w:ascii="Arial" w:hAnsi="Arial" w:cs="Arial"/>
          <w:u w:val="single"/>
          <w:lang w:val="bs-Latn-BA"/>
        </w:rPr>
        <w:t>Strategija pametne specijalizacije Crne Gore (2019 - 2024)</w:t>
      </w:r>
      <w:r w:rsidRPr="008C42E3">
        <w:rPr>
          <w:rFonts w:ascii="Arial" w:hAnsi="Arial" w:cs="Arial"/>
          <w:lang w:val="bs-Latn-BA"/>
        </w:rPr>
        <w:t xml:space="preserve"> - predstavlja inovacijsku strategiju koja uvodi nacionalne razvojne prioritete, kako bi promovisala i stvorila konkurentsku prednost razvijanjem i povezivanjem nacionalnih kapaciteta u istraživanju i inovacijama s potrebama crnogorske ekonomije. </w:t>
      </w:r>
      <w:r w:rsidR="009A10BA">
        <w:rPr>
          <w:rFonts w:ascii="Arial" w:hAnsi="Arial" w:cs="Arial"/>
          <w:lang w:val="bs-Latn-BA"/>
        </w:rPr>
        <w:t>Ova strategija n</w:t>
      </w:r>
      <w:r w:rsidRPr="008C42E3">
        <w:rPr>
          <w:rFonts w:ascii="Arial" w:hAnsi="Arial" w:cs="Arial"/>
          <w:lang w:val="bs-Latn-BA"/>
        </w:rPr>
        <w:t>astoji uspostaviti veze između različitih nacionalnih politika (npr. politika razvoja ljudskih resursa, politika po</w:t>
      </w:r>
      <w:r w:rsidR="009A10BA">
        <w:rPr>
          <w:rFonts w:ascii="Arial" w:hAnsi="Arial" w:cs="Arial"/>
          <w:lang w:val="bs-Latn-BA"/>
        </w:rPr>
        <w:t>ds</w:t>
      </w:r>
      <w:r w:rsidRPr="008C42E3">
        <w:rPr>
          <w:rFonts w:ascii="Arial" w:hAnsi="Arial" w:cs="Arial"/>
          <w:lang w:val="bs-Latn-BA"/>
        </w:rPr>
        <w:t>ticanja poduzetništva, industrijska politika, politika digitalizacije, energetska politika, itd) i aktivnosti predviđenih u njima, kako bi se uspostavio dalji potencijal za inovativnost i ekonomski rast zasnovan na komparativnim prednostima. S tim u vezi, nje</w:t>
      </w:r>
      <w:r w:rsidR="009A10BA">
        <w:rPr>
          <w:rFonts w:ascii="Arial" w:hAnsi="Arial" w:cs="Arial"/>
          <w:lang w:val="bs-Latn-BA"/>
        </w:rPr>
        <w:t>ni</w:t>
      </w:r>
      <w:r w:rsidRPr="008C42E3">
        <w:rPr>
          <w:rFonts w:ascii="Arial" w:hAnsi="Arial" w:cs="Arial"/>
          <w:lang w:val="bs-Latn-BA"/>
        </w:rPr>
        <w:t xml:space="preserve"> ključni prioriteti/ciljevi su: 1) poboljšanje izvrsnosti i relevantnosti u naučno-istraživačkim aktivnostima; 2) jačanje ljudskih resursa u oblasti istraživanja i inovacija; 3) unaprjeđenje saradnje u okviru sistema inovacija; 4) podrška inovativnim aktivnostima u poslovnom sektoru; 5) poboljšanje okvirnih uslova za sektor inovacija. Konačno, u pokušaju postavljanja podloge za ispunjavanje ovih ciljeva, Strategija pametne specijalizacije Crne Gore izričito prepoznaje važnost daljeg unaprjeđenja u oblasti implementacije i zaštite prava intelektualne svojine za „poboljšanje okvirnih uslova za eko-sistem inovacija“. Pored toga, između mnogih drugih planiranih aktivnosti, ona predviđa aktivnost čiji je direktni cilj podrška i promocija intelektualn</w:t>
      </w:r>
      <w:r w:rsidR="009A10BA">
        <w:rPr>
          <w:rFonts w:ascii="Arial" w:hAnsi="Arial" w:cs="Arial"/>
          <w:lang w:val="bs-Latn-BA"/>
        </w:rPr>
        <w:t>e</w:t>
      </w:r>
      <w:r w:rsidRPr="008C42E3">
        <w:rPr>
          <w:rFonts w:ascii="Arial" w:hAnsi="Arial" w:cs="Arial"/>
          <w:lang w:val="bs-Latn-BA"/>
        </w:rPr>
        <w:t xml:space="preserve"> </w:t>
      </w:r>
      <w:r w:rsidR="009A10BA">
        <w:rPr>
          <w:rFonts w:ascii="Arial" w:hAnsi="Arial" w:cs="Arial"/>
          <w:lang w:val="bs-Latn-BA"/>
        </w:rPr>
        <w:t>svojine</w:t>
      </w:r>
      <w:r w:rsidR="009A10BA" w:rsidRPr="008C42E3">
        <w:rPr>
          <w:rFonts w:ascii="Arial" w:hAnsi="Arial" w:cs="Arial"/>
          <w:lang w:val="bs-Latn-BA"/>
        </w:rPr>
        <w:t xml:space="preserve"> </w:t>
      </w:r>
      <w:r w:rsidRPr="008C42E3">
        <w:rPr>
          <w:rFonts w:ascii="Arial" w:hAnsi="Arial" w:cs="Arial"/>
          <w:lang w:val="bs-Latn-BA"/>
        </w:rPr>
        <w:t xml:space="preserve">putem </w:t>
      </w:r>
      <w:r w:rsidR="009A10BA" w:rsidRPr="008C42E3">
        <w:rPr>
          <w:rFonts w:ascii="Arial" w:hAnsi="Arial" w:cs="Arial"/>
          <w:lang w:val="bs-Latn-BA"/>
        </w:rPr>
        <w:t xml:space="preserve">dana </w:t>
      </w:r>
      <w:r w:rsidRPr="008C42E3">
        <w:rPr>
          <w:rFonts w:ascii="Arial" w:hAnsi="Arial" w:cs="Arial"/>
          <w:lang w:val="bs-Latn-BA"/>
        </w:rPr>
        <w:t>otvorenih</w:t>
      </w:r>
      <w:r w:rsidR="009A10BA">
        <w:rPr>
          <w:rFonts w:ascii="Arial" w:hAnsi="Arial" w:cs="Arial"/>
          <w:lang w:val="bs-Latn-BA"/>
        </w:rPr>
        <w:t>vrata</w:t>
      </w:r>
      <w:r w:rsidRPr="008C42E3">
        <w:rPr>
          <w:rFonts w:ascii="Arial" w:hAnsi="Arial" w:cs="Arial"/>
          <w:lang w:val="bs-Latn-BA"/>
        </w:rPr>
        <w:t xml:space="preserve">, radionica, kao i obuka za patente, žigove, autorska prava i industrijski dizajn, uključujući posebno njihovo komercijalno iskorišćavanje, </w:t>
      </w:r>
      <w:r w:rsidRPr="008C42E3">
        <w:rPr>
          <w:rFonts w:ascii="Arial" w:hAnsi="Arial" w:cs="Arial"/>
        </w:rPr>
        <w:t xml:space="preserve">a ciljne grupe su, između ostalih, istraživačke organizacije, preduzeća, startapovi. </w:t>
      </w:r>
      <w:r w:rsidRPr="008C42E3">
        <w:rPr>
          <w:rFonts w:ascii="Arial" w:hAnsi="Arial" w:cs="Arial"/>
          <w:lang w:val="bs-Latn-BA"/>
        </w:rPr>
        <w:t xml:space="preserve">Konačno, kao prioritetni sektori crnogorske ekonomije, u smislu potencijala za inicijative pametne specijalizacije, Strategija pametne specijalizacije Crne Gore posebno ističe poljoprivredu i lanac vrijednosti hrane, energetski sektor i održivu zaštitu životne sredine, održivi i zdravstveni turizam, kao i informacione i komunikacione tehnologije. </w:t>
      </w:r>
    </w:p>
    <w:p w14:paraId="12427C20" w14:textId="77777777" w:rsidR="00CA35E3" w:rsidRPr="008C42E3" w:rsidRDefault="00CA35E3" w:rsidP="008C42E3">
      <w:pPr>
        <w:pStyle w:val="NoSpacing"/>
        <w:jc w:val="both"/>
        <w:rPr>
          <w:rFonts w:ascii="Arial" w:hAnsi="Arial" w:cs="Arial"/>
          <w:lang w:val="bs-Latn-BA"/>
        </w:rPr>
      </w:pPr>
    </w:p>
    <w:p w14:paraId="1BA09897" w14:textId="6B576E1E" w:rsidR="00CA35E3" w:rsidRPr="008C42E3" w:rsidRDefault="009A10BA" w:rsidP="008C42E3">
      <w:pPr>
        <w:pStyle w:val="NoSpacing"/>
        <w:jc w:val="both"/>
        <w:rPr>
          <w:rFonts w:ascii="Arial" w:hAnsi="Arial" w:cs="Arial"/>
          <w:lang w:val="bs-Latn-BA"/>
        </w:rPr>
      </w:pPr>
      <w:r>
        <w:rPr>
          <w:rFonts w:ascii="Arial" w:hAnsi="Arial" w:cs="Arial"/>
          <w:u w:val="single"/>
          <w:lang w:val="bs-Latn-BA"/>
        </w:rPr>
        <w:t>S</w:t>
      </w:r>
      <w:r w:rsidR="00CA35E3" w:rsidRPr="008C42E3">
        <w:rPr>
          <w:rFonts w:ascii="Arial" w:hAnsi="Arial" w:cs="Arial"/>
          <w:u w:val="single"/>
          <w:lang w:val="bs-Latn-BA"/>
        </w:rPr>
        <w:t xml:space="preserve">trategija naučnoistraživačke </w:t>
      </w:r>
      <w:r>
        <w:rPr>
          <w:rFonts w:ascii="Arial" w:hAnsi="Arial" w:cs="Arial"/>
          <w:u w:val="single"/>
          <w:lang w:val="bs-Latn-BA"/>
        </w:rPr>
        <w:t>djelatnosti</w:t>
      </w:r>
      <w:r w:rsidRPr="008C42E3">
        <w:rPr>
          <w:rFonts w:ascii="Arial" w:hAnsi="Arial" w:cs="Arial"/>
          <w:u w:val="single"/>
          <w:lang w:val="bs-Latn-BA"/>
        </w:rPr>
        <w:t xml:space="preserve"> </w:t>
      </w:r>
      <w:r w:rsidR="00CA35E3" w:rsidRPr="008C42E3">
        <w:rPr>
          <w:rFonts w:ascii="Arial" w:hAnsi="Arial" w:cs="Arial"/>
          <w:u w:val="single"/>
          <w:lang w:val="bs-Latn-BA"/>
        </w:rPr>
        <w:t>(2017 2021)</w:t>
      </w:r>
      <w:r w:rsidR="00CA35E3" w:rsidRPr="008C42E3">
        <w:rPr>
          <w:rFonts w:ascii="Arial" w:hAnsi="Arial" w:cs="Arial"/>
          <w:lang w:val="bs-Latn-BA"/>
        </w:rPr>
        <w:t xml:space="preserve"> - sveobuhvatan je dokument politike koji se fokusira na tri glavna cilja: 1) razvoj ljudskih resursa i istraživačkih kapaciteta; 2) jačanje međunarodne saradnje i umrežavanja; 3) jačanje sinergije nauke i ekonomije. Očekivano, posljednji od gore spomenutih ciljeva ove strategije, između ostalog, uključuje dopunski pod-cilj „stvaranje povoljnijeg okruženja za inovativno preduzetništvo“. Konačno, jedna od ključnih aktivnosti planiranih za ispunjenje navedenog pod-cilja bila je „nadogradnja instrumenata za zaštitu prava intelektualne svojine - daljim prilagođavanjem regulatornog okvira za intelektualnu svojinu i logističke podrške zainteresovanim stranama u procesu zaštite predmetnih prava”. Dakle, crnogorska Strategija naučnoistraživačke djelatnosti naglašava značaj unapređenja nacionalnog sistema intelektualne svojine, i to s pravom.  </w:t>
      </w:r>
    </w:p>
    <w:p w14:paraId="7B0A9ED6" w14:textId="77777777" w:rsidR="00CA35E3" w:rsidRPr="008C42E3" w:rsidRDefault="00CA35E3" w:rsidP="008C42E3">
      <w:pPr>
        <w:pStyle w:val="NoSpacing"/>
        <w:jc w:val="both"/>
        <w:rPr>
          <w:rFonts w:ascii="Arial" w:hAnsi="Arial" w:cs="Arial"/>
          <w:lang w:val="bs-Latn-BA"/>
        </w:rPr>
      </w:pPr>
    </w:p>
    <w:p w14:paraId="47583619" w14:textId="11BF1EC7" w:rsidR="00CA35E3" w:rsidRPr="008C42E3" w:rsidRDefault="00CA35E3" w:rsidP="00FA5CF7">
      <w:pPr>
        <w:pStyle w:val="NoSpacing"/>
        <w:jc w:val="both"/>
        <w:rPr>
          <w:rFonts w:ascii="Arial" w:hAnsi="Arial" w:cs="Arial"/>
          <w:lang w:val="bs-Latn-BA"/>
        </w:rPr>
      </w:pPr>
      <w:r w:rsidRPr="008C42E3">
        <w:rPr>
          <w:rFonts w:ascii="Arial" w:hAnsi="Arial" w:cs="Arial"/>
          <w:u w:val="single"/>
          <w:lang w:val="bs-Latn-BA"/>
        </w:rPr>
        <w:t>Strategija razvoj</w:t>
      </w:r>
      <w:r w:rsidR="002D2253">
        <w:rPr>
          <w:rFonts w:ascii="Arial" w:hAnsi="Arial" w:cs="Arial"/>
          <w:u w:val="single"/>
          <w:lang w:val="bs-Latn-BA"/>
        </w:rPr>
        <w:t>a</w:t>
      </w:r>
      <w:r w:rsidRPr="008C42E3">
        <w:rPr>
          <w:rFonts w:ascii="Arial" w:hAnsi="Arial" w:cs="Arial"/>
          <w:u w:val="single"/>
          <w:lang w:val="bs-Latn-BA"/>
        </w:rPr>
        <w:t xml:space="preserve"> mikro, malih i srednjih preduzeća </w:t>
      </w:r>
      <w:r w:rsidR="00F6633B">
        <w:rPr>
          <w:rFonts w:ascii="Arial" w:hAnsi="Arial" w:cs="Arial"/>
          <w:u w:val="single"/>
          <w:lang w:val="bs-Latn-BA"/>
        </w:rPr>
        <w:t xml:space="preserve">u Crnoj Gori </w:t>
      </w:r>
      <w:r w:rsidRPr="008C42E3">
        <w:rPr>
          <w:rFonts w:ascii="Arial" w:hAnsi="Arial" w:cs="Arial"/>
          <w:u w:val="single"/>
          <w:lang w:val="bs-Latn-BA"/>
        </w:rPr>
        <w:t>(2018 - 2022)</w:t>
      </w:r>
      <w:r w:rsidRPr="008C42E3">
        <w:rPr>
          <w:rFonts w:ascii="Arial" w:hAnsi="Arial" w:cs="Arial"/>
          <w:lang w:val="bs-Latn-BA"/>
        </w:rPr>
        <w:t xml:space="preserve"> - </w:t>
      </w:r>
      <w:r w:rsidR="00F6633B" w:rsidRPr="008C42E3">
        <w:rPr>
          <w:rFonts w:ascii="Arial" w:hAnsi="Arial" w:cs="Arial"/>
          <w:lang w:val="bs-Latn-BA"/>
        </w:rPr>
        <w:t xml:space="preserve">je </w:t>
      </w:r>
      <w:r w:rsidRPr="008C42E3">
        <w:rPr>
          <w:rFonts w:ascii="Arial" w:hAnsi="Arial" w:cs="Arial"/>
          <w:lang w:val="bs-Latn-BA"/>
        </w:rPr>
        <w:t xml:space="preserve">još jedan strateški dokument Vlade Crne Gore koji se djelimično, ali ipak snažno fokusira na nacionalni sistem intelektualne svojine. Naime, pod jednim od svojih glavnih prioriteta, a to je jačanje konkurentnosti mikro, malih i srednjih preduzeća (MMSP), predviđen je poseban cilj - jačanje </w:t>
      </w:r>
      <w:r w:rsidR="00F6633B">
        <w:rPr>
          <w:rFonts w:ascii="Arial" w:hAnsi="Arial" w:cs="Arial"/>
          <w:lang w:val="bs-Latn-BA"/>
        </w:rPr>
        <w:t>unutrašnjih</w:t>
      </w:r>
      <w:r w:rsidR="00F6633B" w:rsidRPr="008C42E3">
        <w:rPr>
          <w:rFonts w:ascii="Arial" w:hAnsi="Arial" w:cs="Arial"/>
          <w:lang w:val="bs-Latn-BA"/>
        </w:rPr>
        <w:t xml:space="preserve"> </w:t>
      </w:r>
      <w:r w:rsidRPr="008C42E3">
        <w:rPr>
          <w:rFonts w:ascii="Arial" w:hAnsi="Arial" w:cs="Arial"/>
          <w:lang w:val="bs-Latn-BA"/>
        </w:rPr>
        <w:t xml:space="preserve">performansi </w:t>
      </w:r>
      <w:r w:rsidR="00F6633B">
        <w:rPr>
          <w:rFonts w:ascii="Arial" w:hAnsi="Arial" w:cs="Arial"/>
          <w:lang w:val="bs-Latn-BA"/>
        </w:rPr>
        <w:t>preduzeća</w:t>
      </w:r>
      <w:r w:rsidRPr="008C42E3">
        <w:rPr>
          <w:rFonts w:ascii="Arial" w:hAnsi="Arial" w:cs="Arial"/>
          <w:lang w:val="bs-Latn-BA"/>
        </w:rPr>
        <w:t xml:space="preserve">, kao i značajno </w:t>
      </w:r>
      <w:r w:rsidR="00F6633B">
        <w:rPr>
          <w:rFonts w:ascii="Arial" w:hAnsi="Arial" w:cs="Arial"/>
          <w:lang w:val="bs-Latn-BA"/>
        </w:rPr>
        <w:t>jačanje</w:t>
      </w:r>
      <w:r w:rsidR="00F6633B" w:rsidRPr="008C42E3">
        <w:rPr>
          <w:rFonts w:ascii="Arial" w:hAnsi="Arial" w:cs="Arial"/>
          <w:lang w:val="bs-Latn-BA"/>
        </w:rPr>
        <w:t xml:space="preserve"> </w:t>
      </w:r>
      <w:r w:rsidRPr="008C42E3">
        <w:rPr>
          <w:rFonts w:ascii="Arial" w:hAnsi="Arial" w:cs="Arial"/>
          <w:lang w:val="bs-Latn-BA"/>
        </w:rPr>
        <w:t xml:space="preserve">aktivnosti na promociji </w:t>
      </w:r>
      <w:r w:rsidR="00F6633B">
        <w:rPr>
          <w:rFonts w:ascii="Arial" w:hAnsi="Arial" w:cs="Arial"/>
          <w:lang w:val="bs-Latn-BA"/>
        </w:rPr>
        <w:t xml:space="preserve">primjene </w:t>
      </w:r>
      <w:r w:rsidRPr="008C42E3">
        <w:rPr>
          <w:rFonts w:ascii="Arial" w:hAnsi="Arial" w:cs="Arial"/>
          <w:lang w:val="bs-Latn-BA"/>
        </w:rPr>
        <w:t xml:space="preserve">prava intelektualne svojine, kao mehanizma za njegovo postizanje. </w:t>
      </w:r>
      <w:r w:rsidR="0041725F">
        <w:rPr>
          <w:rFonts w:ascii="Arial" w:hAnsi="Arial" w:cs="Arial"/>
          <w:lang w:val="bs-Latn-BA"/>
        </w:rPr>
        <w:t>P</w:t>
      </w:r>
      <w:r w:rsidRPr="008C42E3">
        <w:rPr>
          <w:rFonts w:ascii="Arial" w:hAnsi="Arial" w:cs="Arial"/>
          <w:lang w:val="bs-Latn-BA"/>
        </w:rPr>
        <w:t>ostoji set specifičnih aktivnosti usmjerenih ka promociji i poboljšanju sistema intelektualne svojine u Crnoj Gori</w:t>
      </w:r>
      <w:r w:rsidR="00BA31E5">
        <w:rPr>
          <w:rFonts w:ascii="Arial" w:hAnsi="Arial" w:cs="Arial"/>
          <w:lang w:val="bs-Latn-BA"/>
        </w:rPr>
        <w:t>, kao što su</w:t>
      </w:r>
      <w:r w:rsidRPr="008C42E3">
        <w:rPr>
          <w:rFonts w:ascii="Arial" w:hAnsi="Arial" w:cs="Arial"/>
          <w:lang w:val="bs-Latn-BA"/>
        </w:rPr>
        <w:t xml:space="preserve"> </w:t>
      </w:r>
      <w:r w:rsidR="00BA31E5">
        <w:rPr>
          <w:rFonts w:ascii="Arial" w:hAnsi="Arial" w:cs="Arial"/>
          <w:lang w:val="bs-Latn-BA"/>
        </w:rPr>
        <w:t>p</w:t>
      </w:r>
      <w:r w:rsidR="00BA31E5" w:rsidRPr="008C42E3">
        <w:rPr>
          <w:rFonts w:ascii="Arial" w:hAnsi="Arial" w:cs="Arial"/>
          <w:lang w:val="bs-Latn-BA"/>
        </w:rPr>
        <w:t xml:space="preserve">rethodna </w:t>
      </w:r>
      <w:r w:rsidRPr="008C42E3">
        <w:rPr>
          <w:rFonts w:ascii="Arial" w:hAnsi="Arial" w:cs="Arial"/>
          <w:lang w:val="bs-Latn-BA"/>
        </w:rPr>
        <w:t>dijagnostika MMSP (</w:t>
      </w:r>
      <w:r w:rsidRPr="008C42E3">
        <w:rPr>
          <w:rFonts w:ascii="Arial" w:hAnsi="Arial" w:cs="Arial"/>
        </w:rPr>
        <w:t xml:space="preserve">procjenjuje se snaga jednog preduzeća u oblasti intelektualne </w:t>
      </w:r>
      <w:r w:rsidRPr="008C42E3">
        <w:rPr>
          <w:rFonts w:ascii="Arial" w:hAnsi="Arial" w:cs="Arial"/>
        </w:rPr>
        <w:lastRenderedPageBreak/>
        <w:t>svojine, a uzimajući u obzir sve faktore intelektualne svojine jednog preduzeća, kroz dijagnostiku intelektualne svojine, preduzećima se daje podrška u odlučivanju kako će i gdje iskoristiti svoju intelektualnu svojinu)</w:t>
      </w:r>
      <w:r w:rsidRPr="008C42E3">
        <w:rPr>
          <w:rFonts w:ascii="Arial" w:hAnsi="Arial" w:cs="Arial"/>
          <w:lang w:val="bs-Latn-BA"/>
        </w:rPr>
        <w:t>;</w:t>
      </w:r>
      <w:r w:rsidR="00BA31E5">
        <w:rPr>
          <w:rFonts w:ascii="Arial" w:hAnsi="Arial" w:cs="Arial"/>
          <w:lang w:val="bs-Latn-BA"/>
        </w:rPr>
        <w:t xml:space="preserve"> o</w:t>
      </w:r>
      <w:r w:rsidRPr="008C42E3">
        <w:rPr>
          <w:rFonts w:ascii="Arial" w:hAnsi="Arial" w:cs="Arial"/>
          <w:lang w:val="bs-Latn-BA"/>
        </w:rPr>
        <w:t>rganizovanje seminara o zaštiti prava intelektualne svojine u Crnoj Gori</w:t>
      </w:r>
      <w:r w:rsidR="00BA31E5">
        <w:rPr>
          <w:rFonts w:ascii="Arial" w:hAnsi="Arial" w:cs="Arial"/>
          <w:lang w:val="bs-Latn-BA"/>
        </w:rPr>
        <w:t>;</w:t>
      </w:r>
      <w:r w:rsidRPr="008C42E3">
        <w:rPr>
          <w:rFonts w:ascii="Arial" w:hAnsi="Arial" w:cs="Arial"/>
          <w:lang w:val="bs-Latn-BA"/>
        </w:rPr>
        <w:t xml:space="preserve"> </w:t>
      </w:r>
      <w:r w:rsidR="00BA31E5">
        <w:rPr>
          <w:rFonts w:ascii="Arial" w:hAnsi="Arial" w:cs="Arial"/>
          <w:lang w:val="bs-Latn-BA"/>
        </w:rPr>
        <w:t>s</w:t>
      </w:r>
      <w:r w:rsidRPr="008C42E3">
        <w:rPr>
          <w:rFonts w:ascii="Arial" w:hAnsi="Arial" w:cs="Arial"/>
          <w:lang w:val="bs-Latn-BA"/>
        </w:rPr>
        <w:t>provođenje institucionalne kampanje o značaju vizuelnog identiteta proizvoda za njegovo pozicioniranje na tržištu.</w:t>
      </w:r>
    </w:p>
    <w:p w14:paraId="1E204888" w14:textId="77777777" w:rsidR="00CA35E3" w:rsidRPr="008C42E3" w:rsidRDefault="00CA35E3" w:rsidP="008C42E3">
      <w:pPr>
        <w:pStyle w:val="NoSpacing"/>
        <w:jc w:val="both"/>
        <w:rPr>
          <w:rFonts w:ascii="Arial" w:hAnsi="Arial" w:cs="Arial"/>
          <w:lang w:val="bs-Latn-BA"/>
        </w:rPr>
      </w:pPr>
    </w:p>
    <w:p w14:paraId="578B4F03" w14:textId="7AAD7463" w:rsidR="00CA35E3" w:rsidRPr="008C42E3" w:rsidRDefault="00F6633B" w:rsidP="008C42E3">
      <w:pPr>
        <w:pStyle w:val="NoSpacing"/>
        <w:jc w:val="both"/>
        <w:rPr>
          <w:rFonts w:ascii="Arial" w:hAnsi="Arial" w:cs="Arial"/>
          <w:lang w:val="bs-Latn-BA"/>
        </w:rPr>
      </w:pPr>
      <w:r>
        <w:rPr>
          <w:rFonts w:ascii="Arial" w:hAnsi="Arial" w:cs="Arial"/>
          <w:u w:val="single"/>
          <w:lang w:val="bs-Latn-BA"/>
        </w:rPr>
        <w:t>Nacionalna</w:t>
      </w:r>
      <w:r w:rsidRPr="008C42E3">
        <w:rPr>
          <w:rFonts w:ascii="Arial" w:hAnsi="Arial" w:cs="Arial"/>
          <w:u w:val="single"/>
          <w:lang w:val="bs-Latn-BA"/>
        </w:rPr>
        <w:t xml:space="preserve"> </w:t>
      </w:r>
      <w:r>
        <w:rPr>
          <w:rFonts w:ascii="Arial" w:hAnsi="Arial" w:cs="Arial"/>
          <w:u w:val="single"/>
          <w:lang w:val="bs-Latn-BA"/>
        </w:rPr>
        <w:t>s</w:t>
      </w:r>
      <w:r w:rsidR="00CA35E3" w:rsidRPr="008C42E3">
        <w:rPr>
          <w:rFonts w:ascii="Arial" w:hAnsi="Arial" w:cs="Arial"/>
          <w:u w:val="single"/>
          <w:lang w:val="bs-Latn-BA"/>
        </w:rPr>
        <w:t xml:space="preserve">trategija održivog razvoja </w:t>
      </w:r>
      <w:r>
        <w:rPr>
          <w:rFonts w:ascii="Arial" w:hAnsi="Arial" w:cs="Arial"/>
          <w:u w:val="single"/>
          <w:lang w:val="bs-Latn-BA"/>
        </w:rPr>
        <w:t xml:space="preserve">–do </w:t>
      </w:r>
      <w:r w:rsidR="00CA35E3" w:rsidRPr="008C42E3">
        <w:rPr>
          <w:rFonts w:ascii="Arial" w:hAnsi="Arial" w:cs="Arial"/>
          <w:u w:val="single"/>
          <w:lang w:val="bs-Latn-BA"/>
        </w:rPr>
        <w:t>2030</w:t>
      </w:r>
      <w:r w:rsidR="00CA35E3" w:rsidRPr="008C42E3">
        <w:rPr>
          <w:rFonts w:ascii="Arial" w:hAnsi="Arial" w:cs="Arial"/>
          <w:lang w:val="bs-Latn-BA"/>
        </w:rPr>
        <w:t xml:space="preserve"> - ovo je, možda, najopsežnija strategija koju je crnogorska Vlada ikad usvojila. Ne samo zato što ima više od 500 stranica, već i zato što pokušava da se bavi ili barem dotakne gotovo svakim segmentom crnogorskog društva uopšte i posebno njene privrede. Ne bavi se eksplicitno sistemom intelektualne svojine u Crnoj Gori, ali se snažno fokusira na istraživanje i podržavanje optimalnog i inovativnog pristupa korišćenju nacionalnih prirodnih resursa, razvoju nacionalne ekonomije, posebno sektora malih i srednjih preduzeća, kao i drugih segmenata crnogorskog društva. S tim u vezi, Strategija predviđa brojne mjere koje bi trebale podržati naučno istraživanje i inovacije, s ciljem efikasnijeg komercijalnog iskorišćavanja ovih aktivnosti. Posljedično, ovakvi željeni događaji ne bi trebalo da samo direktno povećaju broj</w:t>
      </w:r>
      <w:r>
        <w:rPr>
          <w:rFonts w:ascii="Arial" w:hAnsi="Arial" w:cs="Arial"/>
          <w:lang w:val="bs-Latn-BA"/>
        </w:rPr>
        <w:t>a registrovanih</w:t>
      </w:r>
      <w:r w:rsidR="00CA35E3" w:rsidRPr="008C42E3">
        <w:rPr>
          <w:rFonts w:ascii="Arial" w:hAnsi="Arial" w:cs="Arial"/>
          <w:lang w:val="bs-Latn-BA"/>
        </w:rPr>
        <w:t xml:space="preserve"> prava intelektualne svojine (a naročito broj prava industrijske svojine), kojima je potrebno djelotvorno promovisanje i zaštita, već takođe da podstaknu dalji razvoj, tj. nadogradnju crnogorskog sistema intelektualne svojine.   </w:t>
      </w:r>
    </w:p>
    <w:p w14:paraId="16631C7B" w14:textId="77777777" w:rsidR="000B37A6" w:rsidRPr="008C42E3" w:rsidRDefault="000B37A6" w:rsidP="008C42E3">
      <w:pPr>
        <w:pStyle w:val="NoSpacing"/>
        <w:jc w:val="both"/>
        <w:rPr>
          <w:rStyle w:val="A9"/>
          <w:rFonts w:ascii="Arial" w:hAnsi="Arial" w:cs="Arial"/>
        </w:rPr>
      </w:pPr>
    </w:p>
    <w:p w14:paraId="73484DDB" w14:textId="654BFC71" w:rsidR="0078408A" w:rsidRPr="00D66D43" w:rsidRDefault="008C42E3" w:rsidP="000B37A6">
      <w:pPr>
        <w:pStyle w:val="NoSpacing"/>
        <w:rPr>
          <w:rStyle w:val="A9"/>
          <w:rFonts w:ascii="Arial" w:hAnsi="Arial" w:cs="Arial"/>
        </w:rPr>
      </w:pPr>
      <w:r w:rsidRPr="00A00406">
        <w:rPr>
          <w:rStyle w:val="A9"/>
          <w:rFonts w:ascii="Arial" w:hAnsi="Arial" w:cs="Arial"/>
        </w:rPr>
        <w:t xml:space="preserve">4. </w:t>
      </w:r>
      <w:r w:rsidR="00BA31E5">
        <w:rPr>
          <w:rStyle w:val="A9"/>
          <w:rFonts w:ascii="Arial" w:hAnsi="Arial" w:cs="Arial"/>
        </w:rPr>
        <w:t xml:space="preserve">Međunarodne i </w:t>
      </w:r>
      <w:r w:rsidR="0078408A" w:rsidRPr="00A00406">
        <w:rPr>
          <w:rStyle w:val="A9"/>
          <w:rFonts w:ascii="Arial" w:hAnsi="Arial" w:cs="Arial"/>
        </w:rPr>
        <w:t xml:space="preserve">EU </w:t>
      </w:r>
      <w:r w:rsidRPr="00A00406">
        <w:rPr>
          <w:rStyle w:val="A9"/>
          <w:rFonts w:ascii="Arial" w:hAnsi="Arial" w:cs="Arial"/>
        </w:rPr>
        <w:t>politike</w:t>
      </w:r>
    </w:p>
    <w:p w14:paraId="37DFCD16" w14:textId="77777777" w:rsidR="000B37A6" w:rsidRDefault="000B37A6" w:rsidP="00D66D43">
      <w:pPr>
        <w:pStyle w:val="NoSpacing"/>
        <w:jc w:val="both"/>
        <w:rPr>
          <w:rStyle w:val="A9"/>
          <w:rFonts w:ascii="Arial" w:hAnsi="Arial" w:cs="Arial"/>
        </w:rPr>
      </w:pPr>
    </w:p>
    <w:p w14:paraId="1FCB88A8" w14:textId="77777777" w:rsidR="00A00406" w:rsidRPr="00BA2108" w:rsidRDefault="00A00406" w:rsidP="00A00406">
      <w:pPr>
        <w:pStyle w:val="NoSpacing"/>
        <w:jc w:val="both"/>
        <w:rPr>
          <w:rStyle w:val="A9"/>
          <w:rFonts w:ascii="Arial" w:hAnsi="Arial" w:cs="Arial"/>
          <w:b w:val="0"/>
        </w:rPr>
      </w:pPr>
      <w:r w:rsidRPr="00BA2108">
        <w:rPr>
          <w:rStyle w:val="A9"/>
          <w:rFonts w:ascii="Arial" w:hAnsi="Arial" w:cs="Arial"/>
          <w:b w:val="0"/>
        </w:rPr>
        <w:t>Najrelevantniji dokumenti na međunarodnom nivou su:</w:t>
      </w:r>
    </w:p>
    <w:p w14:paraId="5E464954" w14:textId="77777777" w:rsidR="00A00406" w:rsidRPr="00BA2108" w:rsidRDefault="00A00406" w:rsidP="00A00406">
      <w:pPr>
        <w:pStyle w:val="NoSpacing"/>
        <w:jc w:val="both"/>
        <w:rPr>
          <w:rStyle w:val="A9"/>
          <w:rFonts w:ascii="Arial" w:hAnsi="Arial" w:cs="Arial"/>
          <w:b w:val="0"/>
          <w:u w:val="single"/>
        </w:rPr>
      </w:pPr>
    </w:p>
    <w:p w14:paraId="4978137A" w14:textId="64BA736D" w:rsidR="00A00406" w:rsidRPr="00BA2108" w:rsidRDefault="00A00406" w:rsidP="00A00406">
      <w:pPr>
        <w:pStyle w:val="NoSpacing"/>
        <w:jc w:val="both"/>
        <w:rPr>
          <w:rFonts w:ascii="Arial" w:hAnsi="Arial" w:cs="Arial"/>
          <w:lang w:val="sr-Latn-ME"/>
        </w:rPr>
      </w:pPr>
      <w:r w:rsidRPr="00BA2108">
        <w:rPr>
          <w:rStyle w:val="A9"/>
          <w:rFonts w:ascii="Arial" w:hAnsi="Arial" w:cs="Arial"/>
          <w:b w:val="0"/>
          <w:u w:val="single"/>
        </w:rPr>
        <w:t>Akcioni plan Evropske komisije za intelektualnu svojinu iz 2020. godine</w:t>
      </w:r>
      <w:r w:rsidRPr="00BA2108">
        <w:rPr>
          <w:rStyle w:val="A9"/>
          <w:rFonts w:ascii="Arial" w:hAnsi="Arial" w:cs="Arial"/>
          <w:b w:val="0"/>
        </w:rPr>
        <w:t xml:space="preserve"> promoviše maksimalno iskorišćavanje inovativnog potencijala EU, kao i podršku oporavku i otpornosti EU. Postavljeni ciljevi odnose se na: izazov u odnosu na kapitalizacija evropske intelektualne imovine radi podsticanja oporavka i otpornosti, bolju zaštitu intelektualne svojine; promovisanje ef</w:t>
      </w:r>
      <w:r w:rsidR="002310B4">
        <w:rPr>
          <w:rStyle w:val="A9"/>
          <w:rFonts w:ascii="Arial" w:hAnsi="Arial" w:cs="Arial"/>
          <w:b w:val="0"/>
        </w:rPr>
        <w:t>ikasne</w:t>
      </w:r>
      <w:r w:rsidRPr="00BA2108">
        <w:rPr>
          <w:rStyle w:val="A9"/>
          <w:rFonts w:ascii="Arial" w:hAnsi="Arial" w:cs="Arial"/>
          <w:b w:val="0"/>
        </w:rPr>
        <w:t xml:space="preserve"> upotrebe i primjene intelektualne svojine, posebno od strane malih i srednjih predu</w:t>
      </w:r>
      <w:r w:rsidR="002310B4">
        <w:rPr>
          <w:rStyle w:val="A9"/>
          <w:rFonts w:ascii="Arial" w:hAnsi="Arial" w:cs="Arial"/>
          <w:b w:val="0"/>
        </w:rPr>
        <w:t>z</w:t>
      </w:r>
      <w:r w:rsidRPr="00BA2108">
        <w:rPr>
          <w:rStyle w:val="A9"/>
          <w:rFonts w:ascii="Arial" w:hAnsi="Arial" w:cs="Arial"/>
          <w:b w:val="0"/>
        </w:rPr>
        <w:t>eća; lakši pristup i korišćenje zaštićene intelektualne svojine, borbu protiv kršenja prava intelektualne svojine; stabilan i efikasan globalni okvir za intelektualnu svojinu, kao i</w:t>
      </w:r>
      <w:r w:rsidRPr="00BA2108">
        <w:rPr>
          <w:rFonts w:ascii="Arial" w:hAnsi="Arial" w:cs="Arial"/>
          <w:lang w:val="sr-Latn-ME"/>
        </w:rPr>
        <w:t xml:space="preserve"> promociju saradnje država članica i zainteresovanih strana. Takođe</w:t>
      </w:r>
      <w:r w:rsidR="002310B4">
        <w:rPr>
          <w:rFonts w:ascii="Arial" w:hAnsi="Arial" w:cs="Arial"/>
          <w:lang w:val="sr-Latn-ME"/>
        </w:rPr>
        <w:t>, ovaj plan</w:t>
      </w:r>
      <w:r w:rsidRPr="00BA2108">
        <w:rPr>
          <w:rFonts w:ascii="Arial" w:hAnsi="Arial" w:cs="Arial"/>
          <w:lang w:val="sr-Latn-ME"/>
        </w:rPr>
        <w:t xml:space="preserve"> poziva države članice da razviju svoje nacionalne politike i strategije intelektualne svojine u skladu sa ciljevima iz ovog akcionog plana i da bolju zaštitu i sprovođenje intelektualne svojine postave </w:t>
      </w:r>
      <w:r w:rsidR="002310B4">
        <w:rPr>
          <w:rFonts w:ascii="Arial" w:hAnsi="Arial" w:cs="Arial"/>
          <w:lang w:val="sr-Latn-ME"/>
        </w:rPr>
        <w:t xml:space="preserve">kao </w:t>
      </w:r>
      <w:r w:rsidRPr="00BA2108">
        <w:rPr>
          <w:rFonts w:ascii="Arial" w:hAnsi="Arial" w:cs="Arial"/>
          <w:lang w:val="sr-Latn-ME"/>
        </w:rPr>
        <w:t>prioritet u svojim naporima da obezbijede ekonomski oporavak.</w:t>
      </w:r>
    </w:p>
    <w:p w14:paraId="1E9001BE" w14:textId="77777777" w:rsidR="00A00406" w:rsidRPr="00BA2108" w:rsidRDefault="00A00406" w:rsidP="00A00406">
      <w:pPr>
        <w:pStyle w:val="NoSpacing"/>
        <w:jc w:val="both"/>
        <w:rPr>
          <w:rFonts w:ascii="Arial" w:hAnsi="Arial" w:cs="Arial"/>
          <w:lang w:val="sr-Latn-ME"/>
        </w:rPr>
      </w:pPr>
    </w:p>
    <w:p w14:paraId="159FA85F" w14:textId="77777777" w:rsidR="00A00406" w:rsidRPr="00BA2108" w:rsidRDefault="00A00406" w:rsidP="00A00406">
      <w:pPr>
        <w:pStyle w:val="NoSpacing"/>
        <w:jc w:val="both"/>
        <w:rPr>
          <w:rFonts w:ascii="Arial" w:hAnsi="Arial" w:cs="Arial"/>
          <w:bCs/>
          <w:color w:val="000000"/>
        </w:rPr>
      </w:pPr>
      <w:r w:rsidRPr="00BA2108">
        <w:rPr>
          <w:rFonts w:ascii="Arial" w:hAnsi="Arial" w:cs="Arial"/>
          <w:u w:val="single"/>
          <w:lang w:val="sr-Latn-ME"/>
        </w:rPr>
        <w:t>Srednjoročni strateški plan Svjetske organizacije za intelektualnu svojinu (WIPO) za 2016-2021</w:t>
      </w:r>
      <w:r w:rsidRPr="00BA2108">
        <w:rPr>
          <w:rFonts w:ascii="Arial" w:hAnsi="Arial" w:cs="Arial"/>
          <w:lang w:val="sr-Latn-ME"/>
        </w:rPr>
        <w:t xml:space="preserve"> p</w:t>
      </w:r>
      <w:r w:rsidRPr="00BA2108">
        <w:rPr>
          <w:rFonts w:ascii="Arial" w:hAnsi="Arial" w:cs="Arial"/>
          <w:bCs/>
          <w:color w:val="000000"/>
        </w:rPr>
        <w:t xml:space="preserve">romoviše inovacije i kreativnost za ekonomski, društveni i kulturni razvoj, kroz uravnotežen i efikasan međunarodni sistem intelektualne svojine. Definisani ciljevi se odnose </w:t>
      </w:r>
      <w:r w:rsidRPr="00BA2108">
        <w:rPr>
          <w:rFonts w:ascii="Arial" w:hAnsi="Arial" w:cs="Arial"/>
          <w:lang w:val="sr-Latn-ME"/>
        </w:rPr>
        <w:t xml:space="preserve">na: </w:t>
      </w:r>
      <w:r w:rsidRPr="00BA2108">
        <w:rPr>
          <w:rFonts w:ascii="Arial" w:hAnsi="Arial" w:cs="Arial"/>
          <w:bCs/>
          <w:color w:val="000000"/>
        </w:rPr>
        <w:t>balansiranu evolucija međunarodnog pravnog okvira za intelektualnu svojinu; pružanje globalnih usluga intelektualne svojine, kroz</w:t>
      </w:r>
      <w:r w:rsidRPr="00BA2108">
        <w:t xml:space="preserve"> </w:t>
      </w:r>
      <w:r w:rsidRPr="00BA2108">
        <w:rPr>
          <w:rFonts w:ascii="Arial" w:hAnsi="Arial" w:cs="Arial"/>
          <w:bCs/>
          <w:color w:val="000000"/>
        </w:rPr>
        <w:t>upravljanje sa pet sistema intelektualne svojine koji pružaju usluge korisnicima širom svijeta; olakšavanje upotrebe intelektualne svojine za razvoj; koordinaciju i razvoj globalne infrastrukture intelektualne svojine; svjetski referentni izvor za informacije i analizu intelektualne svojine; međunarodnu saradnju na izgradnji poštovanja intelektualne svojine; doprinos intelektualne svojine u naporima za rješavanje globalnih pitanja; komunikacijski interfejs između država članica WIPO-a i svih zainteresovanih strana, kroz promociju inovativnosti i kreativnosti kroz uravnotežen i efikasan sistem intelektualne svojine; efikasnu administrativnu i finansijsku podršku; strukturu koja omogućava WIPO-u da isporučuje svoje programe.</w:t>
      </w:r>
    </w:p>
    <w:p w14:paraId="290B0FE4" w14:textId="77777777" w:rsidR="00A00406" w:rsidRPr="00BA2108" w:rsidRDefault="00A00406" w:rsidP="00A00406">
      <w:pPr>
        <w:pStyle w:val="NoSpacing"/>
        <w:jc w:val="both"/>
        <w:rPr>
          <w:rFonts w:ascii="Arial" w:hAnsi="Arial" w:cs="Arial"/>
          <w:bCs/>
          <w:color w:val="000000"/>
        </w:rPr>
      </w:pPr>
    </w:p>
    <w:p w14:paraId="286D6D54" w14:textId="2A73637E" w:rsidR="00A00406" w:rsidRPr="00BA2108" w:rsidRDefault="002310B4" w:rsidP="00A00406">
      <w:pPr>
        <w:pStyle w:val="NoSpacing"/>
        <w:jc w:val="both"/>
        <w:rPr>
          <w:rFonts w:ascii="Arial" w:hAnsi="Arial" w:cs="Arial"/>
          <w:bCs/>
          <w:color w:val="000000"/>
        </w:rPr>
      </w:pPr>
      <w:r w:rsidRPr="00BA2108">
        <w:rPr>
          <w:rFonts w:ascii="Arial" w:hAnsi="Arial" w:cs="Arial"/>
          <w:lang w:val="sr-Latn-ME"/>
        </w:rPr>
        <w:t xml:space="preserve">Ključni elementi </w:t>
      </w:r>
      <w:r>
        <w:rPr>
          <w:rFonts w:ascii="Arial" w:hAnsi="Arial" w:cs="Arial"/>
          <w:u w:val="single"/>
          <w:lang w:val="sr-Latn-ME"/>
        </w:rPr>
        <w:t>S</w:t>
      </w:r>
      <w:r w:rsidR="00A00406" w:rsidRPr="00BA2108">
        <w:rPr>
          <w:rFonts w:ascii="Arial" w:hAnsi="Arial" w:cs="Arial"/>
          <w:u w:val="single"/>
          <w:lang w:val="sr-Latn-ME"/>
        </w:rPr>
        <w:t>rednjoročn</w:t>
      </w:r>
      <w:r>
        <w:rPr>
          <w:rFonts w:ascii="Arial" w:hAnsi="Arial" w:cs="Arial"/>
          <w:u w:val="single"/>
          <w:lang w:val="sr-Latn-ME"/>
        </w:rPr>
        <w:t>og</w:t>
      </w:r>
      <w:r w:rsidR="00A00406" w:rsidRPr="00BA2108">
        <w:rPr>
          <w:rFonts w:ascii="Arial" w:hAnsi="Arial" w:cs="Arial"/>
          <w:u w:val="single"/>
          <w:lang w:val="sr-Latn-ME"/>
        </w:rPr>
        <w:t xml:space="preserve"> stratešk</w:t>
      </w:r>
      <w:r>
        <w:rPr>
          <w:rFonts w:ascii="Arial" w:hAnsi="Arial" w:cs="Arial"/>
          <w:u w:val="single"/>
          <w:lang w:val="sr-Latn-ME"/>
        </w:rPr>
        <w:t>og</w:t>
      </w:r>
      <w:r w:rsidR="00A00406" w:rsidRPr="00BA2108">
        <w:rPr>
          <w:rFonts w:ascii="Arial" w:hAnsi="Arial" w:cs="Arial"/>
          <w:u w:val="single"/>
          <w:lang w:val="sr-Latn-ME"/>
        </w:rPr>
        <w:t xml:space="preserve"> plan</w:t>
      </w:r>
      <w:r>
        <w:rPr>
          <w:rFonts w:ascii="Arial" w:hAnsi="Arial" w:cs="Arial"/>
          <w:u w:val="single"/>
          <w:lang w:val="sr-Latn-ME"/>
        </w:rPr>
        <w:t>a</w:t>
      </w:r>
      <w:r w:rsidR="00A00406" w:rsidRPr="00BA2108">
        <w:rPr>
          <w:rFonts w:ascii="Arial" w:hAnsi="Arial" w:cs="Arial"/>
          <w:u w:val="single"/>
          <w:lang w:val="sr-Latn-ME"/>
        </w:rPr>
        <w:t xml:space="preserve"> Svjetske organizacije za intelektualnu svojinu (WIPO) za </w:t>
      </w:r>
      <w:r w:rsidR="00A00406" w:rsidRPr="00BA2108">
        <w:rPr>
          <w:rFonts w:ascii="Arial" w:hAnsi="Arial" w:cs="Arial"/>
          <w:u w:val="single"/>
        </w:rPr>
        <w:t>2022-2026</w:t>
      </w:r>
      <w:r w:rsidR="00A00406" w:rsidRPr="00BA2108">
        <w:rPr>
          <w:rFonts w:ascii="Arial" w:hAnsi="Arial" w:cs="Arial"/>
        </w:rPr>
        <w:t xml:space="preserve"> </w:t>
      </w:r>
    </w:p>
    <w:p w14:paraId="0907FEA5" w14:textId="4CE15173" w:rsidR="00A00406" w:rsidRPr="00BA2108" w:rsidRDefault="00A00406" w:rsidP="00A00406">
      <w:pPr>
        <w:pStyle w:val="NoSpacing"/>
        <w:jc w:val="both"/>
        <w:rPr>
          <w:rFonts w:ascii="Arial" w:hAnsi="Arial" w:cs="Arial"/>
          <w:lang w:val="sr-Latn-ME"/>
        </w:rPr>
      </w:pPr>
      <w:r w:rsidRPr="00BA2108">
        <w:rPr>
          <w:rFonts w:ascii="Arial" w:hAnsi="Arial" w:cs="Arial"/>
          <w:lang w:val="sr-Latn-ME"/>
        </w:rPr>
        <w:t xml:space="preserve">su predstavljeni </w:t>
      </w:r>
      <w:r w:rsidR="002310B4">
        <w:rPr>
          <w:rFonts w:ascii="Arial" w:hAnsi="Arial" w:cs="Arial"/>
          <w:lang w:val="sr-Latn-ME"/>
        </w:rPr>
        <w:t xml:space="preserve">kao </w:t>
      </w:r>
      <w:r w:rsidRPr="00BA2108">
        <w:rPr>
          <w:rFonts w:ascii="Arial" w:hAnsi="Arial" w:cs="Arial"/>
          <w:lang w:val="sr-Latn-ME"/>
        </w:rPr>
        <w:t>„Strategijsk</w:t>
      </w:r>
      <w:r w:rsidR="002310B4">
        <w:rPr>
          <w:rFonts w:ascii="Arial" w:hAnsi="Arial" w:cs="Arial"/>
          <w:lang w:val="sr-Latn-ME"/>
        </w:rPr>
        <w:t>a</w:t>
      </w:r>
      <w:r w:rsidRPr="00BA2108">
        <w:rPr>
          <w:rFonts w:ascii="Arial" w:hAnsi="Arial" w:cs="Arial"/>
          <w:lang w:val="sr-Latn-ME"/>
        </w:rPr>
        <w:t xml:space="preserve"> kuć</w:t>
      </w:r>
      <w:r w:rsidR="002310B4">
        <w:rPr>
          <w:rFonts w:ascii="Arial" w:hAnsi="Arial" w:cs="Arial"/>
          <w:lang w:val="sr-Latn-ME"/>
        </w:rPr>
        <w:t>a</w:t>
      </w:r>
      <w:r w:rsidRPr="00BA2108">
        <w:rPr>
          <w:rFonts w:ascii="Arial" w:hAnsi="Arial" w:cs="Arial"/>
          <w:lang w:val="sr-Latn-ME"/>
        </w:rPr>
        <w:t xml:space="preserve">“, koja se sastoji od: </w:t>
      </w:r>
    </w:p>
    <w:p w14:paraId="12C0AC3A" w14:textId="77777777" w:rsidR="00A00406" w:rsidRPr="00BA2108" w:rsidRDefault="00A00406" w:rsidP="00A00406">
      <w:pPr>
        <w:pStyle w:val="NoSpacing"/>
        <w:jc w:val="both"/>
        <w:rPr>
          <w:rFonts w:ascii="Arial" w:hAnsi="Arial" w:cs="Arial"/>
          <w:lang w:val="sr-Latn-ME"/>
        </w:rPr>
      </w:pPr>
      <w:r w:rsidRPr="00BA2108">
        <w:rPr>
          <w:rFonts w:ascii="Arial" w:hAnsi="Arial" w:cs="Arial"/>
          <w:lang w:val="sr-Latn-ME"/>
        </w:rPr>
        <w:lastRenderedPageBreak/>
        <w:t>1. vizije -</w:t>
      </w:r>
      <w:r w:rsidRPr="00BA2108">
        <w:t xml:space="preserve"> </w:t>
      </w:r>
      <w:r w:rsidRPr="00BA2108">
        <w:rPr>
          <w:rFonts w:ascii="Arial" w:hAnsi="Arial" w:cs="Arial"/>
          <w:lang w:val="sr-Latn-ME"/>
        </w:rPr>
        <w:t>svijet u kome su inovacije i kreativnost sa bilo kog mjesta podržane intelektualnom svojinom za dobro</w:t>
      </w:r>
      <w:r w:rsidR="002310B4">
        <w:rPr>
          <w:rFonts w:ascii="Arial" w:hAnsi="Arial" w:cs="Arial"/>
          <w:lang w:val="sr-Latn-ME"/>
        </w:rPr>
        <w:t>bit</w:t>
      </w:r>
      <w:r w:rsidRPr="00BA2108">
        <w:rPr>
          <w:rFonts w:ascii="Arial" w:hAnsi="Arial" w:cs="Arial"/>
          <w:lang w:val="sr-Latn-ME"/>
        </w:rPr>
        <w:t xml:space="preserve"> svih; </w:t>
      </w:r>
    </w:p>
    <w:p w14:paraId="049BEDF6" w14:textId="7AFE774D" w:rsidR="00A00406" w:rsidRPr="00BA2108" w:rsidRDefault="00A00406" w:rsidP="00A00406">
      <w:pPr>
        <w:pStyle w:val="NoSpacing"/>
        <w:jc w:val="both"/>
        <w:rPr>
          <w:rFonts w:ascii="Arial" w:hAnsi="Arial" w:cs="Arial"/>
          <w:lang w:val="sr-Latn-ME"/>
        </w:rPr>
      </w:pPr>
      <w:r w:rsidRPr="00BA2108">
        <w:rPr>
          <w:rFonts w:ascii="Arial" w:hAnsi="Arial" w:cs="Arial"/>
          <w:lang w:val="sr-Latn-ME"/>
        </w:rPr>
        <w:t>2. misije -</w:t>
      </w:r>
      <w:r w:rsidRPr="00BA2108">
        <w:t xml:space="preserve"> </w:t>
      </w:r>
      <w:r w:rsidRPr="00BA2108">
        <w:rPr>
          <w:rFonts w:ascii="Arial" w:hAnsi="Arial" w:cs="Arial"/>
          <w:lang w:val="sr-Latn-ME"/>
        </w:rPr>
        <w:t>WIPO predvodi razvoj uravnoteženog i efektivnog globalnog ekosistem intelektualne svojine za promovisanje inovativnos</w:t>
      </w:r>
      <w:r w:rsidR="002310B4">
        <w:rPr>
          <w:rFonts w:ascii="Arial" w:hAnsi="Arial" w:cs="Arial"/>
          <w:lang w:val="sr-Latn-ME"/>
        </w:rPr>
        <w:t>i</w:t>
      </w:r>
      <w:r w:rsidRPr="00BA2108">
        <w:rPr>
          <w:rFonts w:ascii="Arial" w:hAnsi="Arial" w:cs="Arial"/>
          <w:lang w:val="sr-Latn-ME"/>
        </w:rPr>
        <w:t xml:space="preserve"> i kreativnost</w:t>
      </w:r>
      <w:r w:rsidR="002310B4">
        <w:rPr>
          <w:rFonts w:ascii="Arial" w:hAnsi="Arial" w:cs="Arial"/>
          <w:lang w:val="sr-Latn-ME"/>
        </w:rPr>
        <w:t>i</w:t>
      </w:r>
      <w:r w:rsidRPr="00BA2108">
        <w:rPr>
          <w:rFonts w:ascii="Arial" w:hAnsi="Arial" w:cs="Arial"/>
          <w:lang w:val="sr-Latn-ME"/>
        </w:rPr>
        <w:t xml:space="preserve"> za bolju i održiviju budućnost;</w:t>
      </w:r>
    </w:p>
    <w:p w14:paraId="6D04B561" w14:textId="77777777" w:rsidR="00A00406" w:rsidRPr="00BA2108" w:rsidRDefault="00A00406" w:rsidP="00A00406">
      <w:pPr>
        <w:pStyle w:val="NoSpacing"/>
        <w:jc w:val="both"/>
        <w:rPr>
          <w:rFonts w:ascii="Arial" w:hAnsi="Arial" w:cs="Arial"/>
          <w:lang w:val="sr-Latn-ME"/>
        </w:rPr>
      </w:pPr>
      <w:r w:rsidRPr="00BA2108">
        <w:rPr>
          <w:rFonts w:ascii="Arial" w:hAnsi="Arial" w:cs="Arial"/>
          <w:lang w:val="sr-Latn-ME"/>
        </w:rPr>
        <w:t>3. četiri strateška stuba - širom svijeta objasniti potencijal intelektualne svojine radi poboljšanja života svih, okupiti ljude i partnere sa zainteresovanim stranama da oblikuju budućnost globalnog ekosistema intelektualne svojine, obezbijediti visok kvalitet usluga intelektualne svojine, znanja i podatke koji omogućuju vrijednost za korisnike širom svijeta, podržati vlade, preduzeća, zajednice i pojedince za upotrebu intelektualne svojine kao oruđa za rast i održivi razvoj;</w:t>
      </w:r>
    </w:p>
    <w:p w14:paraId="68AF4139" w14:textId="77777777" w:rsidR="00A00406" w:rsidRPr="00BA2108" w:rsidRDefault="00A00406" w:rsidP="00A00406">
      <w:pPr>
        <w:pStyle w:val="NoSpacing"/>
        <w:jc w:val="both"/>
        <w:rPr>
          <w:rFonts w:ascii="Arial" w:hAnsi="Arial" w:cs="Arial"/>
          <w:lang w:val="sr-Latn-ME"/>
        </w:rPr>
      </w:pPr>
      <w:r w:rsidRPr="00BA2108">
        <w:rPr>
          <w:rFonts w:ascii="Arial" w:hAnsi="Arial" w:cs="Arial"/>
          <w:lang w:val="sr-Latn-ME"/>
        </w:rPr>
        <w:t>4. osnova organizacije - osposobiti zaposlene u WIPO-u da rade efikasno, saradnički i inovativno, obezbjeđujući im prave resurse, obuku i okruženje</w:t>
      </w:r>
      <w:r w:rsidR="002310B4">
        <w:rPr>
          <w:rFonts w:ascii="Arial" w:hAnsi="Arial" w:cs="Arial"/>
          <w:lang w:val="sr-Latn-ME"/>
        </w:rPr>
        <w:t>.</w:t>
      </w:r>
    </w:p>
    <w:p w14:paraId="266612A2" w14:textId="77777777" w:rsidR="00A00406" w:rsidRPr="00BA2108" w:rsidRDefault="00A00406" w:rsidP="00A00406">
      <w:pPr>
        <w:pStyle w:val="NoSpacing"/>
        <w:jc w:val="both"/>
        <w:rPr>
          <w:rFonts w:ascii="Arial" w:hAnsi="Arial" w:cs="Arial"/>
          <w:lang w:val="sr-Latn-ME"/>
        </w:rPr>
      </w:pPr>
    </w:p>
    <w:p w14:paraId="34E58C0C" w14:textId="77777777" w:rsidR="00A00406" w:rsidRPr="00BA2108" w:rsidRDefault="00A00406" w:rsidP="00A00406">
      <w:pPr>
        <w:pStyle w:val="NoSpacing"/>
        <w:jc w:val="both"/>
        <w:rPr>
          <w:rFonts w:ascii="Arial" w:hAnsi="Arial" w:cs="Arial"/>
          <w:lang w:val="sr-Latn-ME"/>
        </w:rPr>
      </w:pPr>
      <w:r w:rsidRPr="00BA2108">
        <w:rPr>
          <w:rFonts w:ascii="Arial" w:hAnsi="Arial" w:cs="Arial"/>
          <w:u w:val="single"/>
          <w:lang w:val="sr-Latn-ME"/>
        </w:rPr>
        <w:t>Strateški plan 2025 Zavoda za intelektualnu svojinu Evropske unije (EUIPO)</w:t>
      </w:r>
      <w:r w:rsidRPr="00BA2108">
        <w:rPr>
          <w:rFonts w:ascii="Arial" w:hAnsi="Arial" w:cs="Arial"/>
          <w:lang w:val="sr-Latn-ME"/>
        </w:rPr>
        <w:t xml:space="preserve"> je izgrađen na viziji pružanja „vrijednosti intelektualne svojine za preduzeća i građane u Evropi“, kroz niz međusobno povezanih aktivnosti, od kojih je svaka usredsređena na strateški pokretač koji ujedinjuje EUIPO i njene zainteresovane strane oko zajedničkog cilja. Saradnja na polju intelektualne svojine unutar EU i globalno, uključujući aspekte sprovođenja, je ključna aktivnost. Prvi strateški cilj - „Međusobno povezan, efikasan i pouzdan sistem </w:t>
      </w:r>
      <w:bookmarkStart w:id="11" w:name="_Hlk89153298"/>
      <w:r w:rsidRPr="00BA2108">
        <w:rPr>
          <w:rFonts w:ascii="Arial" w:hAnsi="Arial" w:cs="Arial"/>
          <w:lang w:val="sr-Latn-ME"/>
        </w:rPr>
        <w:t xml:space="preserve">intelektualne svojine </w:t>
      </w:r>
      <w:bookmarkEnd w:id="11"/>
      <w:r w:rsidRPr="00BA2108">
        <w:rPr>
          <w:rFonts w:ascii="Arial" w:hAnsi="Arial" w:cs="Arial"/>
          <w:lang w:val="sr-Latn-ME"/>
        </w:rPr>
        <w:t>za unutrašnje tržište“ utvrđuje da EUIPO namjerava da nadograđuje već stvorene mreže, kako bi poboljšala oblast intelektualne svojine u novom okruženju. Drugi strateški cilj – „Napredne usluge orijentisane na korisnika“ podrazumijeva radnje koje će se preduzeti kako bi se klijentima EUIPO-a, uključujući mala i srednja preduzeća, velika preduzeća i posrednike, pružili najsavremeniji alati, usluge i smjernice koje su im potrebne da bi napredovali u ovom novom okruženju. Treći strateški cilj - „Dinamični skupovi organizacionih vještina i inovativno radno mjesto po izboru“ prepoznaje da EUIPO mora da nastavi da se razvija u smislu skupova vještina i radnih praksi kako bi na održiv način pružao visokokvalitetne usluge registracije i obavljao svoje druge ključne zadatke u najsavremenijem radnom okruženju koje koristi najbolje aspekte tehnoloških promjena i omogućava širi doprinos sistemu intelektualne svojine u cjelini.</w:t>
      </w:r>
    </w:p>
    <w:p w14:paraId="653A6EDD" w14:textId="77777777" w:rsidR="00A00406" w:rsidRPr="00BA2108" w:rsidRDefault="00A00406" w:rsidP="00A00406">
      <w:pPr>
        <w:pStyle w:val="NoSpacing"/>
        <w:jc w:val="both"/>
        <w:rPr>
          <w:rFonts w:ascii="Arial" w:hAnsi="Arial" w:cs="Arial"/>
          <w:lang w:val="sr-Latn-ME"/>
        </w:rPr>
      </w:pPr>
    </w:p>
    <w:p w14:paraId="0DBC1192" w14:textId="77777777" w:rsidR="00A00406" w:rsidRPr="00773E7A" w:rsidRDefault="00A00406" w:rsidP="00A00406">
      <w:pPr>
        <w:pStyle w:val="NoSpacing"/>
        <w:jc w:val="both"/>
        <w:rPr>
          <w:rFonts w:ascii="Arial" w:hAnsi="Arial" w:cs="Arial"/>
          <w:lang w:val="sr-Latn-ME"/>
        </w:rPr>
      </w:pPr>
      <w:r w:rsidRPr="00BA2108">
        <w:rPr>
          <w:rFonts w:ascii="Arial" w:hAnsi="Arial" w:cs="Arial"/>
          <w:u w:val="single"/>
          <w:lang w:val="sr-Latn-ME"/>
        </w:rPr>
        <w:t>Strateški plan 2023 Evropskog patentnog zavoda (EPO)</w:t>
      </w:r>
      <w:r w:rsidRPr="00BA2108">
        <w:t xml:space="preserve"> </w:t>
      </w:r>
      <w:r w:rsidRPr="00BA2108">
        <w:rPr>
          <w:rFonts w:ascii="Arial" w:hAnsi="Arial" w:cs="Arial"/>
          <w:lang w:val="sr-Latn-ME"/>
        </w:rPr>
        <w:t>predstavlja novi okvir za saradnju između svih zainteresovanih strana u sistemu intelektualne svojine, radi obezbjeđivanja prosperitetne budućnosti za evropske inovacije i snažnu mrežu patenata. Zasniva se na pet ciljeva: Angažovani i osnaženi - izgraditi angažovanu, stručnu i organizaciju spremnu na saradnju; Digitalna transformacija - pojednostaviti i modernizovati EPO IT sisteme; Ovladajte kvalitetom - efikasno isporučivati proizvode i usluge visokog kvaliteta; Partner za pozitivan uticaj - izgraditi evropski patentni sistem i mrežu sa globalnim uticajem; Sigurna održivost - obezbijediti sigurnu dugoročnu održivost.</w:t>
      </w:r>
    </w:p>
    <w:p w14:paraId="6729CA48" w14:textId="77777777" w:rsidR="007A2F82" w:rsidRPr="00D66D43" w:rsidRDefault="007A2F82" w:rsidP="00D66D43">
      <w:pPr>
        <w:pStyle w:val="NoSpacing"/>
        <w:jc w:val="both"/>
        <w:rPr>
          <w:rStyle w:val="A9"/>
          <w:rFonts w:ascii="Arial" w:hAnsi="Arial" w:cs="Arial"/>
        </w:rPr>
      </w:pPr>
    </w:p>
    <w:p w14:paraId="49421223" w14:textId="77777777" w:rsidR="008C0995" w:rsidRPr="00D66D43" w:rsidRDefault="008C42E3" w:rsidP="00D66D43">
      <w:pPr>
        <w:pStyle w:val="NoSpacing"/>
        <w:jc w:val="both"/>
        <w:rPr>
          <w:rFonts w:ascii="Arial" w:hAnsi="Arial" w:cs="Arial"/>
          <w:b/>
          <w:lang w:val="sr-Latn-ME"/>
        </w:rPr>
      </w:pPr>
      <w:r w:rsidRPr="00D66D43">
        <w:rPr>
          <w:rFonts w:ascii="Arial" w:hAnsi="Arial" w:cs="Arial"/>
          <w:b/>
          <w:lang w:val="sr-Latn-ME"/>
        </w:rPr>
        <w:t>5</w:t>
      </w:r>
      <w:r w:rsidR="008C0995" w:rsidRPr="00D66D43">
        <w:rPr>
          <w:rFonts w:ascii="Arial" w:hAnsi="Arial" w:cs="Arial"/>
          <w:b/>
          <w:lang w:val="sr-Latn-ME"/>
        </w:rPr>
        <w:t xml:space="preserve">. Međunarodna saradnja u oblasti intelektualne svojine </w:t>
      </w:r>
    </w:p>
    <w:p w14:paraId="06BE9B5D" w14:textId="77777777" w:rsidR="008C0995" w:rsidRPr="00D66D43" w:rsidRDefault="008C0995" w:rsidP="00D66D43">
      <w:pPr>
        <w:pStyle w:val="NoSpacing"/>
        <w:jc w:val="both"/>
        <w:rPr>
          <w:rFonts w:ascii="Arial" w:hAnsi="Arial" w:cs="Arial"/>
          <w:lang w:val="sr-Latn-ME"/>
        </w:rPr>
      </w:pPr>
    </w:p>
    <w:p w14:paraId="595AFFAC" w14:textId="77777777" w:rsidR="008C0995" w:rsidRPr="00D66D43" w:rsidRDefault="008C0995" w:rsidP="00D66D43">
      <w:pPr>
        <w:pStyle w:val="NoSpacing"/>
        <w:jc w:val="both"/>
        <w:rPr>
          <w:rFonts w:ascii="Arial" w:hAnsi="Arial" w:cs="Arial"/>
          <w:lang w:val="sr-Latn-ME"/>
        </w:rPr>
      </w:pPr>
      <w:r w:rsidRPr="00D66D43">
        <w:rPr>
          <w:rFonts w:ascii="Arial" w:hAnsi="Arial" w:cs="Arial"/>
          <w:lang w:val="sr-Latn-ME"/>
        </w:rPr>
        <w:t>Ministarstvo ekonomskog razvoja, kao organ državne uprave koji je nadležan za međunarodnu saradnju u oblasti intelektualne svojine, sprovodi redovnu i intenzivnu međunarodnu saradnju u oblasti intelektualne svojine sa Svjetskom organizacijom za intelektualnu svojinu (WIPO), Zavodom za intelektualnu svojinu Evropske unije (EUIPO) i Evropskim zavodom za patente (EPO). Ministarstvo ekonomskog razvoja obavlja bilateralnu saradnju sa zavodima za intelektualnu svojinu država iz regiona i šire. Pored toga, Ministarstvo ekonomskog razvoja koristi podršku iz okvira IPA i TAIEX instrumenata.</w:t>
      </w:r>
    </w:p>
    <w:p w14:paraId="130F4EDE" w14:textId="77777777" w:rsidR="008C0995" w:rsidRPr="00D66D43" w:rsidRDefault="008C0995" w:rsidP="00D66D43">
      <w:pPr>
        <w:pStyle w:val="NoSpacing"/>
        <w:jc w:val="both"/>
        <w:rPr>
          <w:rFonts w:ascii="Arial" w:hAnsi="Arial" w:cs="Arial"/>
          <w:lang w:val="sr-Latn-ME"/>
        </w:rPr>
      </w:pPr>
    </w:p>
    <w:p w14:paraId="7D6EBE7E" w14:textId="77777777" w:rsidR="00B6052E" w:rsidRDefault="00B6052E" w:rsidP="00D66D43">
      <w:pPr>
        <w:pStyle w:val="NoSpacing"/>
        <w:jc w:val="both"/>
        <w:rPr>
          <w:rFonts w:ascii="Arial" w:eastAsia="Calibri" w:hAnsi="Arial" w:cs="Arial"/>
          <w:b/>
        </w:rPr>
      </w:pPr>
    </w:p>
    <w:p w14:paraId="2E277905" w14:textId="77777777" w:rsidR="00B6052E" w:rsidRDefault="00B6052E" w:rsidP="00D66D43">
      <w:pPr>
        <w:pStyle w:val="NoSpacing"/>
        <w:jc w:val="both"/>
        <w:rPr>
          <w:rFonts w:ascii="Arial" w:eastAsia="Calibri" w:hAnsi="Arial" w:cs="Arial"/>
          <w:b/>
        </w:rPr>
      </w:pPr>
    </w:p>
    <w:p w14:paraId="18A75CAB" w14:textId="77777777" w:rsidR="00B6052E" w:rsidRDefault="00B6052E" w:rsidP="00D66D43">
      <w:pPr>
        <w:pStyle w:val="NoSpacing"/>
        <w:jc w:val="both"/>
        <w:rPr>
          <w:rFonts w:ascii="Arial" w:eastAsia="Calibri" w:hAnsi="Arial" w:cs="Arial"/>
          <w:b/>
        </w:rPr>
      </w:pPr>
    </w:p>
    <w:p w14:paraId="4D5144E8" w14:textId="3B5A7781" w:rsidR="008C0995" w:rsidRPr="00D66D43" w:rsidRDefault="008C42E3" w:rsidP="00D66D43">
      <w:pPr>
        <w:pStyle w:val="NoSpacing"/>
        <w:jc w:val="both"/>
        <w:rPr>
          <w:rFonts w:ascii="Arial" w:eastAsia="Calibri" w:hAnsi="Arial" w:cs="Arial"/>
          <w:b/>
        </w:rPr>
      </w:pPr>
      <w:r w:rsidRPr="00D66D43">
        <w:rPr>
          <w:rFonts w:ascii="Arial" w:eastAsia="Calibri" w:hAnsi="Arial" w:cs="Arial"/>
          <w:b/>
        </w:rPr>
        <w:lastRenderedPageBreak/>
        <w:t xml:space="preserve">5.1. </w:t>
      </w:r>
      <w:r w:rsidR="008C0995" w:rsidRPr="00D66D43">
        <w:rPr>
          <w:rFonts w:ascii="Arial" w:eastAsia="Calibri" w:hAnsi="Arial" w:cs="Arial"/>
          <w:b/>
        </w:rPr>
        <w:t>Saradnja sa WIPO-om</w:t>
      </w:r>
    </w:p>
    <w:p w14:paraId="41CD6334" w14:textId="77777777" w:rsidR="008C0995" w:rsidRPr="00D66D43" w:rsidRDefault="008C0995" w:rsidP="00D66D43">
      <w:pPr>
        <w:pStyle w:val="NoSpacing"/>
        <w:jc w:val="both"/>
        <w:rPr>
          <w:rFonts w:ascii="Arial" w:eastAsia="Calibri" w:hAnsi="Arial" w:cs="Arial"/>
        </w:rPr>
      </w:pPr>
    </w:p>
    <w:p w14:paraId="7F63A372" w14:textId="77777777" w:rsidR="008C0995" w:rsidRPr="00D66D43" w:rsidRDefault="008C0995" w:rsidP="00D66D43">
      <w:pPr>
        <w:pStyle w:val="NoSpacing"/>
        <w:jc w:val="both"/>
        <w:rPr>
          <w:rFonts w:ascii="Arial" w:hAnsi="Arial" w:cs="Arial"/>
          <w:u w:val="single"/>
        </w:rPr>
      </w:pPr>
      <w:r w:rsidRPr="00D66D43">
        <w:rPr>
          <w:rFonts w:ascii="Arial" w:hAnsi="Arial" w:cs="Arial"/>
        </w:rPr>
        <w:t xml:space="preserve">Crna Gora je članica WIPO-a od 4. decembra 2006. godine. Crna Gora je strana u 23 sporazuma kojima WIPO administrira i članica 13 tijela WIPO-a. </w:t>
      </w:r>
    </w:p>
    <w:p w14:paraId="2C823949" w14:textId="77777777" w:rsidR="008C0995" w:rsidRPr="00D66D43" w:rsidRDefault="008C0995" w:rsidP="00D66D43">
      <w:pPr>
        <w:pStyle w:val="NoSpacing"/>
        <w:jc w:val="both"/>
        <w:rPr>
          <w:rFonts w:ascii="Arial" w:eastAsia="Calibri" w:hAnsi="Arial" w:cs="Arial"/>
        </w:rPr>
      </w:pPr>
    </w:p>
    <w:p w14:paraId="1ADC7C84" w14:textId="77777777" w:rsidR="008C0995" w:rsidRPr="00D66D43" w:rsidRDefault="008C0995" w:rsidP="00D66D43">
      <w:pPr>
        <w:pStyle w:val="NoSpacing"/>
        <w:jc w:val="both"/>
        <w:rPr>
          <w:rFonts w:ascii="Arial" w:eastAsia="Calibri" w:hAnsi="Arial" w:cs="Arial"/>
        </w:rPr>
      </w:pPr>
      <w:r w:rsidRPr="00D66D43">
        <w:rPr>
          <w:rFonts w:ascii="Arial" w:eastAsia="Calibri" w:hAnsi="Arial" w:cs="Arial"/>
        </w:rPr>
        <w:t>Saradnja između Ministarstva ekonomskog razvoja i WIPO-a odvija se na osnovu godišnjih Planova rada koji se dogovaraju sa WIPO Sektorom za razvijene i države u tranziciji (TDC). U cilju ojačanja saradnje, u oktobru 2018. godine potpisan je Memorandum o razumijevanju koji predstavlja osnovu za unaprjeđenje saradnje.</w:t>
      </w:r>
    </w:p>
    <w:p w14:paraId="17A18303" w14:textId="77777777" w:rsidR="008C0995" w:rsidRPr="00D66D43" w:rsidRDefault="008C0995" w:rsidP="00D66D43">
      <w:pPr>
        <w:pStyle w:val="NoSpacing"/>
        <w:jc w:val="both"/>
        <w:rPr>
          <w:rFonts w:ascii="Arial" w:eastAsia="Calibri" w:hAnsi="Arial" w:cs="Arial"/>
        </w:rPr>
      </w:pPr>
    </w:p>
    <w:p w14:paraId="2A2BC044" w14:textId="77777777" w:rsidR="008C0995" w:rsidRPr="00D66D43" w:rsidRDefault="008C0995" w:rsidP="00D66D43">
      <w:pPr>
        <w:pStyle w:val="NoSpacing"/>
        <w:jc w:val="both"/>
        <w:rPr>
          <w:rFonts w:ascii="Arial" w:hAnsi="Arial" w:cs="Arial"/>
          <w:lang w:val="sr-Latn-ME"/>
        </w:rPr>
      </w:pPr>
      <w:r w:rsidRPr="00D66D43">
        <w:rPr>
          <w:rFonts w:ascii="Arial" w:hAnsi="Arial" w:cs="Arial"/>
          <w:lang w:val="sr-Latn-ME"/>
        </w:rPr>
        <w:t>Crna Gora ostvaruje saradnju sa WIPO-om i kroz članstvo u CEBS grupi (Grupa centralno-evropskih i baltičkih država) koje omogućava učešće u postupcima odlučivanja o najvažnijim pitanjima iz domena rada WIPO-a.</w:t>
      </w:r>
      <w:bookmarkStart w:id="12" w:name="_Hlk43458790"/>
    </w:p>
    <w:p w14:paraId="6B7BB0B1" w14:textId="77777777" w:rsidR="008C0995" w:rsidRPr="00D66D43" w:rsidRDefault="008C0995" w:rsidP="00D66D43">
      <w:pPr>
        <w:pStyle w:val="NoSpacing"/>
        <w:jc w:val="both"/>
        <w:rPr>
          <w:rFonts w:ascii="Arial" w:hAnsi="Arial" w:cs="Arial"/>
          <w:lang w:val="sr-Latn-ME"/>
        </w:rPr>
      </w:pPr>
    </w:p>
    <w:p w14:paraId="033654CA" w14:textId="77777777" w:rsidR="008C0995" w:rsidRPr="000917B5" w:rsidRDefault="008C0995" w:rsidP="008C0995">
      <w:pPr>
        <w:spacing w:after="0" w:line="276" w:lineRule="auto"/>
        <w:jc w:val="both"/>
        <w:rPr>
          <w:rFonts w:ascii="Arial" w:hAnsi="Arial" w:cs="Arial"/>
          <w:lang w:val="sr-Latn-ME"/>
        </w:rPr>
      </w:pPr>
      <w:r w:rsidRPr="000917B5">
        <w:rPr>
          <w:rFonts w:ascii="Arial" w:hAnsi="Arial" w:cs="Arial"/>
          <w:lang w:val="sr-Latn-ME"/>
        </w:rPr>
        <w:t xml:space="preserve">Saradnja između Crne Gore i WIPO-a sprovodi se kroz: </w:t>
      </w:r>
    </w:p>
    <w:bookmarkEnd w:id="12"/>
    <w:p w14:paraId="565F7ECE"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Implementaciju sporazuma o međunarodnoj registraciji prava intelektualne svojine;</w:t>
      </w:r>
    </w:p>
    <w:p w14:paraId="2890923C"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Učešće na godišnjim zasijedanjima WIPO-a: Generalne skupštine i Skupština unija država članica WIPO konvencija;</w:t>
      </w:r>
    </w:p>
    <w:p w14:paraId="4D46D9C5"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Učešće u radu redovnih sjednica stalnih komiteta WIPO-a;</w:t>
      </w:r>
    </w:p>
    <w:p w14:paraId="321D2978"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 xml:space="preserve">Učešće na diplomatskim konferencijama; </w:t>
      </w:r>
    </w:p>
    <w:p w14:paraId="23CC9E56"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Učešće na među-regionalnim, regionalnim i međunarodnim događajima koje WIPO organizuje;</w:t>
      </w:r>
    </w:p>
    <w:p w14:paraId="7BE3167D"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Učešće osoblja Ministarstva ekonomskog razvoja i drugih institucija iz crnogorskog sistema zaštite i sprovođenja prava intelektualne svojine na obukama, radionicama, seminarima koje organizuje WIPO, kao i događajima koje WIPO organizuje u saradnji sa nacionalnim zavodima/institucijama za intelektualnu svojinu iz regiona i šire, radi sticanja novih znanja i vještina;</w:t>
      </w:r>
    </w:p>
    <w:p w14:paraId="51E2C407"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 xml:space="preserve">Zajedničku organizaciju nacionalnih, među-regionalnih i regionalnih seminara, radionica i konferencija u cilju podizanja svijesti javnosti; </w:t>
      </w:r>
    </w:p>
    <w:p w14:paraId="03871BE2"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 xml:space="preserve">Legislativnu podršku koju WIPO pruža Crnoj Gori kroz ekspertsku i savjetodavnu pomoć u izradi zakona iz oblasti intelektualne svojine; </w:t>
      </w:r>
    </w:p>
    <w:p w14:paraId="714570AF"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Podršku WIPO-a u izradi strategijskih dokumenata (nacionalne strategije intelektualne svojine);</w:t>
      </w:r>
    </w:p>
    <w:p w14:paraId="1000E3A3"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Saradnju sa WIPO Akademijom, kroz pohađanje kurseva koje Akademija organizuje za osoblje nacionalnih zavoda/institucija za intelektualnu svojinu i druge državne organe iz sistema za zaštitu i sprovođenje prava intelektualne svojine;</w:t>
      </w:r>
    </w:p>
    <w:p w14:paraId="0D2993A6"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 xml:space="preserve">Podršku u oblasti informacionih tehnologija (kroz ugradnju IPAS programa u Ministarstvu ekonomskog razvoja). </w:t>
      </w:r>
    </w:p>
    <w:p w14:paraId="0F11F9F6" w14:textId="77777777" w:rsidR="008C0995" w:rsidRPr="00D66D43" w:rsidRDefault="008C0995" w:rsidP="00D66D43">
      <w:pPr>
        <w:pStyle w:val="NoSpacing"/>
        <w:jc w:val="both"/>
        <w:rPr>
          <w:rFonts w:ascii="Arial" w:hAnsi="Arial" w:cs="Arial"/>
        </w:rPr>
      </w:pPr>
    </w:p>
    <w:p w14:paraId="3FAEFDC0" w14:textId="77777777" w:rsidR="008C0995" w:rsidRPr="00D66D43" w:rsidRDefault="00D66D43" w:rsidP="00D66D43">
      <w:pPr>
        <w:pStyle w:val="NoSpacing"/>
        <w:jc w:val="both"/>
        <w:rPr>
          <w:rFonts w:ascii="Arial" w:hAnsi="Arial" w:cs="Arial"/>
          <w:b/>
          <w:bCs/>
        </w:rPr>
      </w:pPr>
      <w:r w:rsidRPr="00D66D43">
        <w:rPr>
          <w:rFonts w:ascii="Arial" w:hAnsi="Arial" w:cs="Arial"/>
          <w:b/>
          <w:bCs/>
        </w:rPr>
        <w:t xml:space="preserve">5.2. </w:t>
      </w:r>
      <w:r w:rsidR="008C0995" w:rsidRPr="00D66D43">
        <w:rPr>
          <w:rFonts w:ascii="Arial" w:hAnsi="Arial" w:cs="Arial"/>
          <w:b/>
          <w:bCs/>
        </w:rPr>
        <w:t>Saradnja sa EUIPO-om</w:t>
      </w:r>
    </w:p>
    <w:p w14:paraId="37498F1C" w14:textId="77777777" w:rsidR="008C0995" w:rsidRPr="00D66D43" w:rsidRDefault="008C0995" w:rsidP="00D66D43">
      <w:pPr>
        <w:pStyle w:val="NoSpacing"/>
        <w:jc w:val="both"/>
        <w:rPr>
          <w:rFonts w:ascii="Arial" w:hAnsi="Arial" w:cs="Arial"/>
          <w:b/>
          <w:bCs/>
        </w:rPr>
      </w:pPr>
    </w:p>
    <w:p w14:paraId="1C03EF47" w14:textId="77777777" w:rsidR="008C0995" w:rsidRPr="00D66D43" w:rsidRDefault="008C0995" w:rsidP="00D66D43">
      <w:pPr>
        <w:pStyle w:val="NoSpacing"/>
        <w:jc w:val="both"/>
        <w:rPr>
          <w:rFonts w:ascii="Arial" w:hAnsi="Arial" w:cs="Arial"/>
        </w:rPr>
      </w:pPr>
      <w:r w:rsidRPr="00D66D43">
        <w:rPr>
          <w:rFonts w:ascii="Arial" w:hAnsi="Arial" w:cs="Arial"/>
        </w:rPr>
        <w:t xml:space="preserve">Saradnja sa EUIPO-om odvija se na osnovu godišnjih Planova rada. U skladu sa novom Strategijom EUIPO-a, koja je stupila na snagu sredinom 2020. godine, Ministarstvo ekonomskog razvoja i EUIPO usaglasili su dvogodišnji Plan rada (za period 2020 – 2021). U cilju unaprjeđenja saradnje, Ministarstvo ekonomskog razvoja i EUIPO </w:t>
      </w:r>
      <w:r w:rsidR="004D2508" w:rsidRPr="00D66D43">
        <w:rPr>
          <w:rFonts w:ascii="Arial" w:hAnsi="Arial" w:cs="Arial"/>
        </w:rPr>
        <w:t xml:space="preserve">su </w:t>
      </w:r>
      <w:r w:rsidRPr="00D66D43">
        <w:rPr>
          <w:rFonts w:ascii="Arial" w:hAnsi="Arial" w:cs="Arial"/>
        </w:rPr>
        <w:t xml:space="preserve">zaključili Memorandum o razumijevanju, koji je potpisan u avgustu 2019. godine. </w:t>
      </w:r>
    </w:p>
    <w:p w14:paraId="5DFF42EB" w14:textId="77777777" w:rsidR="008C0995" w:rsidRPr="00D66D43" w:rsidRDefault="008C0995" w:rsidP="00D66D43">
      <w:pPr>
        <w:pStyle w:val="NoSpacing"/>
        <w:jc w:val="both"/>
        <w:rPr>
          <w:rFonts w:ascii="Arial" w:hAnsi="Arial" w:cs="Arial"/>
          <w:lang w:val="sr-Latn-ME"/>
        </w:rPr>
      </w:pPr>
    </w:p>
    <w:p w14:paraId="24B72031" w14:textId="77777777" w:rsidR="008C0995" w:rsidRPr="000917B5" w:rsidRDefault="008C0995" w:rsidP="008C0995">
      <w:pPr>
        <w:spacing w:after="0" w:line="276" w:lineRule="auto"/>
        <w:jc w:val="both"/>
        <w:rPr>
          <w:rFonts w:ascii="Arial" w:hAnsi="Arial" w:cs="Arial"/>
          <w:lang w:val="sr-Latn-ME"/>
        </w:rPr>
      </w:pPr>
      <w:r w:rsidRPr="000917B5">
        <w:rPr>
          <w:rFonts w:ascii="Arial" w:hAnsi="Arial" w:cs="Arial"/>
          <w:lang w:val="sr-Latn-ME"/>
        </w:rPr>
        <w:lastRenderedPageBreak/>
        <w:t xml:space="preserve">Saradnja između Crne Gore i EUIPO-a sprovodi se kroz: </w:t>
      </w:r>
    </w:p>
    <w:p w14:paraId="205AC414"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 xml:space="preserve">Učešće osoblja Ministarstva ekonomskog razvoja i drugih crnogorskih institucija iz sistema zaštite i sprovođenja prava intelektualne svojine na obukama, radionicama i seminarima koje organizuje EUIPO; </w:t>
      </w:r>
    </w:p>
    <w:p w14:paraId="552109A8"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 xml:space="preserve">Učešće predstavnika Crne Gore na konferencijama, simpozijumima i događajima visokog nivoa koje organizuje EUIPO; </w:t>
      </w:r>
    </w:p>
    <w:p w14:paraId="6F7C5C6D"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Učešće predstavnika Ministarstva ekonomskog razvoja na koordinacionim sastancima o saradnji, žigovima i dizajnima koje organizuje EUIPO, a na kojima se razmjenjuju informacije o aktuelnim pitanjima iz oblasti industrijske svojine (žigova i dizajna);</w:t>
      </w:r>
    </w:p>
    <w:p w14:paraId="10F2BF1B"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 xml:space="preserve">Saradnja sa EUIPO Observatorijom radi upoznavanja sa najnovijim trendovima u oblasti intelektualne svojine kroz specijalističke obuke, koje pružaju mogućnost kreatorima politike intelektualne svojine da, na osnovu preciznih podataka koje EUIPO prikuplja, izrade efikasne politike intelektualne svojine, podrže inovativnost i kreativnost i uspostave mehanizme za suzbijanje krivotvorenja i piraterije; </w:t>
      </w:r>
    </w:p>
    <w:p w14:paraId="4B9A2BE0"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 xml:space="preserve">Instaliranje IT alata EUIPO-a koji znatno unaprjeđuju informacionu infrastrukturu Ministarstva ekonomskog razvoja i drugih crnogorskih institucija iz sistema zaštite i sprovođenja prava intelektualne svojine, a koji baze podataka o industrijskoj svojini čine dostupnim korisnicima (TMView, DesignView, TMClass, DesignClass, HDB, USS, i dr.). </w:t>
      </w:r>
    </w:p>
    <w:p w14:paraId="74920BA3" w14:textId="77777777" w:rsidR="008C0995" w:rsidRPr="00D66D43" w:rsidRDefault="008C0995" w:rsidP="00D66D43">
      <w:pPr>
        <w:pStyle w:val="NoSpacing"/>
        <w:jc w:val="both"/>
        <w:rPr>
          <w:rFonts w:ascii="Arial" w:hAnsi="Arial" w:cs="Arial"/>
        </w:rPr>
      </w:pPr>
    </w:p>
    <w:p w14:paraId="21D54F33" w14:textId="77777777" w:rsidR="008C0995" w:rsidRPr="00D66D43" w:rsidRDefault="00D66D43" w:rsidP="00D66D43">
      <w:pPr>
        <w:pStyle w:val="NoSpacing"/>
        <w:jc w:val="both"/>
        <w:rPr>
          <w:rFonts w:ascii="Arial" w:hAnsi="Arial" w:cs="Arial"/>
          <w:b/>
          <w:bCs/>
        </w:rPr>
      </w:pPr>
      <w:r w:rsidRPr="00D66D43">
        <w:rPr>
          <w:rFonts w:ascii="Arial" w:hAnsi="Arial" w:cs="Arial"/>
          <w:b/>
          <w:bCs/>
        </w:rPr>
        <w:t xml:space="preserve">5.3. </w:t>
      </w:r>
      <w:r w:rsidR="008C0995" w:rsidRPr="00D66D43">
        <w:rPr>
          <w:rFonts w:ascii="Arial" w:hAnsi="Arial" w:cs="Arial"/>
          <w:b/>
          <w:bCs/>
        </w:rPr>
        <w:t>Saradnja sa EPO-om</w:t>
      </w:r>
    </w:p>
    <w:p w14:paraId="0F4C090F" w14:textId="77777777" w:rsidR="008C0995" w:rsidRPr="00D66D43" w:rsidRDefault="008C0995" w:rsidP="00D66D43">
      <w:pPr>
        <w:pStyle w:val="NoSpacing"/>
        <w:jc w:val="both"/>
        <w:rPr>
          <w:rFonts w:ascii="Arial" w:hAnsi="Arial" w:cs="Arial"/>
          <w:b/>
          <w:bCs/>
        </w:rPr>
      </w:pPr>
    </w:p>
    <w:p w14:paraId="73043A65" w14:textId="77777777" w:rsidR="008C0995" w:rsidRPr="00D66D43" w:rsidRDefault="008C0995" w:rsidP="00D66D43">
      <w:pPr>
        <w:pStyle w:val="NoSpacing"/>
        <w:jc w:val="both"/>
        <w:rPr>
          <w:rFonts w:ascii="Arial" w:hAnsi="Arial" w:cs="Arial"/>
        </w:rPr>
      </w:pPr>
      <w:r w:rsidRPr="00D66D43">
        <w:rPr>
          <w:rFonts w:ascii="Arial" w:hAnsi="Arial" w:cs="Arial"/>
        </w:rPr>
        <w:t xml:space="preserve">Saradnja sa EPO-om odvijala se na osnovu dvogodišnjih Planova bilateralne saradnje. Ukupno četiri Plana bilateralne saradnje su realizovana (za periode 2012 – 2013, 2014-2015, 2016 – 2017, 2018 – 2019).  Ovi planovi </w:t>
      </w:r>
      <w:r w:rsidR="00F54079" w:rsidRPr="00D66D43">
        <w:rPr>
          <w:rFonts w:ascii="Arial" w:hAnsi="Arial" w:cs="Arial"/>
        </w:rPr>
        <w:t xml:space="preserve">su </w:t>
      </w:r>
      <w:r w:rsidRPr="00D66D43">
        <w:rPr>
          <w:rFonts w:ascii="Arial" w:hAnsi="Arial" w:cs="Arial"/>
        </w:rPr>
        <w:t xml:space="preserve">imali osnov u </w:t>
      </w:r>
      <w:r w:rsidR="00F54079" w:rsidRPr="006A2779">
        <w:rPr>
          <w:rFonts w:ascii="Arial" w:eastAsia="Calibri" w:hAnsi="Arial" w:cs="Arial"/>
          <w:lang w:val="bs-Latn-BA"/>
        </w:rPr>
        <w:t>Sporazum</w:t>
      </w:r>
      <w:r w:rsidR="00F54079">
        <w:rPr>
          <w:rFonts w:ascii="Arial" w:eastAsia="Calibri" w:hAnsi="Arial" w:cs="Arial"/>
          <w:lang w:val="bs-Latn-BA"/>
        </w:rPr>
        <w:t>u</w:t>
      </w:r>
      <w:r w:rsidR="00F54079" w:rsidRPr="006A2779">
        <w:rPr>
          <w:rFonts w:ascii="Arial" w:eastAsia="Calibri" w:hAnsi="Arial" w:cs="Arial"/>
          <w:lang w:val="bs-Latn-BA"/>
        </w:rPr>
        <w:t xml:space="preserve"> između Vlade Crne Gore i Evropske patentne organizacije o proširenju evropskih patenata (Sporazum o proširenju)</w:t>
      </w:r>
      <w:r w:rsidRPr="00D66D43">
        <w:rPr>
          <w:rFonts w:ascii="Arial" w:hAnsi="Arial" w:cs="Arial"/>
        </w:rPr>
        <w:t>, koji su Vlada Crne Gore i Evropska patentna organizacija potpisali 13. februara 2008. godine, a koji je stupio na snagu 1. marta 2010. godine.</w:t>
      </w:r>
    </w:p>
    <w:p w14:paraId="04412C81" w14:textId="77777777" w:rsidR="008C0995" w:rsidRPr="00D66D43" w:rsidRDefault="008C0995" w:rsidP="00D66D43">
      <w:pPr>
        <w:pStyle w:val="NoSpacing"/>
        <w:jc w:val="both"/>
        <w:rPr>
          <w:rFonts w:ascii="Arial" w:hAnsi="Arial" w:cs="Arial"/>
        </w:rPr>
      </w:pPr>
    </w:p>
    <w:p w14:paraId="5355156C" w14:textId="77777777" w:rsidR="008C0995" w:rsidRPr="00D66D43" w:rsidRDefault="008C0995" w:rsidP="00D66D43">
      <w:pPr>
        <w:pStyle w:val="NoSpacing"/>
        <w:jc w:val="both"/>
        <w:rPr>
          <w:rFonts w:ascii="Arial" w:hAnsi="Arial" w:cs="Arial"/>
        </w:rPr>
      </w:pPr>
      <w:r w:rsidRPr="00D66D43">
        <w:rPr>
          <w:rFonts w:ascii="Arial" w:hAnsi="Arial" w:cs="Arial"/>
        </w:rPr>
        <w:t xml:space="preserve">U skladu sa novim Strateškim planom EPO-a za period do 2023. godine, koji je stupio na snagu sredinom 2020. godine, Ministarstvo ekonomskog razvoja i EPO potpisaće </w:t>
      </w:r>
      <w:r w:rsidR="00F54079">
        <w:rPr>
          <w:rFonts w:ascii="Arial" w:hAnsi="Arial" w:cs="Arial"/>
        </w:rPr>
        <w:t xml:space="preserve">novi </w:t>
      </w:r>
      <w:r w:rsidRPr="00D66D43">
        <w:rPr>
          <w:rFonts w:ascii="Arial" w:hAnsi="Arial" w:cs="Arial"/>
        </w:rPr>
        <w:t>Sporazum o bilaternoj saradnji.</w:t>
      </w:r>
    </w:p>
    <w:p w14:paraId="0223B1CC" w14:textId="77777777" w:rsidR="008C0995" w:rsidRPr="00D66D43" w:rsidRDefault="008C0995" w:rsidP="00D66D43">
      <w:pPr>
        <w:pStyle w:val="NoSpacing"/>
        <w:jc w:val="both"/>
        <w:rPr>
          <w:rFonts w:ascii="Arial" w:hAnsi="Arial" w:cs="Arial"/>
        </w:rPr>
      </w:pPr>
    </w:p>
    <w:p w14:paraId="2E687F41" w14:textId="77777777" w:rsidR="008C0995" w:rsidRPr="00D66D43" w:rsidRDefault="008C0995" w:rsidP="00D66D43">
      <w:pPr>
        <w:pStyle w:val="NoSpacing"/>
        <w:jc w:val="both"/>
        <w:rPr>
          <w:rFonts w:ascii="Arial" w:hAnsi="Arial" w:cs="Arial"/>
        </w:rPr>
      </w:pPr>
      <w:r w:rsidRPr="00D66D43">
        <w:rPr>
          <w:rFonts w:ascii="Arial" w:hAnsi="Arial" w:cs="Arial"/>
        </w:rPr>
        <w:t xml:space="preserve">Crna Gora ima status posmatrača u Administrativnom odboru (AC), vrhovnom tijelu Evropske patentne organizacije, kao i u Tehničkom komitetu (TOSC) i Komitetu o patentnom pravu (PLC). </w:t>
      </w:r>
    </w:p>
    <w:p w14:paraId="79E6B787" w14:textId="77777777" w:rsidR="008C0995" w:rsidRPr="00D66D43" w:rsidRDefault="008C0995" w:rsidP="00D66D43">
      <w:pPr>
        <w:pStyle w:val="NoSpacing"/>
        <w:jc w:val="both"/>
        <w:rPr>
          <w:rFonts w:ascii="Arial" w:hAnsi="Arial" w:cs="Arial"/>
        </w:rPr>
      </w:pPr>
    </w:p>
    <w:p w14:paraId="231BC1DC" w14:textId="77777777" w:rsidR="008C0995" w:rsidRPr="00D66D43" w:rsidRDefault="008C0995" w:rsidP="00D66D43">
      <w:pPr>
        <w:pStyle w:val="NoSpacing"/>
        <w:jc w:val="both"/>
        <w:rPr>
          <w:rFonts w:ascii="Arial" w:hAnsi="Arial" w:cs="Arial"/>
        </w:rPr>
      </w:pPr>
      <w:r w:rsidRPr="00D66D43">
        <w:rPr>
          <w:rFonts w:ascii="Arial" w:hAnsi="Arial" w:cs="Arial"/>
        </w:rPr>
        <w:t xml:space="preserve">Administrativni odbor uputio je Crnoj Gori poziv za pristupanje Konvenciji o evropskom patentu (EPC), na sastanku održanom u oktobru 2018. godine. </w:t>
      </w:r>
      <w:r w:rsidR="00F54079" w:rsidRPr="00490A4E">
        <w:rPr>
          <w:rFonts w:ascii="Arial" w:hAnsi="Arial" w:cs="Arial"/>
        </w:rPr>
        <w:t>Predlog zakona o potvrđivanju Konvencije o priznavanju evropskih patenata (Konvencija o evropskom patentu) i Predlog zakona o izmjenama i dopunama Zakona o patentima, koji sadrži odredbe neophodne za implemenatciju Konvencije o evropskom patentu se trenutno nalaze u skupštinskoj proceduri.</w:t>
      </w:r>
      <w:r w:rsidR="00F54079">
        <w:rPr>
          <w:rFonts w:ascii="Arial" w:hAnsi="Arial" w:cs="Arial"/>
        </w:rPr>
        <w:t xml:space="preserve"> </w:t>
      </w:r>
      <w:r w:rsidR="00F54079" w:rsidRPr="00490A4E">
        <w:rPr>
          <w:rFonts w:ascii="Arial" w:hAnsi="Arial" w:cs="Arial"/>
        </w:rPr>
        <w:t>Potvrđivanje navedene konvencije predstavlja preduslov za sticanje punopravnog članstva u Evropskoj patentnoj organizaciji</w:t>
      </w:r>
      <w:r w:rsidR="00F54079">
        <w:rPr>
          <w:rFonts w:ascii="Arial" w:hAnsi="Arial" w:cs="Arial"/>
        </w:rPr>
        <w:t>.</w:t>
      </w:r>
    </w:p>
    <w:p w14:paraId="7AE8ECA9" w14:textId="77777777" w:rsidR="008C0995" w:rsidRPr="00D66D43" w:rsidRDefault="008C0995" w:rsidP="00D66D43">
      <w:pPr>
        <w:pStyle w:val="NoSpacing"/>
        <w:jc w:val="both"/>
        <w:rPr>
          <w:rFonts w:ascii="Arial" w:hAnsi="Arial" w:cs="Arial"/>
        </w:rPr>
      </w:pPr>
    </w:p>
    <w:p w14:paraId="54CC0422" w14:textId="77777777" w:rsidR="008C0995" w:rsidRPr="000917B5" w:rsidRDefault="008C0995" w:rsidP="008C0995">
      <w:pPr>
        <w:spacing w:after="0" w:line="276" w:lineRule="auto"/>
        <w:jc w:val="both"/>
        <w:rPr>
          <w:rFonts w:ascii="Arial" w:hAnsi="Arial" w:cs="Arial"/>
          <w:lang w:val="sr-Latn-ME"/>
        </w:rPr>
      </w:pPr>
      <w:r w:rsidRPr="000917B5">
        <w:rPr>
          <w:rFonts w:ascii="Arial" w:hAnsi="Arial" w:cs="Arial"/>
          <w:lang w:val="sr-Latn-ME"/>
        </w:rPr>
        <w:t xml:space="preserve">Saradnja između Crne Gore i EPO-a obavlja se kroz: </w:t>
      </w:r>
    </w:p>
    <w:p w14:paraId="31C76631"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 xml:space="preserve">Učešće osoblja Ministarstva ekonomskog razvoja i drugih crnogorskih institucija iz sistema zaštite i sprovođenja prava intelektualne svojine na obukama, radionicama, seminarima, kao i konferencijama i drugim događajima koje organizuje EPO; </w:t>
      </w:r>
    </w:p>
    <w:p w14:paraId="49A83779"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lastRenderedPageBreak/>
        <w:t xml:space="preserve">Učešće predstavnika Crne Gore na sastancima AC-a i sastancima TOSC-a i PLC-a;  </w:t>
      </w:r>
    </w:p>
    <w:p w14:paraId="5564F658"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Zajedničko organizovanje nacionalnih seminara o patentima koji za cilj imaju podizanje svijesti profesionalne i šire javnosti u Crnoj Gori;</w:t>
      </w:r>
    </w:p>
    <w:p w14:paraId="1D4B828F"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Podršku u unaprjeđenju informacione infrastrukture Ministarstva ekonomskog razvoja, kroz obezbjeđenje IT opreme i ugradnju baza podataka o patentima;</w:t>
      </w:r>
    </w:p>
    <w:p w14:paraId="74DC73B3" w14:textId="77777777" w:rsidR="008C0995" w:rsidRPr="000917B5" w:rsidRDefault="008C0995" w:rsidP="008C0995">
      <w:pPr>
        <w:pStyle w:val="ListParagraph"/>
        <w:numPr>
          <w:ilvl w:val="0"/>
          <w:numId w:val="28"/>
        </w:numPr>
        <w:spacing w:after="0" w:line="276" w:lineRule="auto"/>
        <w:jc w:val="both"/>
        <w:rPr>
          <w:rFonts w:ascii="Arial" w:hAnsi="Arial" w:cs="Arial"/>
        </w:rPr>
      </w:pPr>
      <w:r w:rsidRPr="000917B5">
        <w:rPr>
          <w:rFonts w:ascii="Arial" w:hAnsi="Arial" w:cs="Arial"/>
        </w:rPr>
        <w:t xml:space="preserve">Legislativnu podršku EPO-a u izradi crnogorskog Zakona o patentima i podzakonskih akata. Ova podrška je posebno intenzivirana nakon poziva Crnoj Gori da pristupi EPC i proširena je na savjetodavnu ekspertsku podršku u izradi odredbi u Zakonu o izmjenama i dopunama Zakona o patentima koje se odnose na pristupanje EPC.  </w:t>
      </w:r>
    </w:p>
    <w:p w14:paraId="484F8C5E" w14:textId="77777777" w:rsidR="008C0995" w:rsidRPr="000917B5" w:rsidRDefault="008C0995" w:rsidP="008C0995">
      <w:pPr>
        <w:pStyle w:val="ListParagraph"/>
        <w:spacing w:after="0" w:line="276" w:lineRule="auto"/>
        <w:jc w:val="both"/>
        <w:rPr>
          <w:rFonts w:ascii="Arial" w:hAnsi="Arial" w:cs="Arial"/>
        </w:rPr>
      </w:pPr>
    </w:p>
    <w:p w14:paraId="2EC8D32F" w14:textId="77777777" w:rsidR="008C0995" w:rsidRPr="00D66D43" w:rsidRDefault="00D66D43" w:rsidP="00D66D43">
      <w:pPr>
        <w:spacing w:after="0" w:line="276" w:lineRule="auto"/>
        <w:jc w:val="both"/>
        <w:rPr>
          <w:rFonts w:ascii="Arial" w:hAnsi="Arial" w:cs="Arial"/>
          <w:b/>
          <w:bCs/>
        </w:rPr>
      </w:pPr>
      <w:r>
        <w:rPr>
          <w:rFonts w:ascii="Arial" w:hAnsi="Arial" w:cs="Arial"/>
          <w:b/>
          <w:bCs/>
        </w:rPr>
        <w:t xml:space="preserve">5.4. </w:t>
      </w:r>
      <w:r w:rsidR="008C0995" w:rsidRPr="00D66D43">
        <w:rPr>
          <w:rFonts w:ascii="Arial" w:hAnsi="Arial" w:cs="Arial"/>
          <w:b/>
          <w:bCs/>
        </w:rPr>
        <w:t>Bilateralna saradnja</w:t>
      </w:r>
    </w:p>
    <w:p w14:paraId="695A6E2A" w14:textId="77777777" w:rsidR="008C0995" w:rsidRPr="000917B5" w:rsidRDefault="008C0995" w:rsidP="008C0995">
      <w:pPr>
        <w:pStyle w:val="ListParagraph"/>
        <w:spacing w:after="0" w:line="276" w:lineRule="auto"/>
        <w:jc w:val="both"/>
        <w:rPr>
          <w:rFonts w:ascii="Arial" w:hAnsi="Arial" w:cs="Arial"/>
          <w:b/>
          <w:bCs/>
        </w:rPr>
      </w:pPr>
    </w:p>
    <w:p w14:paraId="4D413506" w14:textId="77777777" w:rsidR="008C0995" w:rsidRPr="000917B5" w:rsidRDefault="008C0995" w:rsidP="008C0995">
      <w:pPr>
        <w:spacing w:after="0" w:line="276" w:lineRule="auto"/>
        <w:jc w:val="both"/>
        <w:rPr>
          <w:rFonts w:ascii="Arial" w:hAnsi="Arial" w:cs="Arial"/>
        </w:rPr>
      </w:pPr>
      <w:r w:rsidRPr="000917B5">
        <w:rPr>
          <w:rFonts w:ascii="Arial" w:hAnsi="Arial" w:cs="Arial"/>
        </w:rPr>
        <w:t>Ministarstvo ekonomskog razvoja obavlja bilateralnu saradnju sa zavodima za intelektualnu svojinu država iz regiona šire, u skladu sa memorandumima o razumijevanju, na osnovu kojih je omogućena realizacija raznovrsnih aktivnosti, kao što su: učešće na obukama, seminarima, radionicama, konferencijama i drugim događajima koje organizuje Ministarstvo ekonomskog razvoja i zavodi sa kojima ima zaključene memorandume o razumijevanju, kao i razmjenu iskustava i prakse.</w:t>
      </w:r>
    </w:p>
    <w:p w14:paraId="599BF302" w14:textId="77777777" w:rsidR="008C0995" w:rsidRPr="00D66D43" w:rsidRDefault="008C0995" w:rsidP="008C0995">
      <w:pPr>
        <w:pStyle w:val="NoSpacing"/>
        <w:jc w:val="both"/>
        <w:rPr>
          <w:rFonts w:ascii="Arial" w:hAnsi="Arial" w:cs="Arial"/>
        </w:rPr>
      </w:pPr>
    </w:p>
    <w:p w14:paraId="4EC666AC" w14:textId="77777777" w:rsidR="008C0995" w:rsidRPr="00D66D43" w:rsidRDefault="008C0995" w:rsidP="008C0995">
      <w:pPr>
        <w:pStyle w:val="NoSpacing"/>
        <w:jc w:val="both"/>
        <w:rPr>
          <w:rFonts w:ascii="Arial" w:hAnsi="Arial" w:cs="Arial"/>
        </w:rPr>
      </w:pPr>
      <w:r w:rsidRPr="00D66D43">
        <w:rPr>
          <w:rFonts w:ascii="Arial" w:hAnsi="Arial" w:cs="Arial"/>
        </w:rPr>
        <w:t xml:space="preserve">Crna Gora je zaključila sljedeće bilateralne međunarodne sporazume: </w:t>
      </w:r>
    </w:p>
    <w:p w14:paraId="2C5DB13F" w14:textId="77777777" w:rsidR="008C0995" w:rsidRPr="000917B5" w:rsidRDefault="008C0995" w:rsidP="008C0995">
      <w:pPr>
        <w:numPr>
          <w:ilvl w:val="0"/>
          <w:numId w:val="40"/>
        </w:numPr>
        <w:spacing w:after="0" w:line="240" w:lineRule="auto"/>
        <w:jc w:val="both"/>
        <w:rPr>
          <w:rFonts w:ascii="Arial" w:hAnsi="Arial" w:cs="Arial"/>
        </w:rPr>
      </w:pPr>
      <w:r w:rsidRPr="000917B5">
        <w:rPr>
          <w:rFonts w:ascii="Arial" w:hAnsi="Arial" w:cs="Arial"/>
        </w:rPr>
        <w:t>Sporazum o saradnji u oblasti intelektualne svojine između Zavoda za intelektualnu svojinu Crne Gore (ZIS CG) i Zavoda za intelektualnu svojinu Republike Srbije, potpisan 16.10.2008. godine;</w:t>
      </w:r>
    </w:p>
    <w:p w14:paraId="216592C8" w14:textId="77777777" w:rsidR="008C0995" w:rsidRPr="000917B5" w:rsidRDefault="008C0995" w:rsidP="008C0995">
      <w:pPr>
        <w:numPr>
          <w:ilvl w:val="0"/>
          <w:numId w:val="40"/>
        </w:numPr>
        <w:spacing w:after="0" w:line="240" w:lineRule="auto"/>
        <w:jc w:val="both"/>
        <w:rPr>
          <w:rFonts w:ascii="Arial" w:hAnsi="Arial" w:cs="Arial"/>
        </w:rPr>
      </w:pPr>
      <w:r w:rsidRPr="000917B5">
        <w:rPr>
          <w:rFonts w:ascii="Arial" w:hAnsi="Arial" w:cs="Arial"/>
        </w:rPr>
        <w:t>Sporazum o saradnji između ZIS-a CG i Državnog zavoda za intelektualno vlasništvo Republike Hrvatske, potpisan 20.04.2010. godine;</w:t>
      </w:r>
    </w:p>
    <w:p w14:paraId="50BCD4C7" w14:textId="77777777" w:rsidR="008C0995" w:rsidRPr="000917B5" w:rsidRDefault="008C0995" w:rsidP="008C0995">
      <w:pPr>
        <w:numPr>
          <w:ilvl w:val="0"/>
          <w:numId w:val="40"/>
        </w:numPr>
        <w:spacing w:after="0" w:line="240" w:lineRule="auto"/>
        <w:jc w:val="both"/>
        <w:rPr>
          <w:rFonts w:ascii="Arial" w:hAnsi="Arial" w:cs="Arial"/>
        </w:rPr>
      </w:pPr>
      <w:r w:rsidRPr="000917B5">
        <w:rPr>
          <w:rFonts w:ascii="Arial" w:hAnsi="Arial" w:cs="Arial"/>
        </w:rPr>
        <w:t>Sporazum o saradnji između ZIS-a CG i Zavoda za intelektualnu svojinu Slovenije, potpisan 15.06.2010. godine;</w:t>
      </w:r>
    </w:p>
    <w:p w14:paraId="773BB320" w14:textId="77777777" w:rsidR="008C0995" w:rsidRPr="000917B5" w:rsidRDefault="008C0995" w:rsidP="008C0995">
      <w:pPr>
        <w:numPr>
          <w:ilvl w:val="0"/>
          <w:numId w:val="40"/>
        </w:numPr>
        <w:spacing w:after="0" w:line="240" w:lineRule="auto"/>
        <w:jc w:val="both"/>
        <w:rPr>
          <w:rFonts w:ascii="Arial" w:hAnsi="Arial" w:cs="Arial"/>
        </w:rPr>
      </w:pPr>
      <w:r w:rsidRPr="000917B5">
        <w:rPr>
          <w:rFonts w:ascii="Arial" w:hAnsi="Arial" w:cs="Arial"/>
        </w:rPr>
        <w:t>Memorandum o razumijevanju o saradnji između ZIS-a CG i Mađarskog zavoda za intelektualnu svojinu, potpisan 18.07.2012. godine;</w:t>
      </w:r>
    </w:p>
    <w:p w14:paraId="4853D4DA" w14:textId="77777777" w:rsidR="008C0995" w:rsidRPr="000917B5" w:rsidRDefault="008C0995" w:rsidP="008C0995">
      <w:pPr>
        <w:numPr>
          <w:ilvl w:val="0"/>
          <w:numId w:val="40"/>
        </w:numPr>
        <w:spacing w:after="0" w:line="240" w:lineRule="auto"/>
        <w:jc w:val="both"/>
        <w:rPr>
          <w:rFonts w:ascii="Arial" w:hAnsi="Arial" w:cs="Arial"/>
        </w:rPr>
      </w:pPr>
      <w:r w:rsidRPr="000917B5">
        <w:rPr>
          <w:rFonts w:ascii="Arial" w:hAnsi="Arial" w:cs="Arial"/>
        </w:rPr>
        <w:t>Sporazum o saradnji između ZIS-a CG i Državnog zavoda za intelektualnu svojinu Ukrajine, potpisan 12.03.2013. godine;</w:t>
      </w:r>
    </w:p>
    <w:p w14:paraId="53197D58" w14:textId="77777777" w:rsidR="008C0995" w:rsidRPr="000917B5" w:rsidRDefault="008C0995" w:rsidP="008C0995">
      <w:pPr>
        <w:numPr>
          <w:ilvl w:val="0"/>
          <w:numId w:val="40"/>
        </w:numPr>
        <w:spacing w:after="0" w:line="240" w:lineRule="auto"/>
        <w:jc w:val="both"/>
        <w:rPr>
          <w:rFonts w:ascii="Arial" w:hAnsi="Arial" w:cs="Arial"/>
        </w:rPr>
      </w:pPr>
      <w:r w:rsidRPr="000917B5">
        <w:rPr>
          <w:rFonts w:ascii="Arial" w:hAnsi="Arial" w:cs="Arial"/>
        </w:rPr>
        <w:t>Memorandum o bilateralnoj saradnji između ZIS-a CG i Zavoda za harmonizaciju unutrašnjeg tržišta (žigova i dizajna) Evropske unije (OHIM), potpisan 20.02.2014. godine;</w:t>
      </w:r>
    </w:p>
    <w:p w14:paraId="13EA841F" w14:textId="77777777" w:rsidR="008C0995" w:rsidRPr="000917B5" w:rsidRDefault="008C0995" w:rsidP="008C0995">
      <w:pPr>
        <w:numPr>
          <w:ilvl w:val="0"/>
          <w:numId w:val="40"/>
        </w:numPr>
        <w:spacing w:after="0" w:line="240" w:lineRule="auto"/>
        <w:jc w:val="both"/>
        <w:rPr>
          <w:rFonts w:ascii="Arial" w:hAnsi="Arial" w:cs="Arial"/>
        </w:rPr>
      </w:pPr>
      <w:r w:rsidRPr="000917B5">
        <w:rPr>
          <w:rFonts w:ascii="Arial" w:hAnsi="Arial" w:cs="Arial"/>
        </w:rPr>
        <w:t>Memorandum o bilateralnoj saradnji između ZIS-a CG i Instituta za intlektualno vlasništvo Bosne i Hercegovine, potpisan 28.05.2018. godine;</w:t>
      </w:r>
    </w:p>
    <w:p w14:paraId="26DB4300" w14:textId="77777777" w:rsidR="008C0995" w:rsidRPr="000917B5" w:rsidRDefault="008C0995" w:rsidP="008C0995">
      <w:pPr>
        <w:numPr>
          <w:ilvl w:val="0"/>
          <w:numId w:val="40"/>
        </w:numPr>
        <w:spacing w:after="0" w:line="240" w:lineRule="auto"/>
        <w:jc w:val="both"/>
        <w:rPr>
          <w:rFonts w:ascii="Arial" w:hAnsi="Arial" w:cs="Arial"/>
        </w:rPr>
      </w:pPr>
      <w:r w:rsidRPr="000917B5">
        <w:rPr>
          <w:rFonts w:ascii="Arial" w:hAnsi="Arial" w:cs="Arial"/>
        </w:rPr>
        <w:t>Sporazum o saradnji između ZIS-a CG i Državne agencije za intelektualnu svojinu Republike Moldavije, potpisan 28.05.2018. godine;</w:t>
      </w:r>
    </w:p>
    <w:p w14:paraId="44A61125" w14:textId="77777777" w:rsidR="008C0995" w:rsidRPr="000917B5" w:rsidRDefault="008C0995" w:rsidP="008C0995">
      <w:pPr>
        <w:numPr>
          <w:ilvl w:val="0"/>
          <w:numId w:val="40"/>
        </w:numPr>
        <w:spacing w:after="0" w:line="240" w:lineRule="auto"/>
        <w:jc w:val="both"/>
        <w:rPr>
          <w:rFonts w:ascii="Arial" w:hAnsi="Arial" w:cs="Arial"/>
        </w:rPr>
      </w:pPr>
      <w:r w:rsidRPr="000917B5">
        <w:rPr>
          <w:rFonts w:ascii="Arial" w:hAnsi="Arial" w:cs="Arial"/>
        </w:rPr>
        <w:t>Sporazum o saradnji između ZIS-a CG i Islandskog zavoda za intelektualnu svojinu, potpisan 28.05.2018. godine;</w:t>
      </w:r>
    </w:p>
    <w:p w14:paraId="31EC907C" w14:textId="77777777" w:rsidR="008C0995" w:rsidRPr="000917B5" w:rsidRDefault="008C0995" w:rsidP="008C0995">
      <w:pPr>
        <w:numPr>
          <w:ilvl w:val="0"/>
          <w:numId w:val="40"/>
        </w:numPr>
        <w:spacing w:after="0" w:line="240" w:lineRule="auto"/>
        <w:jc w:val="both"/>
        <w:rPr>
          <w:rFonts w:ascii="Arial" w:hAnsi="Arial" w:cs="Arial"/>
        </w:rPr>
      </w:pPr>
      <w:r w:rsidRPr="000917B5">
        <w:rPr>
          <w:rFonts w:ascii="Arial" w:hAnsi="Arial" w:cs="Arial"/>
        </w:rPr>
        <w:t xml:space="preserve">Memorandum o bilateralnoj saradnji između Ministarstva ekonomije i Zavoda za intelektualnu svojinu EU (EUIPO), potpisan </w:t>
      </w:r>
      <w:r w:rsidR="00665617">
        <w:rPr>
          <w:rFonts w:ascii="Arial" w:hAnsi="Arial" w:cs="Arial"/>
        </w:rPr>
        <w:t xml:space="preserve">u </w:t>
      </w:r>
      <w:r w:rsidRPr="000917B5">
        <w:rPr>
          <w:rFonts w:ascii="Arial" w:hAnsi="Arial" w:cs="Arial"/>
        </w:rPr>
        <w:t>avgust</w:t>
      </w:r>
      <w:r w:rsidR="00665617">
        <w:rPr>
          <w:rFonts w:ascii="Arial" w:hAnsi="Arial" w:cs="Arial"/>
        </w:rPr>
        <w:t>u</w:t>
      </w:r>
      <w:r w:rsidRPr="000917B5">
        <w:rPr>
          <w:rFonts w:ascii="Arial" w:hAnsi="Arial" w:cs="Arial"/>
        </w:rPr>
        <w:t xml:space="preserve"> 2019. </w:t>
      </w:r>
      <w:r w:rsidR="00665617">
        <w:rPr>
          <w:rFonts w:ascii="Arial" w:hAnsi="Arial" w:cs="Arial"/>
        </w:rPr>
        <w:t>g</w:t>
      </w:r>
      <w:r w:rsidRPr="000917B5">
        <w:rPr>
          <w:rFonts w:ascii="Arial" w:hAnsi="Arial" w:cs="Arial"/>
        </w:rPr>
        <w:t>odine.</w:t>
      </w:r>
    </w:p>
    <w:p w14:paraId="5B6FA8EE" w14:textId="77777777" w:rsidR="008C0995" w:rsidRPr="000917B5" w:rsidRDefault="008C0995" w:rsidP="008C0995">
      <w:pPr>
        <w:spacing w:after="0" w:line="276" w:lineRule="auto"/>
        <w:jc w:val="both"/>
        <w:rPr>
          <w:rFonts w:ascii="Arial" w:hAnsi="Arial" w:cs="Arial"/>
        </w:rPr>
      </w:pPr>
    </w:p>
    <w:p w14:paraId="65B0A207" w14:textId="77777777" w:rsidR="008C0995" w:rsidRPr="00D66D43" w:rsidRDefault="00D66D43" w:rsidP="00D66D43">
      <w:pPr>
        <w:pStyle w:val="NoSpacing"/>
        <w:jc w:val="both"/>
        <w:rPr>
          <w:rFonts w:ascii="Arial" w:hAnsi="Arial" w:cs="Arial"/>
          <w:b/>
        </w:rPr>
      </w:pPr>
      <w:r w:rsidRPr="00D66D43">
        <w:rPr>
          <w:rFonts w:ascii="Arial" w:hAnsi="Arial" w:cs="Arial"/>
          <w:b/>
        </w:rPr>
        <w:t xml:space="preserve">5.5. </w:t>
      </w:r>
      <w:r w:rsidR="008C0995" w:rsidRPr="00D66D43">
        <w:rPr>
          <w:rFonts w:ascii="Arial" w:hAnsi="Arial" w:cs="Arial"/>
          <w:b/>
        </w:rPr>
        <w:t>Podrška iz okvira TAIEX instrumenta</w:t>
      </w:r>
    </w:p>
    <w:p w14:paraId="4444D224" w14:textId="77777777" w:rsidR="008C0995" w:rsidRPr="00D66D43" w:rsidRDefault="008C0995" w:rsidP="00D66D43">
      <w:pPr>
        <w:pStyle w:val="NoSpacing"/>
        <w:jc w:val="both"/>
        <w:rPr>
          <w:rFonts w:ascii="Arial" w:hAnsi="Arial" w:cs="Arial"/>
        </w:rPr>
      </w:pPr>
    </w:p>
    <w:p w14:paraId="1F3E82A0" w14:textId="77777777" w:rsidR="008C0995" w:rsidRPr="00D66D43" w:rsidRDefault="008C0995" w:rsidP="00D66D43">
      <w:pPr>
        <w:pStyle w:val="NoSpacing"/>
        <w:jc w:val="both"/>
        <w:rPr>
          <w:rFonts w:ascii="Arial" w:hAnsi="Arial" w:cs="Arial"/>
        </w:rPr>
      </w:pPr>
      <w:r w:rsidRPr="00D66D43">
        <w:rPr>
          <w:rFonts w:ascii="Arial" w:hAnsi="Arial" w:cs="Arial"/>
        </w:rPr>
        <w:t xml:space="preserve">Ministarstvo ekonomskog razvoja koristi podršku iz okvira IPA i TAIEX instrumenta, i to: eskpertsku podršku u izradi nacrta zakona </w:t>
      </w:r>
      <w:r w:rsidR="00665617">
        <w:rPr>
          <w:rFonts w:ascii="Arial" w:hAnsi="Arial" w:cs="Arial"/>
        </w:rPr>
        <w:t xml:space="preserve">i podzakonskih akata </w:t>
      </w:r>
      <w:r w:rsidRPr="00D66D43">
        <w:rPr>
          <w:rFonts w:ascii="Arial" w:hAnsi="Arial" w:cs="Arial"/>
        </w:rPr>
        <w:t>iz oblasti intelektualne svojine; razne vidove obuka, kao i studijske posjete radi razmjene iskustava i prakse i sticanja novih znanja i vještina.</w:t>
      </w:r>
    </w:p>
    <w:p w14:paraId="3C25FBE8" w14:textId="77777777" w:rsidR="000917B5" w:rsidRPr="00D66D43" w:rsidRDefault="000917B5" w:rsidP="00D66D43">
      <w:pPr>
        <w:pStyle w:val="NoSpacing"/>
        <w:jc w:val="both"/>
        <w:rPr>
          <w:rFonts w:ascii="Arial" w:hAnsi="Arial" w:cs="Arial"/>
        </w:rPr>
      </w:pPr>
    </w:p>
    <w:p w14:paraId="183DCD93" w14:textId="77777777" w:rsidR="000917B5" w:rsidRPr="000917B5" w:rsidRDefault="000917B5" w:rsidP="000917B5">
      <w:pPr>
        <w:spacing w:after="0" w:line="240" w:lineRule="auto"/>
        <w:jc w:val="both"/>
        <w:rPr>
          <w:rFonts w:ascii="Arial" w:hAnsi="Arial" w:cs="Arial"/>
          <w:lang w:val="sr-Latn-RS"/>
        </w:rPr>
      </w:pPr>
      <w:r w:rsidRPr="000917B5">
        <w:rPr>
          <w:rFonts w:ascii="Arial" w:hAnsi="Arial" w:cs="Arial"/>
          <w:lang w:val="sr-Latn-RS"/>
        </w:rPr>
        <w:t>Kad je riječ o međunarodnoj saradnji, Uprava prihoda i carina ima dobru saradnju s EUIPO</w:t>
      </w:r>
      <w:r w:rsidR="00D66D43" w:rsidRPr="00D66D43">
        <w:rPr>
          <w:rFonts w:ascii="Arial" w:hAnsi="Arial" w:cs="Arial"/>
          <w:lang w:val="sr-Latn-RS"/>
        </w:rPr>
        <w:t>-om</w:t>
      </w:r>
      <w:r w:rsidRPr="000917B5">
        <w:rPr>
          <w:rFonts w:ascii="Arial" w:hAnsi="Arial" w:cs="Arial"/>
          <w:lang w:val="sr-Latn-RS"/>
        </w:rPr>
        <w:t>, Svjetskom carinskom organizacijom, INTERPOL-om i EUROPOL-om. Ona prisustvuje određenim događajima za jačanje kapaciteta koji se organizuju od strane ovih institucija, kao i u gotovo svim njihovim međunarodnim operacijama. Štaviše, Uprava prihoda i carina je članica IPM sistema Svjetske carinske organizacije. Uprava prihoda i carina, takođe, ima potpisan Memorandum o razumijevanju sa duvanskim kompanijama, uključujući British American Tobacco, Japan Tobacco International i Philip Morris.</w:t>
      </w:r>
    </w:p>
    <w:p w14:paraId="16042F29" w14:textId="77777777" w:rsidR="000917B5" w:rsidRPr="000917B5" w:rsidRDefault="000917B5" w:rsidP="000917B5">
      <w:pPr>
        <w:spacing w:after="0" w:line="240" w:lineRule="auto"/>
        <w:jc w:val="both"/>
        <w:rPr>
          <w:rFonts w:ascii="Arial" w:hAnsi="Arial" w:cs="Arial"/>
          <w:lang w:val="sr-Latn-RS"/>
        </w:rPr>
      </w:pPr>
    </w:p>
    <w:p w14:paraId="3991F88F" w14:textId="77777777" w:rsidR="000917B5" w:rsidRPr="000917B5" w:rsidRDefault="000917B5" w:rsidP="000917B5">
      <w:pPr>
        <w:spacing w:after="0" w:line="240" w:lineRule="auto"/>
        <w:jc w:val="both"/>
        <w:rPr>
          <w:rFonts w:ascii="Arial" w:hAnsi="Arial" w:cs="Arial"/>
          <w:lang w:val="sr-Latn-RS"/>
        </w:rPr>
      </w:pPr>
      <w:r w:rsidRPr="000917B5">
        <w:rPr>
          <w:rFonts w:ascii="Arial" w:hAnsi="Arial" w:cs="Arial"/>
          <w:lang w:val="sr-Latn-RS"/>
        </w:rPr>
        <w:t xml:space="preserve">Tržišna inspekcija, Državno tužilaštvo i Privredni sud </w:t>
      </w:r>
      <w:r w:rsidR="00665617">
        <w:rPr>
          <w:rFonts w:ascii="Arial" w:hAnsi="Arial" w:cs="Arial"/>
          <w:lang w:val="sr-Latn-RS"/>
        </w:rPr>
        <w:t xml:space="preserve">Crne Gore </w:t>
      </w:r>
      <w:r w:rsidRPr="000917B5">
        <w:rPr>
          <w:rFonts w:ascii="Arial" w:hAnsi="Arial" w:cs="Arial"/>
          <w:lang w:val="sr-Latn-RS"/>
        </w:rPr>
        <w:t>takođe su imali koristi od WIPO, EPO i EUIPO događaja za jačanje kapaciteta (Državno tužilaštvo je član Evropske mreže tužilaca EUIPO-a). Štaviše, Tržišna inspekcija i Uprava policije su učestvovale u multinacionalnim operacijama koje su organizovali EUROPOL i INTERPOL.</w:t>
      </w:r>
    </w:p>
    <w:p w14:paraId="2FF9566C" w14:textId="77777777" w:rsidR="000917B5" w:rsidRPr="000917B5" w:rsidRDefault="000917B5" w:rsidP="000917B5">
      <w:pPr>
        <w:spacing w:after="0" w:line="240" w:lineRule="auto"/>
        <w:rPr>
          <w:rFonts w:ascii="Arial" w:hAnsi="Arial" w:cs="Arial"/>
          <w:lang w:val="sr-Latn-RS"/>
        </w:rPr>
      </w:pPr>
    </w:p>
    <w:p w14:paraId="0B754A39" w14:textId="77777777" w:rsidR="000917B5" w:rsidRPr="000917B5" w:rsidRDefault="000917B5" w:rsidP="000917B5">
      <w:pPr>
        <w:spacing w:after="0" w:line="240" w:lineRule="auto"/>
        <w:jc w:val="both"/>
        <w:rPr>
          <w:rFonts w:ascii="Arial" w:hAnsi="Arial" w:cs="Arial"/>
          <w:lang w:val="sr-Latn-RS"/>
        </w:rPr>
      </w:pPr>
      <w:r w:rsidRPr="000917B5">
        <w:rPr>
          <w:rFonts w:ascii="Arial" w:hAnsi="Arial" w:cs="Arial"/>
          <w:lang w:val="sr-Latn-RS"/>
        </w:rPr>
        <w:t>Uprava policije sprovodi međunarodnu obuku preko Odjeljenja za međunarodnu operativnu policijsku saradnju INTERPOL – EUROPOL – SIRENE, ali tek treba da se uključi u programe izgradnje kapaciteta koje organizuju EUROPOL i EUIPO.</w:t>
      </w:r>
    </w:p>
    <w:p w14:paraId="2DAD3025" w14:textId="77777777" w:rsidR="008C0995" w:rsidRPr="000917B5" w:rsidRDefault="008C0995" w:rsidP="008C0995">
      <w:pPr>
        <w:spacing w:after="0" w:line="276" w:lineRule="auto"/>
        <w:rPr>
          <w:rFonts w:ascii="Arial" w:hAnsi="Arial" w:cs="Arial"/>
        </w:rPr>
      </w:pPr>
    </w:p>
    <w:p w14:paraId="681CC133" w14:textId="77777777" w:rsidR="008C0995" w:rsidRPr="000917B5" w:rsidRDefault="00D66D43" w:rsidP="008C0995">
      <w:pPr>
        <w:spacing w:after="0" w:line="276" w:lineRule="auto"/>
        <w:rPr>
          <w:rFonts w:ascii="Arial" w:hAnsi="Arial" w:cs="Arial"/>
        </w:rPr>
      </w:pPr>
      <w:r>
        <w:rPr>
          <w:rFonts w:ascii="Arial" w:hAnsi="Arial" w:cs="Arial"/>
          <w:b/>
          <w:lang w:val="bs-Latn-BA"/>
        </w:rPr>
        <w:t>6</w:t>
      </w:r>
      <w:r w:rsidR="008C0995" w:rsidRPr="000917B5">
        <w:rPr>
          <w:rFonts w:ascii="Arial" w:hAnsi="Arial" w:cs="Arial"/>
          <w:b/>
          <w:lang w:val="bs-Latn-BA"/>
        </w:rPr>
        <w:t>. Međuresorska saradnja</w:t>
      </w:r>
    </w:p>
    <w:p w14:paraId="322C9F7D" w14:textId="77777777" w:rsidR="000917B5" w:rsidRDefault="000917B5" w:rsidP="000917B5">
      <w:pPr>
        <w:spacing w:after="0" w:line="240" w:lineRule="auto"/>
        <w:jc w:val="both"/>
        <w:rPr>
          <w:rFonts w:ascii="Arial" w:hAnsi="Arial" w:cs="Arial"/>
          <w:lang w:val="sr-Latn-RS"/>
        </w:rPr>
      </w:pPr>
    </w:p>
    <w:p w14:paraId="74EF4FB4" w14:textId="77777777" w:rsidR="008C0995" w:rsidRPr="00D66D43" w:rsidRDefault="000917B5" w:rsidP="00D66D43">
      <w:pPr>
        <w:spacing w:after="0" w:line="240" w:lineRule="auto"/>
        <w:jc w:val="both"/>
        <w:rPr>
          <w:rFonts w:ascii="Arial" w:hAnsi="Arial" w:cs="Arial"/>
          <w:lang w:val="sr-Latn-RS"/>
        </w:rPr>
      </w:pPr>
      <w:r w:rsidRPr="000917B5">
        <w:rPr>
          <w:rFonts w:ascii="Arial" w:hAnsi="Arial" w:cs="Arial"/>
          <w:lang w:val="sr-Latn-RS"/>
        </w:rPr>
        <w:t xml:space="preserve">Službeni okvir međuinstitucionalne saradnje u oblasti prava intelektualne svojine čini Koordinacioni tim </w:t>
      </w:r>
      <w:r w:rsidR="00665617">
        <w:rPr>
          <w:rFonts w:ascii="Arial" w:hAnsi="Arial" w:cs="Arial"/>
          <w:lang w:val="sr-Latn-RS"/>
        </w:rPr>
        <w:t xml:space="preserve">za sprovođenje prava intelektualne svojine </w:t>
      </w:r>
      <w:r w:rsidRPr="000917B5">
        <w:rPr>
          <w:rFonts w:ascii="Arial" w:hAnsi="Arial" w:cs="Arial"/>
          <w:lang w:val="sr-Latn-RS"/>
        </w:rPr>
        <w:t>koji čine predstavnici Ministarstva ekonomskog razvoja</w:t>
      </w:r>
      <w:r w:rsidR="00D66D43" w:rsidRPr="00D66D43">
        <w:rPr>
          <w:rFonts w:ascii="Arial" w:hAnsi="Arial" w:cs="Arial"/>
          <w:lang w:val="sr-Latn-RS"/>
        </w:rPr>
        <w:t xml:space="preserve"> -</w:t>
      </w:r>
      <w:r w:rsidRPr="000917B5">
        <w:rPr>
          <w:rFonts w:ascii="Arial" w:hAnsi="Arial" w:cs="Arial"/>
          <w:lang w:val="sr-Latn-RS"/>
        </w:rPr>
        <w:t xml:space="preserve"> </w:t>
      </w:r>
      <w:bookmarkStart w:id="13" w:name="_Hlk72434020"/>
      <w:r w:rsidRPr="000917B5">
        <w:rPr>
          <w:rFonts w:ascii="Arial" w:hAnsi="Arial" w:cs="Arial"/>
          <w:lang w:val="sr-Latn-RS"/>
        </w:rPr>
        <w:t xml:space="preserve">Direkcije za intelektualnu svojinu </w:t>
      </w:r>
      <w:bookmarkEnd w:id="13"/>
      <w:r w:rsidRPr="00D66D43">
        <w:rPr>
          <w:rFonts w:ascii="Arial" w:hAnsi="Arial" w:cs="Arial"/>
          <w:lang w:val="sr-Latn-RS"/>
        </w:rPr>
        <w:t>i Direkcije za normativne poslove i međunarodnu saradnju u oblasti intelektualne svojine</w:t>
      </w:r>
      <w:r w:rsidRPr="000917B5">
        <w:rPr>
          <w:rFonts w:ascii="Arial" w:hAnsi="Arial" w:cs="Arial"/>
          <w:lang w:val="sr-Latn-RS"/>
        </w:rPr>
        <w:t xml:space="preserve">, Uprave prihoda i carina, </w:t>
      </w:r>
      <w:r w:rsidR="00665617">
        <w:rPr>
          <w:rFonts w:ascii="Arial" w:hAnsi="Arial" w:cs="Arial"/>
          <w:lang w:val="sr-Latn-RS"/>
        </w:rPr>
        <w:t xml:space="preserve">Uprave za inspekcijske poslove - </w:t>
      </w:r>
      <w:r w:rsidRPr="000917B5">
        <w:rPr>
          <w:rFonts w:ascii="Arial" w:hAnsi="Arial" w:cs="Arial"/>
          <w:lang w:val="sr-Latn-RS"/>
        </w:rPr>
        <w:t>Tržišne inspekcije, Uprave policije, Državnog tužilaštva i Privrednog  suda</w:t>
      </w:r>
      <w:r w:rsidR="00665617">
        <w:rPr>
          <w:rFonts w:ascii="Arial" w:hAnsi="Arial" w:cs="Arial"/>
          <w:lang w:val="sr-Latn-RS"/>
        </w:rPr>
        <w:t xml:space="preserve"> Crne Gore</w:t>
      </w:r>
      <w:r w:rsidRPr="000917B5">
        <w:rPr>
          <w:rFonts w:ascii="Arial" w:hAnsi="Arial" w:cs="Arial"/>
          <w:lang w:val="sr-Latn-RS"/>
        </w:rPr>
        <w:t xml:space="preserve">. Koordinacioni tim je osnovao </w:t>
      </w:r>
      <w:r w:rsidRPr="000917B5">
        <w:rPr>
          <w:rFonts w:ascii="Arial" w:hAnsi="Arial" w:cs="Arial"/>
          <w:lang w:val="sr-Latn-CS"/>
        </w:rPr>
        <w:t>Radnu grupu</w:t>
      </w:r>
      <w:r w:rsidRPr="000917B5">
        <w:rPr>
          <w:rFonts w:ascii="Arial" w:eastAsia="Calibri" w:hAnsi="Arial" w:cs="Arial"/>
          <w:noProof/>
        </w:rPr>
        <w:t xml:space="preserve"> za </w:t>
      </w:r>
      <w:r w:rsidRPr="000917B5">
        <w:rPr>
          <w:rFonts w:ascii="Arial" w:eastAsia="Calibri" w:hAnsi="Arial" w:cs="Arial"/>
          <w:noProof/>
          <w:lang w:val="sr-Latn-CS"/>
        </w:rPr>
        <w:t>organizovanje i sprovođenje zajedničkih akcija usmjerenih na sprječavanje i suzbijanje vršenja povreda prava intelektualne svojine</w:t>
      </w:r>
      <w:r w:rsidRPr="000917B5">
        <w:rPr>
          <w:rFonts w:ascii="Arial" w:hAnsi="Arial" w:cs="Arial"/>
          <w:lang w:val="sr-Latn-RS"/>
        </w:rPr>
        <w:t>, koju čine predstavnici Uprave prihoda i carina, Tržišne inspekcija, Uprave policije i Direkcije za intelektualnu svojinu.</w:t>
      </w:r>
      <w:r w:rsidR="00D66D43" w:rsidRPr="00D66D43">
        <w:rPr>
          <w:rFonts w:ascii="Arial" w:hAnsi="Arial" w:cs="Arial"/>
          <w:lang w:val="sr-Latn-RS"/>
        </w:rPr>
        <w:t xml:space="preserve"> </w:t>
      </w:r>
      <w:r w:rsidR="008C0995" w:rsidRPr="00D66D43">
        <w:rPr>
          <w:rFonts w:ascii="Arial" w:eastAsia="Calibri" w:hAnsi="Arial" w:cs="Arial"/>
          <w:lang w:val="sr-Latn-CS"/>
        </w:rPr>
        <w:t>Navedeni</w:t>
      </w:r>
      <w:r w:rsidR="008C0995" w:rsidRPr="000917B5">
        <w:rPr>
          <w:rFonts w:ascii="Arial" w:eastAsia="Calibri" w:hAnsi="Arial" w:cs="Arial"/>
          <w:lang w:val="sr-Latn-CS"/>
        </w:rPr>
        <w:t xml:space="preserve"> organi su identifikovani kao ključni u sistemu zaštite prava intelektualne svojine u Crnoj Gori, a njihovi predstavnici su imenovani za članove Radnog tima na zahtjev Ministarstva ekonom</w:t>
      </w:r>
      <w:r w:rsidR="00665617">
        <w:rPr>
          <w:rFonts w:ascii="Arial" w:eastAsia="Calibri" w:hAnsi="Arial" w:cs="Arial"/>
          <w:lang w:val="sr-Latn-CS"/>
        </w:rPr>
        <w:t>skog razvoja</w:t>
      </w:r>
      <w:r w:rsidR="008C0995" w:rsidRPr="000917B5">
        <w:rPr>
          <w:rFonts w:ascii="Arial" w:eastAsia="Calibri" w:hAnsi="Arial" w:cs="Arial"/>
          <w:lang w:val="sr-Latn-CS"/>
        </w:rPr>
        <w:t xml:space="preserve">. </w:t>
      </w:r>
    </w:p>
    <w:p w14:paraId="1BD1AFAB" w14:textId="77777777" w:rsidR="008C0995" w:rsidRPr="000917B5" w:rsidRDefault="008C0995" w:rsidP="008C0995">
      <w:pPr>
        <w:spacing w:after="0" w:line="276" w:lineRule="auto"/>
        <w:jc w:val="both"/>
        <w:rPr>
          <w:rFonts w:ascii="Arial" w:eastAsia="Calibri" w:hAnsi="Arial" w:cs="Arial"/>
          <w:noProof/>
          <w:lang w:val="sr-Latn-ME"/>
        </w:rPr>
      </w:pPr>
    </w:p>
    <w:p w14:paraId="564CEF96" w14:textId="77777777" w:rsidR="008C0995" w:rsidRPr="000917B5" w:rsidRDefault="008C0995" w:rsidP="008C0995">
      <w:pPr>
        <w:spacing w:after="0" w:line="276" w:lineRule="auto"/>
        <w:jc w:val="both"/>
        <w:rPr>
          <w:rFonts w:ascii="Arial" w:eastAsia="Times New Roman" w:hAnsi="Arial" w:cs="Arial"/>
          <w:lang w:eastAsia="sr-Latn-ME"/>
        </w:rPr>
      </w:pPr>
      <w:r w:rsidRPr="000917B5">
        <w:rPr>
          <w:rFonts w:ascii="Arial" w:eastAsia="Calibri" w:hAnsi="Arial" w:cs="Arial"/>
          <w:noProof/>
          <w:lang w:val="sr-Latn-ME"/>
        </w:rPr>
        <w:t xml:space="preserve">Rješenjem Ministarstva </w:t>
      </w:r>
      <w:r w:rsidR="00665617" w:rsidRPr="000917B5">
        <w:rPr>
          <w:rFonts w:ascii="Arial" w:eastAsia="Calibri" w:hAnsi="Arial" w:cs="Arial"/>
          <w:noProof/>
          <w:lang w:val="sr-Latn-ME"/>
        </w:rPr>
        <w:t>ekonom</w:t>
      </w:r>
      <w:r w:rsidR="00665617">
        <w:rPr>
          <w:rFonts w:ascii="Arial" w:eastAsia="Calibri" w:hAnsi="Arial" w:cs="Arial"/>
          <w:noProof/>
          <w:lang w:val="sr-Latn-ME"/>
        </w:rPr>
        <w:t>skog razvoja</w:t>
      </w:r>
      <w:r w:rsidR="00665617" w:rsidRPr="000917B5">
        <w:rPr>
          <w:rFonts w:ascii="Arial" w:eastAsia="Calibri" w:hAnsi="Arial" w:cs="Arial"/>
          <w:noProof/>
          <w:lang w:val="sr-Latn-ME"/>
        </w:rPr>
        <w:t xml:space="preserve"> </w:t>
      </w:r>
      <w:r w:rsidRPr="000917B5">
        <w:rPr>
          <w:rFonts w:ascii="Arial" w:eastAsia="Times New Roman" w:hAnsi="Arial" w:cs="Arial"/>
          <w:lang w:eastAsia="sr-Latn-ME"/>
        </w:rPr>
        <w:t xml:space="preserve">o obrazovanju Koordinacionog tima za sprovođenje prava intelektualne svojine </w:t>
      </w:r>
      <w:r w:rsidRPr="000917B5">
        <w:rPr>
          <w:rFonts w:ascii="Arial" w:eastAsia="Calibri" w:hAnsi="Arial" w:cs="Arial"/>
          <w:noProof/>
          <w:lang w:val="sr-Latn-ME"/>
        </w:rPr>
        <w:t xml:space="preserve">utvrđeni su njegovi sljedeći </w:t>
      </w:r>
      <w:r w:rsidRPr="000917B5">
        <w:rPr>
          <w:rFonts w:ascii="Arial" w:eastAsia="Times New Roman" w:hAnsi="Arial" w:cs="Arial"/>
          <w:lang w:eastAsia="sr-Latn-ME"/>
        </w:rPr>
        <w:t xml:space="preserve">zadaci: </w:t>
      </w:r>
    </w:p>
    <w:p w14:paraId="60903DBC" w14:textId="77777777" w:rsidR="008C0995" w:rsidRPr="000917B5" w:rsidRDefault="008C0995" w:rsidP="008C0995">
      <w:pPr>
        <w:numPr>
          <w:ilvl w:val="0"/>
          <w:numId w:val="30"/>
        </w:numPr>
        <w:spacing w:after="0" w:line="276" w:lineRule="auto"/>
        <w:contextualSpacing/>
        <w:jc w:val="both"/>
        <w:rPr>
          <w:rFonts w:ascii="Arial" w:eastAsia="Calibri" w:hAnsi="Arial" w:cs="Arial"/>
          <w:lang w:val="sr-Latn-CS"/>
        </w:rPr>
      </w:pPr>
      <w:r w:rsidRPr="000917B5">
        <w:rPr>
          <w:rFonts w:ascii="Arial" w:eastAsia="Calibri" w:hAnsi="Arial" w:cs="Arial"/>
          <w:lang w:val="sr-Latn-CS"/>
        </w:rPr>
        <w:t>Unaprjeđenje i jačanje saradnje između organa nadležnih za zaštitu i sprovođenje prava intelektualne svojine u Crnoj Gori;</w:t>
      </w:r>
    </w:p>
    <w:p w14:paraId="189D32E3" w14:textId="77777777" w:rsidR="008C0995" w:rsidRPr="000917B5" w:rsidRDefault="008C0995" w:rsidP="008C0995">
      <w:pPr>
        <w:numPr>
          <w:ilvl w:val="0"/>
          <w:numId w:val="30"/>
        </w:numPr>
        <w:spacing w:after="0" w:line="276" w:lineRule="auto"/>
        <w:contextualSpacing/>
        <w:jc w:val="both"/>
        <w:rPr>
          <w:rFonts w:ascii="Arial" w:eastAsia="Calibri" w:hAnsi="Arial" w:cs="Arial"/>
          <w:lang w:val="sr-Latn-CS"/>
        </w:rPr>
      </w:pPr>
      <w:r w:rsidRPr="000917B5">
        <w:rPr>
          <w:rFonts w:ascii="Arial" w:eastAsia="Calibri" w:hAnsi="Arial" w:cs="Arial"/>
          <w:lang w:val="sr-Latn-CS"/>
        </w:rPr>
        <w:t>Koordinacija aktivnosti usmjerenih na sprječavanje i suzbijanje vršenja povreda prava intelektualne svojine;</w:t>
      </w:r>
    </w:p>
    <w:p w14:paraId="61B5DCEB" w14:textId="77777777" w:rsidR="008C0995" w:rsidRPr="000917B5" w:rsidRDefault="008C0995" w:rsidP="008C0995">
      <w:pPr>
        <w:numPr>
          <w:ilvl w:val="0"/>
          <w:numId w:val="30"/>
        </w:numPr>
        <w:spacing w:after="0" w:line="276" w:lineRule="auto"/>
        <w:contextualSpacing/>
        <w:jc w:val="both"/>
        <w:rPr>
          <w:rFonts w:ascii="Arial" w:eastAsia="Calibri" w:hAnsi="Arial" w:cs="Arial"/>
          <w:lang w:val="sr-Latn-CS"/>
        </w:rPr>
      </w:pPr>
      <w:r w:rsidRPr="000917B5">
        <w:rPr>
          <w:rFonts w:ascii="Arial" w:eastAsia="Calibri" w:hAnsi="Arial" w:cs="Arial"/>
          <w:lang w:val="sr-Latn-CS"/>
        </w:rPr>
        <w:t>Praćenje i analiza aktivnosti nadležnih organa u vezi sa pitanjima intelektualne svojine i predlaganje mjera usmjerenih na poboljšanje efikasnosti njihovog rada;</w:t>
      </w:r>
    </w:p>
    <w:p w14:paraId="18E914E4" w14:textId="77777777" w:rsidR="008C0995" w:rsidRPr="000917B5" w:rsidRDefault="008C0995" w:rsidP="008C0995">
      <w:pPr>
        <w:numPr>
          <w:ilvl w:val="0"/>
          <w:numId w:val="30"/>
        </w:numPr>
        <w:spacing w:after="0" w:line="276" w:lineRule="auto"/>
        <w:contextualSpacing/>
        <w:jc w:val="both"/>
        <w:rPr>
          <w:rFonts w:ascii="Arial" w:eastAsia="Calibri" w:hAnsi="Arial" w:cs="Arial"/>
          <w:lang w:val="sr-Latn-CS"/>
        </w:rPr>
      </w:pPr>
      <w:r w:rsidRPr="000917B5">
        <w:rPr>
          <w:rFonts w:ascii="Arial" w:eastAsia="Calibri" w:hAnsi="Arial" w:cs="Arial"/>
          <w:lang w:val="sr-Latn-CS"/>
        </w:rPr>
        <w:t>Utvrđivanje i praćenje prioriteta u svom radu, dinamike i rokova realizacije i ocjena postignutih rezultata.</w:t>
      </w:r>
    </w:p>
    <w:p w14:paraId="40D3296C" w14:textId="77777777" w:rsidR="008C0995" w:rsidRPr="00D66D43" w:rsidRDefault="008C0995" w:rsidP="00D66D43">
      <w:pPr>
        <w:pStyle w:val="NoSpacing"/>
        <w:jc w:val="both"/>
        <w:rPr>
          <w:rFonts w:ascii="Arial" w:hAnsi="Arial" w:cs="Arial"/>
          <w:lang w:val="sr-Latn-CS"/>
        </w:rPr>
      </w:pPr>
    </w:p>
    <w:p w14:paraId="7FE8EFB8" w14:textId="77777777" w:rsidR="008C0995" w:rsidRPr="00D66D43" w:rsidRDefault="008C0995" w:rsidP="00D66D43">
      <w:pPr>
        <w:pStyle w:val="NoSpacing"/>
        <w:jc w:val="both"/>
        <w:rPr>
          <w:rFonts w:ascii="Arial" w:hAnsi="Arial" w:cs="Arial"/>
          <w:lang w:val="bs-Latn-BA"/>
        </w:rPr>
      </w:pPr>
      <w:r w:rsidRPr="00D66D43">
        <w:rPr>
          <w:rFonts w:ascii="Arial" w:hAnsi="Arial" w:cs="Arial"/>
          <w:lang w:val="bs-Latn-BA"/>
        </w:rPr>
        <w:t xml:space="preserve">Od dana obrazovanja </w:t>
      </w:r>
      <w:r w:rsidRPr="00D66D43">
        <w:rPr>
          <w:rFonts w:ascii="Arial" w:hAnsi="Arial" w:cs="Arial"/>
          <w:noProof/>
          <w:lang w:val="sr-Latn-ME"/>
        </w:rPr>
        <w:t>Koordinacionog tima za sprovođenje prava intelektualne svojine</w:t>
      </w:r>
      <w:r w:rsidRPr="00D66D43">
        <w:rPr>
          <w:rFonts w:ascii="Arial" w:hAnsi="Arial" w:cs="Arial"/>
          <w:lang w:val="bs-Latn-BA"/>
        </w:rPr>
        <w:t xml:space="preserve"> (</w:t>
      </w:r>
      <w:r w:rsidRPr="00D66D43">
        <w:rPr>
          <w:rFonts w:ascii="Arial" w:hAnsi="Arial" w:cs="Arial"/>
          <w:noProof/>
          <w:lang w:val="sr-Latn-ME"/>
        </w:rPr>
        <w:t xml:space="preserve">29.03.2017. godine) </w:t>
      </w:r>
      <w:r w:rsidRPr="00D66D43">
        <w:rPr>
          <w:rFonts w:ascii="Arial" w:hAnsi="Arial" w:cs="Arial"/>
          <w:lang w:val="bs-Latn-BA"/>
        </w:rPr>
        <w:t xml:space="preserve">do </w:t>
      </w:r>
      <w:r w:rsidR="00D66D43">
        <w:rPr>
          <w:rFonts w:ascii="Arial" w:hAnsi="Arial" w:cs="Arial"/>
          <w:lang w:val="bs-Latn-BA"/>
        </w:rPr>
        <w:t>kraja 2021. godine</w:t>
      </w:r>
      <w:r w:rsidRPr="00D66D43">
        <w:rPr>
          <w:rFonts w:ascii="Arial" w:hAnsi="Arial" w:cs="Arial"/>
          <w:lang w:val="bs-Latn-BA"/>
        </w:rPr>
        <w:t xml:space="preserve"> održano </w:t>
      </w:r>
      <w:r w:rsidRPr="00BA31E5">
        <w:rPr>
          <w:rFonts w:ascii="Arial" w:hAnsi="Arial" w:cs="Arial"/>
          <w:lang w:val="bs-Latn-BA"/>
        </w:rPr>
        <w:t xml:space="preserve">je </w:t>
      </w:r>
      <w:r w:rsidR="00D66D43" w:rsidRPr="001D06CD">
        <w:rPr>
          <w:rFonts w:ascii="Arial" w:hAnsi="Arial" w:cs="Arial"/>
          <w:lang w:val="bs-Latn-BA"/>
        </w:rPr>
        <w:t>14</w:t>
      </w:r>
      <w:r w:rsidRPr="00BA31E5">
        <w:rPr>
          <w:rFonts w:ascii="Arial" w:hAnsi="Arial" w:cs="Arial"/>
          <w:lang w:val="bs-Latn-BA"/>
        </w:rPr>
        <w:t xml:space="preserve"> sjednica</w:t>
      </w:r>
      <w:r w:rsidRPr="00D66D43">
        <w:rPr>
          <w:rFonts w:ascii="Arial" w:hAnsi="Arial" w:cs="Arial"/>
          <w:lang w:val="bs-Latn-BA"/>
        </w:rPr>
        <w:t xml:space="preserve"> Koordinacionog tima. S tim u vezi, nesporno je da je</w:t>
      </w:r>
      <w:r w:rsidRPr="00D66D43">
        <w:rPr>
          <w:rFonts w:ascii="Arial" w:hAnsi="Arial" w:cs="Arial"/>
          <w:noProof/>
          <w:lang w:val="sr-Latn-ME"/>
        </w:rPr>
        <w:t xml:space="preserve"> Koordinacioni tim za sprovođenje prava intelektualne svojine</w:t>
      </w:r>
      <w:r w:rsidRPr="00D66D43">
        <w:rPr>
          <w:rFonts w:ascii="Arial" w:hAnsi="Arial" w:cs="Arial"/>
          <w:lang w:val="bs-Latn-BA"/>
        </w:rPr>
        <w:t xml:space="preserve"> </w:t>
      </w:r>
      <w:r w:rsidRPr="00D66D43">
        <w:rPr>
          <w:rFonts w:ascii="Arial" w:hAnsi="Arial" w:cs="Arial"/>
          <w:noProof/>
        </w:rPr>
        <w:t>u značajnoj mjeri ispunio zadatke radi kojih je osnovan i da je evidentno u</w:t>
      </w:r>
      <w:r w:rsidRPr="00D66D43">
        <w:rPr>
          <w:rFonts w:ascii="Arial" w:hAnsi="Arial" w:cs="Arial"/>
          <w:lang w:val="sr-Latn-CS"/>
        </w:rPr>
        <w:t>naprjeđenje i jačanje saradnje između organa nadležnih za zaštitu i sprovođenje prava intelektualne svojine u Crnoj Gori.</w:t>
      </w:r>
    </w:p>
    <w:p w14:paraId="26415DBB" w14:textId="77777777" w:rsidR="008C0995" w:rsidRPr="00D66D43" w:rsidRDefault="008C0995" w:rsidP="00D66D43">
      <w:pPr>
        <w:pStyle w:val="NoSpacing"/>
        <w:jc w:val="both"/>
        <w:rPr>
          <w:rFonts w:ascii="Arial" w:eastAsia="Times New Roman" w:hAnsi="Arial" w:cs="Arial"/>
          <w:b/>
        </w:rPr>
      </w:pPr>
    </w:p>
    <w:p w14:paraId="34B59A63" w14:textId="77777777" w:rsidR="008C0995" w:rsidRPr="000917B5" w:rsidRDefault="008C0995" w:rsidP="008C0995">
      <w:pPr>
        <w:spacing w:after="0" w:line="240" w:lineRule="auto"/>
        <w:jc w:val="both"/>
        <w:rPr>
          <w:rFonts w:ascii="Arial" w:hAnsi="Arial" w:cs="Arial"/>
        </w:rPr>
      </w:pPr>
      <w:r w:rsidRPr="000917B5">
        <w:rPr>
          <w:rFonts w:ascii="Arial" w:eastAsia="Times New Roman" w:hAnsi="Arial" w:cs="Arial"/>
        </w:rPr>
        <w:lastRenderedPageBreak/>
        <w:t>U oblasti međuresorske saradnje od izuzetnog značaja je Radna grupa</w:t>
      </w:r>
      <w:r w:rsidRPr="000917B5">
        <w:rPr>
          <w:rFonts w:ascii="Arial" w:eastAsia="Times New Roman" w:hAnsi="Arial" w:cs="Arial"/>
          <w:b/>
        </w:rPr>
        <w:t xml:space="preserve"> </w:t>
      </w:r>
      <w:r w:rsidRPr="000917B5">
        <w:rPr>
          <w:rFonts w:ascii="Arial" w:eastAsia="Times New Roman" w:hAnsi="Arial" w:cs="Arial"/>
        </w:rPr>
        <w:t>za organizovanje zajedničkih akcija usmjerenih na spriječavanje i suzbijanje povreda prava intelektiualne svojine Članovi Radne grupe su predstavnici: Ministarstva ekonomskog razvoja, Uprave carina, Uprave policije, Uprave za inspekcijske poslove</w:t>
      </w:r>
      <w:r w:rsidR="00665617">
        <w:rPr>
          <w:rFonts w:ascii="Arial" w:eastAsia="Times New Roman" w:hAnsi="Arial" w:cs="Arial"/>
        </w:rPr>
        <w:t xml:space="preserve"> </w:t>
      </w:r>
      <w:r w:rsidRPr="000917B5">
        <w:rPr>
          <w:rFonts w:ascii="Arial" w:eastAsia="Times New Roman" w:hAnsi="Arial" w:cs="Arial"/>
        </w:rPr>
        <w:t xml:space="preserve">-Tržišne inspekcije. Radna grupa </w:t>
      </w:r>
      <w:r w:rsidR="00597169">
        <w:rPr>
          <w:rFonts w:ascii="Arial" w:eastAsia="Times New Roman" w:hAnsi="Arial" w:cs="Arial"/>
        </w:rPr>
        <w:t xml:space="preserve">je u prethodnom period </w:t>
      </w:r>
      <w:r w:rsidRPr="000917B5">
        <w:rPr>
          <w:rFonts w:ascii="Arial" w:eastAsia="Times New Roman" w:hAnsi="Arial" w:cs="Arial"/>
        </w:rPr>
        <w:t>svoje aktivnosti planira</w:t>
      </w:r>
      <w:r w:rsidR="00597169">
        <w:rPr>
          <w:rFonts w:ascii="Arial" w:eastAsia="Times New Roman" w:hAnsi="Arial" w:cs="Arial"/>
        </w:rPr>
        <w:t>la</w:t>
      </w:r>
      <w:r w:rsidRPr="000917B5">
        <w:rPr>
          <w:rFonts w:ascii="Arial" w:eastAsia="Times New Roman" w:hAnsi="Arial" w:cs="Arial"/>
        </w:rPr>
        <w:t xml:space="preserve"> i organiz</w:t>
      </w:r>
      <w:r w:rsidR="00597169">
        <w:rPr>
          <w:rFonts w:ascii="Arial" w:eastAsia="Times New Roman" w:hAnsi="Arial" w:cs="Arial"/>
        </w:rPr>
        <w:t>ovala</w:t>
      </w:r>
      <w:r w:rsidRPr="000917B5">
        <w:rPr>
          <w:rFonts w:ascii="Arial" w:eastAsia="Times New Roman" w:hAnsi="Arial" w:cs="Arial"/>
        </w:rPr>
        <w:t xml:space="preserve"> u skladu sa Planom aktivnosti koji donosi početkom svake godine</w:t>
      </w:r>
      <w:r w:rsidR="00597169">
        <w:rPr>
          <w:rFonts w:ascii="Arial" w:eastAsia="Times New Roman" w:hAnsi="Arial" w:cs="Arial"/>
        </w:rPr>
        <w:t>, a</w:t>
      </w:r>
      <w:r w:rsidRPr="000917B5">
        <w:rPr>
          <w:rFonts w:ascii="Arial" w:eastAsia="Times New Roman" w:hAnsi="Arial" w:cs="Arial"/>
        </w:rPr>
        <w:t xml:space="preserve"> </w:t>
      </w:r>
      <w:r w:rsidR="00597169">
        <w:rPr>
          <w:rFonts w:ascii="Arial" w:eastAsia="Times New Roman" w:hAnsi="Arial" w:cs="Arial"/>
        </w:rPr>
        <w:t>p</w:t>
      </w:r>
      <w:r w:rsidRPr="000917B5">
        <w:rPr>
          <w:rFonts w:ascii="Arial" w:eastAsia="Times New Roman" w:hAnsi="Arial" w:cs="Arial"/>
          <w:color w:val="000000"/>
        </w:rPr>
        <w:t>reduzima</w:t>
      </w:r>
      <w:r w:rsidR="00597169">
        <w:rPr>
          <w:rFonts w:ascii="Arial" w:eastAsia="Times New Roman" w:hAnsi="Arial" w:cs="Arial"/>
          <w:color w:val="000000"/>
        </w:rPr>
        <w:t>la je i</w:t>
      </w:r>
      <w:r w:rsidRPr="000917B5">
        <w:rPr>
          <w:rFonts w:ascii="Arial" w:eastAsia="Times New Roman" w:hAnsi="Arial" w:cs="Arial"/>
          <w:color w:val="000000"/>
        </w:rPr>
        <w:t xml:space="preserve"> aktivnosti u cilju povećanja nivoa svijesti javnosti o koristima zaštite prava intelektualne svojine, štetnim efektima kupovine i konzumiranja proizvoda koji se neovlašćeno distribuiraju na tržištu Crne Gore, kao i načinima da se spriječi pojava takvih proizvoda. </w:t>
      </w:r>
      <w:r w:rsidR="00597169">
        <w:rPr>
          <w:rFonts w:ascii="Arial" w:eastAsia="Times New Roman" w:hAnsi="Arial" w:cs="Arial"/>
          <w:color w:val="000000"/>
        </w:rPr>
        <w:t>Takođe</w:t>
      </w:r>
      <w:r w:rsidRPr="000917B5">
        <w:rPr>
          <w:rFonts w:ascii="Arial" w:eastAsia="Times New Roman" w:hAnsi="Arial" w:cs="Arial"/>
          <w:color w:val="000000"/>
        </w:rPr>
        <w:t xml:space="preserve">, jedan od ciljeva </w:t>
      </w:r>
      <w:r w:rsidR="00597169">
        <w:rPr>
          <w:rFonts w:ascii="Arial" w:eastAsia="Times New Roman" w:hAnsi="Arial" w:cs="Arial"/>
          <w:color w:val="000000"/>
        </w:rPr>
        <w:t xml:space="preserve">bila </w:t>
      </w:r>
      <w:r w:rsidRPr="000917B5">
        <w:rPr>
          <w:rFonts w:ascii="Arial" w:eastAsia="Times New Roman" w:hAnsi="Arial" w:cs="Arial"/>
          <w:color w:val="000000"/>
        </w:rPr>
        <w:t>je e</w:t>
      </w:r>
      <w:r w:rsidRPr="000917B5">
        <w:rPr>
          <w:rFonts w:ascii="Arial" w:eastAsia="Times New Roman" w:hAnsi="Arial" w:cs="Arial"/>
        </w:rPr>
        <w:t>dukacija učenika srednjih škola o krivotvorenim i piraterizovanim proizvodima koji se na internetu prodaju kao originalni proizvodi, a koji se kao posebna ciljna grupa najčešće upuštaju u kupovinu te vrste, privučeni pristupačnom cijenom proizvoda na internetu. Takođe, izuzetno važna aktivnost R</w:t>
      </w:r>
      <w:r w:rsidR="00665617">
        <w:rPr>
          <w:rFonts w:ascii="Arial" w:eastAsia="Times New Roman" w:hAnsi="Arial" w:cs="Arial"/>
        </w:rPr>
        <w:t>adne grupe</w:t>
      </w:r>
      <w:r w:rsidRPr="000917B5">
        <w:rPr>
          <w:rFonts w:ascii="Arial" w:eastAsia="Times New Roman" w:hAnsi="Arial" w:cs="Arial"/>
        </w:rPr>
        <w:t xml:space="preserve"> </w:t>
      </w:r>
      <w:r w:rsidR="00597169">
        <w:rPr>
          <w:rFonts w:ascii="Arial" w:eastAsia="Times New Roman" w:hAnsi="Arial" w:cs="Arial"/>
        </w:rPr>
        <w:t xml:space="preserve">bila </w:t>
      </w:r>
      <w:r w:rsidRPr="000917B5">
        <w:rPr>
          <w:rFonts w:ascii="Arial" w:eastAsia="Times New Roman" w:hAnsi="Arial" w:cs="Arial"/>
        </w:rPr>
        <w:t>je informisanje privrednika o važnosti zaštite prava intelektualne svojine na svim nivoima, kao i unaprjeđenje saradnje sa zastupnicima nosilaca prava intelektualne svojine. Saglasno navedenom,</w:t>
      </w:r>
      <w:r w:rsidRPr="000917B5">
        <w:rPr>
          <w:rFonts w:ascii="Arial" w:hAnsi="Arial" w:cs="Arial"/>
        </w:rPr>
        <w:t xml:space="preserve"> Radna grupa je sprovela ukupno 15 aktivnosti, i to: “dani zajedničke akcije” - </w:t>
      </w:r>
      <w:r w:rsidR="00597169">
        <w:rPr>
          <w:rFonts w:ascii="Arial" w:hAnsi="Arial" w:cs="Arial"/>
        </w:rPr>
        <w:t>osam</w:t>
      </w:r>
      <w:r w:rsidRPr="000917B5">
        <w:rPr>
          <w:rFonts w:ascii="Arial" w:hAnsi="Arial" w:cs="Arial"/>
        </w:rPr>
        <w:t xml:space="preserve"> (2018-3, 2019-3, 2020-2) i javne kampanje (javne tribine, okrugli stolovi, edukacije) - </w:t>
      </w:r>
      <w:r w:rsidR="00597169">
        <w:rPr>
          <w:rFonts w:ascii="Arial" w:hAnsi="Arial" w:cs="Arial"/>
        </w:rPr>
        <w:t>sedam</w:t>
      </w:r>
      <w:r w:rsidRPr="000917B5">
        <w:rPr>
          <w:rFonts w:ascii="Arial" w:hAnsi="Arial" w:cs="Arial"/>
        </w:rPr>
        <w:t xml:space="preserve"> (2018-2, 2019-4, 2020-1).</w:t>
      </w:r>
    </w:p>
    <w:p w14:paraId="35F09E6F" w14:textId="77777777" w:rsidR="008C0995" w:rsidRPr="00D66D43" w:rsidRDefault="008C0995" w:rsidP="00D66D43">
      <w:pPr>
        <w:pStyle w:val="NoSpacing"/>
        <w:jc w:val="both"/>
        <w:rPr>
          <w:rFonts w:ascii="Arial" w:hAnsi="Arial" w:cs="Arial"/>
          <w:lang w:val="bs-Latn-BA"/>
        </w:rPr>
      </w:pPr>
    </w:p>
    <w:p w14:paraId="6AFAD353" w14:textId="77777777" w:rsidR="008C0995" w:rsidRPr="00D66D43" w:rsidRDefault="008C0995" w:rsidP="00D66D43">
      <w:pPr>
        <w:pStyle w:val="NoSpacing"/>
        <w:jc w:val="both"/>
        <w:rPr>
          <w:rFonts w:ascii="Arial" w:hAnsi="Arial" w:cs="Arial"/>
        </w:rPr>
      </w:pPr>
      <w:r w:rsidRPr="00D66D43">
        <w:rPr>
          <w:rFonts w:ascii="Arial" w:hAnsi="Arial" w:cs="Arial"/>
          <w:lang w:val="bs-Latn-BA"/>
        </w:rPr>
        <w:t xml:space="preserve">Pored navedenog, a u cilju </w:t>
      </w:r>
      <w:r w:rsidRPr="00D66D43">
        <w:rPr>
          <w:rFonts w:ascii="Arial" w:hAnsi="Arial" w:cs="Arial"/>
        </w:rPr>
        <w:t xml:space="preserve">unaprjeđenja saradnje u oblasti intelektualne svojine, </w:t>
      </w:r>
      <w:r w:rsidRPr="00D66D43">
        <w:rPr>
          <w:rFonts w:ascii="Arial" w:hAnsi="Arial" w:cs="Arial"/>
          <w:lang w:val="sl-SI"/>
        </w:rPr>
        <w:t>sa ciljem podizanja svijesti o značaju intelektualne svojine</w:t>
      </w:r>
      <w:r w:rsidRPr="00D66D43">
        <w:rPr>
          <w:rFonts w:ascii="Arial" w:hAnsi="Arial" w:cs="Arial"/>
          <w:lang w:val="bs-Latn-BA"/>
        </w:rPr>
        <w:t xml:space="preserve">, </w:t>
      </w:r>
      <w:r w:rsidRPr="00D66D43">
        <w:rPr>
          <w:rFonts w:ascii="Arial" w:hAnsi="Arial" w:cs="Arial"/>
        </w:rPr>
        <w:t xml:space="preserve">kroz uspostavljanje </w:t>
      </w:r>
      <w:r w:rsidRPr="00D66D43">
        <w:rPr>
          <w:rFonts w:ascii="Arial" w:hAnsi="Arial" w:cs="Arial"/>
          <w:lang w:val="sl-SI"/>
        </w:rPr>
        <w:t>odgovarajućih mehanizama za redovnu razmjenu informacija</w:t>
      </w:r>
      <w:r w:rsidRPr="00D66D43">
        <w:rPr>
          <w:rFonts w:ascii="Arial" w:hAnsi="Arial" w:cs="Arial"/>
        </w:rPr>
        <w:t xml:space="preserve"> i preduzimanje zajedničkih aktivnosti, 28.05.2018. godine potpisani su i:</w:t>
      </w:r>
    </w:p>
    <w:p w14:paraId="338A108A" w14:textId="77777777" w:rsidR="008C0995" w:rsidRPr="00D66D43" w:rsidRDefault="008C0995" w:rsidP="00D66D43">
      <w:pPr>
        <w:pStyle w:val="NoSpacing"/>
        <w:numPr>
          <w:ilvl w:val="0"/>
          <w:numId w:val="30"/>
        </w:numPr>
        <w:jc w:val="both"/>
        <w:rPr>
          <w:rFonts w:ascii="Arial" w:hAnsi="Arial" w:cs="Arial"/>
          <w:lang w:val="bs-Latn-BA"/>
        </w:rPr>
      </w:pPr>
      <w:r w:rsidRPr="00D66D43">
        <w:rPr>
          <w:rFonts w:ascii="Arial" w:hAnsi="Arial" w:cs="Arial"/>
        </w:rPr>
        <w:t>Sporazum o saradnji između Zavoda za intelektualnu svojinu Crne Gore i Univerziteta Crne Gore;</w:t>
      </w:r>
    </w:p>
    <w:p w14:paraId="52A93B80" w14:textId="77777777" w:rsidR="008C0995" w:rsidRPr="00D66D43" w:rsidRDefault="008C0995" w:rsidP="00D66D43">
      <w:pPr>
        <w:pStyle w:val="NoSpacing"/>
        <w:numPr>
          <w:ilvl w:val="0"/>
          <w:numId w:val="30"/>
        </w:numPr>
        <w:jc w:val="both"/>
        <w:rPr>
          <w:rFonts w:ascii="Arial" w:hAnsi="Arial" w:cs="Arial"/>
          <w:lang w:val="bs-Latn-BA"/>
        </w:rPr>
      </w:pPr>
      <w:r w:rsidRPr="00D66D43">
        <w:rPr>
          <w:rFonts w:ascii="Arial" w:hAnsi="Arial" w:cs="Arial"/>
        </w:rPr>
        <w:t>Sporazum o saradnji između Zavoda za intelektualnu svojinu Crne Gore i Privredne komore Crne Gore.</w:t>
      </w:r>
    </w:p>
    <w:p w14:paraId="415C6E46" w14:textId="77777777" w:rsidR="008C0995" w:rsidRPr="000917B5" w:rsidRDefault="008C0995" w:rsidP="008C0995">
      <w:pPr>
        <w:pStyle w:val="ListParagraph"/>
        <w:spacing w:after="0" w:line="276" w:lineRule="auto"/>
        <w:ind w:left="1352"/>
        <w:jc w:val="both"/>
        <w:rPr>
          <w:rFonts w:ascii="Arial" w:hAnsi="Arial" w:cs="Arial"/>
          <w:lang w:val="bs-Latn-BA"/>
        </w:rPr>
      </w:pPr>
    </w:p>
    <w:p w14:paraId="11FF45EE" w14:textId="27D6FB71" w:rsidR="008C0995" w:rsidRPr="00D66D43" w:rsidRDefault="00D66D43" w:rsidP="00D66D43">
      <w:pPr>
        <w:pStyle w:val="NoSpacing"/>
        <w:jc w:val="both"/>
        <w:rPr>
          <w:rFonts w:ascii="Arial" w:hAnsi="Arial" w:cs="Arial"/>
          <w:lang w:val="bs-Latn-BA"/>
        </w:rPr>
      </w:pPr>
      <w:r w:rsidRPr="00D66D43">
        <w:rPr>
          <w:rFonts w:ascii="Arial" w:hAnsi="Arial" w:cs="Arial"/>
          <w:b/>
          <w:lang w:val="bs-Latn-BA"/>
        </w:rPr>
        <w:t>7</w:t>
      </w:r>
      <w:r w:rsidR="008C0995" w:rsidRPr="00D66D43">
        <w:rPr>
          <w:rFonts w:ascii="Arial" w:hAnsi="Arial" w:cs="Arial"/>
          <w:b/>
          <w:lang w:val="bs-Latn-BA"/>
        </w:rPr>
        <w:t>. Ključni statistički podaci o implementaciji prava intelektualne svojine u Crnoj Gori za period 2016 – 20</w:t>
      </w:r>
      <w:r w:rsidRPr="00D66D43">
        <w:rPr>
          <w:rFonts w:ascii="Arial" w:hAnsi="Arial" w:cs="Arial"/>
          <w:b/>
          <w:lang w:val="bs-Latn-BA"/>
        </w:rPr>
        <w:t>20</w:t>
      </w:r>
      <w:r w:rsidRPr="00D66D43">
        <w:rPr>
          <w:rFonts w:ascii="Arial" w:hAnsi="Arial" w:cs="Arial"/>
          <w:lang w:val="bs-Latn-BA"/>
        </w:rPr>
        <w:t xml:space="preserve"> </w:t>
      </w:r>
    </w:p>
    <w:p w14:paraId="092A6E6A" w14:textId="77777777" w:rsidR="008C0995" w:rsidRPr="00490A4E" w:rsidRDefault="008C0995" w:rsidP="00490A4E">
      <w:pPr>
        <w:pStyle w:val="NoSpacing"/>
        <w:jc w:val="both"/>
        <w:rPr>
          <w:rFonts w:ascii="Arial" w:hAnsi="Arial" w:cs="Arial"/>
          <w:lang w:val="bs-Latn-BA"/>
        </w:rPr>
      </w:pPr>
    </w:p>
    <w:p w14:paraId="3BDA9FC4" w14:textId="77777777" w:rsidR="00760F22" w:rsidRPr="00490A4E" w:rsidRDefault="008C0995" w:rsidP="00490A4E">
      <w:pPr>
        <w:pStyle w:val="NoSpacing"/>
        <w:jc w:val="both"/>
        <w:rPr>
          <w:rFonts w:ascii="Arial" w:hAnsi="Arial" w:cs="Arial"/>
          <w:lang w:val="bs-Latn-BA"/>
        </w:rPr>
      </w:pPr>
      <w:r w:rsidRPr="00490A4E">
        <w:rPr>
          <w:rFonts w:ascii="Arial" w:hAnsi="Arial" w:cs="Arial"/>
          <w:lang w:val="bs-Latn-BA"/>
        </w:rPr>
        <w:t xml:space="preserve">Statistički podaci koji ilustruju sprovođenje prava intelektualne svojine su od posebnog značaja (tj. dodatnog) značaja u slučaju Crne Gore. Naime, jedno od četiri završna mjerila za poglavlje 7 pristupnih pregovora s EU - i ono koje predstavlja najveći izazov - je da „Crna Gora </w:t>
      </w:r>
      <w:r w:rsidR="00760F22" w:rsidRPr="00490A4E">
        <w:rPr>
          <w:rFonts w:ascii="Arial" w:hAnsi="Arial" w:cs="Arial"/>
          <w:lang w:val="bs-Latn-BA"/>
        </w:rPr>
        <w:t>„obezbijedi dovoljne administrativne kapacitete za postupak registracije i sprovođenja prava intelektualne svojine“ i „obezbijedi evidenciju bilansa ostvarenih rezultata o istražnim postupcima, krivičnim gonjenjima i sudskim postupcima u slučaju kršenja prava“.</w:t>
      </w:r>
    </w:p>
    <w:p w14:paraId="4D2FF214" w14:textId="77777777" w:rsidR="00490A4E" w:rsidRDefault="00490A4E" w:rsidP="00490A4E">
      <w:pPr>
        <w:pStyle w:val="NoSpacing"/>
        <w:jc w:val="both"/>
        <w:rPr>
          <w:rFonts w:ascii="Arial" w:hAnsi="Arial" w:cs="Arial"/>
          <w:lang w:val="bs-Latn-BA"/>
        </w:rPr>
      </w:pPr>
    </w:p>
    <w:p w14:paraId="4366B4DE" w14:textId="77777777" w:rsidR="008C0995" w:rsidRPr="00490A4E" w:rsidRDefault="008C0995" w:rsidP="00490A4E">
      <w:pPr>
        <w:pStyle w:val="NoSpacing"/>
        <w:jc w:val="both"/>
        <w:rPr>
          <w:rFonts w:ascii="Arial" w:hAnsi="Arial" w:cs="Arial"/>
          <w:lang w:val="bs-Latn-BA"/>
        </w:rPr>
      </w:pPr>
      <w:r w:rsidRPr="00490A4E">
        <w:rPr>
          <w:rFonts w:ascii="Arial" w:hAnsi="Arial" w:cs="Arial"/>
          <w:lang w:val="bs-Latn-BA"/>
        </w:rPr>
        <w:t xml:space="preserve">Nadalje, s obzirom na to da su preostala tri završna mjerila praktično ispunjena, čini se da je osiguranje zadovoljavajućeg i vjerodostojnog bilansa rezultata u ovom pogledu od presudne važnosti.  </w:t>
      </w:r>
    </w:p>
    <w:p w14:paraId="56358D0D" w14:textId="77777777" w:rsidR="008C0995" w:rsidRPr="00490A4E" w:rsidRDefault="008C0995" w:rsidP="00490A4E">
      <w:pPr>
        <w:pStyle w:val="NoSpacing"/>
        <w:jc w:val="both"/>
        <w:rPr>
          <w:rFonts w:ascii="Arial" w:hAnsi="Arial" w:cs="Arial"/>
          <w:lang w:val="bs-Latn-BA"/>
        </w:rPr>
      </w:pPr>
    </w:p>
    <w:p w14:paraId="5F7114D8" w14:textId="77777777" w:rsidR="008C0995" w:rsidRPr="00D66D43" w:rsidRDefault="008C0995" w:rsidP="00D66D43">
      <w:pPr>
        <w:pStyle w:val="NoSpacing"/>
        <w:jc w:val="both"/>
        <w:rPr>
          <w:rFonts w:ascii="Arial" w:eastAsia="Calibri" w:hAnsi="Arial" w:cs="Arial"/>
          <w:lang w:val="bs-Latn-BA"/>
        </w:rPr>
      </w:pPr>
      <w:r w:rsidRPr="00D66D43">
        <w:rPr>
          <w:rFonts w:ascii="Arial" w:hAnsi="Arial" w:cs="Arial"/>
          <w:lang w:val="bs-Latn-BA"/>
        </w:rPr>
        <w:t xml:space="preserve">Jedna od pozitivnih posljedica gore opisanog skupa okolnosti je ta što su, barem tokom posljednjih približno </w:t>
      </w:r>
      <w:r w:rsidR="00F96E2A">
        <w:rPr>
          <w:rFonts w:ascii="Arial" w:hAnsi="Arial" w:cs="Arial"/>
          <w:lang w:val="bs-Latn-BA"/>
        </w:rPr>
        <w:t>sedam</w:t>
      </w:r>
      <w:r w:rsidR="00F96E2A" w:rsidRPr="00D66D43">
        <w:rPr>
          <w:rFonts w:ascii="Arial" w:hAnsi="Arial" w:cs="Arial"/>
          <w:lang w:val="bs-Latn-BA"/>
        </w:rPr>
        <w:t xml:space="preserve"> </w:t>
      </w:r>
      <w:r w:rsidRPr="00D66D43">
        <w:rPr>
          <w:rFonts w:ascii="Arial" w:hAnsi="Arial" w:cs="Arial"/>
          <w:lang w:val="bs-Latn-BA"/>
        </w:rPr>
        <w:t>godina,</w:t>
      </w:r>
      <w:r w:rsidR="00D66D43">
        <w:rPr>
          <w:rFonts w:ascii="Arial" w:hAnsi="Arial" w:cs="Arial"/>
          <w:lang w:val="bs-Latn-BA"/>
        </w:rPr>
        <w:t xml:space="preserve"> </w:t>
      </w:r>
      <w:r w:rsidRPr="00D66D43">
        <w:rPr>
          <w:rFonts w:ascii="Arial" w:hAnsi="Arial" w:cs="Arial"/>
          <w:lang w:val="bs-Latn-BA"/>
        </w:rPr>
        <w:t>prikupljeni i predstavljeni statistički podaci o primjeni zakonodavstva</w:t>
      </w:r>
      <w:r w:rsidR="00F96E2A">
        <w:rPr>
          <w:rFonts w:ascii="Arial" w:hAnsi="Arial" w:cs="Arial"/>
          <w:lang w:val="bs-Latn-BA"/>
        </w:rPr>
        <w:t xml:space="preserve"> iz oblasti</w:t>
      </w:r>
      <w:r w:rsidRPr="00D66D43">
        <w:rPr>
          <w:rFonts w:ascii="Arial" w:hAnsi="Arial" w:cs="Arial"/>
          <w:lang w:val="bs-Latn-BA"/>
        </w:rPr>
        <w:t xml:space="preserve"> intelektualne svojine primjenom metodologije koja je u </w:t>
      </w:r>
      <w:r w:rsidR="00F96E2A">
        <w:rPr>
          <w:rFonts w:ascii="Arial" w:hAnsi="Arial" w:cs="Arial"/>
          <w:lang w:val="bs-Latn-BA"/>
        </w:rPr>
        <w:t xml:space="preserve">velikom obimu </w:t>
      </w:r>
      <w:r w:rsidRPr="00D66D43">
        <w:rPr>
          <w:rFonts w:ascii="Arial" w:hAnsi="Arial" w:cs="Arial"/>
          <w:lang w:val="bs-Latn-BA"/>
        </w:rPr>
        <w:t>skladu s</w:t>
      </w:r>
      <w:r w:rsidR="00F96E2A">
        <w:rPr>
          <w:rFonts w:ascii="Arial" w:hAnsi="Arial" w:cs="Arial"/>
          <w:lang w:val="bs-Latn-BA"/>
        </w:rPr>
        <w:t>a</w:t>
      </w:r>
      <w:r w:rsidRPr="00D66D43">
        <w:rPr>
          <w:rFonts w:ascii="Arial" w:hAnsi="Arial" w:cs="Arial"/>
          <w:lang w:val="bs-Latn-BA"/>
        </w:rPr>
        <w:t xml:space="preserve"> EU standardima. </w:t>
      </w:r>
      <w:r w:rsidRPr="00D66D43">
        <w:rPr>
          <w:rFonts w:ascii="Arial" w:eastAsia="Calibri" w:hAnsi="Arial" w:cs="Arial"/>
          <w:lang w:val="bs-Latn-BA"/>
        </w:rPr>
        <w:t>Imajući u vidu navedeno</w:t>
      </w:r>
      <w:r w:rsidR="00F96E2A">
        <w:rPr>
          <w:rFonts w:ascii="Arial" w:eastAsia="Calibri" w:hAnsi="Arial" w:cs="Arial"/>
          <w:lang w:val="bs-Latn-BA"/>
        </w:rPr>
        <w:t>,</w:t>
      </w:r>
      <w:r w:rsidRPr="00D66D43">
        <w:rPr>
          <w:rFonts w:ascii="Arial" w:eastAsia="Calibri" w:hAnsi="Arial" w:cs="Arial"/>
          <w:lang w:val="bs-Latn-BA"/>
        </w:rPr>
        <w:t xml:space="preserve"> Ministarstvo ekonomskog ra</w:t>
      </w:r>
      <w:r w:rsidRPr="00D66D43">
        <w:rPr>
          <w:rFonts w:ascii="Arial" w:eastAsia="Calibri" w:hAnsi="Arial" w:cs="Arial"/>
          <w:lang w:val="sr-Latn-ME"/>
        </w:rPr>
        <w:t>z</w:t>
      </w:r>
      <w:r w:rsidRPr="00D66D43">
        <w:rPr>
          <w:rFonts w:ascii="Arial" w:eastAsia="Calibri" w:hAnsi="Arial" w:cs="Arial"/>
          <w:lang w:val="bs-Latn-BA"/>
        </w:rPr>
        <w:t>voja priprema, objedinjava i dostavlja Evropskoj komisiji tromje</w:t>
      </w:r>
      <w:r w:rsidRPr="00D66D43">
        <w:rPr>
          <w:rFonts w:ascii="Arial" w:eastAsia="Calibri" w:hAnsi="Arial" w:cs="Arial"/>
          <w:lang w:val="sr-Latn-ME"/>
        </w:rPr>
        <w:t>čne, šestomjesečne i godišnji statistički izvještaj o sprovođenju prava intelektualne svojine svih državnih organa uključenih u sprovođenje prava intelektualne svojine. Takođe, godišnji statistički izvještaj sadrži i uporedni prikaz najvažnijih statističkih podataka po godinama, počev od 2014. godine</w:t>
      </w:r>
      <w:r w:rsidR="00D66D43">
        <w:rPr>
          <w:rFonts w:ascii="Arial" w:eastAsia="Calibri" w:hAnsi="Arial" w:cs="Arial"/>
          <w:lang w:val="sr-Latn-ME"/>
        </w:rPr>
        <w:t>,</w:t>
      </w:r>
      <w:r w:rsidRPr="00D66D43">
        <w:rPr>
          <w:rFonts w:ascii="Arial" w:eastAsia="Calibri" w:hAnsi="Arial" w:cs="Arial"/>
          <w:lang w:val="sr-Latn-ME"/>
        </w:rPr>
        <w:t xml:space="preserve"> od kada su i otvoreni pregovori sa EU za poglavlje 07-Pravo intelektualne svojine, a koji ukazuju na konkretne, mjerljive i vidljive rezultate o napretku u sprovođenju prava intelektualne svojine. U</w:t>
      </w:r>
      <w:r w:rsidRPr="00D66D43">
        <w:rPr>
          <w:rFonts w:ascii="Arial" w:eastAsia="Calibri" w:hAnsi="Arial" w:cs="Arial"/>
          <w:lang w:val="bs-Latn-BA"/>
        </w:rPr>
        <w:t xml:space="preserve"> nastavku je dat samo osnovni </w:t>
      </w:r>
      <w:r w:rsidRPr="00D66D43">
        <w:rPr>
          <w:rFonts w:ascii="Arial" w:eastAsia="Calibri" w:hAnsi="Arial" w:cs="Arial"/>
          <w:lang w:val="bs-Latn-BA"/>
        </w:rPr>
        <w:lastRenderedPageBreak/>
        <w:t xml:space="preserve">komparativni pregled statističkih informacija na nacionalnom nivou za period </w:t>
      </w:r>
      <w:r w:rsidRPr="00781CDC">
        <w:rPr>
          <w:rFonts w:ascii="Arial" w:eastAsia="Calibri" w:hAnsi="Arial" w:cs="Arial"/>
          <w:lang w:val="bs-Latn-BA"/>
        </w:rPr>
        <w:t>2014-20</w:t>
      </w:r>
      <w:r w:rsidR="00D66D43" w:rsidRPr="00781CDC">
        <w:rPr>
          <w:rFonts w:ascii="Arial" w:eastAsia="Calibri" w:hAnsi="Arial" w:cs="Arial"/>
          <w:lang w:val="bs-Latn-BA"/>
        </w:rPr>
        <w:t>20</w:t>
      </w:r>
      <w:r w:rsidRPr="00781CDC">
        <w:rPr>
          <w:rFonts w:ascii="Arial" w:eastAsia="Calibri" w:hAnsi="Arial" w:cs="Arial"/>
          <w:lang w:val="bs-Latn-BA"/>
        </w:rPr>
        <w:t xml:space="preserve"> svih</w:t>
      </w:r>
      <w:r w:rsidRPr="00D66D43">
        <w:rPr>
          <w:rFonts w:ascii="Arial" w:eastAsia="Calibri" w:hAnsi="Arial" w:cs="Arial"/>
          <w:lang w:val="bs-Latn-BA"/>
        </w:rPr>
        <w:t xml:space="preserve"> organa uključenih u sprovođenje prava intelektualne svojine. </w:t>
      </w:r>
    </w:p>
    <w:p w14:paraId="10399C9B" w14:textId="77777777" w:rsidR="008C0995" w:rsidRPr="00D66D43" w:rsidRDefault="008C0995" w:rsidP="00D66D43">
      <w:pPr>
        <w:pStyle w:val="NoSpacing"/>
        <w:jc w:val="both"/>
        <w:rPr>
          <w:rFonts w:ascii="Arial" w:eastAsia="Calibri" w:hAnsi="Arial" w:cs="Arial"/>
          <w:lang w:val="bs-Latn-BA"/>
        </w:rPr>
      </w:pPr>
    </w:p>
    <w:p w14:paraId="0D399CA3" w14:textId="66EC3916" w:rsidR="008C0995" w:rsidRPr="005A30DC" w:rsidRDefault="008C0995" w:rsidP="008C0995">
      <w:pPr>
        <w:spacing w:after="0" w:line="276" w:lineRule="auto"/>
        <w:jc w:val="both"/>
        <w:rPr>
          <w:rFonts w:ascii="Arial" w:eastAsia="Calibri" w:hAnsi="Arial" w:cs="Arial"/>
          <w:b/>
          <w:i/>
          <w:lang w:val="bs-Latn-BA"/>
        </w:rPr>
      </w:pPr>
      <w:r w:rsidRPr="000917B5">
        <w:rPr>
          <w:rFonts w:ascii="Arial" w:eastAsia="Calibri" w:hAnsi="Arial" w:cs="Arial"/>
          <w:b/>
          <w:i/>
          <w:lang w:val="bs-Latn-BA"/>
        </w:rPr>
        <w:t>Uporedni prikaz o sprovođenju prava intelektualne svojine 2014-20</w:t>
      </w:r>
      <w:r w:rsidR="00BA5D28">
        <w:rPr>
          <w:rFonts w:ascii="Arial" w:eastAsia="Calibri" w:hAnsi="Arial" w:cs="Arial"/>
          <w:b/>
          <w:i/>
          <w:lang w:val="bs-Latn-BA"/>
        </w:rPr>
        <w:t>20</w:t>
      </w:r>
    </w:p>
    <w:p w14:paraId="763AC0C6" w14:textId="77777777" w:rsidR="008C0995" w:rsidRPr="005A30DC" w:rsidRDefault="008C0995" w:rsidP="008C0995">
      <w:pPr>
        <w:spacing w:after="0" w:line="276" w:lineRule="auto"/>
        <w:jc w:val="both"/>
        <w:rPr>
          <w:rFonts w:ascii="Arial" w:eastAsia="Calibri" w:hAnsi="Arial" w:cs="Arial"/>
          <w:lang w:val="bs-Latn-BA"/>
        </w:rPr>
      </w:pPr>
    </w:p>
    <w:p w14:paraId="47026889" w14:textId="5EE3EC21" w:rsidR="008C0995" w:rsidRDefault="008C0995" w:rsidP="008C0995">
      <w:pPr>
        <w:spacing w:after="0" w:line="276" w:lineRule="auto"/>
        <w:jc w:val="both"/>
        <w:rPr>
          <w:rFonts w:ascii="Arial" w:eastAsia="Calibri" w:hAnsi="Arial" w:cs="Arial"/>
          <w:u w:val="single"/>
          <w:lang w:val="bs-Latn-BA"/>
        </w:rPr>
      </w:pPr>
      <w:r w:rsidRPr="00A200B6">
        <w:rPr>
          <w:rFonts w:ascii="Arial" w:eastAsia="Calibri" w:hAnsi="Arial" w:cs="Arial"/>
          <w:u w:val="single"/>
          <w:lang w:val="bs-Latn-BA"/>
        </w:rPr>
        <w:t>Ministarstvo ekonomskog razvoja</w:t>
      </w:r>
    </w:p>
    <w:p w14:paraId="0BB6A473" w14:textId="77777777" w:rsidR="00B6052E" w:rsidRPr="00D43094" w:rsidRDefault="00B6052E" w:rsidP="00D43094">
      <w:pPr>
        <w:pStyle w:val="NoSpacing"/>
        <w:rPr>
          <w:rFonts w:ascii="Arial" w:hAnsi="Arial" w:cs="Arial"/>
          <w:lang w:val="sr-Latn-ME"/>
        </w:rPr>
      </w:pPr>
      <w:bookmarkStart w:id="14" w:name="_Hlk89320693"/>
    </w:p>
    <w:p w14:paraId="0A730339" w14:textId="6D8468D5" w:rsidR="003A562A" w:rsidRPr="00D43094" w:rsidRDefault="003A562A" w:rsidP="00D43094">
      <w:pPr>
        <w:pStyle w:val="NoSpacing"/>
        <w:rPr>
          <w:rFonts w:ascii="Arial" w:hAnsi="Arial" w:cs="Arial"/>
          <w:noProof/>
          <w:lang w:val="sr-Latn-CS"/>
        </w:rPr>
      </w:pPr>
      <w:r w:rsidRPr="00D43094">
        <w:rPr>
          <w:rFonts w:ascii="Arial" w:hAnsi="Arial" w:cs="Arial"/>
          <w:lang w:val="sr-Latn-ME"/>
        </w:rPr>
        <w:t>ŽIG</w:t>
      </w:r>
    </w:p>
    <w:tbl>
      <w:tblPr>
        <w:tblW w:w="9990" w:type="dxa"/>
        <w:tblInd w:w="-10" w:type="dxa"/>
        <w:shd w:val="clear" w:color="auto" w:fill="C2D69B"/>
        <w:tblLayout w:type="fixed"/>
        <w:tblCellMar>
          <w:left w:w="0" w:type="dxa"/>
          <w:right w:w="0" w:type="dxa"/>
        </w:tblCellMar>
        <w:tblLook w:val="04A0" w:firstRow="1" w:lastRow="0" w:firstColumn="1" w:lastColumn="0" w:noHBand="0" w:noVBand="1"/>
      </w:tblPr>
      <w:tblGrid>
        <w:gridCol w:w="2070"/>
        <w:gridCol w:w="720"/>
        <w:gridCol w:w="540"/>
        <w:gridCol w:w="540"/>
        <w:gridCol w:w="540"/>
        <w:gridCol w:w="540"/>
        <w:gridCol w:w="540"/>
        <w:gridCol w:w="540"/>
        <w:gridCol w:w="720"/>
        <w:gridCol w:w="540"/>
        <w:gridCol w:w="540"/>
        <w:gridCol w:w="540"/>
        <w:gridCol w:w="540"/>
        <w:gridCol w:w="540"/>
        <w:gridCol w:w="540"/>
      </w:tblGrid>
      <w:tr w:rsidR="003A562A" w:rsidRPr="00F9510E" w14:paraId="452EF7FF" w14:textId="77777777" w:rsidTr="003A562A">
        <w:trPr>
          <w:trHeight w:val="577"/>
        </w:trPr>
        <w:tc>
          <w:tcPr>
            <w:tcW w:w="2070" w:type="dxa"/>
            <w:tcBorders>
              <w:top w:val="single" w:sz="8" w:space="0" w:color="auto"/>
              <w:left w:val="single" w:sz="8" w:space="0" w:color="auto"/>
              <w:bottom w:val="single" w:sz="8" w:space="0" w:color="auto"/>
              <w:right w:val="single" w:sz="8" w:space="0" w:color="auto"/>
            </w:tcBorders>
            <w:shd w:val="clear" w:color="auto" w:fill="C2D69B"/>
            <w:tcMar>
              <w:top w:w="0" w:type="dxa"/>
              <w:left w:w="108" w:type="dxa"/>
              <w:bottom w:w="0" w:type="dxa"/>
              <w:right w:w="108" w:type="dxa"/>
            </w:tcMar>
            <w:hideMark/>
          </w:tcPr>
          <w:p w14:paraId="794F6178"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b/>
                <w:bCs/>
                <w:color w:val="000000"/>
                <w:sz w:val="20"/>
                <w:szCs w:val="20"/>
              </w:rPr>
              <w:t>Period</w:t>
            </w:r>
          </w:p>
        </w:tc>
        <w:tc>
          <w:tcPr>
            <w:tcW w:w="7920" w:type="dxa"/>
            <w:gridSpan w:val="14"/>
            <w:tcBorders>
              <w:top w:val="single" w:sz="8" w:space="0" w:color="auto"/>
              <w:left w:val="nil"/>
              <w:bottom w:val="single" w:sz="8" w:space="0" w:color="auto"/>
              <w:right w:val="single" w:sz="8" w:space="0" w:color="auto"/>
            </w:tcBorders>
            <w:shd w:val="clear" w:color="auto" w:fill="C2D69B"/>
            <w:tcMar>
              <w:top w:w="0" w:type="dxa"/>
              <w:left w:w="108" w:type="dxa"/>
              <w:bottom w:w="0" w:type="dxa"/>
              <w:right w:w="108" w:type="dxa"/>
            </w:tcMar>
            <w:hideMark/>
          </w:tcPr>
          <w:p w14:paraId="755B2889" w14:textId="77777777" w:rsidR="003A562A" w:rsidRPr="00F9510E" w:rsidRDefault="003A562A" w:rsidP="00781CDC">
            <w:pPr>
              <w:jc w:val="center"/>
              <w:rPr>
                <w:rFonts w:ascii="Arial" w:hAnsi="Arial" w:cs="Arial"/>
                <w:sz w:val="20"/>
                <w:szCs w:val="20"/>
              </w:rPr>
            </w:pPr>
            <w:r w:rsidRPr="00F9510E">
              <w:rPr>
                <w:rFonts w:ascii="Arial" w:hAnsi="Arial" w:cs="Arial"/>
                <w:b/>
                <w:bCs/>
                <w:color w:val="000000"/>
                <w:sz w:val="20"/>
                <w:szCs w:val="20"/>
              </w:rPr>
              <w:t>2014-2020.</w:t>
            </w:r>
          </w:p>
        </w:tc>
      </w:tr>
      <w:tr w:rsidR="003A562A" w:rsidRPr="00F9510E" w14:paraId="190CA21C" w14:textId="77777777" w:rsidTr="003A562A">
        <w:trPr>
          <w:trHeight w:val="287"/>
        </w:trPr>
        <w:tc>
          <w:tcPr>
            <w:tcW w:w="2070" w:type="dxa"/>
            <w:vMerge w:val="restart"/>
            <w:tcBorders>
              <w:top w:val="nil"/>
              <w:left w:val="single" w:sz="8" w:space="0" w:color="auto"/>
              <w:bottom w:val="single" w:sz="8" w:space="0" w:color="auto"/>
              <w:right w:val="single" w:sz="8" w:space="0" w:color="auto"/>
            </w:tcBorders>
            <w:shd w:val="clear" w:color="auto" w:fill="C2D69B"/>
            <w:tcMar>
              <w:top w:w="0" w:type="dxa"/>
              <w:left w:w="108" w:type="dxa"/>
              <w:bottom w:w="0" w:type="dxa"/>
              <w:right w:w="108" w:type="dxa"/>
            </w:tcMar>
            <w:hideMark/>
          </w:tcPr>
          <w:p w14:paraId="35ECBE97" w14:textId="77777777" w:rsidR="003A562A" w:rsidRPr="00F9510E" w:rsidRDefault="003A562A" w:rsidP="00781CDC">
            <w:pPr>
              <w:jc w:val="center"/>
              <w:rPr>
                <w:rFonts w:ascii="Arial" w:hAnsi="Arial" w:cs="Arial"/>
                <w:sz w:val="20"/>
                <w:szCs w:val="20"/>
              </w:rPr>
            </w:pPr>
          </w:p>
        </w:tc>
        <w:tc>
          <w:tcPr>
            <w:tcW w:w="3960" w:type="dxa"/>
            <w:gridSpan w:val="7"/>
            <w:tcBorders>
              <w:top w:val="nil"/>
              <w:left w:val="nil"/>
              <w:bottom w:val="single" w:sz="8" w:space="0" w:color="auto"/>
              <w:right w:val="single" w:sz="8" w:space="0" w:color="auto"/>
            </w:tcBorders>
            <w:shd w:val="clear" w:color="auto" w:fill="C2D69B"/>
            <w:tcMar>
              <w:top w:w="0" w:type="dxa"/>
              <w:left w:w="108" w:type="dxa"/>
              <w:bottom w:w="0" w:type="dxa"/>
              <w:right w:w="108" w:type="dxa"/>
            </w:tcMar>
            <w:hideMark/>
          </w:tcPr>
          <w:p w14:paraId="56586F3C" w14:textId="77053354" w:rsidR="003A562A" w:rsidRPr="00F9510E" w:rsidRDefault="003A562A" w:rsidP="00781CDC">
            <w:pPr>
              <w:jc w:val="center"/>
              <w:rPr>
                <w:rFonts w:ascii="Arial" w:hAnsi="Arial" w:cs="Arial"/>
                <w:b/>
                <w:sz w:val="20"/>
                <w:szCs w:val="20"/>
              </w:rPr>
            </w:pPr>
            <w:r w:rsidRPr="00F9510E">
              <w:rPr>
                <w:rFonts w:ascii="Arial" w:hAnsi="Arial" w:cs="Arial"/>
                <w:b/>
                <w:sz w:val="20"/>
                <w:szCs w:val="20"/>
              </w:rPr>
              <w:t>BROJ PRIJAVA</w:t>
            </w:r>
          </w:p>
        </w:tc>
        <w:tc>
          <w:tcPr>
            <w:tcW w:w="3960" w:type="dxa"/>
            <w:gridSpan w:val="7"/>
            <w:tcBorders>
              <w:top w:val="nil"/>
              <w:left w:val="nil"/>
              <w:bottom w:val="nil"/>
              <w:right w:val="single" w:sz="8" w:space="0" w:color="auto"/>
            </w:tcBorders>
            <w:shd w:val="clear" w:color="auto" w:fill="EDEDED" w:themeFill="accent3" w:themeFillTint="33"/>
            <w:tcMar>
              <w:top w:w="0" w:type="dxa"/>
              <w:left w:w="108" w:type="dxa"/>
              <w:bottom w:w="0" w:type="dxa"/>
              <w:right w:w="108" w:type="dxa"/>
            </w:tcMar>
            <w:hideMark/>
          </w:tcPr>
          <w:p w14:paraId="19B03C79" w14:textId="1D8F1F38" w:rsidR="003A562A" w:rsidRPr="00F9510E" w:rsidRDefault="003A562A" w:rsidP="00781CDC">
            <w:pPr>
              <w:jc w:val="center"/>
              <w:rPr>
                <w:rFonts w:ascii="Arial" w:hAnsi="Arial" w:cs="Arial"/>
                <w:b/>
                <w:sz w:val="20"/>
                <w:szCs w:val="20"/>
              </w:rPr>
            </w:pPr>
            <w:r w:rsidRPr="00F9510E">
              <w:rPr>
                <w:rFonts w:ascii="Arial" w:hAnsi="Arial" w:cs="Arial"/>
                <w:b/>
                <w:sz w:val="20"/>
                <w:szCs w:val="20"/>
              </w:rPr>
              <w:t>BROJ PRIZNATIH PRAVA</w:t>
            </w:r>
          </w:p>
        </w:tc>
      </w:tr>
      <w:tr w:rsidR="003A562A" w:rsidRPr="00F9510E" w14:paraId="3938EF5C" w14:textId="77777777" w:rsidTr="003A562A">
        <w:trPr>
          <w:trHeight w:val="286"/>
        </w:trPr>
        <w:tc>
          <w:tcPr>
            <w:tcW w:w="2070" w:type="dxa"/>
            <w:vMerge/>
            <w:tcBorders>
              <w:top w:val="nil"/>
              <w:left w:val="single" w:sz="8" w:space="0" w:color="auto"/>
              <w:bottom w:val="single" w:sz="8" w:space="0" w:color="auto"/>
              <w:right w:val="single" w:sz="8" w:space="0" w:color="auto"/>
            </w:tcBorders>
            <w:shd w:val="clear" w:color="auto" w:fill="C2D69B"/>
            <w:vAlign w:val="center"/>
            <w:hideMark/>
          </w:tcPr>
          <w:p w14:paraId="14B3CFD6" w14:textId="77777777" w:rsidR="003A562A" w:rsidRPr="00F9510E" w:rsidRDefault="003A562A" w:rsidP="00781CDC">
            <w:pPr>
              <w:spacing w:after="0"/>
              <w:jc w:val="center"/>
              <w:rPr>
                <w:rFonts w:ascii="Arial" w:hAnsi="Arial" w:cs="Arial"/>
                <w:sz w:val="20"/>
                <w:szCs w:val="20"/>
              </w:rPr>
            </w:pPr>
          </w:p>
        </w:tc>
        <w:tc>
          <w:tcPr>
            <w:tcW w:w="720" w:type="dxa"/>
            <w:tcBorders>
              <w:top w:val="nil"/>
              <w:left w:val="nil"/>
              <w:bottom w:val="single" w:sz="8" w:space="0" w:color="auto"/>
              <w:right w:val="single" w:sz="8" w:space="0" w:color="auto"/>
            </w:tcBorders>
            <w:shd w:val="clear" w:color="auto" w:fill="C2D69B"/>
            <w:tcMar>
              <w:top w:w="0" w:type="dxa"/>
              <w:left w:w="108" w:type="dxa"/>
              <w:bottom w:w="0" w:type="dxa"/>
              <w:right w:w="108" w:type="dxa"/>
            </w:tcMar>
            <w:hideMark/>
          </w:tcPr>
          <w:p w14:paraId="5138F90B"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2014</w:t>
            </w:r>
          </w:p>
        </w:tc>
        <w:tc>
          <w:tcPr>
            <w:tcW w:w="540" w:type="dxa"/>
            <w:tcBorders>
              <w:top w:val="nil"/>
              <w:left w:val="nil"/>
              <w:bottom w:val="single" w:sz="8" w:space="0" w:color="auto"/>
              <w:right w:val="single" w:sz="8" w:space="0" w:color="auto"/>
            </w:tcBorders>
            <w:shd w:val="clear" w:color="auto" w:fill="C2D69B"/>
            <w:hideMark/>
          </w:tcPr>
          <w:p w14:paraId="11B6EC99"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2015</w:t>
            </w:r>
          </w:p>
        </w:tc>
        <w:tc>
          <w:tcPr>
            <w:tcW w:w="540" w:type="dxa"/>
            <w:tcBorders>
              <w:top w:val="nil"/>
              <w:left w:val="nil"/>
              <w:bottom w:val="single" w:sz="8" w:space="0" w:color="auto"/>
              <w:right w:val="single" w:sz="8" w:space="0" w:color="auto"/>
            </w:tcBorders>
            <w:shd w:val="clear" w:color="auto" w:fill="C2D69B"/>
            <w:hideMark/>
          </w:tcPr>
          <w:p w14:paraId="319F55A4"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2016</w:t>
            </w:r>
          </w:p>
        </w:tc>
        <w:tc>
          <w:tcPr>
            <w:tcW w:w="540" w:type="dxa"/>
            <w:tcBorders>
              <w:top w:val="nil"/>
              <w:left w:val="nil"/>
              <w:bottom w:val="single" w:sz="8" w:space="0" w:color="auto"/>
              <w:right w:val="single" w:sz="4" w:space="0" w:color="auto"/>
            </w:tcBorders>
            <w:shd w:val="clear" w:color="auto" w:fill="C2D69B"/>
            <w:hideMark/>
          </w:tcPr>
          <w:p w14:paraId="48A546ED"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2017</w:t>
            </w:r>
          </w:p>
        </w:tc>
        <w:tc>
          <w:tcPr>
            <w:tcW w:w="540" w:type="dxa"/>
            <w:tcBorders>
              <w:top w:val="nil"/>
              <w:left w:val="single" w:sz="4" w:space="0" w:color="auto"/>
              <w:bottom w:val="single" w:sz="8" w:space="0" w:color="auto"/>
              <w:right w:val="single" w:sz="4" w:space="0" w:color="auto"/>
            </w:tcBorders>
            <w:shd w:val="clear" w:color="auto" w:fill="C2D69B"/>
            <w:hideMark/>
          </w:tcPr>
          <w:p w14:paraId="079EBD7B"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2018</w:t>
            </w:r>
          </w:p>
        </w:tc>
        <w:tc>
          <w:tcPr>
            <w:tcW w:w="540" w:type="dxa"/>
            <w:tcBorders>
              <w:top w:val="nil"/>
              <w:left w:val="single" w:sz="4" w:space="0" w:color="auto"/>
              <w:bottom w:val="single" w:sz="8" w:space="0" w:color="auto"/>
              <w:right w:val="single" w:sz="8" w:space="0" w:color="auto"/>
            </w:tcBorders>
            <w:shd w:val="clear" w:color="auto" w:fill="C2D69B"/>
            <w:hideMark/>
          </w:tcPr>
          <w:p w14:paraId="6FD7C0D1"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2019</w:t>
            </w:r>
          </w:p>
        </w:tc>
        <w:tc>
          <w:tcPr>
            <w:tcW w:w="540" w:type="dxa"/>
            <w:tcBorders>
              <w:top w:val="nil"/>
              <w:left w:val="single" w:sz="4" w:space="0" w:color="auto"/>
              <w:bottom w:val="single" w:sz="8" w:space="0" w:color="auto"/>
              <w:right w:val="single" w:sz="8" w:space="0" w:color="auto"/>
            </w:tcBorders>
            <w:shd w:val="clear" w:color="auto" w:fill="C2D69B"/>
          </w:tcPr>
          <w:p w14:paraId="430D076A"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2020</w:t>
            </w:r>
          </w:p>
        </w:tc>
        <w:tc>
          <w:tcPr>
            <w:tcW w:w="720" w:type="dxa"/>
            <w:tcBorders>
              <w:top w:val="single" w:sz="4" w:space="0" w:color="auto"/>
              <w:left w:val="nil"/>
              <w:bottom w:val="single" w:sz="4" w:space="0" w:color="auto"/>
              <w:right w:val="single" w:sz="8" w:space="0" w:color="auto"/>
            </w:tcBorders>
            <w:shd w:val="clear" w:color="auto" w:fill="EDEDED" w:themeFill="accent3" w:themeFillTint="33"/>
            <w:tcMar>
              <w:top w:w="0" w:type="dxa"/>
              <w:left w:w="108" w:type="dxa"/>
              <w:bottom w:w="0" w:type="dxa"/>
              <w:right w:w="108" w:type="dxa"/>
            </w:tcMar>
            <w:hideMark/>
          </w:tcPr>
          <w:p w14:paraId="65E24027"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2014</w:t>
            </w:r>
          </w:p>
        </w:tc>
        <w:tc>
          <w:tcPr>
            <w:tcW w:w="540" w:type="dxa"/>
            <w:tcBorders>
              <w:top w:val="single" w:sz="4" w:space="0" w:color="auto"/>
              <w:left w:val="nil"/>
              <w:bottom w:val="single" w:sz="4" w:space="0" w:color="auto"/>
              <w:right w:val="single" w:sz="8" w:space="0" w:color="auto"/>
            </w:tcBorders>
            <w:shd w:val="clear" w:color="auto" w:fill="EDEDED" w:themeFill="accent3" w:themeFillTint="33"/>
            <w:hideMark/>
          </w:tcPr>
          <w:p w14:paraId="33C3FF6C"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2015</w:t>
            </w:r>
          </w:p>
        </w:tc>
        <w:tc>
          <w:tcPr>
            <w:tcW w:w="540" w:type="dxa"/>
            <w:tcBorders>
              <w:top w:val="single" w:sz="4" w:space="0" w:color="auto"/>
              <w:left w:val="nil"/>
              <w:bottom w:val="single" w:sz="8" w:space="0" w:color="auto"/>
              <w:right w:val="single" w:sz="8" w:space="0" w:color="auto"/>
            </w:tcBorders>
            <w:shd w:val="clear" w:color="auto" w:fill="EDEDED" w:themeFill="accent3" w:themeFillTint="33"/>
            <w:hideMark/>
          </w:tcPr>
          <w:p w14:paraId="012A9141"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2016</w:t>
            </w:r>
          </w:p>
        </w:tc>
        <w:tc>
          <w:tcPr>
            <w:tcW w:w="540" w:type="dxa"/>
            <w:tcBorders>
              <w:top w:val="single" w:sz="4" w:space="0" w:color="auto"/>
              <w:left w:val="nil"/>
              <w:bottom w:val="single" w:sz="8" w:space="0" w:color="auto"/>
              <w:right w:val="single" w:sz="4" w:space="0" w:color="auto"/>
            </w:tcBorders>
            <w:shd w:val="clear" w:color="auto" w:fill="EDEDED" w:themeFill="accent3" w:themeFillTint="33"/>
            <w:hideMark/>
          </w:tcPr>
          <w:p w14:paraId="591314DF"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2017</w:t>
            </w:r>
          </w:p>
        </w:tc>
        <w:tc>
          <w:tcPr>
            <w:tcW w:w="540" w:type="dxa"/>
            <w:tcBorders>
              <w:top w:val="single" w:sz="4" w:space="0" w:color="auto"/>
              <w:left w:val="single" w:sz="4" w:space="0" w:color="auto"/>
              <w:bottom w:val="single" w:sz="8" w:space="0" w:color="auto"/>
              <w:right w:val="single" w:sz="4" w:space="0" w:color="auto"/>
            </w:tcBorders>
            <w:shd w:val="clear" w:color="auto" w:fill="EDEDED" w:themeFill="accent3" w:themeFillTint="33"/>
            <w:hideMark/>
          </w:tcPr>
          <w:p w14:paraId="4C1499EF"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2018</w:t>
            </w:r>
          </w:p>
        </w:tc>
        <w:tc>
          <w:tcPr>
            <w:tcW w:w="540" w:type="dxa"/>
            <w:tcBorders>
              <w:top w:val="single" w:sz="4" w:space="0" w:color="auto"/>
              <w:left w:val="single" w:sz="4" w:space="0" w:color="auto"/>
              <w:bottom w:val="single" w:sz="8" w:space="0" w:color="auto"/>
              <w:right w:val="single" w:sz="8" w:space="0" w:color="auto"/>
            </w:tcBorders>
            <w:shd w:val="clear" w:color="auto" w:fill="EDEDED" w:themeFill="accent3" w:themeFillTint="33"/>
            <w:hideMark/>
          </w:tcPr>
          <w:p w14:paraId="4D6252D8"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2019</w:t>
            </w:r>
          </w:p>
        </w:tc>
        <w:tc>
          <w:tcPr>
            <w:tcW w:w="540" w:type="dxa"/>
            <w:tcBorders>
              <w:top w:val="single" w:sz="4" w:space="0" w:color="auto"/>
              <w:left w:val="single" w:sz="4" w:space="0" w:color="auto"/>
              <w:bottom w:val="single" w:sz="8" w:space="0" w:color="auto"/>
              <w:right w:val="single" w:sz="8" w:space="0" w:color="auto"/>
            </w:tcBorders>
            <w:shd w:val="clear" w:color="auto" w:fill="EDEDED" w:themeFill="accent3" w:themeFillTint="33"/>
          </w:tcPr>
          <w:p w14:paraId="50110D52" w14:textId="77777777" w:rsidR="003A562A" w:rsidRPr="00F9510E" w:rsidRDefault="003A562A" w:rsidP="00781CDC">
            <w:pPr>
              <w:spacing w:before="100" w:beforeAutospacing="1" w:after="100" w:afterAutospacing="1"/>
              <w:jc w:val="center"/>
              <w:rPr>
                <w:rFonts w:ascii="Arial" w:hAnsi="Arial" w:cs="Arial"/>
                <w:b/>
                <w:bCs/>
                <w:color w:val="000000"/>
                <w:sz w:val="20"/>
                <w:szCs w:val="20"/>
              </w:rPr>
            </w:pPr>
            <w:r w:rsidRPr="00F9510E">
              <w:rPr>
                <w:rFonts w:ascii="Arial" w:hAnsi="Arial" w:cs="Arial"/>
                <w:b/>
                <w:bCs/>
                <w:color w:val="000000"/>
                <w:sz w:val="20"/>
                <w:szCs w:val="20"/>
              </w:rPr>
              <w:t>2020</w:t>
            </w:r>
          </w:p>
        </w:tc>
      </w:tr>
      <w:tr w:rsidR="003A562A" w:rsidRPr="00F9510E" w14:paraId="1C73035B" w14:textId="77777777" w:rsidTr="003A562A">
        <w:trPr>
          <w:trHeight w:val="729"/>
        </w:trPr>
        <w:tc>
          <w:tcPr>
            <w:tcW w:w="2070" w:type="dxa"/>
            <w:tcBorders>
              <w:top w:val="nil"/>
              <w:left w:val="single" w:sz="8" w:space="0" w:color="auto"/>
              <w:bottom w:val="single" w:sz="8" w:space="0" w:color="auto"/>
              <w:right w:val="single" w:sz="8" w:space="0" w:color="auto"/>
            </w:tcBorders>
            <w:shd w:val="clear" w:color="auto" w:fill="C2D69B"/>
            <w:tcMar>
              <w:top w:w="0" w:type="dxa"/>
              <w:left w:w="108" w:type="dxa"/>
              <w:bottom w:w="0" w:type="dxa"/>
              <w:right w:w="108" w:type="dxa"/>
            </w:tcMar>
            <w:hideMark/>
          </w:tcPr>
          <w:p w14:paraId="58437DD4" w14:textId="16AD6B02"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b/>
                <w:bCs/>
                <w:color w:val="000000"/>
                <w:sz w:val="20"/>
                <w:szCs w:val="20"/>
              </w:rPr>
              <w:t>NA</w:t>
            </w:r>
            <w:r w:rsidR="00D6525E" w:rsidRPr="00F9510E">
              <w:rPr>
                <w:rFonts w:ascii="Arial" w:hAnsi="Arial" w:cs="Arial"/>
                <w:b/>
                <w:bCs/>
                <w:color w:val="000000"/>
                <w:sz w:val="20"/>
                <w:szCs w:val="20"/>
              </w:rPr>
              <w:t>C</w:t>
            </w:r>
            <w:r w:rsidRPr="00F9510E">
              <w:rPr>
                <w:rFonts w:ascii="Arial" w:hAnsi="Arial" w:cs="Arial"/>
                <w:b/>
                <w:bCs/>
                <w:color w:val="000000"/>
                <w:sz w:val="20"/>
                <w:szCs w:val="20"/>
              </w:rPr>
              <w:t>IONAL</w:t>
            </w:r>
            <w:r w:rsidR="00D6525E" w:rsidRPr="00F9510E">
              <w:rPr>
                <w:rFonts w:ascii="Arial" w:hAnsi="Arial" w:cs="Arial"/>
                <w:b/>
                <w:bCs/>
                <w:color w:val="000000"/>
                <w:sz w:val="20"/>
                <w:szCs w:val="20"/>
              </w:rPr>
              <w:t>NI</w:t>
            </w:r>
          </w:p>
        </w:tc>
        <w:tc>
          <w:tcPr>
            <w:tcW w:w="720" w:type="dxa"/>
            <w:tcBorders>
              <w:top w:val="nil"/>
              <w:left w:val="nil"/>
              <w:bottom w:val="single" w:sz="8" w:space="0" w:color="auto"/>
              <w:right w:val="single" w:sz="8" w:space="0" w:color="auto"/>
            </w:tcBorders>
            <w:shd w:val="clear" w:color="auto" w:fill="C2D69B"/>
            <w:tcMar>
              <w:top w:w="0" w:type="dxa"/>
              <w:left w:w="108" w:type="dxa"/>
              <w:bottom w:w="0" w:type="dxa"/>
              <w:right w:w="108" w:type="dxa"/>
            </w:tcMar>
            <w:hideMark/>
          </w:tcPr>
          <w:p w14:paraId="303F0CF3"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641</w:t>
            </w:r>
          </w:p>
        </w:tc>
        <w:tc>
          <w:tcPr>
            <w:tcW w:w="540" w:type="dxa"/>
            <w:tcBorders>
              <w:top w:val="nil"/>
              <w:left w:val="nil"/>
              <w:bottom w:val="single" w:sz="8" w:space="0" w:color="auto"/>
              <w:right w:val="single" w:sz="8" w:space="0" w:color="auto"/>
            </w:tcBorders>
            <w:shd w:val="clear" w:color="auto" w:fill="C2D69B"/>
            <w:hideMark/>
          </w:tcPr>
          <w:p w14:paraId="7DE0A56F"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541</w:t>
            </w:r>
          </w:p>
        </w:tc>
        <w:tc>
          <w:tcPr>
            <w:tcW w:w="540" w:type="dxa"/>
            <w:tcBorders>
              <w:top w:val="nil"/>
              <w:left w:val="nil"/>
              <w:bottom w:val="single" w:sz="8" w:space="0" w:color="auto"/>
              <w:right w:val="single" w:sz="8" w:space="0" w:color="auto"/>
            </w:tcBorders>
            <w:shd w:val="clear" w:color="auto" w:fill="C2D69B"/>
            <w:hideMark/>
          </w:tcPr>
          <w:p w14:paraId="2E378764"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557</w:t>
            </w:r>
          </w:p>
        </w:tc>
        <w:tc>
          <w:tcPr>
            <w:tcW w:w="540" w:type="dxa"/>
            <w:tcBorders>
              <w:top w:val="nil"/>
              <w:left w:val="nil"/>
              <w:bottom w:val="single" w:sz="8" w:space="0" w:color="auto"/>
              <w:right w:val="single" w:sz="4" w:space="0" w:color="auto"/>
            </w:tcBorders>
            <w:shd w:val="clear" w:color="auto" w:fill="C2D69B"/>
            <w:hideMark/>
          </w:tcPr>
          <w:p w14:paraId="2351C8BE"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527</w:t>
            </w:r>
          </w:p>
        </w:tc>
        <w:tc>
          <w:tcPr>
            <w:tcW w:w="540" w:type="dxa"/>
            <w:tcBorders>
              <w:top w:val="nil"/>
              <w:left w:val="single" w:sz="4" w:space="0" w:color="auto"/>
              <w:bottom w:val="single" w:sz="8" w:space="0" w:color="auto"/>
              <w:right w:val="single" w:sz="4" w:space="0" w:color="auto"/>
            </w:tcBorders>
            <w:shd w:val="clear" w:color="auto" w:fill="C2D69B"/>
            <w:hideMark/>
          </w:tcPr>
          <w:p w14:paraId="138EEA75"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517</w:t>
            </w:r>
          </w:p>
        </w:tc>
        <w:tc>
          <w:tcPr>
            <w:tcW w:w="540" w:type="dxa"/>
            <w:tcBorders>
              <w:top w:val="nil"/>
              <w:left w:val="single" w:sz="4" w:space="0" w:color="auto"/>
              <w:bottom w:val="single" w:sz="8" w:space="0" w:color="auto"/>
              <w:right w:val="single" w:sz="8" w:space="0" w:color="auto"/>
            </w:tcBorders>
            <w:shd w:val="clear" w:color="auto" w:fill="C2D69B"/>
            <w:hideMark/>
          </w:tcPr>
          <w:p w14:paraId="6CC53E47"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523</w:t>
            </w:r>
          </w:p>
        </w:tc>
        <w:tc>
          <w:tcPr>
            <w:tcW w:w="540" w:type="dxa"/>
            <w:tcBorders>
              <w:top w:val="nil"/>
              <w:left w:val="single" w:sz="4" w:space="0" w:color="auto"/>
              <w:bottom w:val="single" w:sz="8" w:space="0" w:color="auto"/>
              <w:right w:val="single" w:sz="8" w:space="0" w:color="auto"/>
            </w:tcBorders>
            <w:shd w:val="clear" w:color="auto" w:fill="C2D69B"/>
          </w:tcPr>
          <w:p w14:paraId="65F31756"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469</w:t>
            </w:r>
          </w:p>
        </w:tc>
        <w:tc>
          <w:tcPr>
            <w:tcW w:w="720" w:type="dxa"/>
            <w:tcBorders>
              <w:top w:val="nil"/>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39D32DA9"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1061</w:t>
            </w:r>
          </w:p>
        </w:tc>
        <w:tc>
          <w:tcPr>
            <w:tcW w:w="540" w:type="dxa"/>
            <w:tcBorders>
              <w:top w:val="nil"/>
              <w:left w:val="nil"/>
              <w:bottom w:val="single" w:sz="8" w:space="0" w:color="auto"/>
              <w:right w:val="single" w:sz="8" w:space="0" w:color="auto"/>
            </w:tcBorders>
            <w:shd w:val="clear" w:color="auto" w:fill="EDEDED" w:themeFill="accent3" w:themeFillTint="33"/>
            <w:hideMark/>
          </w:tcPr>
          <w:p w14:paraId="758B8A0D"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1078</w:t>
            </w:r>
          </w:p>
        </w:tc>
        <w:tc>
          <w:tcPr>
            <w:tcW w:w="540" w:type="dxa"/>
            <w:tcBorders>
              <w:top w:val="nil"/>
              <w:left w:val="nil"/>
              <w:bottom w:val="single" w:sz="8" w:space="0" w:color="auto"/>
              <w:right w:val="single" w:sz="8" w:space="0" w:color="auto"/>
            </w:tcBorders>
            <w:shd w:val="clear" w:color="auto" w:fill="EDEDED" w:themeFill="accent3" w:themeFillTint="33"/>
            <w:hideMark/>
          </w:tcPr>
          <w:p w14:paraId="053C16E1"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538</w:t>
            </w:r>
          </w:p>
        </w:tc>
        <w:tc>
          <w:tcPr>
            <w:tcW w:w="540" w:type="dxa"/>
            <w:tcBorders>
              <w:top w:val="nil"/>
              <w:left w:val="nil"/>
              <w:bottom w:val="single" w:sz="8" w:space="0" w:color="auto"/>
              <w:right w:val="single" w:sz="4" w:space="0" w:color="auto"/>
            </w:tcBorders>
            <w:shd w:val="clear" w:color="auto" w:fill="EDEDED" w:themeFill="accent3" w:themeFillTint="33"/>
            <w:hideMark/>
          </w:tcPr>
          <w:p w14:paraId="6D46567B"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362</w:t>
            </w:r>
          </w:p>
        </w:tc>
        <w:tc>
          <w:tcPr>
            <w:tcW w:w="540" w:type="dxa"/>
            <w:tcBorders>
              <w:top w:val="nil"/>
              <w:left w:val="single" w:sz="4" w:space="0" w:color="auto"/>
              <w:bottom w:val="single" w:sz="8" w:space="0" w:color="auto"/>
              <w:right w:val="single" w:sz="4" w:space="0" w:color="auto"/>
            </w:tcBorders>
            <w:shd w:val="clear" w:color="auto" w:fill="EDEDED" w:themeFill="accent3" w:themeFillTint="33"/>
            <w:hideMark/>
          </w:tcPr>
          <w:p w14:paraId="3E7094FC"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456</w:t>
            </w:r>
          </w:p>
        </w:tc>
        <w:tc>
          <w:tcPr>
            <w:tcW w:w="540" w:type="dxa"/>
            <w:tcBorders>
              <w:top w:val="nil"/>
              <w:left w:val="single" w:sz="4" w:space="0" w:color="auto"/>
              <w:bottom w:val="single" w:sz="8" w:space="0" w:color="auto"/>
              <w:right w:val="single" w:sz="8" w:space="0" w:color="auto"/>
            </w:tcBorders>
            <w:shd w:val="clear" w:color="auto" w:fill="EDEDED" w:themeFill="accent3" w:themeFillTint="33"/>
            <w:hideMark/>
          </w:tcPr>
          <w:p w14:paraId="00105B65"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309</w:t>
            </w:r>
          </w:p>
        </w:tc>
        <w:tc>
          <w:tcPr>
            <w:tcW w:w="540" w:type="dxa"/>
            <w:tcBorders>
              <w:top w:val="nil"/>
              <w:left w:val="single" w:sz="4" w:space="0" w:color="auto"/>
              <w:bottom w:val="single" w:sz="8" w:space="0" w:color="auto"/>
              <w:right w:val="single" w:sz="8" w:space="0" w:color="auto"/>
            </w:tcBorders>
            <w:shd w:val="clear" w:color="auto" w:fill="EDEDED" w:themeFill="accent3" w:themeFillTint="33"/>
          </w:tcPr>
          <w:p w14:paraId="0E8EEEFC"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589</w:t>
            </w:r>
          </w:p>
        </w:tc>
      </w:tr>
      <w:tr w:rsidR="003A562A" w:rsidRPr="003541C5" w14:paraId="7FCA7058" w14:textId="77777777" w:rsidTr="003A562A">
        <w:trPr>
          <w:trHeight w:val="548"/>
        </w:trPr>
        <w:tc>
          <w:tcPr>
            <w:tcW w:w="2070" w:type="dxa"/>
            <w:tcBorders>
              <w:top w:val="nil"/>
              <w:left w:val="single" w:sz="8" w:space="0" w:color="auto"/>
              <w:bottom w:val="single" w:sz="8" w:space="0" w:color="auto"/>
              <w:right w:val="single" w:sz="8" w:space="0" w:color="auto"/>
            </w:tcBorders>
            <w:shd w:val="clear" w:color="auto" w:fill="C2D69B"/>
            <w:tcMar>
              <w:top w:w="0" w:type="dxa"/>
              <w:left w:w="108" w:type="dxa"/>
              <w:bottom w:w="0" w:type="dxa"/>
              <w:right w:w="108" w:type="dxa"/>
            </w:tcMar>
            <w:hideMark/>
          </w:tcPr>
          <w:p w14:paraId="035477F9" w14:textId="1661F11B" w:rsidR="003A562A" w:rsidRPr="00F9510E" w:rsidRDefault="00D6525E" w:rsidP="00781CDC">
            <w:pPr>
              <w:spacing w:before="100" w:beforeAutospacing="1" w:after="100" w:afterAutospacing="1"/>
              <w:jc w:val="center"/>
              <w:rPr>
                <w:rFonts w:ascii="Arial" w:hAnsi="Arial" w:cs="Arial"/>
                <w:sz w:val="20"/>
                <w:szCs w:val="20"/>
              </w:rPr>
            </w:pPr>
            <w:r w:rsidRPr="00F9510E">
              <w:rPr>
                <w:rFonts w:ascii="Arial" w:hAnsi="Arial" w:cs="Arial"/>
                <w:b/>
                <w:bCs/>
                <w:sz w:val="20"/>
                <w:szCs w:val="20"/>
              </w:rPr>
              <w:t>MEĐUNARODNI</w:t>
            </w:r>
          </w:p>
        </w:tc>
        <w:tc>
          <w:tcPr>
            <w:tcW w:w="720" w:type="dxa"/>
            <w:tcBorders>
              <w:top w:val="nil"/>
              <w:left w:val="nil"/>
              <w:bottom w:val="single" w:sz="8" w:space="0" w:color="auto"/>
              <w:right w:val="single" w:sz="8" w:space="0" w:color="auto"/>
            </w:tcBorders>
            <w:shd w:val="clear" w:color="auto" w:fill="C2D69B"/>
            <w:tcMar>
              <w:top w:w="0" w:type="dxa"/>
              <w:left w:w="108" w:type="dxa"/>
              <w:bottom w:w="0" w:type="dxa"/>
              <w:right w:w="108" w:type="dxa"/>
            </w:tcMar>
            <w:hideMark/>
          </w:tcPr>
          <w:p w14:paraId="5A8B386A"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2962</w:t>
            </w:r>
          </w:p>
        </w:tc>
        <w:tc>
          <w:tcPr>
            <w:tcW w:w="540" w:type="dxa"/>
            <w:tcBorders>
              <w:top w:val="nil"/>
              <w:left w:val="nil"/>
              <w:bottom w:val="single" w:sz="8" w:space="0" w:color="auto"/>
              <w:right w:val="single" w:sz="8" w:space="0" w:color="auto"/>
            </w:tcBorders>
            <w:shd w:val="clear" w:color="auto" w:fill="C2D69B"/>
            <w:hideMark/>
          </w:tcPr>
          <w:p w14:paraId="2A0013C0"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3003</w:t>
            </w:r>
          </w:p>
        </w:tc>
        <w:tc>
          <w:tcPr>
            <w:tcW w:w="540" w:type="dxa"/>
            <w:tcBorders>
              <w:top w:val="nil"/>
              <w:left w:val="nil"/>
              <w:bottom w:val="single" w:sz="8" w:space="0" w:color="auto"/>
              <w:right w:val="single" w:sz="8" w:space="0" w:color="auto"/>
            </w:tcBorders>
            <w:shd w:val="clear" w:color="auto" w:fill="C2D69B"/>
            <w:hideMark/>
          </w:tcPr>
          <w:p w14:paraId="6002840A"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2639</w:t>
            </w:r>
          </w:p>
        </w:tc>
        <w:tc>
          <w:tcPr>
            <w:tcW w:w="540" w:type="dxa"/>
            <w:tcBorders>
              <w:top w:val="nil"/>
              <w:left w:val="nil"/>
              <w:bottom w:val="single" w:sz="8" w:space="0" w:color="auto"/>
              <w:right w:val="single" w:sz="4" w:space="0" w:color="auto"/>
            </w:tcBorders>
            <w:shd w:val="clear" w:color="auto" w:fill="C2D69B"/>
            <w:hideMark/>
          </w:tcPr>
          <w:p w14:paraId="5B9064EC"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2983</w:t>
            </w:r>
          </w:p>
        </w:tc>
        <w:tc>
          <w:tcPr>
            <w:tcW w:w="540" w:type="dxa"/>
            <w:tcBorders>
              <w:top w:val="nil"/>
              <w:left w:val="single" w:sz="4" w:space="0" w:color="auto"/>
              <w:bottom w:val="single" w:sz="8" w:space="0" w:color="auto"/>
              <w:right w:val="single" w:sz="4" w:space="0" w:color="auto"/>
            </w:tcBorders>
            <w:shd w:val="clear" w:color="auto" w:fill="C2D69B"/>
            <w:hideMark/>
          </w:tcPr>
          <w:p w14:paraId="4D7CA426"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3198</w:t>
            </w:r>
          </w:p>
        </w:tc>
        <w:tc>
          <w:tcPr>
            <w:tcW w:w="540" w:type="dxa"/>
            <w:tcBorders>
              <w:top w:val="nil"/>
              <w:left w:val="single" w:sz="4" w:space="0" w:color="auto"/>
              <w:bottom w:val="single" w:sz="8" w:space="0" w:color="auto"/>
              <w:right w:val="single" w:sz="8" w:space="0" w:color="auto"/>
            </w:tcBorders>
            <w:shd w:val="clear" w:color="auto" w:fill="C2D69B"/>
            <w:hideMark/>
          </w:tcPr>
          <w:p w14:paraId="41B22DA8"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3009</w:t>
            </w:r>
          </w:p>
        </w:tc>
        <w:tc>
          <w:tcPr>
            <w:tcW w:w="540" w:type="dxa"/>
            <w:tcBorders>
              <w:top w:val="nil"/>
              <w:left w:val="single" w:sz="4" w:space="0" w:color="auto"/>
              <w:bottom w:val="single" w:sz="8" w:space="0" w:color="auto"/>
              <w:right w:val="single" w:sz="8" w:space="0" w:color="auto"/>
            </w:tcBorders>
            <w:shd w:val="clear" w:color="auto" w:fill="C2D69B"/>
          </w:tcPr>
          <w:p w14:paraId="6B8E566D"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2836</w:t>
            </w:r>
          </w:p>
        </w:tc>
        <w:tc>
          <w:tcPr>
            <w:tcW w:w="720" w:type="dxa"/>
            <w:tcBorders>
              <w:top w:val="nil"/>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4E968FFA"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2962</w:t>
            </w:r>
          </w:p>
        </w:tc>
        <w:tc>
          <w:tcPr>
            <w:tcW w:w="540" w:type="dxa"/>
            <w:tcBorders>
              <w:top w:val="nil"/>
              <w:left w:val="nil"/>
              <w:bottom w:val="single" w:sz="8" w:space="0" w:color="auto"/>
              <w:right w:val="single" w:sz="8" w:space="0" w:color="auto"/>
            </w:tcBorders>
            <w:shd w:val="clear" w:color="auto" w:fill="EDEDED" w:themeFill="accent3" w:themeFillTint="33"/>
            <w:hideMark/>
          </w:tcPr>
          <w:p w14:paraId="011E57BF"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3003</w:t>
            </w:r>
          </w:p>
        </w:tc>
        <w:tc>
          <w:tcPr>
            <w:tcW w:w="540" w:type="dxa"/>
            <w:tcBorders>
              <w:top w:val="nil"/>
              <w:left w:val="nil"/>
              <w:bottom w:val="single" w:sz="8" w:space="0" w:color="auto"/>
              <w:right w:val="single" w:sz="8" w:space="0" w:color="auto"/>
            </w:tcBorders>
            <w:shd w:val="clear" w:color="auto" w:fill="EDEDED" w:themeFill="accent3" w:themeFillTint="33"/>
            <w:hideMark/>
          </w:tcPr>
          <w:p w14:paraId="0418D969"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2639</w:t>
            </w:r>
          </w:p>
        </w:tc>
        <w:tc>
          <w:tcPr>
            <w:tcW w:w="540" w:type="dxa"/>
            <w:tcBorders>
              <w:top w:val="nil"/>
              <w:left w:val="nil"/>
              <w:bottom w:val="single" w:sz="8" w:space="0" w:color="auto"/>
              <w:right w:val="single" w:sz="4" w:space="0" w:color="auto"/>
            </w:tcBorders>
            <w:shd w:val="clear" w:color="auto" w:fill="EDEDED" w:themeFill="accent3" w:themeFillTint="33"/>
            <w:hideMark/>
          </w:tcPr>
          <w:p w14:paraId="48594C44"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2983</w:t>
            </w:r>
          </w:p>
        </w:tc>
        <w:tc>
          <w:tcPr>
            <w:tcW w:w="540" w:type="dxa"/>
            <w:tcBorders>
              <w:top w:val="nil"/>
              <w:left w:val="single" w:sz="4" w:space="0" w:color="auto"/>
              <w:bottom w:val="single" w:sz="8" w:space="0" w:color="auto"/>
              <w:right w:val="single" w:sz="4" w:space="0" w:color="auto"/>
            </w:tcBorders>
            <w:shd w:val="clear" w:color="auto" w:fill="EDEDED" w:themeFill="accent3" w:themeFillTint="33"/>
            <w:hideMark/>
          </w:tcPr>
          <w:p w14:paraId="24CF97BE"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2982</w:t>
            </w:r>
          </w:p>
        </w:tc>
        <w:tc>
          <w:tcPr>
            <w:tcW w:w="540" w:type="dxa"/>
            <w:tcBorders>
              <w:top w:val="nil"/>
              <w:left w:val="single" w:sz="4" w:space="0" w:color="auto"/>
              <w:bottom w:val="single" w:sz="8" w:space="0" w:color="auto"/>
              <w:right w:val="single" w:sz="8" w:space="0" w:color="auto"/>
            </w:tcBorders>
            <w:shd w:val="clear" w:color="auto" w:fill="EDEDED" w:themeFill="accent3" w:themeFillTint="33"/>
            <w:hideMark/>
          </w:tcPr>
          <w:p w14:paraId="4AFD0FBE" w14:textId="77777777" w:rsidR="003A562A" w:rsidRPr="00F9510E"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3078</w:t>
            </w:r>
          </w:p>
        </w:tc>
        <w:tc>
          <w:tcPr>
            <w:tcW w:w="540" w:type="dxa"/>
            <w:tcBorders>
              <w:top w:val="nil"/>
              <w:left w:val="single" w:sz="4" w:space="0" w:color="auto"/>
              <w:bottom w:val="single" w:sz="8" w:space="0" w:color="auto"/>
              <w:right w:val="single" w:sz="8" w:space="0" w:color="auto"/>
            </w:tcBorders>
            <w:shd w:val="clear" w:color="auto" w:fill="EDEDED" w:themeFill="accent3" w:themeFillTint="33"/>
          </w:tcPr>
          <w:p w14:paraId="6951BCF2" w14:textId="77777777" w:rsidR="003A562A" w:rsidRPr="003A562A" w:rsidRDefault="003A562A" w:rsidP="00781CDC">
            <w:pPr>
              <w:spacing w:before="100" w:beforeAutospacing="1" w:after="100" w:afterAutospacing="1"/>
              <w:jc w:val="center"/>
              <w:rPr>
                <w:rFonts w:ascii="Arial" w:hAnsi="Arial" w:cs="Arial"/>
                <w:sz w:val="20"/>
                <w:szCs w:val="20"/>
              </w:rPr>
            </w:pPr>
            <w:r w:rsidRPr="00F9510E">
              <w:rPr>
                <w:rFonts w:ascii="Arial" w:hAnsi="Arial" w:cs="Arial"/>
                <w:sz w:val="20"/>
                <w:szCs w:val="20"/>
              </w:rPr>
              <w:t>2563</w:t>
            </w:r>
          </w:p>
        </w:tc>
      </w:tr>
      <w:bookmarkEnd w:id="14"/>
    </w:tbl>
    <w:p w14:paraId="68E6A6FF" w14:textId="73A16BE3" w:rsidR="004651B2" w:rsidRDefault="004651B2" w:rsidP="008C0995">
      <w:pPr>
        <w:spacing w:after="0" w:line="276" w:lineRule="auto"/>
        <w:jc w:val="both"/>
        <w:rPr>
          <w:rFonts w:ascii="Arial" w:eastAsia="Calibri" w:hAnsi="Arial" w:cs="Arial"/>
          <w:u w:val="single"/>
          <w:lang w:val="sr-Latn-ME"/>
        </w:rPr>
      </w:pPr>
    </w:p>
    <w:p w14:paraId="5235ACCD" w14:textId="31FDBD80" w:rsidR="003A562A" w:rsidRPr="00D43094" w:rsidRDefault="003A562A" w:rsidP="00D43094">
      <w:pPr>
        <w:pStyle w:val="NoSpacing"/>
        <w:rPr>
          <w:rFonts w:ascii="Arial" w:hAnsi="Arial" w:cs="Arial"/>
        </w:rPr>
      </w:pPr>
      <w:r w:rsidRPr="00D43094">
        <w:rPr>
          <w:rFonts w:ascii="Arial" w:hAnsi="Arial" w:cs="Arial"/>
        </w:rPr>
        <w:t>INDUSTRIJSKI DIZAJN</w:t>
      </w:r>
    </w:p>
    <w:tbl>
      <w:tblPr>
        <w:tblW w:w="10080" w:type="dxa"/>
        <w:tblInd w:w="-10" w:type="dxa"/>
        <w:shd w:val="clear" w:color="auto" w:fill="FFF2CC" w:themeFill="accent4" w:themeFillTint="33"/>
        <w:tblLayout w:type="fixed"/>
        <w:tblCellMar>
          <w:left w:w="0" w:type="dxa"/>
          <w:right w:w="0" w:type="dxa"/>
        </w:tblCellMar>
        <w:tblLook w:val="04A0" w:firstRow="1" w:lastRow="0" w:firstColumn="1" w:lastColumn="0" w:noHBand="0" w:noVBand="1"/>
      </w:tblPr>
      <w:tblGrid>
        <w:gridCol w:w="1980"/>
        <w:gridCol w:w="720"/>
        <w:gridCol w:w="630"/>
        <w:gridCol w:w="540"/>
        <w:gridCol w:w="540"/>
        <w:gridCol w:w="540"/>
        <w:gridCol w:w="540"/>
        <w:gridCol w:w="540"/>
        <w:gridCol w:w="720"/>
        <w:gridCol w:w="630"/>
        <w:gridCol w:w="540"/>
        <w:gridCol w:w="540"/>
        <w:gridCol w:w="540"/>
        <w:gridCol w:w="540"/>
        <w:gridCol w:w="540"/>
      </w:tblGrid>
      <w:tr w:rsidR="003A562A" w:rsidRPr="00330121" w14:paraId="7623A8BA" w14:textId="77777777" w:rsidTr="00781CDC">
        <w:trPr>
          <w:trHeight w:val="484"/>
        </w:trPr>
        <w:tc>
          <w:tcPr>
            <w:tcW w:w="1980" w:type="dxa"/>
            <w:tcBorders>
              <w:top w:val="single" w:sz="8" w:space="0" w:color="auto"/>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703327A3" w14:textId="77777777" w:rsidR="003A562A" w:rsidRPr="00330121" w:rsidRDefault="003A562A" w:rsidP="00781CDC">
            <w:pPr>
              <w:spacing w:before="100" w:beforeAutospacing="1" w:after="100" w:afterAutospacing="1"/>
              <w:rPr>
                <w:rFonts w:ascii="Arial" w:hAnsi="Arial" w:cs="Arial"/>
                <w:sz w:val="20"/>
                <w:szCs w:val="20"/>
              </w:rPr>
            </w:pPr>
            <w:r w:rsidRPr="00330121">
              <w:rPr>
                <w:rFonts w:ascii="Arial" w:hAnsi="Arial" w:cs="Arial"/>
                <w:color w:val="000000"/>
                <w:sz w:val="20"/>
                <w:szCs w:val="20"/>
              </w:rPr>
              <w:t xml:space="preserve">          </w:t>
            </w:r>
            <w:r w:rsidRPr="00330121">
              <w:rPr>
                <w:rFonts w:ascii="Arial" w:hAnsi="Arial" w:cs="Arial"/>
                <w:b/>
                <w:bCs/>
                <w:color w:val="000000"/>
                <w:sz w:val="20"/>
                <w:szCs w:val="20"/>
              </w:rPr>
              <w:t>Period</w:t>
            </w:r>
          </w:p>
        </w:tc>
        <w:tc>
          <w:tcPr>
            <w:tcW w:w="8100" w:type="dxa"/>
            <w:gridSpan w:val="14"/>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75847905" w14:textId="77777777" w:rsidR="003A562A" w:rsidRPr="00330121" w:rsidRDefault="003A562A" w:rsidP="00781CDC">
            <w:pPr>
              <w:jc w:val="center"/>
              <w:rPr>
                <w:rFonts w:ascii="Arial" w:hAnsi="Arial" w:cs="Arial"/>
                <w:b/>
                <w:bCs/>
                <w:color w:val="000000"/>
                <w:sz w:val="20"/>
                <w:szCs w:val="20"/>
              </w:rPr>
            </w:pPr>
            <w:r w:rsidRPr="00330121">
              <w:rPr>
                <w:rFonts w:ascii="Arial" w:hAnsi="Arial" w:cs="Arial"/>
                <w:b/>
                <w:bCs/>
                <w:color w:val="000000"/>
                <w:sz w:val="20"/>
                <w:szCs w:val="20"/>
              </w:rPr>
              <w:t>2014-2020.</w:t>
            </w:r>
          </w:p>
        </w:tc>
      </w:tr>
      <w:tr w:rsidR="003A562A" w:rsidRPr="00330121" w14:paraId="3EF8DC82" w14:textId="77777777" w:rsidTr="00330121">
        <w:trPr>
          <w:trHeight w:val="1033"/>
        </w:trPr>
        <w:tc>
          <w:tcPr>
            <w:tcW w:w="1980" w:type="dxa"/>
            <w:vMerge w:val="restart"/>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10CE7C6" w14:textId="77777777" w:rsidR="003A562A" w:rsidRPr="00330121" w:rsidRDefault="003A562A" w:rsidP="00781CDC">
            <w:pPr>
              <w:rPr>
                <w:rFonts w:ascii="Arial" w:hAnsi="Arial" w:cs="Arial"/>
                <w:b/>
                <w:bCs/>
                <w:color w:val="000000"/>
                <w:sz w:val="20"/>
                <w:szCs w:val="20"/>
              </w:rPr>
            </w:pPr>
          </w:p>
        </w:tc>
        <w:tc>
          <w:tcPr>
            <w:tcW w:w="4050" w:type="dxa"/>
            <w:gridSpan w:val="7"/>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772468AC" w14:textId="6E5BA9D8" w:rsidR="003A562A" w:rsidRPr="00330121" w:rsidRDefault="003A562A" w:rsidP="00781CDC">
            <w:pPr>
              <w:jc w:val="center"/>
              <w:rPr>
                <w:rFonts w:ascii="Arial" w:hAnsi="Arial" w:cs="Arial"/>
                <w:b/>
                <w:sz w:val="20"/>
                <w:szCs w:val="20"/>
              </w:rPr>
            </w:pPr>
            <w:r w:rsidRPr="00330121">
              <w:rPr>
                <w:rFonts w:ascii="Arial" w:hAnsi="Arial" w:cs="Arial"/>
                <w:b/>
                <w:sz w:val="20"/>
                <w:szCs w:val="20"/>
              </w:rPr>
              <w:t>BROJ PRIJAVA</w:t>
            </w:r>
          </w:p>
        </w:tc>
        <w:tc>
          <w:tcPr>
            <w:tcW w:w="4050" w:type="dxa"/>
            <w:gridSpan w:val="7"/>
            <w:tcBorders>
              <w:top w:val="nil"/>
              <w:left w:val="nil"/>
              <w:bottom w:val="nil"/>
              <w:right w:val="single" w:sz="8" w:space="0" w:color="auto"/>
            </w:tcBorders>
            <w:shd w:val="clear" w:color="auto" w:fill="FFFFFF" w:themeFill="background1"/>
            <w:tcMar>
              <w:top w:w="0" w:type="dxa"/>
              <w:left w:w="108" w:type="dxa"/>
              <w:bottom w:w="0" w:type="dxa"/>
              <w:right w:w="108" w:type="dxa"/>
            </w:tcMar>
            <w:hideMark/>
          </w:tcPr>
          <w:p w14:paraId="4AD09535" w14:textId="4D8FB536" w:rsidR="003A562A" w:rsidRPr="00330121" w:rsidRDefault="003A562A" w:rsidP="00781CDC">
            <w:pPr>
              <w:rPr>
                <w:rFonts w:ascii="Arial" w:hAnsi="Arial" w:cs="Arial"/>
                <w:b/>
                <w:sz w:val="20"/>
                <w:szCs w:val="20"/>
              </w:rPr>
            </w:pPr>
            <w:r w:rsidRPr="00330121">
              <w:rPr>
                <w:rFonts w:ascii="Arial" w:hAnsi="Arial" w:cs="Arial"/>
                <w:b/>
                <w:sz w:val="20"/>
                <w:szCs w:val="20"/>
              </w:rPr>
              <w:t xml:space="preserve"> BROJ PRIZNATIH PRAVA</w:t>
            </w:r>
          </w:p>
        </w:tc>
      </w:tr>
      <w:tr w:rsidR="003A562A" w:rsidRPr="00330121" w14:paraId="3BB91046" w14:textId="77777777" w:rsidTr="00781CDC">
        <w:trPr>
          <w:trHeight w:val="310"/>
        </w:trPr>
        <w:tc>
          <w:tcPr>
            <w:tcW w:w="1980" w:type="dxa"/>
            <w:vMerge/>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6C30414A" w14:textId="77777777" w:rsidR="003A562A" w:rsidRPr="00330121" w:rsidRDefault="003A562A" w:rsidP="00781CDC">
            <w:pPr>
              <w:spacing w:after="0"/>
              <w:rPr>
                <w:rFonts w:ascii="Arial" w:hAnsi="Arial" w:cs="Arial"/>
                <w:b/>
                <w:bCs/>
                <w:color w:val="000000"/>
                <w:sz w:val="20"/>
                <w:szCs w:val="20"/>
              </w:rPr>
            </w:pPr>
          </w:p>
        </w:tc>
        <w:tc>
          <w:tcPr>
            <w:tcW w:w="720" w:type="dxa"/>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2459A76"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2014</w:t>
            </w:r>
          </w:p>
        </w:tc>
        <w:tc>
          <w:tcPr>
            <w:tcW w:w="630" w:type="dxa"/>
            <w:tcBorders>
              <w:top w:val="nil"/>
              <w:left w:val="nil"/>
              <w:bottom w:val="single" w:sz="8" w:space="0" w:color="auto"/>
              <w:right w:val="single" w:sz="8" w:space="0" w:color="auto"/>
            </w:tcBorders>
            <w:shd w:val="clear" w:color="auto" w:fill="FFF2CC" w:themeFill="accent4" w:themeFillTint="33"/>
            <w:hideMark/>
          </w:tcPr>
          <w:p w14:paraId="13436DF9"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2015</w:t>
            </w:r>
          </w:p>
        </w:tc>
        <w:tc>
          <w:tcPr>
            <w:tcW w:w="540" w:type="dxa"/>
            <w:tcBorders>
              <w:top w:val="nil"/>
              <w:left w:val="nil"/>
              <w:bottom w:val="single" w:sz="8" w:space="0" w:color="auto"/>
              <w:right w:val="single" w:sz="8" w:space="0" w:color="auto"/>
            </w:tcBorders>
            <w:shd w:val="clear" w:color="auto" w:fill="FFF2CC" w:themeFill="accent4" w:themeFillTint="33"/>
            <w:hideMark/>
          </w:tcPr>
          <w:p w14:paraId="1CDE996A"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2016</w:t>
            </w:r>
          </w:p>
        </w:tc>
        <w:tc>
          <w:tcPr>
            <w:tcW w:w="540" w:type="dxa"/>
            <w:tcBorders>
              <w:top w:val="nil"/>
              <w:left w:val="nil"/>
              <w:bottom w:val="single" w:sz="8" w:space="0" w:color="auto"/>
              <w:right w:val="single" w:sz="4" w:space="0" w:color="auto"/>
            </w:tcBorders>
            <w:shd w:val="clear" w:color="auto" w:fill="FFF2CC" w:themeFill="accent4" w:themeFillTint="33"/>
            <w:hideMark/>
          </w:tcPr>
          <w:p w14:paraId="22B03494"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2017</w:t>
            </w:r>
          </w:p>
        </w:tc>
        <w:tc>
          <w:tcPr>
            <w:tcW w:w="540" w:type="dxa"/>
            <w:tcBorders>
              <w:top w:val="nil"/>
              <w:left w:val="single" w:sz="4" w:space="0" w:color="auto"/>
              <w:bottom w:val="single" w:sz="8" w:space="0" w:color="auto"/>
              <w:right w:val="single" w:sz="4" w:space="0" w:color="auto"/>
            </w:tcBorders>
            <w:shd w:val="clear" w:color="auto" w:fill="FFF2CC" w:themeFill="accent4" w:themeFillTint="33"/>
            <w:hideMark/>
          </w:tcPr>
          <w:p w14:paraId="5CDDC6AA"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2018</w:t>
            </w:r>
          </w:p>
        </w:tc>
        <w:tc>
          <w:tcPr>
            <w:tcW w:w="540" w:type="dxa"/>
            <w:tcBorders>
              <w:top w:val="nil"/>
              <w:left w:val="single" w:sz="4" w:space="0" w:color="auto"/>
              <w:bottom w:val="single" w:sz="8" w:space="0" w:color="auto"/>
              <w:right w:val="single" w:sz="8" w:space="0" w:color="auto"/>
            </w:tcBorders>
            <w:shd w:val="clear" w:color="auto" w:fill="FFF2CC" w:themeFill="accent4" w:themeFillTint="33"/>
            <w:hideMark/>
          </w:tcPr>
          <w:p w14:paraId="431B4ABD"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2019</w:t>
            </w:r>
          </w:p>
        </w:tc>
        <w:tc>
          <w:tcPr>
            <w:tcW w:w="540" w:type="dxa"/>
            <w:tcBorders>
              <w:top w:val="nil"/>
              <w:left w:val="single" w:sz="4" w:space="0" w:color="auto"/>
              <w:bottom w:val="single" w:sz="8" w:space="0" w:color="auto"/>
              <w:right w:val="single" w:sz="8" w:space="0" w:color="auto"/>
            </w:tcBorders>
            <w:shd w:val="clear" w:color="auto" w:fill="FFF2CC" w:themeFill="accent4" w:themeFillTint="33"/>
          </w:tcPr>
          <w:p w14:paraId="090F0C7B"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2020</w:t>
            </w:r>
          </w:p>
        </w:tc>
        <w:tc>
          <w:tcPr>
            <w:tcW w:w="720"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215E79AA"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2014</w:t>
            </w:r>
          </w:p>
        </w:tc>
        <w:tc>
          <w:tcPr>
            <w:tcW w:w="630" w:type="dxa"/>
            <w:tcBorders>
              <w:top w:val="single" w:sz="4" w:space="0" w:color="auto"/>
              <w:left w:val="nil"/>
              <w:bottom w:val="single" w:sz="4" w:space="0" w:color="auto"/>
              <w:right w:val="single" w:sz="8" w:space="0" w:color="auto"/>
            </w:tcBorders>
            <w:shd w:val="clear" w:color="auto" w:fill="FFFFFF" w:themeFill="background1"/>
            <w:hideMark/>
          </w:tcPr>
          <w:p w14:paraId="406E4454"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2015</w:t>
            </w:r>
          </w:p>
        </w:tc>
        <w:tc>
          <w:tcPr>
            <w:tcW w:w="540" w:type="dxa"/>
            <w:tcBorders>
              <w:top w:val="single" w:sz="4" w:space="0" w:color="auto"/>
              <w:left w:val="nil"/>
              <w:bottom w:val="single" w:sz="8" w:space="0" w:color="auto"/>
              <w:right w:val="single" w:sz="8" w:space="0" w:color="auto"/>
            </w:tcBorders>
            <w:shd w:val="clear" w:color="auto" w:fill="FFFFFF" w:themeFill="background1"/>
            <w:hideMark/>
          </w:tcPr>
          <w:p w14:paraId="61400EA0"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2016</w:t>
            </w:r>
          </w:p>
        </w:tc>
        <w:tc>
          <w:tcPr>
            <w:tcW w:w="540" w:type="dxa"/>
            <w:tcBorders>
              <w:top w:val="single" w:sz="4" w:space="0" w:color="auto"/>
              <w:left w:val="nil"/>
              <w:bottom w:val="single" w:sz="8" w:space="0" w:color="auto"/>
              <w:right w:val="single" w:sz="8" w:space="0" w:color="auto"/>
            </w:tcBorders>
            <w:shd w:val="clear" w:color="auto" w:fill="FFFFFF" w:themeFill="background1"/>
            <w:hideMark/>
          </w:tcPr>
          <w:p w14:paraId="717DEE3B"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2017</w:t>
            </w:r>
          </w:p>
        </w:tc>
        <w:tc>
          <w:tcPr>
            <w:tcW w:w="540" w:type="dxa"/>
            <w:tcBorders>
              <w:top w:val="single" w:sz="4" w:space="0" w:color="auto"/>
              <w:left w:val="nil"/>
              <w:bottom w:val="single" w:sz="8" w:space="0" w:color="auto"/>
              <w:right w:val="single" w:sz="4" w:space="0" w:color="auto"/>
            </w:tcBorders>
            <w:shd w:val="clear" w:color="auto" w:fill="FFFFFF" w:themeFill="background1"/>
            <w:hideMark/>
          </w:tcPr>
          <w:p w14:paraId="07295309"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2018</w:t>
            </w:r>
          </w:p>
        </w:tc>
        <w:tc>
          <w:tcPr>
            <w:tcW w:w="540" w:type="dxa"/>
            <w:tcBorders>
              <w:top w:val="single" w:sz="4" w:space="0" w:color="auto"/>
              <w:left w:val="single" w:sz="4" w:space="0" w:color="auto"/>
              <w:bottom w:val="single" w:sz="8" w:space="0" w:color="auto"/>
              <w:right w:val="single" w:sz="8" w:space="0" w:color="auto"/>
            </w:tcBorders>
            <w:shd w:val="clear" w:color="auto" w:fill="FFFFFF" w:themeFill="background1"/>
            <w:hideMark/>
          </w:tcPr>
          <w:p w14:paraId="57632EA6"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2019</w:t>
            </w:r>
          </w:p>
        </w:tc>
        <w:tc>
          <w:tcPr>
            <w:tcW w:w="540" w:type="dxa"/>
            <w:tcBorders>
              <w:top w:val="single" w:sz="4" w:space="0" w:color="auto"/>
              <w:left w:val="single" w:sz="4" w:space="0" w:color="auto"/>
              <w:bottom w:val="single" w:sz="8" w:space="0" w:color="auto"/>
              <w:right w:val="single" w:sz="8" w:space="0" w:color="auto"/>
            </w:tcBorders>
            <w:shd w:val="clear" w:color="auto" w:fill="FFFFFF" w:themeFill="background1"/>
          </w:tcPr>
          <w:p w14:paraId="130180DB" w14:textId="77777777" w:rsidR="003A562A" w:rsidRPr="00330121" w:rsidRDefault="003A562A" w:rsidP="00781CDC">
            <w:pPr>
              <w:spacing w:before="100" w:beforeAutospacing="1" w:after="100" w:afterAutospacing="1"/>
              <w:jc w:val="center"/>
              <w:rPr>
                <w:rFonts w:ascii="Arial" w:hAnsi="Arial" w:cs="Arial"/>
                <w:b/>
                <w:bCs/>
                <w:color w:val="000000"/>
                <w:sz w:val="20"/>
                <w:szCs w:val="20"/>
              </w:rPr>
            </w:pPr>
            <w:r w:rsidRPr="00330121">
              <w:rPr>
                <w:rFonts w:ascii="Arial" w:hAnsi="Arial" w:cs="Arial"/>
                <w:b/>
                <w:bCs/>
                <w:color w:val="000000"/>
                <w:sz w:val="20"/>
                <w:szCs w:val="20"/>
              </w:rPr>
              <w:t>2020</w:t>
            </w:r>
          </w:p>
        </w:tc>
      </w:tr>
      <w:tr w:rsidR="003A562A" w:rsidRPr="00330121" w14:paraId="5A67F6E5" w14:textId="77777777" w:rsidTr="00781CDC">
        <w:trPr>
          <w:trHeight w:val="746"/>
        </w:trPr>
        <w:tc>
          <w:tcPr>
            <w:tcW w:w="1980" w:type="dxa"/>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45B2288B" w14:textId="1D27A845"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b/>
                <w:bCs/>
                <w:color w:val="000000"/>
                <w:sz w:val="20"/>
                <w:szCs w:val="20"/>
              </w:rPr>
              <w:t>NA</w:t>
            </w:r>
            <w:r w:rsidR="00D6525E">
              <w:rPr>
                <w:rFonts w:ascii="Arial" w:hAnsi="Arial" w:cs="Arial"/>
                <w:b/>
                <w:bCs/>
                <w:color w:val="000000"/>
                <w:sz w:val="20"/>
                <w:szCs w:val="20"/>
              </w:rPr>
              <w:t>C</w:t>
            </w:r>
            <w:r w:rsidRPr="00330121">
              <w:rPr>
                <w:rFonts w:ascii="Arial" w:hAnsi="Arial" w:cs="Arial"/>
                <w:b/>
                <w:bCs/>
                <w:color w:val="000000"/>
                <w:sz w:val="20"/>
                <w:szCs w:val="20"/>
              </w:rPr>
              <w:t>IONAL</w:t>
            </w:r>
            <w:r w:rsidR="00D6525E">
              <w:rPr>
                <w:rFonts w:ascii="Arial" w:hAnsi="Arial" w:cs="Arial"/>
                <w:b/>
                <w:bCs/>
                <w:color w:val="000000"/>
                <w:sz w:val="20"/>
                <w:szCs w:val="20"/>
              </w:rPr>
              <w:t>NI</w:t>
            </w:r>
          </w:p>
        </w:tc>
        <w:tc>
          <w:tcPr>
            <w:tcW w:w="720" w:type="dxa"/>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ECA318A"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12</w:t>
            </w:r>
          </w:p>
        </w:tc>
        <w:tc>
          <w:tcPr>
            <w:tcW w:w="630" w:type="dxa"/>
            <w:tcBorders>
              <w:top w:val="nil"/>
              <w:left w:val="nil"/>
              <w:bottom w:val="single" w:sz="8" w:space="0" w:color="auto"/>
              <w:right w:val="single" w:sz="8" w:space="0" w:color="auto"/>
            </w:tcBorders>
            <w:shd w:val="clear" w:color="auto" w:fill="FFF2CC" w:themeFill="accent4" w:themeFillTint="33"/>
            <w:hideMark/>
          </w:tcPr>
          <w:p w14:paraId="0DDB5B32"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10</w:t>
            </w:r>
          </w:p>
        </w:tc>
        <w:tc>
          <w:tcPr>
            <w:tcW w:w="540" w:type="dxa"/>
            <w:tcBorders>
              <w:top w:val="nil"/>
              <w:left w:val="nil"/>
              <w:bottom w:val="single" w:sz="8" w:space="0" w:color="auto"/>
              <w:right w:val="single" w:sz="8" w:space="0" w:color="auto"/>
            </w:tcBorders>
            <w:shd w:val="clear" w:color="auto" w:fill="FFF2CC" w:themeFill="accent4" w:themeFillTint="33"/>
            <w:hideMark/>
          </w:tcPr>
          <w:p w14:paraId="33463B65"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5</w:t>
            </w:r>
          </w:p>
        </w:tc>
        <w:tc>
          <w:tcPr>
            <w:tcW w:w="540" w:type="dxa"/>
            <w:tcBorders>
              <w:top w:val="nil"/>
              <w:left w:val="nil"/>
              <w:bottom w:val="single" w:sz="8" w:space="0" w:color="auto"/>
              <w:right w:val="single" w:sz="4" w:space="0" w:color="auto"/>
            </w:tcBorders>
            <w:shd w:val="clear" w:color="auto" w:fill="FFF2CC" w:themeFill="accent4" w:themeFillTint="33"/>
            <w:hideMark/>
          </w:tcPr>
          <w:p w14:paraId="28616E4E"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4</w:t>
            </w:r>
          </w:p>
        </w:tc>
        <w:tc>
          <w:tcPr>
            <w:tcW w:w="540" w:type="dxa"/>
            <w:tcBorders>
              <w:top w:val="nil"/>
              <w:left w:val="single" w:sz="4" w:space="0" w:color="auto"/>
              <w:bottom w:val="single" w:sz="8" w:space="0" w:color="auto"/>
              <w:right w:val="single" w:sz="4" w:space="0" w:color="auto"/>
            </w:tcBorders>
            <w:shd w:val="clear" w:color="auto" w:fill="FFF2CC" w:themeFill="accent4" w:themeFillTint="33"/>
            <w:hideMark/>
          </w:tcPr>
          <w:p w14:paraId="3CD16D4B"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7</w:t>
            </w:r>
          </w:p>
        </w:tc>
        <w:tc>
          <w:tcPr>
            <w:tcW w:w="540" w:type="dxa"/>
            <w:tcBorders>
              <w:top w:val="nil"/>
              <w:left w:val="single" w:sz="4" w:space="0" w:color="auto"/>
              <w:bottom w:val="single" w:sz="8" w:space="0" w:color="auto"/>
              <w:right w:val="single" w:sz="8" w:space="0" w:color="auto"/>
            </w:tcBorders>
            <w:shd w:val="clear" w:color="auto" w:fill="FFF2CC" w:themeFill="accent4" w:themeFillTint="33"/>
            <w:hideMark/>
          </w:tcPr>
          <w:p w14:paraId="495AB09C"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w:t>
            </w:r>
          </w:p>
        </w:tc>
        <w:tc>
          <w:tcPr>
            <w:tcW w:w="540" w:type="dxa"/>
            <w:tcBorders>
              <w:top w:val="nil"/>
              <w:left w:val="single" w:sz="4" w:space="0" w:color="auto"/>
              <w:bottom w:val="single" w:sz="8" w:space="0" w:color="auto"/>
              <w:right w:val="single" w:sz="8" w:space="0" w:color="auto"/>
            </w:tcBorders>
            <w:shd w:val="clear" w:color="auto" w:fill="FFF2CC" w:themeFill="accent4" w:themeFillTint="33"/>
          </w:tcPr>
          <w:p w14:paraId="37362CC2"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5</w:t>
            </w:r>
          </w:p>
        </w:tc>
        <w:tc>
          <w:tcPr>
            <w:tcW w:w="7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45FF162"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3</w:t>
            </w:r>
          </w:p>
        </w:tc>
        <w:tc>
          <w:tcPr>
            <w:tcW w:w="630" w:type="dxa"/>
            <w:tcBorders>
              <w:top w:val="nil"/>
              <w:left w:val="nil"/>
              <w:bottom w:val="single" w:sz="8" w:space="0" w:color="auto"/>
              <w:right w:val="single" w:sz="8" w:space="0" w:color="auto"/>
            </w:tcBorders>
            <w:shd w:val="clear" w:color="auto" w:fill="FFFFFF" w:themeFill="background1"/>
            <w:hideMark/>
          </w:tcPr>
          <w:p w14:paraId="5FBC0D73"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16</w:t>
            </w:r>
          </w:p>
        </w:tc>
        <w:tc>
          <w:tcPr>
            <w:tcW w:w="540" w:type="dxa"/>
            <w:tcBorders>
              <w:top w:val="nil"/>
              <w:left w:val="nil"/>
              <w:bottom w:val="single" w:sz="8" w:space="0" w:color="auto"/>
              <w:right w:val="single" w:sz="8" w:space="0" w:color="auto"/>
            </w:tcBorders>
            <w:shd w:val="clear" w:color="auto" w:fill="FFFFFF" w:themeFill="background1"/>
            <w:hideMark/>
          </w:tcPr>
          <w:p w14:paraId="4C5CCE3E"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3</w:t>
            </w:r>
          </w:p>
        </w:tc>
        <w:tc>
          <w:tcPr>
            <w:tcW w:w="540" w:type="dxa"/>
            <w:tcBorders>
              <w:top w:val="nil"/>
              <w:left w:val="nil"/>
              <w:bottom w:val="single" w:sz="8" w:space="0" w:color="auto"/>
              <w:right w:val="single" w:sz="8" w:space="0" w:color="auto"/>
            </w:tcBorders>
            <w:shd w:val="clear" w:color="auto" w:fill="FFFFFF" w:themeFill="background1"/>
            <w:hideMark/>
          </w:tcPr>
          <w:p w14:paraId="1F60F5B8"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w:t>
            </w:r>
          </w:p>
        </w:tc>
        <w:tc>
          <w:tcPr>
            <w:tcW w:w="540" w:type="dxa"/>
            <w:tcBorders>
              <w:top w:val="nil"/>
              <w:left w:val="nil"/>
              <w:bottom w:val="single" w:sz="8" w:space="0" w:color="auto"/>
              <w:right w:val="single" w:sz="4" w:space="0" w:color="auto"/>
            </w:tcBorders>
            <w:shd w:val="clear" w:color="auto" w:fill="FFFFFF" w:themeFill="background1"/>
            <w:hideMark/>
          </w:tcPr>
          <w:p w14:paraId="65BF5B79"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w:t>
            </w:r>
          </w:p>
        </w:tc>
        <w:tc>
          <w:tcPr>
            <w:tcW w:w="540" w:type="dxa"/>
            <w:tcBorders>
              <w:top w:val="nil"/>
              <w:left w:val="single" w:sz="4" w:space="0" w:color="auto"/>
              <w:bottom w:val="single" w:sz="8" w:space="0" w:color="auto"/>
              <w:right w:val="single" w:sz="8" w:space="0" w:color="auto"/>
            </w:tcBorders>
            <w:shd w:val="clear" w:color="auto" w:fill="FFFFFF" w:themeFill="background1"/>
            <w:hideMark/>
          </w:tcPr>
          <w:p w14:paraId="792523AB"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7</w:t>
            </w:r>
          </w:p>
        </w:tc>
        <w:tc>
          <w:tcPr>
            <w:tcW w:w="540" w:type="dxa"/>
            <w:tcBorders>
              <w:top w:val="nil"/>
              <w:left w:val="single" w:sz="4" w:space="0" w:color="auto"/>
              <w:bottom w:val="single" w:sz="8" w:space="0" w:color="auto"/>
              <w:right w:val="single" w:sz="8" w:space="0" w:color="auto"/>
            </w:tcBorders>
            <w:shd w:val="clear" w:color="auto" w:fill="FFFFFF" w:themeFill="background1"/>
          </w:tcPr>
          <w:p w14:paraId="20D65AD9"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5</w:t>
            </w:r>
          </w:p>
        </w:tc>
      </w:tr>
      <w:tr w:rsidR="003A562A" w:rsidRPr="00330121" w14:paraId="09222C23" w14:textId="77777777" w:rsidTr="00781CDC">
        <w:trPr>
          <w:trHeight w:val="841"/>
        </w:trPr>
        <w:tc>
          <w:tcPr>
            <w:tcW w:w="1980" w:type="dxa"/>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617794A5" w14:textId="3ED86F55" w:rsidR="003A562A" w:rsidRPr="00330121" w:rsidRDefault="00D6525E" w:rsidP="00781CDC">
            <w:pPr>
              <w:spacing w:before="100" w:beforeAutospacing="1" w:after="100" w:afterAutospacing="1"/>
              <w:jc w:val="center"/>
              <w:rPr>
                <w:rFonts w:ascii="Arial" w:hAnsi="Arial" w:cs="Arial"/>
                <w:sz w:val="20"/>
                <w:szCs w:val="20"/>
              </w:rPr>
            </w:pPr>
            <w:r>
              <w:rPr>
                <w:rFonts w:ascii="Arial" w:hAnsi="Arial" w:cs="Arial"/>
                <w:b/>
                <w:bCs/>
                <w:sz w:val="20"/>
                <w:szCs w:val="20"/>
              </w:rPr>
              <w:t>MEĐUNARODNI</w:t>
            </w:r>
          </w:p>
        </w:tc>
        <w:tc>
          <w:tcPr>
            <w:tcW w:w="720" w:type="dxa"/>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438E5588"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304</w:t>
            </w:r>
          </w:p>
        </w:tc>
        <w:tc>
          <w:tcPr>
            <w:tcW w:w="630" w:type="dxa"/>
            <w:tcBorders>
              <w:top w:val="nil"/>
              <w:left w:val="nil"/>
              <w:bottom w:val="single" w:sz="8" w:space="0" w:color="auto"/>
              <w:right w:val="single" w:sz="8" w:space="0" w:color="auto"/>
            </w:tcBorders>
            <w:shd w:val="clear" w:color="auto" w:fill="FFF2CC" w:themeFill="accent4" w:themeFillTint="33"/>
            <w:hideMark/>
          </w:tcPr>
          <w:p w14:paraId="46742935"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373</w:t>
            </w:r>
          </w:p>
        </w:tc>
        <w:tc>
          <w:tcPr>
            <w:tcW w:w="540" w:type="dxa"/>
            <w:tcBorders>
              <w:top w:val="nil"/>
              <w:left w:val="nil"/>
              <w:bottom w:val="single" w:sz="8" w:space="0" w:color="auto"/>
              <w:right w:val="single" w:sz="8" w:space="0" w:color="auto"/>
            </w:tcBorders>
            <w:shd w:val="clear" w:color="auto" w:fill="FFF2CC" w:themeFill="accent4" w:themeFillTint="33"/>
            <w:hideMark/>
          </w:tcPr>
          <w:p w14:paraId="715DB82F"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261</w:t>
            </w:r>
          </w:p>
        </w:tc>
        <w:tc>
          <w:tcPr>
            <w:tcW w:w="540" w:type="dxa"/>
            <w:tcBorders>
              <w:top w:val="nil"/>
              <w:left w:val="nil"/>
              <w:bottom w:val="single" w:sz="8" w:space="0" w:color="auto"/>
              <w:right w:val="single" w:sz="4" w:space="0" w:color="auto"/>
            </w:tcBorders>
            <w:shd w:val="clear" w:color="auto" w:fill="FFF2CC" w:themeFill="accent4" w:themeFillTint="33"/>
            <w:hideMark/>
          </w:tcPr>
          <w:p w14:paraId="336FCC6D"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233</w:t>
            </w:r>
          </w:p>
        </w:tc>
        <w:tc>
          <w:tcPr>
            <w:tcW w:w="540" w:type="dxa"/>
            <w:tcBorders>
              <w:top w:val="nil"/>
              <w:left w:val="single" w:sz="4" w:space="0" w:color="auto"/>
              <w:bottom w:val="single" w:sz="8" w:space="0" w:color="auto"/>
              <w:right w:val="single" w:sz="4" w:space="0" w:color="auto"/>
            </w:tcBorders>
            <w:shd w:val="clear" w:color="auto" w:fill="FFF2CC" w:themeFill="accent4" w:themeFillTint="33"/>
            <w:hideMark/>
          </w:tcPr>
          <w:p w14:paraId="6302340F"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206</w:t>
            </w:r>
          </w:p>
        </w:tc>
        <w:tc>
          <w:tcPr>
            <w:tcW w:w="540" w:type="dxa"/>
            <w:tcBorders>
              <w:top w:val="nil"/>
              <w:left w:val="single" w:sz="4" w:space="0" w:color="auto"/>
              <w:bottom w:val="single" w:sz="8" w:space="0" w:color="auto"/>
              <w:right w:val="single" w:sz="8" w:space="0" w:color="auto"/>
            </w:tcBorders>
            <w:shd w:val="clear" w:color="auto" w:fill="FFF2CC" w:themeFill="accent4" w:themeFillTint="33"/>
            <w:hideMark/>
          </w:tcPr>
          <w:p w14:paraId="669401B5"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273</w:t>
            </w:r>
          </w:p>
        </w:tc>
        <w:tc>
          <w:tcPr>
            <w:tcW w:w="540" w:type="dxa"/>
            <w:tcBorders>
              <w:top w:val="nil"/>
              <w:left w:val="single" w:sz="4" w:space="0" w:color="auto"/>
              <w:bottom w:val="single" w:sz="8" w:space="0" w:color="auto"/>
              <w:right w:val="single" w:sz="8" w:space="0" w:color="auto"/>
            </w:tcBorders>
            <w:shd w:val="clear" w:color="auto" w:fill="FFF2CC" w:themeFill="accent4" w:themeFillTint="33"/>
          </w:tcPr>
          <w:p w14:paraId="571269EC"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212</w:t>
            </w:r>
          </w:p>
        </w:tc>
        <w:tc>
          <w:tcPr>
            <w:tcW w:w="7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767585"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295</w:t>
            </w:r>
          </w:p>
        </w:tc>
        <w:tc>
          <w:tcPr>
            <w:tcW w:w="630" w:type="dxa"/>
            <w:tcBorders>
              <w:top w:val="nil"/>
              <w:left w:val="nil"/>
              <w:bottom w:val="single" w:sz="8" w:space="0" w:color="auto"/>
              <w:right w:val="single" w:sz="8" w:space="0" w:color="auto"/>
            </w:tcBorders>
            <w:shd w:val="clear" w:color="auto" w:fill="FFFFFF" w:themeFill="background1"/>
            <w:hideMark/>
          </w:tcPr>
          <w:p w14:paraId="73877A01"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359</w:t>
            </w:r>
          </w:p>
        </w:tc>
        <w:tc>
          <w:tcPr>
            <w:tcW w:w="540" w:type="dxa"/>
            <w:tcBorders>
              <w:top w:val="nil"/>
              <w:left w:val="nil"/>
              <w:bottom w:val="single" w:sz="8" w:space="0" w:color="auto"/>
              <w:right w:val="single" w:sz="8" w:space="0" w:color="auto"/>
            </w:tcBorders>
            <w:shd w:val="clear" w:color="auto" w:fill="FFFFFF" w:themeFill="background1"/>
            <w:hideMark/>
          </w:tcPr>
          <w:p w14:paraId="2F6080F5"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223</w:t>
            </w:r>
          </w:p>
        </w:tc>
        <w:tc>
          <w:tcPr>
            <w:tcW w:w="540" w:type="dxa"/>
            <w:tcBorders>
              <w:top w:val="nil"/>
              <w:left w:val="nil"/>
              <w:bottom w:val="single" w:sz="8" w:space="0" w:color="auto"/>
              <w:right w:val="single" w:sz="8" w:space="0" w:color="auto"/>
            </w:tcBorders>
            <w:shd w:val="clear" w:color="auto" w:fill="FFFFFF" w:themeFill="background1"/>
            <w:hideMark/>
          </w:tcPr>
          <w:p w14:paraId="244015F1"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224</w:t>
            </w:r>
          </w:p>
        </w:tc>
        <w:tc>
          <w:tcPr>
            <w:tcW w:w="540" w:type="dxa"/>
            <w:tcBorders>
              <w:top w:val="nil"/>
              <w:left w:val="nil"/>
              <w:bottom w:val="single" w:sz="8" w:space="0" w:color="auto"/>
              <w:right w:val="single" w:sz="4" w:space="0" w:color="auto"/>
            </w:tcBorders>
            <w:shd w:val="clear" w:color="auto" w:fill="FFFFFF" w:themeFill="background1"/>
            <w:hideMark/>
          </w:tcPr>
          <w:p w14:paraId="49967759"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167</w:t>
            </w:r>
          </w:p>
        </w:tc>
        <w:tc>
          <w:tcPr>
            <w:tcW w:w="540" w:type="dxa"/>
            <w:tcBorders>
              <w:top w:val="nil"/>
              <w:left w:val="single" w:sz="4" w:space="0" w:color="auto"/>
              <w:bottom w:val="single" w:sz="8" w:space="0" w:color="auto"/>
              <w:right w:val="single" w:sz="8" w:space="0" w:color="auto"/>
            </w:tcBorders>
            <w:shd w:val="clear" w:color="auto" w:fill="FFFFFF" w:themeFill="background1"/>
            <w:hideMark/>
          </w:tcPr>
          <w:p w14:paraId="2C6D5F09"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263</w:t>
            </w:r>
          </w:p>
        </w:tc>
        <w:tc>
          <w:tcPr>
            <w:tcW w:w="540" w:type="dxa"/>
            <w:tcBorders>
              <w:top w:val="nil"/>
              <w:left w:val="single" w:sz="4" w:space="0" w:color="auto"/>
              <w:bottom w:val="single" w:sz="8" w:space="0" w:color="auto"/>
              <w:right w:val="single" w:sz="8" w:space="0" w:color="auto"/>
            </w:tcBorders>
            <w:shd w:val="clear" w:color="auto" w:fill="FFFFFF" w:themeFill="background1"/>
          </w:tcPr>
          <w:p w14:paraId="7AE39D9B" w14:textId="77777777" w:rsidR="003A562A" w:rsidRPr="00330121" w:rsidRDefault="003A562A" w:rsidP="00781CDC">
            <w:pPr>
              <w:spacing w:before="100" w:beforeAutospacing="1" w:after="100" w:afterAutospacing="1"/>
              <w:jc w:val="center"/>
              <w:rPr>
                <w:rFonts w:ascii="Arial" w:hAnsi="Arial" w:cs="Arial"/>
                <w:sz w:val="20"/>
                <w:szCs w:val="20"/>
              </w:rPr>
            </w:pPr>
            <w:r w:rsidRPr="00330121">
              <w:rPr>
                <w:rFonts w:ascii="Arial" w:hAnsi="Arial" w:cs="Arial"/>
                <w:sz w:val="20"/>
                <w:szCs w:val="20"/>
              </w:rPr>
              <w:t>218</w:t>
            </w:r>
          </w:p>
        </w:tc>
      </w:tr>
    </w:tbl>
    <w:p w14:paraId="631BAA98" w14:textId="77777777" w:rsidR="00B6052E" w:rsidRDefault="00B6052E" w:rsidP="00B6052E">
      <w:pPr>
        <w:pStyle w:val="NoSpacing"/>
        <w:rPr>
          <w:rFonts w:ascii="Arial" w:hAnsi="Arial" w:cs="Arial"/>
        </w:rPr>
      </w:pPr>
    </w:p>
    <w:p w14:paraId="449B94D9" w14:textId="7C4AF811" w:rsidR="00D6525E" w:rsidRPr="00D43094" w:rsidRDefault="00D6525E" w:rsidP="00D43094">
      <w:pPr>
        <w:pStyle w:val="NoSpacing"/>
        <w:rPr>
          <w:rFonts w:ascii="Arial" w:hAnsi="Arial" w:cs="Arial"/>
        </w:rPr>
      </w:pPr>
      <w:r w:rsidRPr="00D43094">
        <w:rPr>
          <w:rFonts w:ascii="Arial" w:hAnsi="Arial" w:cs="Arial"/>
        </w:rPr>
        <w:t>PATENTI</w:t>
      </w:r>
    </w:p>
    <w:tbl>
      <w:tblPr>
        <w:tblW w:w="9900" w:type="dxa"/>
        <w:tblInd w:w="-10" w:type="dxa"/>
        <w:shd w:val="clear" w:color="auto" w:fill="ACB9CA" w:themeFill="text2" w:themeFillTint="66"/>
        <w:tblLayout w:type="fixed"/>
        <w:tblCellMar>
          <w:left w:w="0" w:type="dxa"/>
          <w:right w:w="0" w:type="dxa"/>
        </w:tblCellMar>
        <w:tblLook w:val="04A0" w:firstRow="1" w:lastRow="0" w:firstColumn="1" w:lastColumn="0" w:noHBand="0" w:noVBand="1"/>
      </w:tblPr>
      <w:tblGrid>
        <w:gridCol w:w="1710"/>
        <w:gridCol w:w="720"/>
        <w:gridCol w:w="540"/>
        <w:gridCol w:w="630"/>
        <w:gridCol w:w="630"/>
        <w:gridCol w:w="630"/>
        <w:gridCol w:w="540"/>
        <w:gridCol w:w="540"/>
        <w:gridCol w:w="720"/>
        <w:gridCol w:w="540"/>
        <w:gridCol w:w="540"/>
        <w:gridCol w:w="540"/>
        <w:gridCol w:w="540"/>
        <w:gridCol w:w="540"/>
        <w:gridCol w:w="540"/>
      </w:tblGrid>
      <w:tr w:rsidR="00D6525E" w:rsidRPr="003541C5" w14:paraId="7A8A110B" w14:textId="77777777" w:rsidTr="00781CDC">
        <w:trPr>
          <w:trHeight w:val="546"/>
        </w:trPr>
        <w:tc>
          <w:tcPr>
            <w:tcW w:w="1710" w:type="dxa"/>
            <w:tcBorders>
              <w:top w:val="single" w:sz="8" w:space="0" w:color="auto"/>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1FAA2346" w14:textId="77777777" w:rsidR="00D6525E" w:rsidRPr="006320D9" w:rsidRDefault="00D6525E" w:rsidP="00781CDC">
            <w:pPr>
              <w:spacing w:before="100" w:beforeAutospacing="1" w:after="100" w:afterAutospacing="1"/>
              <w:rPr>
                <w:rFonts w:ascii="Arial" w:hAnsi="Arial" w:cs="Arial"/>
                <w:sz w:val="20"/>
                <w:szCs w:val="20"/>
              </w:rPr>
            </w:pPr>
            <w:r w:rsidRPr="006320D9">
              <w:rPr>
                <w:rFonts w:ascii="Arial" w:hAnsi="Arial" w:cs="Arial"/>
                <w:color w:val="000000"/>
                <w:sz w:val="20"/>
                <w:szCs w:val="20"/>
              </w:rPr>
              <w:t xml:space="preserve">    </w:t>
            </w:r>
            <w:r w:rsidRPr="006320D9">
              <w:rPr>
                <w:rFonts w:ascii="Arial" w:hAnsi="Arial" w:cs="Arial"/>
                <w:b/>
                <w:bCs/>
                <w:color w:val="000000"/>
                <w:sz w:val="20"/>
                <w:szCs w:val="20"/>
              </w:rPr>
              <w:t>Period</w:t>
            </w:r>
          </w:p>
        </w:tc>
        <w:tc>
          <w:tcPr>
            <w:tcW w:w="8190" w:type="dxa"/>
            <w:gridSpan w:val="14"/>
            <w:tcBorders>
              <w:top w:val="single" w:sz="8" w:space="0" w:color="auto"/>
              <w:left w:val="nil"/>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5D17F11F" w14:textId="77777777" w:rsidR="00D6525E" w:rsidRPr="006320D9" w:rsidRDefault="00D6525E" w:rsidP="00781CDC">
            <w:pPr>
              <w:jc w:val="center"/>
              <w:rPr>
                <w:rFonts w:ascii="Arial" w:hAnsi="Arial" w:cs="Arial"/>
                <w:sz w:val="20"/>
                <w:szCs w:val="20"/>
              </w:rPr>
            </w:pPr>
            <w:r w:rsidRPr="006320D9">
              <w:rPr>
                <w:rFonts w:ascii="Arial" w:hAnsi="Arial" w:cs="Arial"/>
                <w:b/>
                <w:bCs/>
                <w:color w:val="000000"/>
                <w:sz w:val="20"/>
                <w:szCs w:val="20"/>
              </w:rPr>
              <w:t>2014-2020.</w:t>
            </w:r>
          </w:p>
        </w:tc>
      </w:tr>
      <w:tr w:rsidR="00D6525E" w:rsidRPr="003541C5" w14:paraId="6B9E2C6D" w14:textId="77777777" w:rsidTr="00781CDC">
        <w:trPr>
          <w:trHeight w:val="460"/>
        </w:trPr>
        <w:tc>
          <w:tcPr>
            <w:tcW w:w="1710" w:type="dxa"/>
            <w:vMerge w:val="restart"/>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1DBCCA96" w14:textId="77777777" w:rsidR="00D6525E" w:rsidRPr="006320D9" w:rsidRDefault="00D6525E" w:rsidP="00781CDC">
            <w:pPr>
              <w:rPr>
                <w:rFonts w:ascii="Arial" w:hAnsi="Arial" w:cs="Arial"/>
                <w:sz w:val="20"/>
                <w:szCs w:val="20"/>
              </w:rPr>
            </w:pPr>
          </w:p>
        </w:tc>
        <w:tc>
          <w:tcPr>
            <w:tcW w:w="4230" w:type="dxa"/>
            <w:gridSpan w:val="7"/>
            <w:tcBorders>
              <w:top w:val="nil"/>
              <w:left w:val="nil"/>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6EB48C12" w14:textId="77777777" w:rsidR="00D6525E" w:rsidRPr="006320D9" w:rsidRDefault="00D6525E" w:rsidP="00781CDC">
            <w:pPr>
              <w:jc w:val="center"/>
              <w:rPr>
                <w:rFonts w:ascii="Arial" w:hAnsi="Arial" w:cs="Arial"/>
                <w:b/>
                <w:sz w:val="20"/>
                <w:szCs w:val="20"/>
              </w:rPr>
            </w:pPr>
            <w:r w:rsidRPr="006320D9">
              <w:rPr>
                <w:rFonts w:ascii="Arial" w:hAnsi="Arial" w:cs="Arial"/>
                <w:b/>
                <w:sz w:val="20"/>
                <w:szCs w:val="20"/>
              </w:rPr>
              <w:t>BROJ PRIJAVA</w:t>
            </w:r>
          </w:p>
        </w:tc>
        <w:tc>
          <w:tcPr>
            <w:tcW w:w="3960" w:type="dxa"/>
            <w:gridSpan w:val="7"/>
            <w:tcBorders>
              <w:top w:val="nil"/>
              <w:left w:val="nil"/>
              <w:bottom w:val="nil"/>
              <w:right w:val="single" w:sz="8" w:space="0" w:color="auto"/>
            </w:tcBorders>
            <w:shd w:val="clear" w:color="auto" w:fill="D5DCE4" w:themeFill="text2" w:themeFillTint="33"/>
            <w:tcMar>
              <w:top w:w="0" w:type="dxa"/>
              <w:left w:w="108" w:type="dxa"/>
              <w:bottom w:w="0" w:type="dxa"/>
              <w:right w:w="108" w:type="dxa"/>
            </w:tcMar>
            <w:hideMark/>
          </w:tcPr>
          <w:p w14:paraId="1F6E757E" w14:textId="77777777" w:rsidR="00D6525E" w:rsidRPr="006320D9" w:rsidRDefault="00D6525E" w:rsidP="00781CDC">
            <w:pPr>
              <w:jc w:val="center"/>
              <w:rPr>
                <w:rFonts w:ascii="Arial" w:hAnsi="Arial" w:cs="Arial"/>
                <w:b/>
                <w:sz w:val="20"/>
                <w:szCs w:val="20"/>
              </w:rPr>
            </w:pPr>
            <w:r w:rsidRPr="006320D9">
              <w:rPr>
                <w:rFonts w:ascii="Arial" w:hAnsi="Arial" w:cs="Arial"/>
                <w:b/>
                <w:sz w:val="20"/>
                <w:szCs w:val="20"/>
              </w:rPr>
              <w:t>BROJ PRIZNATIH PRAVA</w:t>
            </w:r>
          </w:p>
        </w:tc>
      </w:tr>
      <w:tr w:rsidR="00D6525E" w:rsidRPr="003541C5" w14:paraId="58A53D04" w14:textId="77777777" w:rsidTr="00781CDC">
        <w:trPr>
          <w:trHeight w:val="271"/>
        </w:trPr>
        <w:tc>
          <w:tcPr>
            <w:tcW w:w="1710" w:type="dxa"/>
            <w:vMerge/>
            <w:tcBorders>
              <w:top w:val="nil"/>
              <w:left w:val="single" w:sz="8" w:space="0" w:color="auto"/>
              <w:bottom w:val="single" w:sz="8" w:space="0" w:color="auto"/>
              <w:right w:val="single" w:sz="8" w:space="0" w:color="auto"/>
            </w:tcBorders>
            <w:shd w:val="clear" w:color="auto" w:fill="ACB9CA" w:themeFill="text2" w:themeFillTint="66"/>
            <w:vAlign w:val="center"/>
            <w:hideMark/>
          </w:tcPr>
          <w:p w14:paraId="2E1B40A5" w14:textId="77777777" w:rsidR="00D6525E" w:rsidRPr="006320D9" w:rsidRDefault="00D6525E" w:rsidP="00781CDC">
            <w:pPr>
              <w:spacing w:after="0"/>
              <w:rPr>
                <w:rFonts w:ascii="Arial" w:hAnsi="Arial" w:cs="Arial"/>
                <w:sz w:val="20"/>
                <w:szCs w:val="20"/>
              </w:rPr>
            </w:pPr>
          </w:p>
        </w:tc>
        <w:tc>
          <w:tcPr>
            <w:tcW w:w="720" w:type="dxa"/>
            <w:tcBorders>
              <w:top w:val="nil"/>
              <w:left w:val="nil"/>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668BB4E8"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2014</w:t>
            </w:r>
          </w:p>
        </w:tc>
        <w:tc>
          <w:tcPr>
            <w:tcW w:w="540" w:type="dxa"/>
            <w:tcBorders>
              <w:top w:val="nil"/>
              <w:left w:val="nil"/>
              <w:bottom w:val="single" w:sz="8" w:space="0" w:color="auto"/>
              <w:right w:val="single" w:sz="8" w:space="0" w:color="auto"/>
            </w:tcBorders>
            <w:shd w:val="clear" w:color="auto" w:fill="ACB9CA" w:themeFill="text2" w:themeFillTint="66"/>
            <w:hideMark/>
          </w:tcPr>
          <w:p w14:paraId="18A8269D"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2015</w:t>
            </w:r>
          </w:p>
        </w:tc>
        <w:tc>
          <w:tcPr>
            <w:tcW w:w="630" w:type="dxa"/>
            <w:tcBorders>
              <w:top w:val="nil"/>
              <w:left w:val="nil"/>
              <w:bottom w:val="single" w:sz="8" w:space="0" w:color="auto"/>
              <w:right w:val="single" w:sz="8" w:space="0" w:color="auto"/>
            </w:tcBorders>
            <w:shd w:val="clear" w:color="auto" w:fill="ACB9CA" w:themeFill="text2" w:themeFillTint="66"/>
            <w:hideMark/>
          </w:tcPr>
          <w:p w14:paraId="05DE11F5"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2016</w:t>
            </w:r>
          </w:p>
        </w:tc>
        <w:tc>
          <w:tcPr>
            <w:tcW w:w="630" w:type="dxa"/>
            <w:tcBorders>
              <w:top w:val="nil"/>
              <w:left w:val="nil"/>
              <w:bottom w:val="single" w:sz="8" w:space="0" w:color="auto"/>
              <w:right w:val="single" w:sz="4" w:space="0" w:color="auto"/>
            </w:tcBorders>
            <w:shd w:val="clear" w:color="auto" w:fill="ACB9CA" w:themeFill="text2" w:themeFillTint="66"/>
            <w:hideMark/>
          </w:tcPr>
          <w:p w14:paraId="33638AF8"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2017</w:t>
            </w:r>
          </w:p>
        </w:tc>
        <w:tc>
          <w:tcPr>
            <w:tcW w:w="630" w:type="dxa"/>
            <w:tcBorders>
              <w:top w:val="nil"/>
              <w:left w:val="single" w:sz="4" w:space="0" w:color="auto"/>
              <w:bottom w:val="single" w:sz="8" w:space="0" w:color="auto"/>
              <w:right w:val="single" w:sz="4" w:space="0" w:color="auto"/>
            </w:tcBorders>
            <w:shd w:val="clear" w:color="auto" w:fill="ACB9CA" w:themeFill="text2" w:themeFillTint="66"/>
            <w:hideMark/>
          </w:tcPr>
          <w:p w14:paraId="0CD710F5"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2018</w:t>
            </w:r>
          </w:p>
        </w:tc>
        <w:tc>
          <w:tcPr>
            <w:tcW w:w="540" w:type="dxa"/>
            <w:tcBorders>
              <w:top w:val="nil"/>
              <w:left w:val="single" w:sz="4" w:space="0" w:color="auto"/>
              <w:bottom w:val="single" w:sz="8" w:space="0" w:color="auto"/>
              <w:right w:val="single" w:sz="8" w:space="0" w:color="auto"/>
            </w:tcBorders>
            <w:shd w:val="clear" w:color="auto" w:fill="ACB9CA" w:themeFill="text2" w:themeFillTint="66"/>
            <w:hideMark/>
          </w:tcPr>
          <w:p w14:paraId="31B237B5"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2019</w:t>
            </w:r>
          </w:p>
        </w:tc>
        <w:tc>
          <w:tcPr>
            <w:tcW w:w="540" w:type="dxa"/>
            <w:tcBorders>
              <w:top w:val="nil"/>
              <w:left w:val="single" w:sz="4" w:space="0" w:color="auto"/>
              <w:bottom w:val="single" w:sz="8" w:space="0" w:color="auto"/>
              <w:right w:val="single" w:sz="8" w:space="0" w:color="auto"/>
            </w:tcBorders>
            <w:shd w:val="clear" w:color="auto" w:fill="ACB9CA" w:themeFill="text2" w:themeFillTint="66"/>
          </w:tcPr>
          <w:p w14:paraId="1D0FF725"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2020</w:t>
            </w:r>
          </w:p>
        </w:tc>
        <w:tc>
          <w:tcPr>
            <w:tcW w:w="720" w:type="dxa"/>
            <w:tcBorders>
              <w:top w:val="single" w:sz="4" w:space="0" w:color="auto"/>
              <w:left w:val="nil"/>
              <w:bottom w:val="single" w:sz="4" w:space="0" w:color="auto"/>
              <w:right w:val="single" w:sz="8" w:space="0" w:color="auto"/>
            </w:tcBorders>
            <w:shd w:val="clear" w:color="auto" w:fill="D5DCE4" w:themeFill="text2" w:themeFillTint="33"/>
            <w:tcMar>
              <w:top w:w="0" w:type="dxa"/>
              <w:left w:w="108" w:type="dxa"/>
              <w:bottom w:w="0" w:type="dxa"/>
              <w:right w:w="108" w:type="dxa"/>
            </w:tcMar>
            <w:hideMark/>
          </w:tcPr>
          <w:p w14:paraId="0888F87F"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2014</w:t>
            </w:r>
          </w:p>
        </w:tc>
        <w:tc>
          <w:tcPr>
            <w:tcW w:w="540" w:type="dxa"/>
            <w:tcBorders>
              <w:top w:val="single" w:sz="4" w:space="0" w:color="auto"/>
              <w:left w:val="nil"/>
              <w:bottom w:val="single" w:sz="4" w:space="0" w:color="auto"/>
              <w:right w:val="single" w:sz="8" w:space="0" w:color="auto"/>
            </w:tcBorders>
            <w:shd w:val="clear" w:color="auto" w:fill="D5DCE4" w:themeFill="text2" w:themeFillTint="33"/>
            <w:hideMark/>
          </w:tcPr>
          <w:p w14:paraId="09B1E081"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2015</w:t>
            </w:r>
          </w:p>
        </w:tc>
        <w:tc>
          <w:tcPr>
            <w:tcW w:w="540" w:type="dxa"/>
            <w:tcBorders>
              <w:top w:val="single" w:sz="4" w:space="0" w:color="auto"/>
              <w:left w:val="nil"/>
              <w:bottom w:val="single" w:sz="8" w:space="0" w:color="auto"/>
              <w:right w:val="single" w:sz="8" w:space="0" w:color="auto"/>
            </w:tcBorders>
            <w:shd w:val="clear" w:color="auto" w:fill="D5DCE4" w:themeFill="text2" w:themeFillTint="33"/>
            <w:hideMark/>
          </w:tcPr>
          <w:p w14:paraId="07FE6977"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2016</w:t>
            </w:r>
          </w:p>
        </w:tc>
        <w:tc>
          <w:tcPr>
            <w:tcW w:w="540" w:type="dxa"/>
            <w:tcBorders>
              <w:top w:val="single" w:sz="4" w:space="0" w:color="auto"/>
              <w:left w:val="nil"/>
              <w:bottom w:val="single" w:sz="8" w:space="0" w:color="auto"/>
              <w:right w:val="single" w:sz="4" w:space="0" w:color="auto"/>
            </w:tcBorders>
            <w:shd w:val="clear" w:color="auto" w:fill="D5DCE4" w:themeFill="text2" w:themeFillTint="33"/>
            <w:hideMark/>
          </w:tcPr>
          <w:p w14:paraId="4620C156"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2017</w:t>
            </w:r>
          </w:p>
        </w:tc>
        <w:tc>
          <w:tcPr>
            <w:tcW w:w="540" w:type="dxa"/>
            <w:tcBorders>
              <w:top w:val="single" w:sz="4" w:space="0" w:color="auto"/>
              <w:left w:val="single" w:sz="4" w:space="0" w:color="auto"/>
              <w:bottom w:val="single" w:sz="8" w:space="0" w:color="auto"/>
              <w:right w:val="single" w:sz="4" w:space="0" w:color="auto"/>
            </w:tcBorders>
            <w:shd w:val="clear" w:color="auto" w:fill="D5DCE4" w:themeFill="text2" w:themeFillTint="33"/>
            <w:hideMark/>
          </w:tcPr>
          <w:p w14:paraId="71A5E88A"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2018</w:t>
            </w:r>
          </w:p>
        </w:tc>
        <w:tc>
          <w:tcPr>
            <w:tcW w:w="540" w:type="dxa"/>
            <w:tcBorders>
              <w:top w:val="single" w:sz="4" w:space="0" w:color="auto"/>
              <w:left w:val="single" w:sz="4" w:space="0" w:color="auto"/>
              <w:bottom w:val="single" w:sz="8" w:space="0" w:color="auto"/>
              <w:right w:val="single" w:sz="8" w:space="0" w:color="auto"/>
            </w:tcBorders>
            <w:shd w:val="clear" w:color="auto" w:fill="D5DCE4" w:themeFill="text2" w:themeFillTint="33"/>
            <w:hideMark/>
          </w:tcPr>
          <w:p w14:paraId="04D6F058"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2019</w:t>
            </w:r>
          </w:p>
        </w:tc>
        <w:tc>
          <w:tcPr>
            <w:tcW w:w="540" w:type="dxa"/>
            <w:tcBorders>
              <w:top w:val="single" w:sz="4" w:space="0" w:color="auto"/>
              <w:left w:val="single" w:sz="4" w:space="0" w:color="auto"/>
              <w:bottom w:val="single" w:sz="8" w:space="0" w:color="auto"/>
              <w:right w:val="single" w:sz="8" w:space="0" w:color="auto"/>
            </w:tcBorders>
            <w:shd w:val="clear" w:color="auto" w:fill="D5DCE4" w:themeFill="text2" w:themeFillTint="33"/>
          </w:tcPr>
          <w:p w14:paraId="44CF1D56" w14:textId="77777777" w:rsidR="00D6525E" w:rsidRPr="006320D9" w:rsidRDefault="00D6525E"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2020</w:t>
            </w:r>
          </w:p>
        </w:tc>
      </w:tr>
      <w:tr w:rsidR="00D6525E" w:rsidRPr="003541C5" w14:paraId="3BF9319F" w14:textId="77777777" w:rsidTr="00781CDC">
        <w:trPr>
          <w:trHeight w:val="590"/>
        </w:trPr>
        <w:tc>
          <w:tcPr>
            <w:tcW w:w="1710"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562294F3" w14:textId="6237A908"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b/>
                <w:bCs/>
                <w:color w:val="000000"/>
                <w:sz w:val="20"/>
                <w:szCs w:val="20"/>
              </w:rPr>
              <w:t>NA</w:t>
            </w:r>
            <w:r>
              <w:rPr>
                <w:rFonts w:ascii="Arial" w:hAnsi="Arial" w:cs="Arial"/>
                <w:b/>
                <w:bCs/>
                <w:color w:val="000000"/>
                <w:sz w:val="20"/>
                <w:szCs w:val="20"/>
              </w:rPr>
              <w:t>C</w:t>
            </w:r>
            <w:r w:rsidRPr="006320D9">
              <w:rPr>
                <w:rFonts w:ascii="Arial" w:hAnsi="Arial" w:cs="Arial"/>
                <w:b/>
                <w:bCs/>
                <w:color w:val="000000"/>
                <w:sz w:val="20"/>
                <w:szCs w:val="20"/>
              </w:rPr>
              <w:t>IONAL</w:t>
            </w:r>
            <w:r>
              <w:rPr>
                <w:rFonts w:ascii="Arial" w:hAnsi="Arial" w:cs="Arial"/>
                <w:b/>
                <w:bCs/>
                <w:color w:val="000000"/>
                <w:sz w:val="20"/>
                <w:szCs w:val="20"/>
              </w:rPr>
              <w:t>NI</w:t>
            </w:r>
          </w:p>
        </w:tc>
        <w:tc>
          <w:tcPr>
            <w:tcW w:w="720" w:type="dxa"/>
            <w:tcBorders>
              <w:top w:val="nil"/>
              <w:left w:val="nil"/>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07B90798"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13</w:t>
            </w:r>
          </w:p>
        </w:tc>
        <w:tc>
          <w:tcPr>
            <w:tcW w:w="540" w:type="dxa"/>
            <w:tcBorders>
              <w:top w:val="nil"/>
              <w:left w:val="nil"/>
              <w:bottom w:val="single" w:sz="8" w:space="0" w:color="auto"/>
              <w:right w:val="single" w:sz="8" w:space="0" w:color="auto"/>
            </w:tcBorders>
            <w:shd w:val="clear" w:color="auto" w:fill="ACB9CA" w:themeFill="text2" w:themeFillTint="66"/>
            <w:hideMark/>
          </w:tcPr>
          <w:p w14:paraId="60651979"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23</w:t>
            </w:r>
          </w:p>
        </w:tc>
        <w:tc>
          <w:tcPr>
            <w:tcW w:w="630" w:type="dxa"/>
            <w:tcBorders>
              <w:top w:val="nil"/>
              <w:left w:val="nil"/>
              <w:bottom w:val="single" w:sz="8" w:space="0" w:color="auto"/>
              <w:right w:val="single" w:sz="8" w:space="0" w:color="auto"/>
            </w:tcBorders>
            <w:shd w:val="clear" w:color="auto" w:fill="ACB9CA" w:themeFill="text2" w:themeFillTint="66"/>
            <w:hideMark/>
          </w:tcPr>
          <w:p w14:paraId="218F2D32"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12</w:t>
            </w:r>
          </w:p>
        </w:tc>
        <w:tc>
          <w:tcPr>
            <w:tcW w:w="630" w:type="dxa"/>
            <w:tcBorders>
              <w:top w:val="nil"/>
              <w:left w:val="nil"/>
              <w:bottom w:val="single" w:sz="8" w:space="0" w:color="auto"/>
              <w:right w:val="single" w:sz="4" w:space="0" w:color="auto"/>
            </w:tcBorders>
            <w:shd w:val="clear" w:color="auto" w:fill="ACB9CA" w:themeFill="text2" w:themeFillTint="66"/>
            <w:hideMark/>
          </w:tcPr>
          <w:p w14:paraId="0CC5A2C5"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13</w:t>
            </w:r>
          </w:p>
        </w:tc>
        <w:tc>
          <w:tcPr>
            <w:tcW w:w="630" w:type="dxa"/>
            <w:tcBorders>
              <w:top w:val="nil"/>
              <w:left w:val="single" w:sz="4" w:space="0" w:color="auto"/>
              <w:bottom w:val="single" w:sz="8" w:space="0" w:color="auto"/>
              <w:right w:val="single" w:sz="4" w:space="0" w:color="auto"/>
            </w:tcBorders>
            <w:shd w:val="clear" w:color="auto" w:fill="ACB9CA" w:themeFill="text2" w:themeFillTint="66"/>
            <w:hideMark/>
          </w:tcPr>
          <w:p w14:paraId="15021D9C"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3</w:t>
            </w:r>
          </w:p>
        </w:tc>
        <w:tc>
          <w:tcPr>
            <w:tcW w:w="540" w:type="dxa"/>
            <w:tcBorders>
              <w:top w:val="nil"/>
              <w:left w:val="single" w:sz="4" w:space="0" w:color="auto"/>
              <w:bottom w:val="single" w:sz="8" w:space="0" w:color="auto"/>
              <w:right w:val="single" w:sz="8" w:space="0" w:color="auto"/>
            </w:tcBorders>
            <w:shd w:val="clear" w:color="auto" w:fill="ACB9CA" w:themeFill="text2" w:themeFillTint="66"/>
            <w:hideMark/>
          </w:tcPr>
          <w:p w14:paraId="0D36AC70"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8</w:t>
            </w:r>
          </w:p>
        </w:tc>
        <w:tc>
          <w:tcPr>
            <w:tcW w:w="540" w:type="dxa"/>
            <w:tcBorders>
              <w:top w:val="nil"/>
              <w:left w:val="single" w:sz="4" w:space="0" w:color="auto"/>
              <w:bottom w:val="single" w:sz="8" w:space="0" w:color="auto"/>
              <w:right w:val="single" w:sz="8" w:space="0" w:color="auto"/>
            </w:tcBorders>
            <w:shd w:val="clear" w:color="auto" w:fill="ACB9CA" w:themeFill="text2" w:themeFillTint="66"/>
          </w:tcPr>
          <w:p w14:paraId="0581F219"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5</w:t>
            </w:r>
          </w:p>
        </w:tc>
        <w:tc>
          <w:tcPr>
            <w:tcW w:w="720" w:type="dxa"/>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5315F67"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18</w:t>
            </w:r>
          </w:p>
        </w:tc>
        <w:tc>
          <w:tcPr>
            <w:tcW w:w="540" w:type="dxa"/>
            <w:tcBorders>
              <w:top w:val="nil"/>
              <w:left w:val="nil"/>
              <w:bottom w:val="single" w:sz="8" w:space="0" w:color="auto"/>
              <w:right w:val="single" w:sz="8" w:space="0" w:color="auto"/>
            </w:tcBorders>
            <w:shd w:val="clear" w:color="auto" w:fill="D5DCE4" w:themeFill="text2" w:themeFillTint="33"/>
            <w:hideMark/>
          </w:tcPr>
          <w:p w14:paraId="3225E6B5"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6</w:t>
            </w:r>
          </w:p>
        </w:tc>
        <w:tc>
          <w:tcPr>
            <w:tcW w:w="540" w:type="dxa"/>
            <w:tcBorders>
              <w:top w:val="nil"/>
              <w:left w:val="nil"/>
              <w:bottom w:val="single" w:sz="8" w:space="0" w:color="auto"/>
              <w:right w:val="single" w:sz="8" w:space="0" w:color="auto"/>
            </w:tcBorders>
            <w:shd w:val="clear" w:color="auto" w:fill="D5DCE4" w:themeFill="text2" w:themeFillTint="33"/>
            <w:hideMark/>
          </w:tcPr>
          <w:p w14:paraId="731083FE"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8</w:t>
            </w:r>
          </w:p>
        </w:tc>
        <w:tc>
          <w:tcPr>
            <w:tcW w:w="540" w:type="dxa"/>
            <w:tcBorders>
              <w:top w:val="nil"/>
              <w:left w:val="nil"/>
              <w:bottom w:val="single" w:sz="8" w:space="0" w:color="auto"/>
              <w:right w:val="single" w:sz="4" w:space="0" w:color="auto"/>
            </w:tcBorders>
            <w:shd w:val="clear" w:color="auto" w:fill="D5DCE4" w:themeFill="text2" w:themeFillTint="33"/>
            <w:hideMark/>
          </w:tcPr>
          <w:p w14:paraId="5BA4AA19"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15</w:t>
            </w:r>
          </w:p>
        </w:tc>
        <w:tc>
          <w:tcPr>
            <w:tcW w:w="540" w:type="dxa"/>
            <w:tcBorders>
              <w:top w:val="nil"/>
              <w:left w:val="single" w:sz="4" w:space="0" w:color="auto"/>
              <w:bottom w:val="single" w:sz="8" w:space="0" w:color="auto"/>
              <w:right w:val="single" w:sz="4" w:space="0" w:color="auto"/>
            </w:tcBorders>
            <w:shd w:val="clear" w:color="auto" w:fill="D5DCE4" w:themeFill="text2" w:themeFillTint="33"/>
            <w:hideMark/>
          </w:tcPr>
          <w:p w14:paraId="571E609D"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10</w:t>
            </w:r>
          </w:p>
        </w:tc>
        <w:tc>
          <w:tcPr>
            <w:tcW w:w="540" w:type="dxa"/>
            <w:tcBorders>
              <w:top w:val="nil"/>
              <w:left w:val="single" w:sz="4" w:space="0" w:color="auto"/>
              <w:bottom w:val="single" w:sz="8" w:space="0" w:color="auto"/>
              <w:right w:val="single" w:sz="8" w:space="0" w:color="auto"/>
            </w:tcBorders>
            <w:shd w:val="clear" w:color="auto" w:fill="D5DCE4" w:themeFill="text2" w:themeFillTint="33"/>
            <w:hideMark/>
          </w:tcPr>
          <w:p w14:paraId="436D5794"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5</w:t>
            </w:r>
          </w:p>
        </w:tc>
        <w:tc>
          <w:tcPr>
            <w:tcW w:w="540" w:type="dxa"/>
            <w:tcBorders>
              <w:top w:val="nil"/>
              <w:left w:val="single" w:sz="4" w:space="0" w:color="auto"/>
              <w:bottom w:val="single" w:sz="8" w:space="0" w:color="auto"/>
              <w:right w:val="single" w:sz="8" w:space="0" w:color="auto"/>
            </w:tcBorders>
            <w:shd w:val="clear" w:color="auto" w:fill="D5DCE4" w:themeFill="text2" w:themeFillTint="33"/>
          </w:tcPr>
          <w:p w14:paraId="54C59BDC"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4</w:t>
            </w:r>
          </w:p>
        </w:tc>
      </w:tr>
      <w:tr w:rsidR="00D6525E" w:rsidRPr="003541C5" w14:paraId="3DC11213" w14:textId="77777777" w:rsidTr="00781CDC">
        <w:trPr>
          <w:trHeight w:val="565"/>
        </w:trPr>
        <w:tc>
          <w:tcPr>
            <w:tcW w:w="1710"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61F16D69" w14:textId="77777777" w:rsidR="00D6525E" w:rsidRPr="006320D9" w:rsidRDefault="00D6525E" w:rsidP="00781CDC">
            <w:pPr>
              <w:spacing w:before="100" w:beforeAutospacing="1" w:after="100" w:afterAutospacing="1"/>
              <w:jc w:val="center"/>
              <w:rPr>
                <w:rFonts w:ascii="Arial" w:hAnsi="Arial" w:cs="Arial"/>
                <w:b/>
                <w:sz w:val="20"/>
                <w:szCs w:val="20"/>
              </w:rPr>
            </w:pPr>
            <w:r w:rsidRPr="006320D9">
              <w:rPr>
                <w:rFonts w:ascii="Arial" w:eastAsia="Calibri" w:hAnsi="Arial" w:cs="Arial"/>
                <w:b/>
                <w:bCs/>
                <w:color w:val="000000"/>
                <w:sz w:val="20"/>
                <w:szCs w:val="20"/>
              </w:rPr>
              <w:t xml:space="preserve">EP </w:t>
            </w:r>
            <w:r>
              <w:rPr>
                <w:rFonts w:ascii="Arial" w:eastAsia="Calibri" w:hAnsi="Arial" w:cs="Arial"/>
                <w:b/>
                <w:bCs/>
                <w:color w:val="000000"/>
                <w:sz w:val="20"/>
                <w:szCs w:val="20"/>
                <w:lang w:val="sr-Latn-ME"/>
              </w:rPr>
              <w:t>ZAHTJEV</w:t>
            </w:r>
            <w:r w:rsidRPr="006320D9">
              <w:rPr>
                <w:rFonts w:ascii="Arial" w:eastAsia="Calibri" w:hAnsi="Arial" w:cs="Arial"/>
                <w:b/>
                <w:bCs/>
                <w:color w:val="000000"/>
                <w:sz w:val="20"/>
                <w:szCs w:val="20"/>
              </w:rPr>
              <w:t xml:space="preserve"> </w:t>
            </w:r>
          </w:p>
        </w:tc>
        <w:tc>
          <w:tcPr>
            <w:tcW w:w="720" w:type="dxa"/>
            <w:tcBorders>
              <w:top w:val="nil"/>
              <w:left w:val="nil"/>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05FF4E62"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146</w:t>
            </w:r>
          </w:p>
        </w:tc>
        <w:tc>
          <w:tcPr>
            <w:tcW w:w="540" w:type="dxa"/>
            <w:tcBorders>
              <w:top w:val="nil"/>
              <w:left w:val="nil"/>
              <w:bottom w:val="single" w:sz="8" w:space="0" w:color="auto"/>
              <w:right w:val="single" w:sz="8" w:space="0" w:color="auto"/>
            </w:tcBorders>
            <w:shd w:val="clear" w:color="auto" w:fill="ACB9CA" w:themeFill="text2" w:themeFillTint="66"/>
            <w:hideMark/>
          </w:tcPr>
          <w:p w14:paraId="2E6EB508"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197</w:t>
            </w:r>
          </w:p>
        </w:tc>
        <w:tc>
          <w:tcPr>
            <w:tcW w:w="630" w:type="dxa"/>
            <w:tcBorders>
              <w:top w:val="nil"/>
              <w:left w:val="nil"/>
              <w:bottom w:val="single" w:sz="8" w:space="0" w:color="auto"/>
              <w:right w:val="single" w:sz="8" w:space="0" w:color="auto"/>
            </w:tcBorders>
            <w:shd w:val="clear" w:color="auto" w:fill="ACB9CA" w:themeFill="text2" w:themeFillTint="66"/>
            <w:hideMark/>
          </w:tcPr>
          <w:p w14:paraId="6823CCEB"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286</w:t>
            </w:r>
          </w:p>
        </w:tc>
        <w:tc>
          <w:tcPr>
            <w:tcW w:w="630" w:type="dxa"/>
            <w:tcBorders>
              <w:top w:val="nil"/>
              <w:left w:val="nil"/>
              <w:bottom w:val="single" w:sz="8" w:space="0" w:color="auto"/>
              <w:right w:val="single" w:sz="4" w:space="0" w:color="auto"/>
            </w:tcBorders>
            <w:shd w:val="clear" w:color="auto" w:fill="ACB9CA" w:themeFill="text2" w:themeFillTint="66"/>
            <w:hideMark/>
          </w:tcPr>
          <w:p w14:paraId="40794B7B"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290</w:t>
            </w:r>
          </w:p>
        </w:tc>
        <w:tc>
          <w:tcPr>
            <w:tcW w:w="630" w:type="dxa"/>
            <w:tcBorders>
              <w:top w:val="nil"/>
              <w:left w:val="single" w:sz="4" w:space="0" w:color="auto"/>
              <w:bottom w:val="single" w:sz="8" w:space="0" w:color="auto"/>
              <w:right w:val="single" w:sz="4" w:space="0" w:color="auto"/>
            </w:tcBorders>
            <w:shd w:val="clear" w:color="auto" w:fill="ACB9CA" w:themeFill="text2" w:themeFillTint="66"/>
            <w:hideMark/>
          </w:tcPr>
          <w:p w14:paraId="08518E0C"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339</w:t>
            </w:r>
          </w:p>
        </w:tc>
        <w:tc>
          <w:tcPr>
            <w:tcW w:w="540" w:type="dxa"/>
            <w:tcBorders>
              <w:top w:val="nil"/>
              <w:left w:val="single" w:sz="4" w:space="0" w:color="auto"/>
              <w:bottom w:val="single" w:sz="8" w:space="0" w:color="auto"/>
              <w:right w:val="single" w:sz="8" w:space="0" w:color="auto"/>
            </w:tcBorders>
            <w:shd w:val="clear" w:color="auto" w:fill="ACB9CA" w:themeFill="text2" w:themeFillTint="66"/>
            <w:hideMark/>
          </w:tcPr>
          <w:p w14:paraId="3BC3061A"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366</w:t>
            </w:r>
          </w:p>
        </w:tc>
        <w:tc>
          <w:tcPr>
            <w:tcW w:w="540" w:type="dxa"/>
            <w:tcBorders>
              <w:top w:val="nil"/>
              <w:left w:val="single" w:sz="4" w:space="0" w:color="auto"/>
              <w:bottom w:val="single" w:sz="8" w:space="0" w:color="auto"/>
              <w:right w:val="single" w:sz="8" w:space="0" w:color="auto"/>
            </w:tcBorders>
            <w:shd w:val="clear" w:color="auto" w:fill="ACB9CA" w:themeFill="text2" w:themeFillTint="66"/>
          </w:tcPr>
          <w:p w14:paraId="43CDDF93"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283</w:t>
            </w:r>
          </w:p>
        </w:tc>
        <w:tc>
          <w:tcPr>
            <w:tcW w:w="720" w:type="dxa"/>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C06D2DC"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258</w:t>
            </w:r>
          </w:p>
        </w:tc>
        <w:tc>
          <w:tcPr>
            <w:tcW w:w="540" w:type="dxa"/>
            <w:tcBorders>
              <w:top w:val="nil"/>
              <w:left w:val="nil"/>
              <w:bottom w:val="single" w:sz="8" w:space="0" w:color="auto"/>
              <w:right w:val="single" w:sz="8" w:space="0" w:color="auto"/>
            </w:tcBorders>
            <w:shd w:val="clear" w:color="auto" w:fill="D5DCE4" w:themeFill="text2" w:themeFillTint="33"/>
            <w:hideMark/>
          </w:tcPr>
          <w:p w14:paraId="3CD40E33"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349</w:t>
            </w:r>
          </w:p>
        </w:tc>
        <w:tc>
          <w:tcPr>
            <w:tcW w:w="540" w:type="dxa"/>
            <w:tcBorders>
              <w:top w:val="nil"/>
              <w:left w:val="nil"/>
              <w:bottom w:val="single" w:sz="8" w:space="0" w:color="auto"/>
              <w:right w:val="single" w:sz="8" w:space="0" w:color="auto"/>
            </w:tcBorders>
            <w:shd w:val="clear" w:color="auto" w:fill="D5DCE4" w:themeFill="text2" w:themeFillTint="33"/>
            <w:hideMark/>
          </w:tcPr>
          <w:p w14:paraId="2E3190EC"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250</w:t>
            </w:r>
          </w:p>
        </w:tc>
        <w:tc>
          <w:tcPr>
            <w:tcW w:w="540" w:type="dxa"/>
            <w:tcBorders>
              <w:top w:val="nil"/>
              <w:left w:val="nil"/>
              <w:bottom w:val="single" w:sz="8" w:space="0" w:color="auto"/>
              <w:right w:val="single" w:sz="4" w:space="0" w:color="auto"/>
            </w:tcBorders>
            <w:shd w:val="clear" w:color="auto" w:fill="D5DCE4" w:themeFill="text2" w:themeFillTint="33"/>
            <w:hideMark/>
          </w:tcPr>
          <w:p w14:paraId="3E9171C5"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278</w:t>
            </w:r>
          </w:p>
        </w:tc>
        <w:tc>
          <w:tcPr>
            <w:tcW w:w="540" w:type="dxa"/>
            <w:tcBorders>
              <w:top w:val="nil"/>
              <w:left w:val="single" w:sz="4" w:space="0" w:color="auto"/>
              <w:bottom w:val="single" w:sz="8" w:space="0" w:color="auto"/>
              <w:right w:val="single" w:sz="4" w:space="0" w:color="auto"/>
            </w:tcBorders>
            <w:shd w:val="clear" w:color="auto" w:fill="D5DCE4" w:themeFill="text2" w:themeFillTint="33"/>
            <w:hideMark/>
          </w:tcPr>
          <w:p w14:paraId="6CC669B5"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251</w:t>
            </w:r>
          </w:p>
        </w:tc>
        <w:tc>
          <w:tcPr>
            <w:tcW w:w="540" w:type="dxa"/>
            <w:tcBorders>
              <w:top w:val="nil"/>
              <w:left w:val="single" w:sz="4" w:space="0" w:color="auto"/>
              <w:bottom w:val="single" w:sz="8" w:space="0" w:color="auto"/>
              <w:right w:val="single" w:sz="8" w:space="0" w:color="auto"/>
            </w:tcBorders>
            <w:shd w:val="clear" w:color="auto" w:fill="D5DCE4" w:themeFill="text2" w:themeFillTint="33"/>
            <w:hideMark/>
          </w:tcPr>
          <w:p w14:paraId="12D2281D"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361</w:t>
            </w:r>
          </w:p>
        </w:tc>
        <w:tc>
          <w:tcPr>
            <w:tcW w:w="540" w:type="dxa"/>
            <w:tcBorders>
              <w:top w:val="nil"/>
              <w:left w:val="single" w:sz="4" w:space="0" w:color="auto"/>
              <w:bottom w:val="single" w:sz="8" w:space="0" w:color="auto"/>
              <w:right w:val="single" w:sz="8" w:space="0" w:color="auto"/>
            </w:tcBorders>
            <w:shd w:val="clear" w:color="auto" w:fill="D5DCE4" w:themeFill="text2" w:themeFillTint="33"/>
          </w:tcPr>
          <w:p w14:paraId="23598E9E" w14:textId="77777777" w:rsidR="00D6525E" w:rsidRPr="006320D9" w:rsidRDefault="00D6525E"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258</w:t>
            </w:r>
          </w:p>
        </w:tc>
      </w:tr>
    </w:tbl>
    <w:p w14:paraId="32DF321A" w14:textId="77777777" w:rsidR="00D6525E" w:rsidRPr="00D43094" w:rsidRDefault="00D6525E" w:rsidP="00D43094">
      <w:pPr>
        <w:pStyle w:val="NoSpacing"/>
        <w:rPr>
          <w:rFonts w:ascii="Arial" w:hAnsi="Arial" w:cs="Arial"/>
        </w:rPr>
      </w:pPr>
    </w:p>
    <w:p w14:paraId="7615D891" w14:textId="77777777" w:rsidR="00B6052E" w:rsidRDefault="00B6052E" w:rsidP="00B6052E">
      <w:pPr>
        <w:pStyle w:val="NoSpacing"/>
        <w:rPr>
          <w:rFonts w:ascii="Arial" w:hAnsi="Arial" w:cs="Arial"/>
          <w:bCs/>
        </w:rPr>
      </w:pPr>
    </w:p>
    <w:p w14:paraId="1C3DA7FA" w14:textId="77777777" w:rsidR="00B6052E" w:rsidRDefault="00B6052E" w:rsidP="00B6052E">
      <w:pPr>
        <w:pStyle w:val="NoSpacing"/>
        <w:rPr>
          <w:rFonts w:ascii="Arial" w:hAnsi="Arial" w:cs="Arial"/>
          <w:bCs/>
        </w:rPr>
      </w:pPr>
    </w:p>
    <w:p w14:paraId="38A531C1" w14:textId="77777777" w:rsidR="00B6052E" w:rsidRDefault="00B6052E" w:rsidP="00B6052E">
      <w:pPr>
        <w:pStyle w:val="NoSpacing"/>
        <w:rPr>
          <w:rFonts w:ascii="Arial" w:hAnsi="Arial" w:cs="Arial"/>
          <w:bCs/>
        </w:rPr>
      </w:pPr>
    </w:p>
    <w:p w14:paraId="237327B5" w14:textId="5108564F" w:rsidR="00D17F0A" w:rsidRPr="00D43094" w:rsidRDefault="00D17F0A" w:rsidP="00D43094">
      <w:pPr>
        <w:pStyle w:val="NoSpacing"/>
        <w:rPr>
          <w:rFonts w:ascii="Arial" w:hAnsi="Arial" w:cs="Arial"/>
          <w:bCs/>
          <w:noProof/>
        </w:rPr>
      </w:pPr>
      <w:r w:rsidRPr="00D43094">
        <w:rPr>
          <w:rFonts w:ascii="Arial" w:hAnsi="Arial" w:cs="Arial"/>
          <w:bCs/>
        </w:rPr>
        <w:lastRenderedPageBreak/>
        <w:t>AUTORSKO I SRODNA PRAVA</w:t>
      </w:r>
    </w:p>
    <w:tbl>
      <w:tblPr>
        <w:tblW w:w="8995" w:type="dxa"/>
        <w:jc w:val="center"/>
        <w:shd w:val="clear" w:color="auto" w:fill="FFF2CC" w:themeFill="accent4" w:themeFillTint="33"/>
        <w:tblLayout w:type="fixed"/>
        <w:tblCellMar>
          <w:left w:w="0" w:type="dxa"/>
          <w:right w:w="0" w:type="dxa"/>
        </w:tblCellMar>
        <w:tblLook w:val="04A0" w:firstRow="1" w:lastRow="0" w:firstColumn="1" w:lastColumn="0" w:noHBand="0" w:noVBand="1"/>
      </w:tblPr>
      <w:tblGrid>
        <w:gridCol w:w="715"/>
        <w:gridCol w:w="630"/>
        <w:gridCol w:w="630"/>
        <w:gridCol w:w="630"/>
        <w:gridCol w:w="630"/>
        <w:gridCol w:w="630"/>
        <w:gridCol w:w="630"/>
        <w:gridCol w:w="720"/>
        <w:gridCol w:w="630"/>
        <w:gridCol w:w="630"/>
        <w:gridCol w:w="630"/>
        <w:gridCol w:w="630"/>
        <w:gridCol w:w="630"/>
        <w:gridCol w:w="630"/>
      </w:tblGrid>
      <w:tr w:rsidR="00D17F0A" w:rsidRPr="003541C5" w14:paraId="566F93F2" w14:textId="77777777" w:rsidTr="00781CDC">
        <w:trPr>
          <w:trHeight w:val="518"/>
          <w:jc w:val="center"/>
        </w:trPr>
        <w:tc>
          <w:tcPr>
            <w:tcW w:w="8995" w:type="dxa"/>
            <w:gridSpan w:val="14"/>
            <w:tcBorders>
              <w:top w:val="single" w:sz="8" w:space="0" w:color="auto"/>
              <w:left w:val="single" w:sz="4"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3C70DF8" w14:textId="77777777" w:rsidR="00D17F0A" w:rsidRPr="006320D9" w:rsidRDefault="00D17F0A" w:rsidP="00781CDC">
            <w:pPr>
              <w:jc w:val="center"/>
              <w:rPr>
                <w:rFonts w:ascii="Arial" w:hAnsi="Arial" w:cs="Arial"/>
                <w:sz w:val="20"/>
                <w:szCs w:val="20"/>
              </w:rPr>
            </w:pPr>
            <w:r w:rsidRPr="006320D9">
              <w:rPr>
                <w:rFonts w:ascii="Arial" w:hAnsi="Arial" w:cs="Arial"/>
                <w:b/>
                <w:bCs/>
                <w:color w:val="000000"/>
                <w:sz w:val="20"/>
                <w:szCs w:val="20"/>
              </w:rPr>
              <w:t>2014-2020.</w:t>
            </w:r>
          </w:p>
        </w:tc>
      </w:tr>
      <w:tr w:rsidR="00D17F0A" w:rsidRPr="003541C5" w14:paraId="32E4455B" w14:textId="77777777" w:rsidTr="00781CDC">
        <w:trPr>
          <w:trHeight w:val="257"/>
          <w:jc w:val="center"/>
        </w:trPr>
        <w:tc>
          <w:tcPr>
            <w:tcW w:w="4495" w:type="dxa"/>
            <w:gridSpan w:val="7"/>
            <w:tcBorders>
              <w:top w:val="nil"/>
              <w:left w:val="single" w:sz="4"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14:paraId="118B953E" w14:textId="77777777" w:rsidR="00D17F0A" w:rsidRPr="006320D9" w:rsidRDefault="00D17F0A" w:rsidP="00781CDC">
            <w:pPr>
              <w:ind w:left="540" w:hanging="720"/>
              <w:jc w:val="center"/>
              <w:rPr>
                <w:rFonts w:ascii="Arial" w:hAnsi="Arial" w:cs="Arial"/>
                <w:b/>
                <w:color w:val="262626"/>
                <w:sz w:val="20"/>
                <w:szCs w:val="20"/>
              </w:rPr>
            </w:pPr>
            <w:r w:rsidRPr="006320D9">
              <w:rPr>
                <w:rFonts w:ascii="Arial" w:hAnsi="Arial" w:cs="Arial"/>
                <w:b/>
                <w:color w:val="262626"/>
                <w:sz w:val="20"/>
                <w:szCs w:val="20"/>
              </w:rPr>
              <w:t>BROJ ZAHTJEVA ZA DEPONOVANJE</w:t>
            </w:r>
          </w:p>
        </w:tc>
        <w:tc>
          <w:tcPr>
            <w:tcW w:w="4500" w:type="dxa"/>
            <w:gridSpan w:val="7"/>
            <w:tcBorders>
              <w:top w:val="nil"/>
              <w:left w:val="nil"/>
              <w:bottom w:val="nil"/>
              <w:right w:val="single" w:sz="8" w:space="0" w:color="auto"/>
            </w:tcBorders>
            <w:shd w:val="clear" w:color="auto" w:fill="FFFFFF" w:themeFill="background1"/>
            <w:tcMar>
              <w:top w:w="0" w:type="dxa"/>
              <w:left w:w="108" w:type="dxa"/>
              <w:bottom w:w="0" w:type="dxa"/>
              <w:right w:w="108" w:type="dxa"/>
            </w:tcMar>
            <w:vAlign w:val="center"/>
            <w:hideMark/>
          </w:tcPr>
          <w:p w14:paraId="32E91556" w14:textId="77777777" w:rsidR="00D17F0A" w:rsidRPr="006320D9" w:rsidRDefault="00D17F0A" w:rsidP="00781CDC">
            <w:pPr>
              <w:ind w:left="540" w:hanging="720"/>
              <w:jc w:val="center"/>
              <w:rPr>
                <w:rFonts w:ascii="Arial" w:hAnsi="Arial" w:cs="Arial"/>
                <w:b/>
                <w:color w:val="262626"/>
                <w:sz w:val="20"/>
                <w:szCs w:val="20"/>
              </w:rPr>
            </w:pPr>
            <w:r w:rsidRPr="006320D9">
              <w:rPr>
                <w:rFonts w:ascii="Arial" w:hAnsi="Arial" w:cs="Arial"/>
                <w:b/>
                <w:color w:val="262626"/>
                <w:sz w:val="20"/>
                <w:szCs w:val="20"/>
              </w:rPr>
              <w:t>DEPONOVANO</w:t>
            </w:r>
          </w:p>
        </w:tc>
      </w:tr>
      <w:tr w:rsidR="00D17F0A" w:rsidRPr="003541C5" w14:paraId="2DEB1F4C" w14:textId="77777777" w:rsidTr="00781CDC">
        <w:trPr>
          <w:trHeight w:val="257"/>
          <w:jc w:val="center"/>
        </w:trPr>
        <w:tc>
          <w:tcPr>
            <w:tcW w:w="715" w:type="dxa"/>
            <w:tcBorders>
              <w:top w:val="nil"/>
              <w:left w:val="single" w:sz="4"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7A4587FA"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2014</w:t>
            </w:r>
          </w:p>
        </w:tc>
        <w:tc>
          <w:tcPr>
            <w:tcW w:w="630" w:type="dxa"/>
            <w:tcBorders>
              <w:top w:val="nil"/>
              <w:left w:val="nil"/>
              <w:bottom w:val="single" w:sz="8" w:space="0" w:color="auto"/>
              <w:right w:val="single" w:sz="8" w:space="0" w:color="auto"/>
            </w:tcBorders>
            <w:shd w:val="clear" w:color="auto" w:fill="FFF2CC" w:themeFill="accent4" w:themeFillTint="33"/>
            <w:hideMark/>
          </w:tcPr>
          <w:p w14:paraId="587E6C71"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2015</w:t>
            </w:r>
          </w:p>
        </w:tc>
        <w:tc>
          <w:tcPr>
            <w:tcW w:w="630" w:type="dxa"/>
            <w:tcBorders>
              <w:top w:val="nil"/>
              <w:left w:val="nil"/>
              <w:bottom w:val="single" w:sz="8" w:space="0" w:color="auto"/>
              <w:right w:val="single" w:sz="8" w:space="0" w:color="auto"/>
            </w:tcBorders>
            <w:shd w:val="clear" w:color="auto" w:fill="FFF2CC" w:themeFill="accent4" w:themeFillTint="33"/>
            <w:hideMark/>
          </w:tcPr>
          <w:p w14:paraId="0513172D"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2016</w:t>
            </w:r>
          </w:p>
        </w:tc>
        <w:tc>
          <w:tcPr>
            <w:tcW w:w="630" w:type="dxa"/>
            <w:tcBorders>
              <w:top w:val="nil"/>
              <w:left w:val="nil"/>
              <w:bottom w:val="single" w:sz="8" w:space="0" w:color="auto"/>
              <w:right w:val="single" w:sz="4" w:space="0" w:color="auto"/>
            </w:tcBorders>
            <w:shd w:val="clear" w:color="auto" w:fill="FFF2CC" w:themeFill="accent4" w:themeFillTint="33"/>
            <w:hideMark/>
          </w:tcPr>
          <w:p w14:paraId="486CD0F2"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2017</w:t>
            </w:r>
          </w:p>
        </w:tc>
        <w:tc>
          <w:tcPr>
            <w:tcW w:w="630" w:type="dxa"/>
            <w:tcBorders>
              <w:top w:val="nil"/>
              <w:left w:val="single" w:sz="4" w:space="0" w:color="auto"/>
              <w:bottom w:val="single" w:sz="8" w:space="0" w:color="auto"/>
              <w:right w:val="single" w:sz="4" w:space="0" w:color="auto"/>
            </w:tcBorders>
            <w:shd w:val="clear" w:color="auto" w:fill="FFF2CC" w:themeFill="accent4" w:themeFillTint="33"/>
            <w:hideMark/>
          </w:tcPr>
          <w:p w14:paraId="1198A537"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2018</w:t>
            </w:r>
          </w:p>
        </w:tc>
        <w:tc>
          <w:tcPr>
            <w:tcW w:w="630" w:type="dxa"/>
            <w:tcBorders>
              <w:top w:val="nil"/>
              <w:left w:val="single" w:sz="4" w:space="0" w:color="auto"/>
              <w:bottom w:val="single" w:sz="8" w:space="0" w:color="auto"/>
              <w:right w:val="single" w:sz="8" w:space="0" w:color="auto"/>
            </w:tcBorders>
            <w:shd w:val="clear" w:color="auto" w:fill="FFF2CC" w:themeFill="accent4" w:themeFillTint="33"/>
            <w:hideMark/>
          </w:tcPr>
          <w:p w14:paraId="2806E588"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2019</w:t>
            </w:r>
          </w:p>
        </w:tc>
        <w:tc>
          <w:tcPr>
            <w:tcW w:w="630" w:type="dxa"/>
            <w:tcBorders>
              <w:top w:val="nil"/>
              <w:left w:val="single" w:sz="4" w:space="0" w:color="auto"/>
              <w:bottom w:val="single" w:sz="8" w:space="0" w:color="auto"/>
              <w:right w:val="single" w:sz="8" w:space="0" w:color="auto"/>
            </w:tcBorders>
            <w:shd w:val="clear" w:color="auto" w:fill="FFF2CC" w:themeFill="accent4" w:themeFillTint="33"/>
          </w:tcPr>
          <w:p w14:paraId="2BA04EE0"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2020</w:t>
            </w:r>
          </w:p>
        </w:tc>
        <w:tc>
          <w:tcPr>
            <w:tcW w:w="720"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3FFEB141"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2014</w:t>
            </w:r>
          </w:p>
        </w:tc>
        <w:tc>
          <w:tcPr>
            <w:tcW w:w="630" w:type="dxa"/>
            <w:tcBorders>
              <w:top w:val="single" w:sz="4" w:space="0" w:color="auto"/>
              <w:left w:val="nil"/>
              <w:bottom w:val="single" w:sz="4" w:space="0" w:color="auto"/>
              <w:right w:val="single" w:sz="8" w:space="0" w:color="auto"/>
            </w:tcBorders>
            <w:shd w:val="clear" w:color="auto" w:fill="FFFFFF" w:themeFill="background1"/>
            <w:hideMark/>
          </w:tcPr>
          <w:p w14:paraId="28E2E833"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2015</w:t>
            </w:r>
          </w:p>
        </w:tc>
        <w:tc>
          <w:tcPr>
            <w:tcW w:w="630" w:type="dxa"/>
            <w:tcBorders>
              <w:top w:val="single" w:sz="4" w:space="0" w:color="auto"/>
              <w:left w:val="nil"/>
              <w:bottom w:val="single" w:sz="8" w:space="0" w:color="auto"/>
              <w:right w:val="single" w:sz="8" w:space="0" w:color="auto"/>
            </w:tcBorders>
            <w:shd w:val="clear" w:color="auto" w:fill="FFFFFF" w:themeFill="background1"/>
            <w:hideMark/>
          </w:tcPr>
          <w:p w14:paraId="23F2C159"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2016</w:t>
            </w:r>
          </w:p>
        </w:tc>
        <w:tc>
          <w:tcPr>
            <w:tcW w:w="630" w:type="dxa"/>
            <w:tcBorders>
              <w:top w:val="single" w:sz="4" w:space="0" w:color="auto"/>
              <w:left w:val="nil"/>
              <w:bottom w:val="single" w:sz="8" w:space="0" w:color="auto"/>
              <w:right w:val="single" w:sz="4" w:space="0" w:color="auto"/>
            </w:tcBorders>
            <w:shd w:val="clear" w:color="auto" w:fill="FFFFFF" w:themeFill="background1"/>
            <w:hideMark/>
          </w:tcPr>
          <w:p w14:paraId="32F03E7C"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2017</w:t>
            </w:r>
          </w:p>
        </w:tc>
        <w:tc>
          <w:tcPr>
            <w:tcW w:w="630" w:type="dxa"/>
            <w:tcBorders>
              <w:top w:val="single" w:sz="4" w:space="0" w:color="auto"/>
              <w:left w:val="single" w:sz="4" w:space="0" w:color="auto"/>
              <w:bottom w:val="single" w:sz="8" w:space="0" w:color="auto"/>
              <w:right w:val="single" w:sz="4" w:space="0" w:color="auto"/>
            </w:tcBorders>
            <w:shd w:val="clear" w:color="auto" w:fill="FFFFFF" w:themeFill="background1"/>
            <w:hideMark/>
          </w:tcPr>
          <w:p w14:paraId="4599FC01"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2018</w:t>
            </w:r>
          </w:p>
        </w:tc>
        <w:tc>
          <w:tcPr>
            <w:tcW w:w="630" w:type="dxa"/>
            <w:tcBorders>
              <w:top w:val="single" w:sz="4" w:space="0" w:color="auto"/>
              <w:left w:val="single" w:sz="4" w:space="0" w:color="auto"/>
              <w:bottom w:val="single" w:sz="8" w:space="0" w:color="auto"/>
              <w:right w:val="single" w:sz="8" w:space="0" w:color="auto"/>
            </w:tcBorders>
            <w:shd w:val="clear" w:color="auto" w:fill="FFFFFF" w:themeFill="background1"/>
            <w:hideMark/>
          </w:tcPr>
          <w:p w14:paraId="3F658DDA"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2019</w:t>
            </w:r>
          </w:p>
        </w:tc>
        <w:tc>
          <w:tcPr>
            <w:tcW w:w="630" w:type="dxa"/>
            <w:tcBorders>
              <w:top w:val="single" w:sz="4" w:space="0" w:color="auto"/>
              <w:left w:val="single" w:sz="4" w:space="0" w:color="auto"/>
              <w:bottom w:val="single" w:sz="8" w:space="0" w:color="auto"/>
              <w:right w:val="single" w:sz="8" w:space="0" w:color="auto"/>
            </w:tcBorders>
            <w:shd w:val="clear" w:color="auto" w:fill="FFFFFF" w:themeFill="background1"/>
          </w:tcPr>
          <w:p w14:paraId="35FFB5B8" w14:textId="77777777" w:rsidR="00D17F0A" w:rsidRPr="006320D9" w:rsidRDefault="00D17F0A" w:rsidP="00781CDC">
            <w:pPr>
              <w:spacing w:before="100" w:beforeAutospacing="1" w:after="100" w:afterAutospacing="1"/>
              <w:jc w:val="center"/>
              <w:rPr>
                <w:rFonts w:ascii="Arial" w:hAnsi="Arial" w:cs="Arial"/>
                <w:b/>
                <w:bCs/>
                <w:color w:val="000000"/>
                <w:sz w:val="20"/>
                <w:szCs w:val="20"/>
              </w:rPr>
            </w:pPr>
            <w:r w:rsidRPr="006320D9">
              <w:rPr>
                <w:rFonts w:ascii="Arial" w:hAnsi="Arial" w:cs="Arial"/>
                <w:b/>
                <w:bCs/>
                <w:color w:val="000000"/>
                <w:sz w:val="20"/>
                <w:szCs w:val="20"/>
              </w:rPr>
              <w:t>2020</w:t>
            </w:r>
          </w:p>
        </w:tc>
      </w:tr>
      <w:tr w:rsidR="00D17F0A" w:rsidRPr="003541C5" w14:paraId="4300D904" w14:textId="77777777" w:rsidTr="00781CDC">
        <w:trPr>
          <w:trHeight w:val="615"/>
          <w:jc w:val="center"/>
        </w:trPr>
        <w:tc>
          <w:tcPr>
            <w:tcW w:w="715" w:type="dxa"/>
            <w:tcBorders>
              <w:top w:val="nil"/>
              <w:left w:val="single" w:sz="4"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01C7D14"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30</w:t>
            </w:r>
          </w:p>
        </w:tc>
        <w:tc>
          <w:tcPr>
            <w:tcW w:w="630" w:type="dxa"/>
            <w:tcBorders>
              <w:top w:val="nil"/>
              <w:left w:val="nil"/>
              <w:bottom w:val="single" w:sz="8" w:space="0" w:color="auto"/>
              <w:right w:val="single" w:sz="8" w:space="0" w:color="auto"/>
            </w:tcBorders>
            <w:shd w:val="clear" w:color="auto" w:fill="FFF2CC" w:themeFill="accent4" w:themeFillTint="33"/>
            <w:hideMark/>
          </w:tcPr>
          <w:p w14:paraId="4FF73345"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22</w:t>
            </w:r>
          </w:p>
        </w:tc>
        <w:tc>
          <w:tcPr>
            <w:tcW w:w="630" w:type="dxa"/>
            <w:tcBorders>
              <w:top w:val="nil"/>
              <w:left w:val="nil"/>
              <w:bottom w:val="single" w:sz="8" w:space="0" w:color="auto"/>
              <w:right w:val="single" w:sz="8" w:space="0" w:color="auto"/>
            </w:tcBorders>
            <w:shd w:val="clear" w:color="auto" w:fill="FFF2CC" w:themeFill="accent4" w:themeFillTint="33"/>
            <w:hideMark/>
          </w:tcPr>
          <w:p w14:paraId="5976B116"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22</w:t>
            </w:r>
          </w:p>
        </w:tc>
        <w:tc>
          <w:tcPr>
            <w:tcW w:w="630" w:type="dxa"/>
            <w:tcBorders>
              <w:top w:val="nil"/>
              <w:left w:val="nil"/>
              <w:bottom w:val="single" w:sz="8" w:space="0" w:color="auto"/>
              <w:right w:val="single" w:sz="4" w:space="0" w:color="auto"/>
            </w:tcBorders>
            <w:shd w:val="clear" w:color="auto" w:fill="FFF2CC" w:themeFill="accent4" w:themeFillTint="33"/>
            <w:hideMark/>
          </w:tcPr>
          <w:p w14:paraId="39747CB9"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27</w:t>
            </w:r>
          </w:p>
        </w:tc>
        <w:tc>
          <w:tcPr>
            <w:tcW w:w="630" w:type="dxa"/>
            <w:tcBorders>
              <w:top w:val="nil"/>
              <w:left w:val="single" w:sz="4" w:space="0" w:color="auto"/>
              <w:bottom w:val="single" w:sz="8" w:space="0" w:color="auto"/>
              <w:right w:val="single" w:sz="4" w:space="0" w:color="auto"/>
            </w:tcBorders>
            <w:shd w:val="clear" w:color="auto" w:fill="FFF2CC" w:themeFill="accent4" w:themeFillTint="33"/>
            <w:hideMark/>
          </w:tcPr>
          <w:p w14:paraId="44E195FB"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34</w:t>
            </w:r>
          </w:p>
        </w:tc>
        <w:tc>
          <w:tcPr>
            <w:tcW w:w="630" w:type="dxa"/>
            <w:tcBorders>
              <w:top w:val="nil"/>
              <w:left w:val="single" w:sz="4" w:space="0" w:color="auto"/>
              <w:bottom w:val="single" w:sz="8" w:space="0" w:color="auto"/>
              <w:right w:val="single" w:sz="8" w:space="0" w:color="auto"/>
            </w:tcBorders>
            <w:shd w:val="clear" w:color="auto" w:fill="FFF2CC" w:themeFill="accent4" w:themeFillTint="33"/>
            <w:hideMark/>
          </w:tcPr>
          <w:p w14:paraId="1D4390AF"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26</w:t>
            </w:r>
          </w:p>
        </w:tc>
        <w:tc>
          <w:tcPr>
            <w:tcW w:w="630" w:type="dxa"/>
            <w:tcBorders>
              <w:top w:val="nil"/>
              <w:left w:val="single" w:sz="4" w:space="0" w:color="auto"/>
              <w:bottom w:val="single" w:sz="8" w:space="0" w:color="auto"/>
              <w:right w:val="single" w:sz="8" w:space="0" w:color="auto"/>
            </w:tcBorders>
            <w:shd w:val="clear" w:color="auto" w:fill="FFF2CC" w:themeFill="accent4" w:themeFillTint="33"/>
          </w:tcPr>
          <w:p w14:paraId="44123C87"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21</w:t>
            </w:r>
          </w:p>
        </w:tc>
        <w:tc>
          <w:tcPr>
            <w:tcW w:w="7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AA8CE4E"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29</w:t>
            </w:r>
          </w:p>
        </w:tc>
        <w:tc>
          <w:tcPr>
            <w:tcW w:w="630" w:type="dxa"/>
            <w:tcBorders>
              <w:top w:val="nil"/>
              <w:left w:val="nil"/>
              <w:bottom w:val="single" w:sz="8" w:space="0" w:color="auto"/>
              <w:right w:val="single" w:sz="8" w:space="0" w:color="auto"/>
            </w:tcBorders>
            <w:shd w:val="clear" w:color="auto" w:fill="FFFFFF" w:themeFill="background1"/>
            <w:hideMark/>
          </w:tcPr>
          <w:p w14:paraId="08FF2FDA"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24</w:t>
            </w:r>
          </w:p>
        </w:tc>
        <w:tc>
          <w:tcPr>
            <w:tcW w:w="630" w:type="dxa"/>
            <w:tcBorders>
              <w:top w:val="nil"/>
              <w:left w:val="nil"/>
              <w:bottom w:val="single" w:sz="8" w:space="0" w:color="auto"/>
              <w:right w:val="single" w:sz="8" w:space="0" w:color="auto"/>
            </w:tcBorders>
            <w:shd w:val="clear" w:color="auto" w:fill="FFFFFF" w:themeFill="background1"/>
            <w:hideMark/>
          </w:tcPr>
          <w:p w14:paraId="40DB636F"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19</w:t>
            </w:r>
          </w:p>
        </w:tc>
        <w:tc>
          <w:tcPr>
            <w:tcW w:w="630" w:type="dxa"/>
            <w:tcBorders>
              <w:top w:val="nil"/>
              <w:left w:val="nil"/>
              <w:bottom w:val="single" w:sz="8" w:space="0" w:color="auto"/>
              <w:right w:val="single" w:sz="4" w:space="0" w:color="auto"/>
            </w:tcBorders>
            <w:shd w:val="clear" w:color="auto" w:fill="FFFFFF" w:themeFill="background1"/>
            <w:hideMark/>
          </w:tcPr>
          <w:p w14:paraId="3B827DBB"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27</w:t>
            </w:r>
          </w:p>
        </w:tc>
        <w:tc>
          <w:tcPr>
            <w:tcW w:w="630" w:type="dxa"/>
            <w:tcBorders>
              <w:top w:val="nil"/>
              <w:left w:val="single" w:sz="4" w:space="0" w:color="auto"/>
              <w:bottom w:val="single" w:sz="8" w:space="0" w:color="auto"/>
              <w:right w:val="single" w:sz="4" w:space="0" w:color="auto"/>
            </w:tcBorders>
            <w:shd w:val="clear" w:color="auto" w:fill="FFFFFF" w:themeFill="background1"/>
            <w:hideMark/>
          </w:tcPr>
          <w:p w14:paraId="181E31B3"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33</w:t>
            </w:r>
          </w:p>
        </w:tc>
        <w:tc>
          <w:tcPr>
            <w:tcW w:w="630" w:type="dxa"/>
            <w:tcBorders>
              <w:top w:val="nil"/>
              <w:left w:val="single" w:sz="4" w:space="0" w:color="auto"/>
              <w:bottom w:val="single" w:sz="8" w:space="0" w:color="auto"/>
              <w:right w:val="single" w:sz="8" w:space="0" w:color="auto"/>
            </w:tcBorders>
            <w:shd w:val="clear" w:color="auto" w:fill="FFFFFF" w:themeFill="background1"/>
            <w:hideMark/>
          </w:tcPr>
          <w:p w14:paraId="59654D6F"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26</w:t>
            </w:r>
          </w:p>
        </w:tc>
        <w:tc>
          <w:tcPr>
            <w:tcW w:w="630" w:type="dxa"/>
            <w:tcBorders>
              <w:top w:val="nil"/>
              <w:left w:val="single" w:sz="4" w:space="0" w:color="auto"/>
              <w:bottom w:val="single" w:sz="8" w:space="0" w:color="auto"/>
              <w:right w:val="single" w:sz="8" w:space="0" w:color="auto"/>
            </w:tcBorders>
            <w:shd w:val="clear" w:color="auto" w:fill="FFFFFF" w:themeFill="background1"/>
          </w:tcPr>
          <w:p w14:paraId="1E587803" w14:textId="77777777" w:rsidR="00D17F0A" w:rsidRPr="006320D9" w:rsidRDefault="00D17F0A" w:rsidP="00781CDC">
            <w:pPr>
              <w:spacing w:before="100" w:beforeAutospacing="1" w:after="100" w:afterAutospacing="1"/>
              <w:jc w:val="center"/>
              <w:rPr>
                <w:rFonts w:ascii="Arial" w:hAnsi="Arial" w:cs="Arial"/>
                <w:sz w:val="20"/>
                <w:szCs w:val="20"/>
              </w:rPr>
            </w:pPr>
            <w:r w:rsidRPr="006320D9">
              <w:rPr>
                <w:rFonts w:ascii="Arial" w:hAnsi="Arial" w:cs="Arial"/>
                <w:sz w:val="20"/>
                <w:szCs w:val="20"/>
              </w:rPr>
              <w:t>19</w:t>
            </w:r>
          </w:p>
        </w:tc>
      </w:tr>
    </w:tbl>
    <w:p w14:paraId="47E4261D" w14:textId="77777777" w:rsidR="008C0995" w:rsidRPr="00D66D43" w:rsidRDefault="008C0995" w:rsidP="00D66D43">
      <w:pPr>
        <w:pStyle w:val="NoSpacing"/>
        <w:jc w:val="both"/>
        <w:rPr>
          <w:rFonts w:ascii="Arial" w:hAnsi="Arial" w:cs="Arial"/>
          <w:lang w:val="bs-Latn-BA"/>
        </w:rPr>
      </w:pPr>
    </w:p>
    <w:p w14:paraId="1697059F" w14:textId="77777777" w:rsidR="008C0995" w:rsidRPr="00D66D43" w:rsidRDefault="008C0995" w:rsidP="00D66D43">
      <w:pPr>
        <w:pStyle w:val="NoSpacing"/>
        <w:jc w:val="both"/>
        <w:rPr>
          <w:rFonts w:ascii="Arial" w:hAnsi="Arial" w:cs="Arial"/>
          <w:noProof/>
          <w:color w:val="000000"/>
        </w:rPr>
      </w:pPr>
      <w:r w:rsidRPr="00D66D43">
        <w:rPr>
          <w:rFonts w:ascii="Arial" w:hAnsi="Arial" w:cs="Arial"/>
          <w:lang w:val="bs-Latn-BA"/>
        </w:rPr>
        <w:t>Na osnovu naprijed navedenih statističkih podataka može se utvrditi da je broj podnijetih prijava za registarciju prava industrijske svojine- žigova i patenata zadržao svoj kontinuitet</w:t>
      </w:r>
      <w:r w:rsidRPr="00D66D43">
        <w:rPr>
          <w:rFonts w:ascii="Arial" w:hAnsi="Arial" w:cs="Arial"/>
          <w:noProof/>
          <w:color w:val="000000"/>
        </w:rPr>
        <w:t xml:space="preserve"> iz čega se može zaključiti da postoji velika zainteresovanost za zaštitu ovih prava za teritoriju Crne Gore. Takođe, na osnou navedenih podataka može se konstatovati da je neophodno raditi na podsticanju i širenju svijesti fizičkih i pravnih lica o benefitima registracije prava industrijskog dizajna na nacionalnom i međunarodnom nivou.</w:t>
      </w:r>
    </w:p>
    <w:p w14:paraId="75692BAA" w14:textId="77777777" w:rsidR="008C0995" w:rsidRPr="00D66D43" w:rsidRDefault="008C0995" w:rsidP="00D66D43">
      <w:pPr>
        <w:pStyle w:val="NoSpacing"/>
        <w:jc w:val="both"/>
        <w:rPr>
          <w:rFonts w:ascii="Arial" w:hAnsi="Arial" w:cs="Arial"/>
          <w:noProof/>
        </w:rPr>
      </w:pPr>
    </w:p>
    <w:p w14:paraId="5EBD20E7" w14:textId="77777777" w:rsidR="008C0995" w:rsidRPr="00D66D43" w:rsidRDefault="008C0995" w:rsidP="00D66D43">
      <w:pPr>
        <w:pStyle w:val="NoSpacing"/>
        <w:jc w:val="both"/>
        <w:rPr>
          <w:rFonts w:ascii="Arial" w:hAnsi="Arial" w:cs="Arial"/>
          <w:u w:val="single"/>
          <w:lang w:val="bs-Latn-BA"/>
        </w:rPr>
      </w:pPr>
      <w:r w:rsidRPr="00D66D43">
        <w:rPr>
          <w:rFonts w:ascii="Arial" w:hAnsi="Arial" w:cs="Arial"/>
          <w:u w:val="single"/>
          <w:lang w:val="bs-Latn-BA"/>
        </w:rPr>
        <w:t>Uprava za inspekcijske poslove-Tržišna inspekcija</w:t>
      </w:r>
    </w:p>
    <w:p w14:paraId="18A41968" w14:textId="77777777" w:rsidR="008C0995" w:rsidRPr="00D66D43" w:rsidRDefault="008C0995" w:rsidP="00D66D43">
      <w:pPr>
        <w:pStyle w:val="NoSpacing"/>
        <w:jc w:val="both"/>
        <w:rPr>
          <w:rFonts w:ascii="Arial" w:hAnsi="Arial" w:cs="Arial"/>
          <w:b/>
          <w:noProof/>
          <w:u w:val="single"/>
          <w:lang w:val="sr-Latn-CS"/>
        </w:rPr>
      </w:pPr>
    </w:p>
    <w:p w14:paraId="3E1946F9" w14:textId="77777777" w:rsidR="00BA5D28" w:rsidRPr="00D43094" w:rsidRDefault="00BA5D28" w:rsidP="00D43094">
      <w:pPr>
        <w:pStyle w:val="NoSpacing"/>
        <w:rPr>
          <w:rFonts w:ascii="Arial" w:hAnsi="Arial" w:cs="Arial"/>
          <w:noProof/>
          <w:lang w:val="sr-Latn-CS"/>
        </w:rPr>
      </w:pPr>
      <w:r w:rsidRPr="00D43094">
        <w:rPr>
          <w:rFonts w:ascii="Arial" w:hAnsi="Arial" w:cs="Arial"/>
          <w:noProof/>
          <w:lang w:val="sr-Latn-CS"/>
        </w:rPr>
        <w:t>AUTORSKO I SRODNA PRAVA</w:t>
      </w:r>
    </w:p>
    <w:p w14:paraId="6AC481BE" w14:textId="77777777" w:rsidR="00BA5D28" w:rsidRPr="00BA5D28" w:rsidRDefault="00BA5D28" w:rsidP="00BA5D28">
      <w:pPr>
        <w:numPr>
          <w:ilvl w:val="0"/>
          <w:numId w:val="32"/>
        </w:numPr>
        <w:spacing w:after="0" w:line="240" w:lineRule="auto"/>
        <w:jc w:val="both"/>
        <w:rPr>
          <w:rFonts w:ascii="Arial" w:hAnsi="Arial" w:cs="Arial"/>
          <w:noProof/>
          <w:lang w:val="sr-Latn-CS"/>
        </w:rPr>
      </w:pPr>
      <w:r w:rsidRPr="00BA5D28">
        <w:rPr>
          <w:rFonts w:ascii="Arial" w:hAnsi="Arial" w:cs="Arial"/>
          <w:noProof/>
          <w:lang w:val="sr-Latn-CS"/>
        </w:rPr>
        <w:t>Optički diskovi</w:t>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2693"/>
        <w:gridCol w:w="1163"/>
        <w:gridCol w:w="1019"/>
        <w:gridCol w:w="966"/>
        <w:gridCol w:w="1014"/>
        <w:gridCol w:w="900"/>
        <w:gridCol w:w="810"/>
        <w:gridCol w:w="810"/>
      </w:tblGrid>
      <w:tr w:rsidR="00BA5D28" w:rsidRPr="00393884" w14:paraId="5BE36A0D" w14:textId="77777777" w:rsidTr="00D43094">
        <w:trPr>
          <w:trHeight w:val="1012"/>
        </w:trPr>
        <w:tc>
          <w:tcPr>
            <w:tcW w:w="615" w:type="dxa"/>
          </w:tcPr>
          <w:p w14:paraId="4289BB88" w14:textId="77777777" w:rsidR="00BA5D28" w:rsidRPr="00D43094" w:rsidRDefault="00BA5D28" w:rsidP="00B6052E">
            <w:pPr>
              <w:jc w:val="both"/>
              <w:rPr>
                <w:rFonts w:ascii="Arial" w:hAnsi="Arial" w:cs="Arial"/>
                <w:noProof/>
                <w:sz w:val="20"/>
                <w:szCs w:val="20"/>
                <w:lang w:val="sr-Latn-CS"/>
              </w:rPr>
            </w:pPr>
            <w:r w:rsidRPr="00D43094">
              <w:rPr>
                <w:rFonts w:ascii="Arial" w:hAnsi="Arial" w:cs="Arial"/>
                <w:noProof/>
                <w:sz w:val="20"/>
                <w:szCs w:val="20"/>
                <w:lang w:val="sr-Latn-CS"/>
              </w:rPr>
              <w:t>r.br.</w:t>
            </w:r>
          </w:p>
        </w:tc>
        <w:tc>
          <w:tcPr>
            <w:tcW w:w="2693" w:type="dxa"/>
          </w:tcPr>
          <w:p w14:paraId="38EC27EC" w14:textId="77777777" w:rsidR="00BA5D28" w:rsidRPr="00D43094" w:rsidRDefault="00BA5D28" w:rsidP="00BA5D28">
            <w:pPr>
              <w:jc w:val="both"/>
              <w:rPr>
                <w:rFonts w:ascii="Arial" w:hAnsi="Arial" w:cs="Arial"/>
                <w:noProof/>
                <w:sz w:val="20"/>
                <w:szCs w:val="20"/>
                <w:lang w:val="sr-Latn-CS"/>
              </w:rPr>
            </w:pPr>
          </w:p>
        </w:tc>
        <w:tc>
          <w:tcPr>
            <w:tcW w:w="1163" w:type="dxa"/>
          </w:tcPr>
          <w:p w14:paraId="56C46891"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2014</w:t>
            </w:r>
          </w:p>
        </w:tc>
        <w:tc>
          <w:tcPr>
            <w:tcW w:w="1019" w:type="dxa"/>
          </w:tcPr>
          <w:p w14:paraId="47EC68BA"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2015</w:t>
            </w:r>
          </w:p>
        </w:tc>
        <w:tc>
          <w:tcPr>
            <w:tcW w:w="966" w:type="dxa"/>
          </w:tcPr>
          <w:p w14:paraId="537A908B"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2016</w:t>
            </w:r>
          </w:p>
        </w:tc>
        <w:tc>
          <w:tcPr>
            <w:tcW w:w="1014" w:type="dxa"/>
          </w:tcPr>
          <w:p w14:paraId="200810B2"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2017</w:t>
            </w:r>
          </w:p>
        </w:tc>
        <w:tc>
          <w:tcPr>
            <w:tcW w:w="900" w:type="dxa"/>
          </w:tcPr>
          <w:p w14:paraId="70753B3A"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2018</w:t>
            </w:r>
          </w:p>
        </w:tc>
        <w:tc>
          <w:tcPr>
            <w:tcW w:w="810" w:type="dxa"/>
          </w:tcPr>
          <w:p w14:paraId="5C6E139C"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2019</w:t>
            </w:r>
          </w:p>
        </w:tc>
        <w:tc>
          <w:tcPr>
            <w:tcW w:w="810" w:type="dxa"/>
          </w:tcPr>
          <w:p w14:paraId="05F3251C"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2020</w:t>
            </w:r>
          </w:p>
        </w:tc>
      </w:tr>
      <w:tr w:rsidR="00BA5D28" w:rsidRPr="00393884" w14:paraId="1DA47384" w14:textId="77777777" w:rsidTr="00D43094">
        <w:tc>
          <w:tcPr>
            <w:tcW w:w="615" w:type="dxa"/>
          </w:tcPr>
          <w:p w14:paraId="3E686E7B" w14:textId="77777777" w:rsidR="00BA5D28" w:rsidRPr="00D43094" w:rsidRDefault="00BA5D28" w:rsidP="00B6052E">
            <w:pPr>
              <w:tabs>
                <w:tab w:val="left" w:pos="576"/>
              </w:tabs>
              <w:jc w:val="both"/>
              <w:rPr>
                <w:rFonts w:ascii="Arial" w:hAnsi="Arial" w:cs="Arial"/>
                <w:noProof/>
                <w:sz w:val="20"/>
                <w:szCs w:val="20"/>
                <w:lang w:val="sr-Latn-CS"/>
              </w:rPr>
            </w:pPr>
            <w:r w:rsidRPr="00D43094">
              <w:rPr>
                <w:rFonts w:ascii="Arial" w:hAnsi="Arial" w:cs="Arial"/>
                <w:noProof/>
                <w:sz w:val="20"/>
                <w:szCs w:val="20"/>
                <w:lang w:val="sr-Latn-CS"/>
              </w:rPr>
              <w:tab/>
              <w:t>1.</w:t>
            </w:r>
          </w:p>
        </w:tc>
        <w:tc>
          <w:tcPr>
            <w:tcW w:w="2693" w:type="dxa"/>
          </w:tcPr>
          <w:p w14:paraId="476344E4"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kontrola  u oblasti prometa optičkih diskova</w:t>
            </w:r>
          </w:p>
        </w:tc>
        <w:tc>
          <w:tcPr>
            <w:tcW w:w="1163" w:type="dxa"/>
          </w:tcPr>
          <w:p w14:paraId="4656C15C"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111</w:t>
            </w:r>
          </w:p>
        </w:tc>
        <w:tc>
          <w:tcPr>
            <w:tcW w:w="1019" w:type="dxa"/>
          </w:tcPr>
          <w:p w14:paraId="0944BACB"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40</w:t>
            </w:r>
          </w:p>
        </w:tc>
        <w:tc>
          <w:tcPr>
            <w:tcW w:w="966" w:type="dxa"/>
          </w:tcPr>
          <w:p w14:paraId="2CBEC574"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63</w:t>
            </w:r>
          </w:p>
        </w:tc>
        <w:tc>
          <w:tcPr>
            <w:tcW w:w="1014" w:type="dxa"/>
          </w:tcPr>
          <w:p w14:paraId="2DA9C67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20</w:t>
            </w:r>
          </w:p>
        </w:tc>
        <w:tc>
          <w:tcPr>
            <w:tcW w:w="900" w:type="dxa"/>
          </w:tcPr>
          <w:p w14:paraId="652F761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w:t>
            </w:r>
          </w:p>
        </w:tc>
        <w:tc>
          <w:tcPr>
            <w:tcW w:w="810" w:type="dxa"/>
          </w:tcPr>
          <w:p w14:paraId="68D2D075"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7</w:t>
            </w:r>
          </w:p>
        </w:tc>
        <w:tc>
          <w:tcPr>
            <w:tcW w:w="810" w:type="dxa"/>
          </w:tcPr>
          <w:p w14:paraId="7A9412DC"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18</w:t>
            </w:r>
          </w:p>
        </w:tc>
      </w:tr>
      <w:tr w:rsidR="00BA5D28" w:rsidRPr="00393884" w14:paraId="73843DD6" w14:textId="77777777" w:rsidTr="00D43094">
        <w:tc>
          <w:tcPr>
            <w:tcW w:w="615" w:type="dxa"/>
          </w:tcPr>
          <w:p w14:paraId="48F05084" w14:textId="47E3E5D9" w:rsidR="00BA5D28" w:rsidRPr="00D43094" w:rsidRDefault="00BA5D28" w:rsidP="00B6052E">
            <w:p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 xml:space="preserve">      2.</w:t>
            </w:r>
          </w:p>
        </w:tc>
        <w:tc>
          <w:tcPr>
            <w:tcW w:w="2693" w:type="dxa"/>
          </w:tcPr>
          <w:p w14:paraId="464DAF52"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subjekata kod kojih su utvrđene nepravilnosti</w:t>
            </w:r>
          </w:p>
        </w:tc>
        <w:tc>
          <w:tcPr>
            <w:tcW w:w="1163" w:type="dxa"/>
          </w:tcPr>
          <w:p w14:paraId="2D4BAEB0"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19</w:t>
            </w:r>
          </w:p>
        </w:tc>
        <w:tc>
          <w:tcPr>
            <w:tcW w:w="1019" w:type="dxa"/>
          </w:tcPr>
          <w:p w14:paraId="4B795DDE"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4</w:t>
            </w:r>
          </w:p>
        </w:tc>
        <w:tc>
          <w:tcPr>
            <w:tcW w:w="966" w:type="dxa"/>
          </w:tcPr>
          <w:p w14:paraId="0A12F5E1"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2</w:t>
            </w:r>
          </w:p>
        </w:tc>
        <w:tc>
          <w:tcPr>
            <w:tcW w:w="1014" w:type="dxa"/>
          </w:tcPr>
          <w:p w14:paraId="146F5F4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w:t>
            </w:r>
          </w:p>
        </w:tc>
        <w:tc>
          <w:tcPr>
            <w:tcW w:w="900" w:type="dxa"/>
          </w:tcPr>
          <w:p w14:paraId="0FA6020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w:t>
            </w:r>
          </w:p>
        </w:tc>
        <w:tc>
          <w:tcPr>
            <w:tcW w:w="810" w:type="dxa"/>
          </w:tcPr>
          <w:p w14:paraId="6EA88FF8"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53A81D98"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7148373B" w14:textId="77777777" w:rsidTr="00D43094">
        <w:tc>
          <w:tcPr>
            <w:tcW w:w="615" w:type="dxa"/>
          </w:tcPr>
          <w:p w14:paraId="334530FB" w14:textId="0CF584CF" w:rsidR="00BA5D28" w:rsidRPr="00D43094" w:rsidRDefault="00BA5D28" w:rsidP="00D43094">
            <w:p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3.</w:t>
            </w:r>
          </w:p>
        </w:tc>
        <w:tc>
          <w:tcPr>
            <w:tcW w:w="2693" w:type="dxa"/>
          </w:tcPr>
          <w:p w14:paraId="0074D8F1"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utvrđenih nepravilnosti</w:t>
            </w:r>
          </w:p>
        </w:tc>
        <w:tc>
          <w:tcPr>
            <w:tcW w:w="1163" w:type="dxa"/>
          </w:tcPr>
          <w:p w14:paraId="1DB33B2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19</w:t>
            </w:r>
          </w:p>
        </w:tc>
        <w:tc>
          <w:tcPr>
            <w:tcW w:w="1019" w:type="dxa"/>
          </w:tcPr>
          <w:p w14:paraId="7FF19B2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w:t>
            </w:r>
          </w:p>
        </w:tc>
        <w:tc>
          <w:tcPr>
            <w:tcW w:w="966" w:type="dxa"/>
          </w:tcPr>
          <w:p w14:paraId="72D99419"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2</w:t>
            </w:r>
          </w:p>
        </w:tc>
        <w:tc>
          <w:tcPr>
            <w:tcW w:w="1014" w:type="dxa"/>
          </w:tcPr>
          <w:p w14:paraId="2013676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w:t>
            </w:r>
          </w:p>
        </w:tc>
        <w:tc>
          <w:tcPr>
            <w:tcW w:w="900" w:type="dxa"/>
          </w:tcPr>
          <w:p w14:paraId="2373096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w:t>
            </w:r>
          </w:p>
        </w:tc>
        <w:tc>
          <w:tcPr>
            <w:tcW w:w="810" w:type="dxa"/>
          </w:tcPr>
          <w:p w14:paraId="0F3B86BD"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79ACB27C"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315A1B75" w14:textId="77777777" w:rsidTr="00D43094">
        <w:tc>
          <w:tcPr>
            <w:tcW w:w="615" w:type="dxa"/>
          </w:tcPr>
          <w:p w14:paraId="7A7BB9C2" w14:textId="41F4BDE9" w:rsidR="00BA5D28" w:rsidRPr="00D43094" w:rsidRDefault="00BA5D28" w:rsidP="00D43094">
            <w:p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4.</w:t>
            </w:r>
          </w:p>
        </w:tc>
        <w:tc>
          <w:tcPr>
            <w:tcW w:w="2693" w:type="dxa"/>
          </w:tcPr>
          <w:p w14:paraId="779233E5"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ukazivanja</w:t>
            </w:r>
          </w:p>
        </w:tc>
        <w:tc>
          <w:tcPr>
            <w:tcW w:w="1163" w:type="dxa"/>
          </w:tcPr>
          <w:p w14:paraId="3EDDD21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19" w:type="dxa"/>
          </w:tcPr>
          <w:p w14:paraId="5ED1F74D"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w:t>
            </w:r>
          </w:p>
        </w:tc>
        <w:tc>
          <w:tcPr>
            <w:tcW w:w="966" w:type="dxa"/>
          </w:tcPr>
          <w:p w14:paraId="3809263B"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w:t>
            </w:r>
          </w:p>
        </w:tc>
        <w:tc>
          <w:tcPr>
            <w:tcW w:w="1014" w:type="dxa"/>
          </w:tcPr>
          <w:p w14:paraId="520C766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4328415D"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810" w:type="dxa"/>
          </w:tcPr>
          <w:p w14:paraId="7A6059BC"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5D5F700A"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708A79F0" w14:textId="77777777" w:rsidTr="00D43094">
        <w:tc>
          <w:tcPr>
            <w:tcW w:w="615" w:type="dxa"/>
          </w:tcPr>
          <w:p w14:paraId="68DC1997" w14:textId="65265CC6" w:rsidR="00BA5D28" w:rsidRPr="00D43094" w:rsidRDefault="00BA5D28" w:rsidP="00D43094">
            <w:p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5.</w:t>
            </w:r>
          </w:p>
        </w:tc>
        <w:tc>
          <w:tcPr>
            <w:tcW w:w="2693" w:type="dxa"/>
          </w:tcPr>
          <w:p w14:paraId="5ECE97A3"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 xml:space="preserve">Broj rješenja            </w:t>
            </w:r>
          </w:p>
        </w:tc>
        <w:tc>
          <w:tcPr>
            <w:tcW w:w="1163" w:type="dxa"/>
          </w:tcPr>
          <w:p w14:paraId="369C23A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19</w:t>
            </w:r>
          </w:p>
        </w:tc>
        <w:tc>
          <w:tcPr>
            <w:tcW w:w="1019" w:type="dxa"/>
          </w:tcPr>
          <w:p w14:paraId="1F0FA20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w:t>
            </w:r>
          </w:p>
        </w:tc>
        <w:tc>
          <w:tcPr>
            <w:tcW w:w="966" w:type="dxa"/>
          </w:tcPr>
          <w:p w14:paraId="35C84F92"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2</w:t>
            </w:r>
          </w:p>
        </w:tc>
        <w:tc>
          <w:tcPr>
            <w:tcW w:w="1014" w:type="dxa"/>
          </w:tcPr>
          <w:p w14:paraId="60A16A2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w:t>
            </w:r>
          </w:p>
        </w:tc>
        <w:tc>
          <w:tcPr>
            <w:tcW w:w="900" w:type="dxa"/>
          </w:tcPr>
          <w:p w14:paraId="2B7168E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w:t>
            </w:r>
          </w:p>
        </w:tc>
        <w:tc>
          <w:tcPr>
            <w:tcW w:w="810" w:type="dxa"/>
          </w:tcPr>
          <w:p w14:paraId="38D14100"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4EB77EDB"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25C99294" w14:textId="77777777" w:rsidTr="00D43094">
        <w:trPr>
          <w:trHeight w:val="165"/>
        </w:trPr>
        <w:tc>
          <w:tcPr>
            <w:tcW w:w="615" w:type="dxa"/>
          </w:tcPr>
          <w:p w14:paraId="0B74D8FD" w14:textId="77777777" w:rsidR="00BA5D28" w:rsidRPr="00D43094" w:rsidRDefault="00BA5D28" w:rsidP="00B6052E">
            <w:p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 xml:space="preserve">         6.</w:t>
            </w:r>
          </w:p>
        </w:tc>
        <w:tc>
          <w:tcPr>
            <w:tcW w:w="2693" w:type="dxa"/>
          </w:tcPr>
          <w:p w14:paraId="1CB50B7F"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slučajeva oduzete robe*</w:t>
            </w:r>
          </w:p>
        </w:tc>
        <w:tc>
          <w:tcPr>
            <w:tcW w:w="1163" w:type="dxa"/>
          </w:tcPr>
          <w:p w14:paraId="6886D9B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19</w:t>
            </w:r>
          </w:p>
        </w:tc>
        <w:tc>
          <w:tcPr>
            <w:tcW w:w="1019" w:type="dxa"/>
          </w:tcPr>
          <w:p w14:paraId="185AD50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w:t>
            </w:r>
          </w:p>
        </w:tc>
        <w:tc>
          <w:tcPr>
            <w:tcW w:w="966" w:type="dxa"/>
          </w:tcPr>
          <w:p w14:paraId="6FABA3C4"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2</w:t>
            </w:r>
          </w:p>
        </w:tc>
        <w:tc>
          <w:tcPr>
            <w:tcW w:w="1014" w:type="dxa"/>
          </w:tcPr>
          <w:p w14:paraId="26B68CD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w:t>
            </w:r>
          </w:p>
        </w:tc>
        <w:tc>
          <w:tcPr>
            <w:tcW w:w="900" w:type="dxa"/>
          </w:tcPr>
          <w:p w14:paraId="4444F61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w:t>
            </w:r>
          </w:p>
        </w:tc>
        <w:tc>
          <w:tcPr>
            <w:tcW w:w="810" w:type="dxa"/>
          </w:tcPr>
          <w:p w14:paraId="24A15A66"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5D15BB91"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0FF65B6E" w14:textId="77777777" w:rsidTr="00D43094">
        <w:trPr>
          <w:trHeight w:val="165"/>
        </w:trPr>
        <w:tc>
          <w:tcPr>
            <w:tcW w:w="615" w:type="dxa"/>
          </w:tcPr>
          <w:p w14:paraId="4108F6A1" w14:textId="77777777" w:rsidR="00BA5D28" w:rsidRPr="00D43094" w:rsidRDefault="00BA5D28" w:rsidP="00B6052E">
            <w:p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 xml:space="preserve">         7.</w:t>
            </w:r>
          </w:p>
        </w:tc>
        <w:tc>
          <w:tcPr>
            <w:tcW w:w="2693" w:type="dxa"/>
          </w:tcPr>
          <w:p w14:paraId="0FEA678A"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komada oduzete robe / vrijednost u €*</w:t>
            </w:r>
          </w:p>
        </w:tc>
        <w:tc>
          <w:tcPr>
            <w:tcW w:w="1163" w:type="dxa"/>
          </w:tcPr>
          <w:p w14:paraId="2E92E5F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1.795/</w:t>
            </w:r>
          </w:p>
          <w:p w14:paraId="548BE2A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1.972,52</w:t>
            </w:r>
            <w:r w:rsidRPr="00D43094">
              <w:rPr>
                <w:rFonts w:ascii="Arial" w:hAnsi="Arial" w:cs="Arial"/>
                <w:noProof/>
                <w:sz w:val="20"/>
                <w:szCs w:val="20"/>
                <w:lang w:val="sr-Latn-CS"/>
              </w:rPr>
              <w:t>€</w:t>
            </w:r>
          </w:p>
        </w:tc>
        <w:tc>
          <w:tcPr>
            <w:tcW w:w="1019" w:type="dxa"/>
          </w:tcPr>
          <w:p w14:paraId="15822E68"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605</w:t>
            </w:r>
          </w:p>
          <w:p w14:paraId="3E3AFF2F" w14:textId="0BC1FC90" w:rsidR="00BA5D28" w:rsidRPr="00D43094" w:rsidRDefault="00BA5D28" w:rsidP="00BA5D28">
            <w:pPr>
              <w:jc w:val="both"/>
              <w:rPr>
                <w:rFonts w:ascii="Arial" w:hAnsi="Arial" w:cs="Arial"/>
                <w:sz w:val="20"/>
                <w:szCs w:val="20"/>
              </w:rPr>
            </w:pPr>
            <w:r w:rsidRPr="00D43094">
              <w:rPr>
                <w:rFonts w:ascii="Arial" w:hAnsi="Arial" w:cs="Arial"/>
                <w:sz w:val="20"/>
                <w:szCs w:val="20"/>
              </w:rPr>
              <w:t>605,00€</w:t>
            </w:r>
          </w:p>
        </w:tc>
        <w:tc>
          <w:tcPr>
            <w:tcW w:w="966" w:type="dxa"/>
          </w:tcPr>
          <w:p w14:paraId="785C78C6"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130</w:t>
            </w:r>
          </w:p>
          <w:p w14:paraId="0E9247CF"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165,00€</w:t>
            </w:r>
          </w:p>
        </w:tc>
        <w:tc>
          <w:tcPr>
            <w:tcW w:w="1014" w:type="dxa"/>
          </w:tcPr>
          <w:p w14:paraId="1CD977B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 xml:space="preserve">116/ </w:t>
            </w:r>
          </w:p>
          <w:p w14:paraId="5DD16A3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116,00</w:t>
            </w:r>
            <w:r w:rsidRPr="00D43094">
              <w:rPr>
                <w:rFonts w:ascii="Arial" w:hAnsi="Arial" w:cs="Arial"/>
                <w:noProof/>
                <w:sz w:val="20"/>
                <w:szCs w:val="20"/>
                <w:lang w:val="sr-Latn-CS"/>
              </w:rPr>
              <w:t>€</w:t>
            </w:r>
          </w:p>
        </w:tc>
        <w:tc>
          <w:tcPr>
            <w:tcW w:w="900" w:type="dxa"/>
          </w:tcPr>
          <w:p w14:paraId="45E47A33" w14:textId="77777777" w:rsidR="00BA5D28" w:rsidRPr="00D43094" w:rsidRDefault="00BA5D28" w:rsidP="00BA5D28">
            <w:pPr>
              <w:rPr>
                <w:rFonts w:ascii="Arial" w:hAnsi="Arial" w:cs="Arial"/>
                <w:sz w:val="20"/>
                <w:szCs w:val="20"/>
              </w:rPr>
            </w:pPr>
            <w:r w:rsidRPr="00D43094">
              <w:rPr>
                <w:rFonts w:ascii="Arial" w:hAnsi="Arial" w:cs="Arial"/>
                <w:sz w:val="20"/>
                <w:szCs w:val="20"/>
              </w:rPr>
              <w:t>21/</w:t>
            </w:r>
          </w:p>
          <w:p w14:paraId="6930D58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21</w:t>
            </w:r>
            <w:r w:rsidRPr="00D43094">
              <w:rPr>
                <w:rFonts w:ascii="Arial" w:hAnsi="Arial" w:cs="Arial"/>
                <w:noProof/>
                <w:sz w:val="20"/>
                <w:szCs w:val="20"/>
                <w:lang w:val="sr-Latn-CS"/>
              </w:rPr>
              <w:t>€</w:t>
            </w:r>
          </w:p>
        </w:tc>
        <w:tc>
          <w:tcPr>
            <w:tcW w:w="810" w:type="dxa"/>
          </w:tcPr>
          <w:p w14:paraId="117CCEE6"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7C1A1722"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4BFE52A7" w14:textId="77777777" w:rsidTr="00D43094">
        <w:trPr>
          <w:trHeight w:val="215"/>
        </w:trPr>
        <w:tc>
          <w:tcPr>
            <w:tcW w:w="615" w:type="dxa"/>
            <w:vMerge w:val="restart"/>
          </w:tcPr>
          <w:p w14:paraId="791E49F9" w14:textId="77777777" w:rsidR="00BA5D28" w:rsidRPr="00D43094" w:rsidRDefault="00BA5D28" w:rsidP="00B6052E">
            <w:pPr>
              <w:jc w:val="both"/>
              <w:rPr>
                <w:rFonts w:ascii="Arial" w:hAnsi="Arial" w:cs="Arial"/>
                <w:noProof/>
                <w:sz w:val="20"/>
                <w:szCs w:val="20"/>
                <w:lang w:val="sr-Latn-CS"/>
              </w:rPr>
            </w:pPr>
            <w:r w:rsidRPr="00D43094">
              <w:rPr>
                <w:rFonts w:ascii="Arial" w:hAnsi="Arial" w:cs="Arial"/>
                <w:noProof/>
                <w:sz w:val="20"/>
                <w:szCs w:val="20"/>
                <w:lang w:val="sr-Latn-CS"/>
              </w:rPr>
              <w:t xml:space="preserve">        8.</w:t>
            </w:r>
          </w:p>
        </w:tc>
        <w:tc>
          <w:tcPr>
            <w:tcW w:w="2693" w:type="dxa"/>
          </w:tcPr>
          <w:p w14:paraId="1A08CC72"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CD*</w:t>
            </w:r>
          </w:p>
        </w:tc>
        <w:tc>
          <w:tcPr>
            <w:tcW w:w="1163" w:type="dxa"/>
          </w:tcPr>
          <w:p w14:paraId="5E97F5F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1.061</w:t>
            </w:r>
          </w:p>
        </w:tc>
        <w:tc>
          <w:tcPr>
            <w:tcW w:w="1019" w:type="dxa"/>
          </w:tcPr>
          <w:p w14:paraId="06C43304"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605</w:t>
            </w:r>
          </w:p>
        </w:tc>
        <w:tc>
          <w:tcPr>
            <w:tcW w:w="966" w:type="dxa"/>
          </w:tcPr>
          <w:p w14:paraId="2FE5E6F6"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130</w:t>
            </w:r>
          </w:p>
        </w:tc>
        <w:tc>
          <w:tcPr>
            <w:tcW w:w="1014" w:type="dxa"/>
          </w:tcPr>
          <w:p w14:paraId="21DA424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116</w:t>
            </w:r>
          </w:p>
        </w:tc>
        <w:tc>
          <w:tcPr>
            <w:tcW w:w="900" w:type="dxa"/>
          </w:tcPr>
          <w:p w14:paraId="4D2DB8F8"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21</w:t>
            </w:r>
          </w:p>
        </w:tc>
        <w:tc>
          <w:tcPr>
            <w:tcW w:w="810" w:type="dxa"/>
          </w:tcPr>
          <w:p w14:paraId="6E1DE2C0"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0B90C5BB"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374FD065" w14:textId="77777777" w:rsidTr="00D43094">
        <w:trPr>
          <w:trHeight w:val="251"/>
        </w:trPr>
        <w:tc>
          <w:tcPr>
            <w:tcW w:w="615" w:type="dxa"/>
            <w:vMerge/>
          </w:tcPr>
          <w:p w14:paraId="76B5A196" w14:textId="77777777" w:rsidR="00BA5D28" w:rsidRPr="00D43094" w:rsidRDefault="00BA5D28" w:rsidP="00D43094">
            <w:pPr>
              <w:numPr>
                <w:ilvl w:val="0"/>
                <w:numId w:val="34"/>
              </w:numPr>
              <w:spacing w:after="0" w:line="240" w:lineRule="auto"/>
              <w:jc w:val="both"/>
              <w:rPr>
                <w:rFonts w:ascii="Arial" w:hAnsi="Arial" w:cs="Arial"/>
                <w:noProof/>
                <w:sz w:val="20"/>
                <w:szCs w:val="20"/>
                <w:lang w:val="sr-Latn-CS"/>
              </w:rPr>
            </w:pPr>
          </w:p>
        </w:tc>
        <w:tc>
          <w:tcPr>
            <w:tcW w:w="2693" w:type="dxa"/>
          </w:tcPr>
          <w:p w14:paraId="3104FE4A"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DVD</w:t>
            </w:r>
          </w:p>
        </w:tc>
        <w:tc>
          <w:tcPr>
            <w:tcW w:w="1163" w:type="dxa"/>
          </w:tcPr>
          <w:p w14:paraId="279C2E08"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734</w:t>
            </w:r>
          </w:p>
        </w:tc>
        <w:tc>
          <w:tcPr>
            <w:tcW w:w="1019" w:type="dxa"/>
          </w:tcPr>
          <w:p w14:paraId="2D9EB7E2"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66" w:type="dxa"/>
          </w:tcPr>
          <w:p w14:paraId="3D011DD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14" w:type="dxa"/>
          </w:tcPr>
          <w:p w14:paraId="6EE17DB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5B9FD3E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810" w:type="dxa"/>
          </w:tcPr>
          <w:p w14:paraId="1D922934"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0B437E45"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3077F2B5" w14:textId="77777777" w:rsidTr="00D43094">
        <w:trPr>
          <w:trHeight w:val="225"/>
        </w:trPr>
        <w:tc>
          <w:tcPr>
            <w:tcW w:w="615" w:type="dxa"/>
            <w:vMerge/>
          </w:tcPr>
          <w:p w14:paraId="0BFA766E" w14:textId="77777777" w:rsidR="00BA5D28" w:rsidRPr="00D43094" w:rsidRDefault="00BA5D28" w:rsidP="00D43094">
            <w:pPr>
              <w:numPr>
                <w:ilvl w:val="0"/>
                <w:numId w:val="34"/>
              </w:numPr>
              <w:spacing w:after="0" w:line="240" w:lineRule="auto"/>
              <w:jc w:val="both"/>
              <w:rPr>
                <w:rFonts w:ascii="Arial" w:hAnsi="Arial" w:cs="Arial"/>
                <w:noProof/>
                <w:sz w:val="20"/>
                <w:szCs w:val="20"/>
                <w:lang w:val="sr-Latn-CS"/>
              </w:rPr>
            </w:pPr>
          </w:p>
        </w:tc>
        <w:tc>
          <w:tcPr>
            <w:tcW w:w="2693" w:type="dxa"/>
          </w:tcPr>
          <w:p w14:paraId="229E153B"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kasete</w:t>
            </w:r>
          </w:p>
        </w:tc>
        <w:tc>
          <w:tcPr>
            <w:tcW w:w="1163" w:type="dxa"/>
          </w:tcPr>
          <w:p w14:paraId="25A145E9"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1019" w:type="dxa"/>
          </w:tcPr>
          <w:p w14:paraId="3703CE71"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66" w:type="dxa"/>
          </w:tcPr>
          <w:p w14:paraId="281393E1"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1014" w:type="dxa"/>
          </w:tcPr>
          <w:p w14:paraId="121CD584"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7737D3F5"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810" w:type="dxa"/>
          </w:tcPr>
          <w:p w14:paraId="33CB683F"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1D6B17AC"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13A02D2D" w14:textId="77777777" w:rsidTr="00D43094">
        <w:trPr>
          <w:trHeight w:val="255"/>
        </w:trPr>
        <w:tc>
          <w:tcPr>
            <w:tcW w:w="615" w:type="dxa"/>
            <w:vMerge/>
          </w:tcPr>
          <w:p w14:paraId="04A6DFB3" w14:textId="77777777" w:rsidR="00BA5D28" w:rsidRPr="00D43094" w:rsidRDefault="00BA5D28" w:rsidP="00D43094">
            <w:pPr>
              <w:numPr>
                <w:ilvl w:val="0"/>
                <w:numId w:val="34"/>
              </w:numPr>
              <w:spacing w:after="0" w:line="240" w:lineRule="auto"/>
              <w:jc w:val="both"/>
              <w:rPr>
                <w:rFonts w:ascii="Arial" w:hAnsi="Arial" w:cs="Arial"/>
                <w:noProof/>
                <w:sz w:val="20"/>
                <w:szCs w:val="20"/>
                <w:lang w:val="sr-Latn-CS"/>
              </w:rPr>
            </w:pPr>
          </w:p>
        </w:tc>
        <w:tc>
          <w:tcPr>
            <w:tcW w:w="2693" w:type="dxa"/>
          </w:tcPr>
          <w:p w14:paraId="10E0969E"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ketridž</w:t>
            </w:r>
          </w:p>
        </w:tc>
        <w:tc>
          <w:tcPr>
            <w:tcW w:w="1163" w:type="dxa"/>
          </w:tcPr>
          <w:p w14:paraId="12FEF4E8"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1019" w:type="dxa"/>
          </w:tcPr>
          <w:p w14:paraId="5A062306"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66" w:type="dxa"/>
          </w:tcPr>
          <w:p w14:paraId="387A869B"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1014" w:type="dxa"/>
          </w:tcPr>
          <w:p w14:paraId="4F8AB196"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16CBBA0F"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810" w:type="dxa"/>
          </w:tcPr>
          <w:p w14:paraId="20ADA0E0"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40017988"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78340FD7" w14:textId="77777777" w:rsidTr="00D43094">
        <w:trPr>
          <w:trHeight w:val="545"/>
        </w:trPr>
        <w:tc>
          <w:tcPr>
            <w:tcW w:w="615" w:type="dxa"/>
          </w:tcPr>
          <w:p w14:paraId="02F1D7DD" w14:textId="77777777" w:rsidR="00BA5D28" w:rsidRPr="00D43094" w:rsidRDefault="00BA5D28" w:rsidP="00B6052E">
            <w:p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 xml:space="preserve">      9.</w:t>
            </w:r>
          </w:p>
        </w:tc>
        <w:tc>
          <w:tcPr>
            <w:tcW w:w="2693" w:type="dxa"/>
          </w:tcPr>
          <w:p w14:paraId="12F2FBD3"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izdatih prekršajnih naloga/ vrijednost u €</w:t>
            </w:r>
          </w:p>
        </w:tc>
        <w:tc>
          <w:tcPr>
            <w:tcW w:w="1163" w:type="dxa"/>
          </w:tcPr>
          <w:p w14:paraId="0EB38C86"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1019" w:type="dxa"/>
          </w:tcPr>
          <w:p w14:paraId="1922A402"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66" w:type="dxa"/>
          </w:tcPr>
          <w:p w14:paraId="60FAA476"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1014" w:type="dxa"/>
          </w:tcPr>
          <w:p w14:paraId="0A842481"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0A790FFB"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810" w:type="dxa"/>
          </w:tcPr>
          <w:p w14:paraId="6166BC9D"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3D5EC839"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596ED9FB" w14:textId="77777777" w:rsidTr="00D43094">
        <w:tc>
          <w:tcPr>
            <w:tcW w:w="615" w:type="dxa"/>
          </w:tcPr>
          <w:p w14:paraId="0050A2D8" w14:textId="77777777" w:rsidR="00BA5D28" w:rsidRPr="00D43094" w:rsidRDefault="00BA5D28" w:rsidP="00B6052E">
            <w:p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lastRenderedPageBreak/>
              <w:t xml:space="preserve">     10.</w:t>
            </w:r>
          </w:p>
        </w:tc>
        <w:tc>
          <w:tcPr>
            <w:tcW w:w="2693" w:type="dxa"/>
          </w:tcPr>
          <w:p w14:paraId="3083F623"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zahtjeva za pokretanje prekršajnog postupka</w:t>
            </w:r>
          </w:p>
        </w:tc>
        <w:tc>
          <w:tcPr>
            <w:tcW w:w="1163" w:type="dxa"/>
          </w:tcPr>
          <w:p w14:paraId="51866300"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1</w:t>
            </w:r>
          </w:p>
        </w:tc>
        <w:tc>
          <w:tcPr>
            <w:tcW w:w="1019" w:type="dxa"/>
          </w:tcPr>
          <w:p w14:paraId="2B90C766"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66" w:type="dxa"/>
          </w:tcPr>
          <w:p w14:paraId="6C3E6A12"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1014" w:type="dxa"/>
          </w:tcPr>
          <w:p w14:paraId="31782276"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68CECE53"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810" w:type="dxa"/>
          </w:tcPr>
          <w:p w14:paraId="60CE2E9A"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60DEABBA"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0228C631" w14:textId="77777777" w:rsidTr="00D43094">
        <w:tc>
          <w:tcPr>
            <w:tcW w:w="615" w:type="dxa"/>
          </w:tcPr>
          <w:p w14:paraId="0CAD631B" w14:textId="77777777" w:rsidR="00BA5D28" w:rsidRPr="00D43094" w:rsidRDefault="00BA5D28" w:rsidP="00B6052E">
            <w:p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 xml:space="preserve">     11.</w:t>
            </w:r>
          </w:p>
        </w:tc>
        <w:tc>
          <w:tcPr>
            <w:tcW w:w="2693" w:type="dxa"/>
          </w:tcPr>
          <w:p w14:paraId="72BFAC04"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krivičnih prijava</w:t>
            </w:r>
          </w:p>
        </w:tc>
        <w:tc>
          <w:tcPr>
            <w:tcW w:w="1163" w:type="dxa"/>
          </w:tcPr>
          <w:p w14:paraId="3E3711E9"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1</w:t>
            </w:r>
          </w:p>
        </w:tc>
        <w:tc>
          <w:tcPr>
            <w:tcW w:w="1019" w:type="dxa"/>
          </w:tcPr>
          <w:p w14:paraId="61B6E63E"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66" w:type="dxa"/>
          </w:tcPr>
          <w:p w14:paraId="40ABC71E"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w:t>
            </w:r>
          </w:p>
        </w:tc>
        <w:tc>
          <w:tcPr>
            <w:tcW w:w="1014" w:type="dxa"/>
          </w:tcPr>
          <w:p w14:paraId="1902A7A3"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15E5D49C"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810" w:type="dxa"/>
          </w:tcPr>
          <w:p w14:paraId="2D1A2796"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810" w:type="dxa"/>
          </w:tcPr>
          <w:p w14:paraId="5F6D60D5"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bl>
    <w:p w14:paraId="7147EE1C" w14:textId="77777777" w:rsidR="00BA5D28" w:rsidRPr="00D43094" w:rsidRDefault="00BA5D28" w:rsidP="00D43094">
      <w:pPr>
        <w:pStyle w:val="NoSpacing"/>
        <w:rPr>
          <w:rFonts w:ascii="Arial" w:hAnsi="Arial" w:cs="Arial"/>
          <w:noProof/>
          <w:lang w:val="sr-Latn-CS"/>
        </w:rPr>
      </w:pPr>
    </w:p>
    <w:tbl>
      <w:tblPr>
        <w:tblW w:w="96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88"/>
        <w:gridCol w:w="880"/>
        <w:gridCol w:w="942"/>
        <w:gridCol w:w="900"/>
        <w:gridCol w:w="900"/>
        <w:gridCol w:w="900"/>
        <w:gridCol w:w="900"/>
        <w:gridCol w:w="900"/>
      </w:tblGrid>
      <w:tr w:rsidR="00BA5D28" w:rsidRPr="00393884" w14:paraId="28333789" w14:textId="77777777" w:rsidTr="00D43094">
        <w:trPr>
          <w:trHeight w:val="1077"/>
        </w:trPr>
        <w:tc>
          <w:tcPr>
            <w:tcW w:w="720" w:type="dxa"/>
          </w:tcPr>
          <w:p w14:paraId="28E15C26" w14:textId="033061CF" w:rsidR="00BA5D28" w:rsidRPr="00D43094" w:rsidRDefault="00BA5D28" w:rsidP="00BA5D28">
            <w:pPr>
              <w:jc w:val="both"/>
              <w:rPr>
                <w:rFonts w:ascii="Arial" w:hAnsi="Arial" w:cs="Arial"/>
                <w:noProof/>
                <w:sz w:val="20"/>
                <w:szCs w:val="20"/>
                <w:lang w:val="sr-Latn-CS"/>
              </w:rPr>
            </w:pPr>
            <w:r w:rsidRPr="00BA5D28">
              <w:rPr>
                <w:rFonts w:ascii="Arial" w:hAnsi="Arial" w:cs="Arial"/>
                <w:noProof/>
                <w:lang w:val="sr-Latn-CS"/>
              </w:rPr>
              <w:t>2.  Softverska piraterija</w:t>
            </w:r>
            <w:r w:rsidRPr="00D43094">
              <w:rPr>
                <w:rFonts w:ascii="Arial" w:hAnsi="Arial" w:cs="Arial"/>
                <w:noProof/>
                <w:sz w:val="20"/>
                <w:szCs w:val="20"/>
                <w:lang w:val="sr-Latn-CS"/>
              </w:rPr>
              <w:t>r.br.</w:t>
            </w:r>
          </w:p>
        </w:tc>
        <w:tc>
          <w:tcPr>
            <w:tcW w:w="2588" w:type="dxa"/>
          </w:tcPr>
          <w:p w14:paraId="6898E4FC" w14:textId="77777777" w:rsidR="00BA5D28" w:rsidRPr="00D43094" w:rsidRDefault="00BA5D28" w:rsidP="00BA5D28">
            <w:pPr>
              <w:jc w:val="both"/>
              <w:rPr>
                <w:rFonts w:ascii="Arial" w:hAnsi="Arial" w:cs="Arial"/>
                <w:noProof/>
                <w:sz w:val="20"/>
                <w:szCs w:val="20"/>
                <w:lang w:val="sr-Latn-CS"/>
              </w:rPr>
            </w:pPr>
          </w:p>
        </w:tc>
        <w:tc>
          <w:tcPr>
            <w:tcW w:w="880" w:type="dxa"/>
            <w:tcBorders>
              <w:bottom w:val="nil"/>
            </w:tcBorders>
          </w:tcPr>
          <w:p w14:paraId="4C9586D1"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2014</w:t>
            </w:r>
          </w:p>
        </w:tc>
        <w:tc>
          <w:tcPr>
            <w:tcW w:w="942" w:type="dxa"/>
            <w:tcBorders>
              <w:bottom w:val="nil"/>
            </w:tcBorders>
          </w:tcPr>
          <w:p w14:paraId="1F61CFA7"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2015</w:t>
            </w:r>
          </w:p>
        </w:tc>
        <w:tc>
          <w:tcPr>
            <w:tcW w:w="900" w:type="dxa"/>
            <w:tcBorders>
              <w:bottom w:val="nil"/>
            </w:tcBorders>
          </w:tcPr>
          <w:p w14:paraId="0667F756"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2016</w:t>
            </w:r>
          </w:p>
        </w:tc>
        <w:tc>
          <w:tcPr>
            <w:tcW w:w="900" w:type="dxa"/>
            <w:tcBorders>
              <w:bottom w:val="nil"/>
            </w:tcBorders>
          </w:tcPr>
          <w:p w14:paraId="5D886486"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2017</w:t>
            </w:r>
          </w:p>
        </w:tc>
        <w:tc>
          <w:tcPr>
            <w:tcW w:w="900" w:type="dxa"/>
            <w:tcBorders>
              <w:bottom w:val="nil"/>
            </w:tcBorders>
          </w:tcPr>
          <w:p w14:paraId="5485510E"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2018</w:t>
            </w:r>
          </w:p>
        </w:tc>
        <w:tc>
          <w:tcPr>
            <w:tcW w:w="900" w:type="dxa"/>
            <w:tcBorders>
              <w:bottom w:val="nil"/>
            </w:tcBorders>
          </w:tcPr>
          <w:p w14:paraId="198360E7"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2019</w:t>
            </w:r>
          </w:p>
        </w:tc>
        <w:tc>
          <w:tcPr>
            <w:tcW w:w="900" w:type="dxa"/>
            <w:tcBorders>
              <w:bottom w:val="nil"/>
            </w:tcBorders>
          </w:tcPr>
          <w:p w14:paraId="60293716"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2020</w:t>
            </w:r>
          </w:p>
        </w:tc>
      </w:tr>
      <w:tr w:rsidR="00BA5D28" w:rsidRPr="00393884" w14:paraId="09044A10" w14:textId="77777777" w:rsidTr="00D43094">
        <w:tc>
          <w:tcPr>
            <w:tcW w:w="720" w:type="dxa"/>
          </w:tcPr>
          <w:p w14:paraId="4FE655DD"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5278E9FB"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kontrola u oblasti korišćenja softvera</w:t>
            </w:r>
          </w:p>
        </w:tc>
        <w:tc>
          <w:tcPr>
            <w:tcW w:w="880" w:type="dxa"/>
          </w:tcPr>
          <w:p w14:paraId="03B53534"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218</w:t>
            </w:r>
          </w:p>
        </w:tc>
        <w:tc>
          <w:tcPr>
            <w:tcW w:w="942" w:type="dxa"/>
          </w:tcPr>
          <w:p w14:paraId="59C6B86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224</w:t>
            </w:r>
          </w:p>
        </w:tc>
        <w:tc>
          <w:tcPr>
            <w:tcW w:w="900" w:type="dxa"/>
          </w:tcPr>
          <w:p w14:paraId="379CF6D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45</w:t>
            </w:r>
          </w:p>
        </w:tc>
        <w:tc>
          <w:tcPr>
            <w:tcW w:w="900" w:type="dxa"/>
          </w:tcPr>
          <w:p w14:paraId="1BB6BBD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32</w:t>
            </w:r>
          </w:p>
        </w:tc>
        <w:tc>
          <w:tcPr>
            <w:tcW w:w="900" w:type="dxa"/>
          </w:tcPr>
          <w:p w14:paraId="4C514594"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26</w:t>
            </w:r>
          </w:p>
        </w:tc>
        <w:tc>
          <w:tcPr>
            <w:tcW w:w="900" w:type="dxa"/>
          </w:tcPr>
          <w:p w14:paraId="64E71F1F"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30</w:t>
            </w:r>
          </w:p>
        </w:tc>
        <w:tc>
          <w:tcPr>
            <w:tcW w:w="900" w:type="dxa"/>
          </w:tcPr>
          <w:p w14:paraId="11A1D8BB"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60</w:t>
            </w:r>
          </w:p>
        </w:tc>
      </w:tr>
      <w:tr w:rsidR="00BA5D28" w:rsidRPr="00393884" w14:paraId="33C54813" w14:textId="77777777" w:rsidTr="00D43094">
        <w:tc>
          <w:tcPr>
            <w:tcW w:w="720" w:type="dxa"/>
          </w:tcPr>
          <w:p w14:paraId="049A1046"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256EF358"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subjekata kod kojih su utvrđene nepravilnosti</w:t>
            </w:r>
          </w:p>
        </w:tc>
        <w:tc>
          <w:tcPr>
            <w:tcW w:w="880" w:type="dxa"/>
          </w:tcPr>
          <w:p w14:paraId="2C7A4D5D"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80</w:t>
            </w:r>
          </w:p>
        </w:tc>
        <w:tc>
          <w:tcPr>
            <w:tcW w:w="942" w:type="dxa"/>
          </w:tcPr>
          <w:p w14:paraId="6AF6ACD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105</w:t>
            </w:r>
          </w:p>
        </w:tc>
        <w:tc>
          <w:tcPr>
            <w:tcW w:w="900" w:type="dxa"/>
          </w:tcPr>
          <w:p w14:paraId="1450CB6F"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20</w:t>
            </w:r>
          </w:p>
        </w:tc>
        <w:tc>
          <w:tcPr>
            <w:tcW w:w="900" w:type="dxa"/>
          </w:tcPr>
          <w:p w14:paraId="7A991E6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21</w:t>
            </w:r>
          </w:p>
        </w:tc>
        <w:tc>
          <w:tcPr>
            <w:tcW w:w="900" w:type="dxa"/>
          </w:tcPr>
          <w:p w14:paraId="5F2FBD9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8</w:t>
            </w:r>
          </w:p>
        </w:tc>
        <w:tc>
          <w:tcPr>
            <w:tcW w:w="900" w:type="dxa"/>
          </w:tcPr>
          <w:p w14:paraId="45892CFC"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5</w:t>
            </w:r>
          </w:p>
        </w:tc>
        <w:tc>
          <w:tcPr>
            <w:tcW w:w="900" w:type="dxa"/>
          </w:tcPr>
          <w:p w14:paraId="3A8FA54D"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9</w:t>
            </w:r>
          </w:p>
        </w:tc>
      </w:tr>
      <w:tr w:rsidR="00BA5D28" w:rsidRPr="00393884" w14:paraId="33E1AC16" w14:textId="77777777" w:rsidTr="00D43094">
        <w:tc>
          <w:tcPr>
            <w:tcW w:w="720" w:type="dxa"/>
          </w:tcPr>
          <w:p w14:paraId="326AD739"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47CF62C6"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utvrđenih nepravilnosti</w:t>
            </w:r>
          </w:p>
        </w:tc>
        <w:tc>
          <w:tcPr>
            <w:tcW w:w="880" w:type="dxa"/>
          </w:tcPr>
          <w:p w14:paraId="7A0D213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80</w:t>
            </w:r>
          </w:p>
        </w:tc>
        <w:tc>
          <w:tcPr>
            <w:tcW w:w="942" w:type="dxa"/>
          </w:tcPr>
          <w:p w14:paraId="64BF37C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105</w:t>
            </w:r>
          </w:p>
        </w:tc>
        <w:tc>
          <w:tcPr>
            <w:tcW w:w="900" w:type="dxa"/>
          </w:tcPr>
          <w:p w14:paraId="16CBCB8D"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20</w:t>
            </w:r>
          </w:p>
        </w:tc>
        <w:tc>
          <w:tcPr>
            <w:tcW w:w="900" w:type="dxa"/>
          </w:tcPr>
          <w:p w14:paraId="234C962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21</w:t>
            </w:r>
          </w:p>
        </w:tc>
        <w:tc>
          <w:tcPr>
            <w:tcW w:w="900" w:type="dxa"/>
          </w:tcPr>
          <w:p w14:paraId="4C29E76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8</w:t>
            </w:r>
          </w:p>
        </w:tc>
        <w:tc>
          <w:tcPr>
            <w:tcW w:w="900" w:type="dxa"/>
          </w:tcPr>
          <w:p w14:paraId="7EA051CE"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5</w:t>
            </w:r>
          </w:p>
        </w:tc>
        <w:tc>
          <w:tcPr>
            <w:tcW w:w="900" w:type="dxa"/>
          </w:tcPr>
          <w:p w14:paraId="676F4CC9"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9</w:t>
            </w:r>
          </w:p>
        </w:tc>
      </w:tr>
      <w:tr w:rsidR="00BA5D28" w:rsidRPr="00393884" w14:paraId="00F5DE2E" w14:textId="77777777" w:rsidTr="00D43094">
        <w:tc>
          <w:tcPr>
            <w:tcW w:w="720" w:type="dxa"/>
          </w:tcPr>
          <w:p w14:paraId="7393A580"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024113B8"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ukazivanja</w:t>
            </w:r>
          </w:p>
        </w:tc>
        <w:tc>
          <w:tcPr>
            <w:tcW w:w="880" w:type="dxa"/>
          </w:tcPr>
          <w:p w14:paraId="159E22D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79</w:t>
            </w:r>
          </w:p>
        </w:tc>
        <w:tc>
          <w:tcPr>
            <w:tcW w:w="942" w:type="dxa"/>
          </w:tcPr>
          <w:p w14:paraId="6EAB069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105</w:t>
            </w:r>
          </w:p>
        </w:tc>
        <w:tc>
          <w:tcPr>
            <w:tcW w:w="900" w:type="dxa"/>
          </w:tcPr>
          <w:p w14:paraId="3227DA9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20</w:t>
            </w:r>
          </w:p>
        </w:tc>
        <w:tc>
          <w:tcPr>
            <w:tcW w:w="900" w:type="dxa"/>
          </w:tcPr>
          <w:p w14:paraId="3DF8CA1D"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21</w:t>
            </w:r>
          </w:p>
        </w:tc>
        <w:tc>
          <w:tcPr>
            <w:tcW w:w="900" w:type="dxa"/>
          </w:tcPr>
          <w:p w14:paraId="0C6E816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8</w:t>
            </w:r>
          </w:p>
        </w:tc>
        <w:tc>
          <w:tcPr>
            <w:tcW w:w="900" w:type="dxa"/>
          </w:tcPr>
          <w:p w14:paraId="0667B945"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5</w:t>
            </w:r>
          </w:p>
        </w:tc>
        <w:tc>
          <w:tcPr>
            <w:tcW w:w="900" w:type="dxa"/>
          </w:tcPr>
          <w:p w14:paraId="543B45E9"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9</w:t>
            </w:r>
          </w:p>
        </w:tc>
      </w:tr>
      <w:tr w:rsidR="00BA5D28" w:rsidRPr="00393884" w14:paraId="24C7E041" w14:textId="77777777" w:rsidTr="00D43094">
        <w:tc>
          <w:tcPr>
            <w:tcW w:w="720" w:type="dxa"/>
          </w:tcPr>
          <w:p w14:paraId="735938B7"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40E1B28D"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rješenja</w:t>
            </w:r>
          </w:p>
        </w:tc>
        <w:tc>
          <w:tcPr>
            <w:tcW w:w="880" w:type="dxa"/>
          </w:tcPr>
          <w:p w14:paraId="2D8BAA2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w:t>
            </w:r>
          </w:p>
        </w:tc>
        <w:tc>
          <w:tcPr>
            <w:tcW w:w="942" w:type="dxa"/>
          </w:tcPr>
          <w:p w14:paraId="620B9FB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72FA170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7F5142B2"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6B78B5D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10E54A89"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47691142"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609D6195" w14:textId="77777777" w:rsidTr="00D43094">
        <w:tc>
          <w:tcPr>
            <w:tcW w:w="720" w:type="dxa"/>
          </w:tcPr>
          <w:p w14:paraId="22F2D7D6"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594EE563"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 xml:space="preserve">Broj kontrolisanih računara </w:t>
            </w:r>
          </w:p>
        </w:tc>
        <w:tc>
          <w:tcPr>
            <w:tcW w:w="880" w:type="dxa"/>
          </w:tcPr>
          <w:p w14:paraId="42C2ED18"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757</w:t>
            </w:r>
          </w:p>
        </w:tc>
        <w:tc>
          <w:tcPr>
            <w:tcW w:w="942" w:type="dxa"/>
          </w:tcPr>
          <w:p w14:paraId="4B0E7B4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2.902</w:t>
            </w:r>
          </w:p>
        </w:tc>
        <w:tc>
          <w:tcPr>
            <w:tcW w:w="900" w:type="dxa"/>
          </w:tcPr>
          <w:p w14:paraId="059CFAB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55</w:t>
            </w:r>
          </w:p>
        </w:tc>
        <w:tc>
          <w:tcPr>
            <w:tcW w:w="900" w:type="dxa"/>
          </w:tcPr>
          <w:p w14:paraId="7249F0E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105</w:t>
            </w:r>
          </w:p>
        </w:tc>
        <w:tc>
          <w:tcPr>
            <w:tcW w:w="900" w:type="dxa"/>
          </w:tcPr>
          <w:p w14:paraId="19AAB16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39</w:t>
            </w:r>
          </w:p>
        </w:tc>
        <w:tc>
          <w:tcPr>
            <w:tcW w:w="900" w:type="dxa"/>
          </w:tcPr>
          <w:p w14:paraId="44643872"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29</w:t>
            </w:r>
          </w:p>
        </w:tc>
        <w:tc>
          <w:tcPr>
            <w:tcW w:w="900" w:type="dxa"/>
          </w:tcPr>
          <w:p w14:paraId="53D65590"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152</w:t>
            </w:r>
          </w:p>
        </w:tc>
      </w:tr>
      <w:tr w:rsidR="00BA5D28" w:rsidRPr="00393884" w14:paraId="5ACA4E58" w14:textId="77777777" w:rsidTr="00D43094">
        <w:tc>
          <w:tcPr>
            <w:tcW w:w="720" w:type="dxa"/>
          </w:tcPr>
          <w:p w14:paraId="10B57D07"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1D8A3E9A"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računara kod kojih je utvrđeno nelegalno korišćenje softvera</w:t>
            </w:r>
          </w:p>
        </w:tc>
        <w:tc>
          <w:tcPr>
            <w:tcW w:w="880" w:type="dxa"/>
          </w:tcPr>
          <w:p w14:paraId="5B90513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304</w:t>
            </w:r>
          </w:p>
        </w:tc>
        <w:tc>
          <w:tcPr>
            <w:tcW w:w="942" w:type="dxa"/>
          </w:tcPr>
          <w:p w14:paraId="4A89934F"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499</w:t>
            </w:r>
          </w:p>
        </w:tc>
        <w:tc>
          <w:tcPr>
            <w:tcW w:w="900" w:type="dxa"/>
          </w:tcPr>
          <w:p w14:paraId="1AE52B1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22</w:t>
            </w:r>
          </w:p>
        </w:tc>
        <w:tc>
          <w:tcPr>
            <w:tcW w:w="900" w:type="dxa"/>
          </w:tcPr>
          <w:p w14:paraId="64B3190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88</w:t>
            </w:r>
          </w:p>
        </w:tc>
        <w:tc>
          <w:tcPr>
            <w:tcW w:w="900" w:type="dxa"/>
          </w:tcPr>
          <w:p w14:paraId="45D4DFB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10</w:t>
            </w:r>
          </w:p>
        </w:tc>
        <w:tc>
          <w:tcPr>
            <w:tcW w:w="900" w:type="dxa"/>
          </w:tcPr>
          <w:p w14:paraId="12964638"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7</w:t>
            </w:r>
          </w:p>
        </w:tc>
        <w:tc>
          <w:tcPr>
            <w:tcW w:w="900" w:type="dxa"/>
          </w:tcPr>
          <w:p w14:paraId="2A109FAC"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44</w:t>
            </w:r>
          </w:p>
        </w:tc>
      </w:tr>
      <w:tr w:rsidR="00BA5D28" w:rsidRPr="00393884" w14:paraId="2758C75D" w14:textId="77777777" w:rsidTr="00D43094">
        <w:tc>
          <w:tcPr>
            <w:tcW w:w="720" w:type="dxa"/>
          </w:tcPr>
          <w:p w14:paraId="1E2C5D0A"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26F9FEA8"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 xml:space="preserve">Ukupan broj softvera koji se nelegalno koriste </w:t>
            </w:r>
          </w:p>
        </w:tc>
        <w:tc>
          <w:tcPr>
            <w:tcW w:w="880" w:type="dxa"/>
          </w:tcPr>
          <w:p w14:paraId="5FAB4B72"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404</w:t>
            </w:r>
          </w:p>
        </w:tc>
        <w:tc>
          <w:tcPr>
            <w:tcW w:w="942" w:type="dxa"/>
          </w:tcPr>
          <w:p w14:paraId="497A3B24"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883</w:t>
            </w:r>
          </w:p>
        </w:tc>
        <w:tc>
          <w:tcPr>
            <w:tcW w:w="900" w:type="dxa"/>
          </w:tcPr>
          <w:p w14:paraId="713BAF0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44</w:t>
            </w:r>
          </w:p>
        </w:tc>
        <w:tc>
          <w:tcPr>
            <w:tcW w:w="900" w:type="dxa"/>
          </w:tcPr>
          <w:p w14:paraId="19B7001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100</w:t>
            </w:r>
          </w:p>
        </w:tc>
        <w:tc>
          <w:tcPr>
            <w:tcW w:w="900" w:type="dxa"/>
          </w:tcPr>
          <w:p w14:paraId="1C8BCDD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12</w:t>
            </w:r>
          </w:p>
        </w:tc>
        <w:tc>
          <w:tcPr>
            <w:tcW w:w="900" w:type="dxa"/>
          </w:tcPr>
          <w:p w14:paraId="3A63CC1A"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10</w:t>
            </w:r>
          </w:p>
        </w:tc>
        <w:tc>
          <w:tcPr>
            <w:tcW w:w="900" w:type="dxa"/>
          </w:tcPr>
          <w:p w14:paraId="2199E0FB"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44</w:t>
            </w:r>
          </w:p>
        </w:tc>
      </w:tr>
      <w:tr w:rsidR="00BA5D28" w:rsidRPr="00393884" w14:paraId="48D28403" w14:textId="77777777" w:rsidTr="00D43094">
        <w:trPr>
          <w:trHeight w:val="215"/>
        </w:trPr>
        <w:tc>
          <w:tcPr>
            <w:tcW w:w="720" w:type="dxa"/>
            <w:vMerge w:val="restart"/>
          </w:tcPr>
          <w:p w14:paraId="13E50DE2" w14:textId="77777777" w:rsidR="00BA5D28" w:rsidRPr="00D43094" w:rsidRDefault="00BA5D28" w:rsidP="00BA5D28">
            <w:pPr>
              <w:pStyle w:val="ListParagraph"/>
              <w:jc w:val="both"/>
              <w:rPr>
                <w:rFonts w:ascii="Arial" w:hAnsi="Arial" w:cs="Arial"/>
                <w:noProof/>
                <w:sz w:val="20"/>
                <w:szCs w:val="20"/>
                <w:lang w:val="sr-Latn-CS"/>
              </w:rPr>
            </w:pPr>
          </w:p>
        </w:tc>
        <w:tc>
          <w:tcPr>
            <w:tcW w:w="2588" w:type="dxa"/>
          </w:tcPr>
          <w:p w14:paraId="55525B6F"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microsoft windows</w:t>
            </w:r>
          </w:p>
        </w:tc>
        <w:tc>
          <w:tcPr>
            <w:tcW w:w="880" w:type="dxa"/>
          </w:tcPr>
          <w:p w14:paraId="538AA45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337</w:t>
            </w:r>
          </w:p>
        </w:tc>
        <w:tc>
          <w:tcPr>
            <w:tcW w:w="942" w:type="dxa"/>
          </w:tcPr>
          <w:p w14:paraId="08CF707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705</w:t>
            </w:r>
          </w:p>
        </w:tc>
        <w:tc>
          <w:tcPr>
            <w:tcW w:w="900" w:type="dxa"/>
          </w:tcPr>
          <w:p w14:paraId="191ACE1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25</w:t>
            </w:r>
          </w:p>
        </w:tc>
        <w:tc>
          <w:tcPr>
            <w:tcW w:w="900" w:type="dxa"/>
          </w:tcPr>
          <w:p w14:paraId="3462078D"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61</w:t>
            </w:r>
          </w:p>
        </w:tc>
        <w:tc>
          <w:tcPr>
            <w:tcW w:w="900" w:type="dxa"/>
          </w:tcPr>
          <w:p w14:paraId="2FC87DF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9</w:t>
            </w:r>
          </w:p>
        </w:tc>
        <w:tc>
          <w:tcPr>
            <w:tcW w:w="900" w:type="dxa"/>
          </w:tcPr>
          <w:p w14:paraId="39957374"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7</w:t>
            </w:r>
          </w:p>
        </w:tc>
        <w:tc>
          <w:tcPr>
            <w:tcW w:w="900" w:type="dxa"/>
          </w:tcPr>
          <w:p w14:paraId="357AF33F"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24</w:t>
            </w:r>
          </w:p>
        </w:tc>
      </w:tr>
      <w:tr w:rsidR="00BA5D28" w:rsidRPr="00393884" w14:paraId="655AE372" w14:textId="77777777" w:rsidTr="00D43094">
        <w:trPr>
          <w:trHeight w:val="215"/>
        </w:trPr>
        <w:tc>
          <w:tcPr>
            <w:tcW w:w="720" w:type="dxa"/>
            <w:vMerge/>
          </w:tcPr>
          <w:p w14:paraId="4F1F55E8" w14:textId="77777777" w:rsidR="00BA5D28" w:rsidRPr="00D43094" w:rsidRDefault="00BA5D28" w:rsidP="00BA5D28">
            <w:pPr>
              <w:pStyle w:val="ListParagraph"/>
              <w:numPr>
                <w:ilvl w:val="0"/>
                <w:numId w:val="35"/>
              </w:numPr>
              <w:spacing w:after="0" w:line="240" w:lineRule="auto"/>
              <w:contextualSpacing w:val="0"/>
              <w:jc w:val="both"/>
              <w:rPr>
                <w:rFonts w:ascii="Arial" w:hAnsi="Arial" w:cs="Arial"/>
                <w:noProof/>
                <w:sz w:val="20"/>
                <w:szCs w:val="20"/>
                <w:lang w:val="sr-Latn-CS"/>
              </w:rPr>
            </w:pPr>
          </w:p>
        </w:tc>
        <w:tc>
          <w:tcPr>
            <w:tcW w:w="2588" w:type="dxa"/>
          </w:tcPr>
          <w:p w14:paraId="002F97ED"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microsoft office</w:t>
            </w:r>
          </w:p>
        </w:tc>
        <w:tc>
          <w:tcPr>
            <w:tcW w:w="880" w:type="dxa"/>
          </w:tcPr>
          <w:p w14:paraId="3CE40F2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30</w:t>
            </w:r>
          </w:p>
        </w:tc>
        <w:tc>
          <w:tcPr>
            <w:tcW w:w="942" w:type="dxa"/>
          </w:tcPr>
          <w:p w14:paraId="1425290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19</w:t>
            </w:r>
          </w:p>
        </w:tc>
        <w:tc>
          <w:tcPr>
            <w:tcW w:w="900" w:type="dxa"/>
          </w:tcPr>
          <w:p w14:paraId="70A3B0B4"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8</w:t>
            </w:r>
          </w:p>
        </w:tc>
        <w:tc>
          <w:tcPr>
            <w:tcW w:w="900" w:type="dxa"/>
          </w:tcPr>
          <w:p w14:paraId="52BEEE5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39</w:t>
            </w:r>
          </w:p>
        </w:tc>
        <w:tc>
          <w:tcPr>
            <w:tcW w:w="900" w:type="dxa"/>
          </w:tcPr>
          <w:p w14:paraId="01C955E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w:t>
            </w:r>
          </w:p>
        </w:tc>
        <w:tc>
          <w:tcPr>
            <w:tcW w:w="900" w:type="dxa"/>
          </w:tcPr>
          <w:p w14:paraId="23F0FC13"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3</w:t>
            </w:r>
          </w:p>
        </w:tc>
        <w:tc>
          <w:tcPr>
            <w:tcW w:w="900" w:type="dxa"/>
          </w:tcPr>
          <w:p w14:paraId="6F031C20"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20</w:t>
            </w:r>
          </w:p>
        </w:tc>
      </w:tr>
      <w:tr w:rsidR="00BA5D28" w:rsidRPr="00393884" w14:paraId="08928199" w14:textId="77777777" w:rsidTr="00D43094">
        <w:trPr>
          <w:trHeight w:val="251"/>
        </w:trPr>
        <w:tc>
          <w:tcPr>
            <w:tcW w:w="720" w:type="dxa"/>
            <w:vMerge/>
          </w:tcPr>
          <w:p w14:paraId="6AD474F0"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739703EF"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adobe</w:t>
            </w:r>
          </w:p>
        </w:tc>
        <w:tc>
          <w:tcPr>
            <w:tcW w:w="880" w:type="dxa"/>
          </w:tcPr>
          <w:p w14:paraId="037EE5A2"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w:t>
            </w:r>
          </w:p>
        </w:tc>
        <w:tc>
          <w:tcPr>
            <w:tcW w:w="942" w:type="dxa"/>
          </w:tcPr>
          <w:p w14:paraId="363C2A6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15</w:t>
            </w:r>
          </w:p>
        </w:tc>
        <w:tc>
          <w:tcPr>
            <w:tcW w:w="900" w:type="dxa"/>
          </w:tcPr>
          <w:p w14:paraId="3D3488BD"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236E9F24"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65DBF1C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41D861D9"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252E9EE5"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14E96CC7" w14:textId="77777777" w:rsidTr="00D43094">
        <w:trPr>
          <w:trHeight w:val="251"/>
        </w:trPr>
        <w:tc>
          <w:tcPr>
            <w:tcW w:w="720" w:type="dxa"/>
            <w:vMerge/>
          </w:tcPr>
          <w:p w14:paraId="77828C37"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664A1EAD"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auto desk</w:t>
            </w:r>
          </w:p>
        </w:tc>
        <w:tc>
          <w:tcPr>
            <w:tcW w:w="880" w:type="dxa"/>
          </w:tcPr>
          <w:p w14:paraId="4487C71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5</w:t>
            </w:r>
          </w:p>
        </w:tc>
        <w:tc>
          <w:tcPr>
            <w:tcW w:w="942" w:type="dxa"/>
          </w:tcPr>
          <w:p w14:paraId="27EC801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35</w:t>
            </w:r>
          </w:p>
        </w:tc>
        <w:tc>
          <w:tcPr>
            <w:tcW w:w="900" w:type="dxa"/>
          </w:tcPr>
          <w:p w14:paraId="36FAAC9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w:t>
            </w:r>
          </w:p>
        </w:tc>
        <w:tc>
          <w:tcPr>
            <w:tcW w:w="900" w:type="dxa"/>
          </w:tcPr>
          <w:p w14:paraId="49BB626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34BB3C4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0E041303"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4D5A1BCD"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558CDD6F" w14:textId="77777777" w:rsidTr="00D43094">
        <w:trPr>
          <w:trHeight w:val="251"/>
        </w:trPr>
        <w:tc>
          <w:tcPr>
            <w:tcW w:w="720" w:type="dxa"/>
            <w:vMerge/>
          </w:tcPr>
          <w:p w14:paraId="59FED7F2"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20AF4DF6"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symantek</w:t>
            </w:r>
          </w:p>
        </w:tc>
        <w:tc>
          <w:tcPr>
            <w:tcW w:w="880" w:type="dxa"/>
          </w:tcPr>
          <w:p w14:paraId="004E913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w:t>
            </w:r>
          </w:p>
        </w:tc>
        <w:tc>
          <w:tcPr>
            <w:tcW w:w="942" w:type="dxa"/>
          </w:tcPr>
          <w:p w14:paraId="6124A87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565FC8C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33A56F14"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6CA3195F"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481139D0"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57E3B468"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7EF4A6DB" w14:textId="77777777" w:rsidTr="00D43094">
        <w:trPr>
          <w:trHeight w:val="251"/>
        </w:trPr>
        <w:tc>
          <w:tcPr>
            <w:tcW w:w="720" w:type="dxa"/>
            <w:vMerge/>
          </w:tcPr>
          <w:p w14:paraId="1817DB7F"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664C4763"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corel</w:t>
            </w:r>
          </w:p>
        </w:tc>
        <w:tc>
          <w:tcPr>
            <w:tcW w:w="880" w:type="dxa"/>
          </w:tcPr>
          <w:p w14:paraId="175BA04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w:t>
            </w:r>
          </w:p>
        </w:tc>
        <w:tc>
          <w:tcPr>
            <w:tcW w:w="942" w:type="dxa"/>
          </w:tcPr>
          <w:p w14:paraId="312041D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13</w:t>
            </w:r>
          </w:p>
        </w:tc>
        <w:tc>
          <w:tcPr>
            <w:tcW w:w="900" w:type="dxa"/>
          </w:tcPr>
          <w:p w14:paraId="3D8ADFF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13BE370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0351176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58FA9AEF"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2116B399"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287E74C7" w14:textId="77777777" w:rsidTr="00D43094">
        <w:trPr>
          <w:trHeight w:val="251"/>
        </w:trPr>
        <w:tc>
          <w:tcPr>
            <w:tcW w:w="720" w:type="dxa"/>
            <w:vMerge/>
          </w:tcPr>
          <w:p w14:paraId="0AB21B32"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6DC9F58C"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mob</w:t>
            </w:r>
          </w:p>
        </w:tc>
        <w:tc>
          <w:tcPr>
            <w:tcW w:w="880" w:type="dxa"/>
          </w:tcPr>
          <w:p w14:paraId="77DDF86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w:t>
            </w:r>
          </w:p>
        </w:tc>
        <w:tc>
          <w:tcPr>
            <w:tcW w:w="942" w:type="dxa"/>
          </w:tcPr>
          <w:p w14:paraId="198EE9F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1AB2C09D"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569401A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070F58F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72D54057"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7A123B6B"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386E9DA9" w14:textId="77777777" w:rsidTr="00D43094">
        <w:trPr>
          <w:trHeight w:val="251"/>
        </w:trPr>
        <w:tc>
          <w:tcPr>
            <w:tcW w:w="720" w:type="dxa"/>
            <w:vMerge/>
          </w:tcPr>
          <w:p w14:paraId="1652C858"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00DC877A"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win zip</w:t>
            </w:r>
          </w:p>
        </w:tc>
        <w:tc>
          <w:tcPr>
            <w:tcW w:w="880" w:type="dxa"/>
          </w:tcPr>
          <w:p w14:paraId="27460CF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w:t>
            </w:r>
          </w:p>
        </w:tc>
        <w:tc>
          <w:tcPr>
            <w:tcW w:w="942" w:type="dxa"/>
          </w:tcPr>
          <w:p w14:paraId="456B472D"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w:t>
            </w:r>
          </w:p>
        </w:tc>
        <w:tc>
          <w:tcPr>
            <w:tcW w:w="900" w:type="dxa"/>
          </w:tcPr>
          <w:p w14:paraId="3F96759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w:t>
            </w:r>
          </w:p>
        </w:tc>
        <w:tc>
          <w:tcPr>
            <w:tcW w:w="900" w:type="dxa"/>
          </w:tcPr>
          <w:p w14:paraId="0A29AA6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7B7AD9A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32FCCA43"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26E84A14"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43237063" w14:textId="77777777" w:rsidTr="00D43094">
        <w:trPr>
          <w:trHeight w:val="195"/>
        </w:trPr>
        <w:tc>
          <w:tcPr>
            <w:tcW w:w="720" w:type="dxa"/>
            <w:vMerge/>
          </w:tcPr>
          <w:p w14:paraId="06A31F4F"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3AF4D50B"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acasee</w:t>
            </w:r>
          </w:p>
        </w:tc>
        <w:tc>
          <w:tcPr>
            <w:tcW w:w="880" w:type="dxa"/>
          </w:tcPr>
          <w:p w14:paraId="5D9DDB7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42" w:type="dxa"/>
          </w:tcPr>
          <w:p w14:paraId="0BF84CB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8</w:t>
            </w:r>
          </w:p>
        </w:tc>
        <w:tc>
          <w:tcPr>
            <w:tcW w:w="900" w:type="dxa"/>
          </w:tcPr>
          <w:p w14:paraId="4FA44AC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6CD5412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4C3264D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445371EF"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5046B1E5"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420BE3C5" w14:textId="77777777" w:rsidTr="00D43094">
        <w:trPr>
          <w:trHeight w:val="195"/>
        </w:trPr>
        <w:tc>
          <w:tcPr>
            <w:tcW w:w="720" w:type="dxa"/>
            <w:vMerge/>
          </w:tcPr>
          <w:p w14:paraId="419B69C5"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02358250"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nero</w:t>
            </w:r>
          </w:p>
        </w:tc>
        <w:tc>
          <w:tcPr>
            <w:tcW w:w="880" w:type="dxa"/>
          </w:tcPr>
          <w:p w14:paraId="59D4DF1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42" w:type="dxa"/>
          </w:tcPr>
          <w:p w14:paraId="567EB598"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34</w:t>
            </w:r>
          </w:p>
        </w:tc>
        <w:tc>
          <w:tcPr>
            <w:tcW w:w="900" w:type="dxa"/>
          </w:tcPr>
          <w:p w14:paraId="560962F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w:t>
            </w:r>
          </w:p>
        </w:tc>
        <w:tc>
          <w:tcPr>
            <w:tcW w:w="900" w:type="dxa"/>
          </w:tcPr>
          <w:p w14:paraId="41262992"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7015945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06E8A055"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255B7E60"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41C08066" w14:textId="77777777" w:rsidTr="00D43094">
        <w:trPr>
          <w:trHeight w:val="195"/>
        </w:trPr>
        <w:tc>
          <w:tcPr>
            <w:tcW w:w="720" w:type="dxa"/>
            <w:vMerge/>
          </w:tcPr>
          <w:p w14:paraId="5D2DCD90"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4133F4B7"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kaspersky</w:t>
            </w:r>
          </w:p>
        </w:tc>
        <w:tc>
          <w:tcPr>
            <w:tcW w:w="880" w:type="dxa"/>
          </w:tcPr>
          <w:p w14:paraId="013FDD7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42" w:type="dxa"/>
          </w:tcPr>
          <w:p w14:paraId="0A1EB3B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24</w:t>
            </w:r>
          </w:p>
        </w:tc>
        <w:tc>
          <w:tcPr>
            <w:tcW w:w="900" w:type="dxa"/>
          </w:tcPr>
          <w:p w14:paraId="56E0EC1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0DCD07D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0DB2224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05DA354C"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1F3B51DE"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533C3FDD" w14:textId="77777777" w:rsidTr="00D43094">
        <w:trPr>
          <w:trHeight w:val="195"/>
        </w:trPr>
        <w:tc>
          <w:tcPr>
            <w:tcW w:w="720" w:type="dxa"/>
            <w:vMerge/>
          </w:tcPr>
          <w:p w14:paraId="110A9F3A" w14:textId="77777777" w:rsidR="00BA5D28" w:rsidRPr="00D43094" w:rsidRDefault="00BA5D28" w:rsidP="00BA5D28">
            <w:pPr>
              <w:pStyle w:val="ListParagraph"/>
              <w:numPr>
                <w:ilvl w:val="0"/>
                <w:numId w:val="35"/>
              </w:numPr>
              <w:spacing w:after="0" w:line="240" w:lineRule="auto"/>
              <w:contextualSpacing w:val="0"/>
              <w:jc w:val="both"/>
              <w:rPr>
                <w:rFonts w:ascii="Arial" w:hAnsi="Arial" w:cs="Arial"/>
                <w:noProof/>
                <w:sz w:val="20"/>
                <w:szCs w:val="20"/>
                <w:lang w:val="sr-Latn-CS"/>
              </w:rPr>
            </w:pPr>
          </w:p>
        </w:tc>
        <w:tc>
          <w:tcPr>
            <w:tcW w:w="2588" w:type="dxa"/>
          </w:tcPr>
          <w:p w14:paraId="5F8B2333"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ostalo (nod)</w:t>
            </w:r>
          </w:p>
        </w:tc>
        <w:tc>
          <w:tcPr>
            <w:tcW w:w="880" w:type="dxa"/>
          </w:tcPr>
          <w:p w14:paraId="77D23F0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18</w:t>
            </w:r>
          </w:p>
        </w:tc>
        <w:tc>
          <w:tcPr>
            <w:tcW w:w="942" w:type="dxa"/>
          </w:tcPr>
          <w:p w14:paraId="57C8F82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23</w:t>
            </w:r>
          </w:p>
        </w:tc>
        <w:tc>
          <w:tcPr>
            <w:tcW w:w="900" w:type="dxa"/>
          </w:tcPr>
          <w:p w14:paraId="53E435A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w:t>
            </w:r>
          </w:p>
        </w:tc>
        <w:tc>
          <w:tcPr>
            <w:tcW w:w="900" w:type="dxa"/>
          </w:tcPr>
          <w:p w14:paraId="74EB007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767DA2E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4CE06C3C"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58A529AA"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7E5C8D2D" w14:textId="77777777" w:rsidTr="00D43094">
        <w:trPr>
          <w:trHeight w:val="545"/>
        </w:trPr>
        <w:tc>
          <w:tcPr>
            <w:tcW w:w="720" w:type="dxa"/>
          </w:tcPr>
          <w:p w14:paraId="496AEAB6"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25BB1166"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izdatih prekršajnih naloga/vrijednost u €</w:t>
            </w:r>
          </w:p>
        </w:tc>
        <w:tc>
          <w:tcPr>
            <w:tcW w:w="880" w:type="dxa"/>
          </w:tcPr>
          <w:p w14:paraId="14974242"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42" w:type="dxa"/>
          </w:tcPr>
          <w:p w14:paraId="09D5AD67"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656A1092"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310AAE2C"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01C88E80"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060F870A"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1CBC4981"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4D248DA3" w14:textId="77777777" w:rsidTr="00D43094">
        <w:tc>
          <w:tcPr>
            <w:tcW w:w="720" w:type="dxa"/>
          </w:tcPr>
          <w:p w14:paraId="3FA0F890"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1D6C7C43"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zahtjeva za pokretanje prekršajnog postupka</w:t>
            </w:r>
          </w:p>
        </w:tc>
        <w:tc>
          <w:tcPr>
            <w:tcW w:w="880" w:type="dxa"/>
          </w:tcPr>
          <w:p w14:paraId="65E7E8E9"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42" w:type="dxa"/>
          </w:tcPr>
          <w:p w14:paraId="0CDF12EE"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64E5F798"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655878D4"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0E204B77" w14:textId="77777777" w:rsidR="00BA5D28" w:rsidRPr="00D43094" w:rsidRDefault="00BA5D28" w:rsidP="00BA5D28">
            <w:pPr>
              <w:jc w:val="both"/>
              <w:rPr>
                <w:rFonts w:ascii="Arial" w:hAnsi="Arial" w:cs="Arial"/>
                <w:noProof/>
                <w:sz w:val="20"/>
                <w:szCs w:val="20"/>
                <w:lang w:val="sr-Latn-CS"/>
              </w:rPr>
            </w:pPr>
          </w:p>
        </w:tc>
        <w:tc>
          <w:tcPr>
            <w:tcW w:w="900" w:type="dxa"/>
          </w:tcPr>
          <w:p w14:paraId="07FBBDAB"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5FA80DC1"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2BF9CAEB" w14:textId="77777777" w:rsidTr="00D43094">
        <w:tc>
          <w:tcPr>
            <w:tcW w:w="720" w:type="dxa"/>
          </w:tcPr>
          <w:p w14:paraId="0E5A8EF8" w14:textId="77777777" w:rsidR="00BA5D28" w:rsidRPr="00D43094" w:rsidRDefault="00BA5D28" w:rsidP="00BA5D28">
            <w:pPr>
              <w:numPr>
                <w:ilvl w:val="0"/>
                <w:numId w:val="35"/>
              </w:numPr>
              <w:spacing w:after="0" w:line="240" w:lineRule="auto"/>
              <w:jc w:val="both"/>
              <w:rPr>
                <w:rFonts w:ascii="Arial" w:hAnsi="Arial" w:cs="Arial"/>
                <w:noProof/>
                <w:sz w:val="20"/>
                <w:szCs w:val="20"/>
                <w:lang w:val="sr-Latn-CS"/>
              </w:rPr>
            </w:pPr>
          </w:p>
        </w:tc>
        <w:tc>
          <w:tcPr>
            <w:tcW w:w="2588" w:type="dxa"/>
          </w:tcPr>
          <w:p w14:paraId="432B7106"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krivičnih prijava</w:t>
            </w:r>
          </w:p>
        </w:tc>
        <w:tc>
          <w:tcPr>
            <w:tcW w:w="880" w:type="dxa"/>
          </w:tcPr>
          <w:p w14:paraId="749BBE1B"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1</w:t>
            </w:r>
          </w:p>
        </w:tc>
        <w:tc>
          <w:tcPr>
            <w:tcW w:w="942" w:type="dxa"/>
          </w:tcPr>
          <w:p w14:paraId="15D9043A"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4183E6A2"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7C33AC37"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900" w:type="dxa"/>
          </w:tcPr>
          <w:p w14:paraId="6562B23D" w14:textId="77777777" w:rsidR="00BA5D28" w:rsidRPr="00D43094" w:rsidRDefault="00BA5D28" w:rsidP="00BA5D28">
            <w:pPr>
              <w:jc w:val="both"/>
              <w:rPr>
                <w:rFonts w:ascii="Arial" w:hAnsi="Arial" w:cs="Arial"/>
                <w:noProof/>
                <w:sz w:val="20"/>
                <w:szCs w:val="20"/>
                <w:lang w:val="sr-Latn-CS"/>
              </w:rPr>
            </w:pPr>
          </w:p>
        </w:tc>
        <w:tc>
          <w:tcPr>
            <w:tcW w:w="900" w:type="dxa"/>
          </w:tcPr>
          <w:p w14:paraId="165CBC88"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00" w:type="dxa"/>
          </w:tcPr>
          <w:p w14:paraId="7EB9763C"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bl>
    <w:p w14:paraId="063320EF" w14:textId="77777777" w:rsidR="00BA5D28" w:rsidRPr="00D43094" w:rsidRDefault="00BA5D28" w:rsidP="00D43094">
      <w:pPr>
        <w:pStyle w:val="NoSpacing"/>
        <w:rPr>
          <w:rFonts w:ascii="Arial" w:hAnsi="Arial" w:cs="Arial"/>
          <w:noProof/>
          <w:lang w:val="sr-Latn-CS"/>
        </w:rPr>
      </w:pPr>
    </w:p>
    <w:p w14:paraId="72831683" w14:textId="5839D6DD" w:rsidR="00BA5D28" w:rsidRPr="00D43094" w:rsidRDefault="00BA5D28" w:rsidP="00D43094">
      <w:pPr>
        <w:pStyle w:val="NoSpacing"/>
        <w:rPr>
          <w:rFonts w:ascii="Arial" w:hAnsi="Arial" w:cs="Arial"/>
          <w:noProof/>
          <w:lang w:val="sr-Latn-CS"/>
        </w:rPr>
      </w:pPr>
      <w:r w:rsidRPr="00D43094">
        <w:rPr>
          <w:rFonts w:ascii="Arial" w:hAnsi="Arial" w:cs="Arial"/>
          <w:noProof/>
          <w:lang w:val="sr-Latn-CS"/>
        </w:rPr>
        <w:t xml:space="preserve">PRAVA INDUSTRIJSKE SVOJINE (patent, žig, dizajn, oznake geografskog porijekla, topografija </w:t>
      </w:r>
      <w:r w:rsidR="00BA31E5" w:rsidRPr="00D43094">
        <w:rPr>
          <w:rFonts w:ascii="Arial" w:hAnsi="Arial" w:cs="Arial"/>
          <w:noProof/>
          <w:lang w:val="sr-Latn-CS"/>
        </w:rPr>
        <w:t>poluprovodnika</w:t>
      </w:r>
      <w:r w:rsidRPr="00D43094">
        <w:rPr>
          <w:rFonts w:ascii="Arial" w:hAnsi="Arial" w:cs="Arial"/>
          <w:noProof/>
          <w:lang w:val="sr-Latn-CS"/>
        </w:rPr>
        <w:t>)</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610"/>
        <w:gridCol w:w="900"/>
        <w:gridCol w:w="900"/>
        <w:gridCol w:w="990"/>
        <w:gridCol w:w="1080"/>
        <w:gridCol w:w="1080"/>
        <w:gridCol w:w="1080"/>
        <w:gridCol w:w="990"/>
      </w:tblGrid>
      <w:tr w:rsidR="00BA5D28" w:rsidRPr="00393884" w14:paraId="09DD200F" w14:textId="77777777" w:rsidTr="00D43094">
        <w:trPr>
          <w:trHeight w:val="925"/>
        </w:trPr>
        <w:tc>
          <w:tcPr>
            <w:tcW w:w="720" w:type="dxa"/>
          </w:tcPr>
          <w:p w14:paraId="646FCA99"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r.br.</w:t>
            </w:r>
          </w:p>
        </w:tc>
        <w:tc>
          <w:tcPr>
            <w:tcW w:w="2610" w:type="dxa"/>
          </w:tcPr>
          <w:p w14:paraId="2FBC338A" w14:textId="77777777" w:rsidR="00BA5D28" w:rsidRPr="00D43094" w:rsidRDefault="00BA5D28" w:rsidP="00BA5D28">
            <w:pPr>
              <w:jc w:val="both"/>
              <w:rPr>
                <w:rFonts w:ascii="Arial" w:hAnsi="Arial" w:cs="Arial"/>
                <w:noProof/>
                <w:sz w:val="20"/>
                <w:szCs w:val="20"/>
                <w:lang w:val="sr-Latn-CS"/>
              </w:rPr>
            </w:pPr>
          </w:p>
        </w:tc>
        <w:tc>
          <w:tcPr>
            <w:tcW w:w="900" w:type="dxa"/>
          </w:tcPr>
          <w:p w14:paraId="6211F472"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2014</w:t>
            </w:r>
          </w:p>
        </w:tc>
        <w:tc>
          <w:tcPr>
            <w:tcW w:w="900" w:type="dxa"/>
          </w:tcPr>
          <w:p w14:paraId="65DBA5E9"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2015</w:t>
            </w:r>
          </w:p>
        </w:tc>
        <w:tc>
          <w:tcPr>
            <w:tcW w:w="990" w:type="dxa"/>
          </w:tcPr>
          <w:p w14:paraId="3678B615"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2016</w:t>
            </w:r>
          </w:p>
        </w:tc>
        <w:tc>
          <w:tcPr>
            <w:tcW w:w="1080" w:type="dxa"/>
          </w:tcPr>
          <w:p w14:paraId="4FEE26AF"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2017</w:t>
            </w:r>
          </w:p>
        </w:tc>
        <w:tc>
          <w:tcPr>
            <w:tcW w:w="1080" w:type="dxa"/>
          </w:tcPr>
          <w:p w14:paraId="7E4EE65B"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2018</w:t>
            </w:r>
          </w:p>
        </w:tc>
        <w:tc>
          <w:tcPr>
            <w:tcW w:w="1080" w:type="dxa"/>
          </w:tcPr>
          <w:p w14:paraId="33E828A5"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2019</w:t>
            </w:r>
          </w:p>
        </w:tc>
        <w:tc>
          <w:tcPr>
            <w:tcW w:w="990" w:type="dxa"/>
          </w:tcPr>
          <w:p w14:paraId="6C6C17E2" w14:textId="77777777" w:rsidR="00BA5D28" w:rsidRPr="00D43094" w:rsidRDefault="00BA5D28" w:rsidP="00BA5D28">
            <w:pPr>
              <w:jc w:val="both"/>
              <w:rPr>
                <w:rFonts w:ascii="Arial" w:hAnsi="Arial" w:cs="Arial"/>
                <w:b/>
                <w:noProof/>
                <w:sz w:val="20"/>
                <w:szCs w:val="20"/>
                <w:lang w:val="sr-Latn-CS"/>
              </w:rPr>
            </w:pPr>
            <w:r w:rsidRPr="00D43094">
              <w:rPr>
                <w:rFonts w:ascii="Arial" w:hAnsi="Arial" w:cs="Arial"/>
                <w:b/>
                <w:noProof/>
                <w:sz w:val="20"/>
                <w:szCs w:val="20"/>
                <w:lang w:val="sr-Latn-CS"/>
              </w:rPr>
              <w:t>2020</w:t>
            </w:r>
          </w:p>
        </w:tc>
      </w:tr>
      <w:tr w:rsidR="00BA5D28" w:rsidRPr="00393884" w14:paraId="2DDA1239" w14:textId="77777777" w:rsidTr="00D43094">
        <w:tc>
          <w:tcPr>
            <w:tcW w:w="720" w:type="dxa"/>
          </w:tcPr>
          <w:p w14:paraId="032382BF"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045B7BB5"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kontrola u oblasti industrijske svojine</w:t>
            </w:r>
          </w:p>
        </w:tc>
        <w:tc>
          <w:tcPr>
            <w:tcW w:w="900" w:type="dxa"/>
          </w:tcPr>
          <w:p w14:paraId="44A58993"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346</w:t>
            </w:r>
          </w:p>
        </w:tc>
        <w:tc>
          <w:tcPr>
            <w:tcW w:w="900" w:type="dxa"/>
          </w:tcPr>
          <w:p w14:paraId="1D9BAD6D"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168</w:t>
            </w:r>
          </w:p>
        </w:tc>
        <w:tc>
          <w:tcPr>
            <w:tcW w:w="990" w:type="dxa"/>
          </w:tcPr>
          <w:p w14:paraId="785901C4"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322</w:t>
            </w:r>
          </w:p>
        </w:tc>
        <w:tc>
          <w:tcPr>
            <w:tcW w:w="1080" w:type="dxa"/>
          </w:tcPr>
          <w:p w14:paraId="09A5ADDF"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286</w:t>
            </w:r>
          </w:p>
        </w:tc>
        <w:tc>
          <w:tcPr>
            <w:tcW w:w="1080" w:type="dxa"/>
          </w:tcPr>
          <w:p w14:paraId="340C0C9E"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357</w:t>
            </w:r>
          </w:p>
        </w:tc>
        <w:tc>
          <w:tcPr>
            <w:tcW w:w="1080" w:type="dxa"/>
          </w:tcPr>
          <w:p w14:paraId="4D4CE39D"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1006</w:t>
            </w:r>
          </w:p>
        </w:tc>
        <w:tc>
          <w:tcPr>
            <w:tcW w:w="990" w:type="dxa"/>
          </w:tcPr>
          <w:p w14:paraId="19C4CC30"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770</w:t>
            </w:r>
          </w:p>
        </w:tc>
      </w:tr>
      <w:tr w:rsidR="00BA5D28" w:rsidRPr="00393884" w14:paraId="4A31193B" w14:textId="77777777" w:rsidTr="00D43094">
        <w:tc>
          <w:tcPr>
            <w:tcW w:w="720" w:type="dxa"/>
          </w:tcPr>
          <w:p w14:paraId="21F9E4CF"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0ACB9359"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subjekata kod kojih su utvrđene nepravilnosti</w:t>
            </w:r>
          </w:p>
        </w:tc>
        <w:tc>
          <w:tcPr>
            <w:tcW w:w="900" w:type="dxa"/>
          </w:tcPr>
          <w:p w14:paraId="3EE06F0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w:t>
            </w:r>
          </w:p>
        </w:tc>
        <w:tc>
          <w:tcPr>
            <w:tcW w:w="900" w:type="dxa"/>
          </w:tcPr>
          <w:p w14:paraId="430F89F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w:t>
            </w:r>
          </w:p>
        </w:tc>
        <w:tc>
          <w:tcPr>
            <w:tcW w:w="990" w:type="dxa"/>
          </w:tcPr>
          <w:p w14:paraId="462D050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11</w:t>
            </w:r>
          </w:p>
        </w:tc>
        <w:tc>
          <w:tcPr>
            <w:tcW w:w="1080" w:type="dxa"/>
          </w:tcPr>
          <w:p w14:paraId="4826A2C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15</w:t>
            </w:r>
          </w:p>
        </w:tc>
        <w:tc>
          <w:tcPr>
            <w:tcW w:w="1080" w:type="dxa"/>
          </w:tcPr>
          <w:p w14:paraId="0D3F7FD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17</w:t>
            </w:r>
          </w:p>
        </w:tc>
        <w:tc>
          <w:tcPr>
            <w:tcW w:w="1080" w:type="dxa"/>
          </w:tcPr>
          <w:p w14:paraId="581822E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w:t>
            </w:r>
          </w:p>
        </w:tc>
        <w:tc>
          <w:tcPr>
            <w:tcW w:w="990" w:type="dxa"/>
          </w:tcPr>
          <w:p w14:paraId="30FF38C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w:t>
            </w:r>
          </w:p>
        </w:tc>
      </w:tr>
      <w:tr w:rsidR="00BA5D28" w:rsidRPr="00393884" w14:paraId="00151FE7" w14:textId="77777777" w:rsidTr="00D43094">
        <w:tc>
          <w:tcPr>
            <w:tcW w:w="720" w:type="dxa"/>
          </w:tcPr>
          <w:p w14:paraId="58A1D375"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533A2657"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utvrđenih nepravilnosti</w:t>
            </w:r>
          </w:p>
        </w:tc>
        <w:tc>
          <w:tcPr>
            <w:tcW w:w="900" w:type="dxa"/>
          </w:tcPr>
          <w:p w14:paraId="78DDB49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w:t>
            </w:r>
          </w:p>
        </w:tc>
        <w:tc>
          <w:tcPr>
            <w:tcW w:w="900" w:type="dxa"/>
          </w:tcPr>
          <w:p w14:paraId="6C65EEA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w:t>
            </w:r>
          </w:p>
        </w:tc>
        <w:tc>
          <w:tcPr>
            <w:tcW w:w="990" w:type="dxa"/>
          </w:tcPr>
          <w:p w14:paraId="1D8168C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11</w:t>
            </w:r>
          </w:p>
        </w:tc>
        <w:tc>
          <w:tcPr>
            <w:tcW w:w="1080" w:type="dxa"/>
          </w:tcPr>
          <w:p w14:paraId="089DEB6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15</w:t>
            </w:r>
          </w:p>
        </w:tc>
        <w:tc>
          <w:tcPr>
            <w:tcW w:w="1080" w:type="dxa"/>
          </w:tcPr>
          <w:p w14:paraId="2D5D402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17</w:t>
            </w:r>
          </w:p>
        </w:tc>
        <w:tc>
          <w:tcPr>
            <w:tcW w:w="1080" w:type="dxa"/>
          </w:tcPr>
          <w:p w14:paraId="6D72578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w:t>
            </w:r>
          </w:p>
        </w:tc>
        <w:tc>
          <w:tcPr>
            <w:tcW w:w="990" w:type="dxa"/>
          </w:tcPr>
          <w:p w14:paraId="5693D31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w:t>
            </w:r>
          </w:p>
        </w:tc>
      </w:tr>
      <w:tr w:rsidR="00BA5D28" w:rsidRPr="00393884" w14:paraId="33173DF0" w14:textId="77777777" w:rsidTr="00D43094">
        <w:tc>
          <w:tcPr>
            <w:tcW w:w="720" w:type="dxa"/>
          </w:tcPr>
          <w:p w14:paraId="45758389"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4843F576"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ukazivanja</w:t>
            </w:r>
          </w:p>
        </w:tc>
        <w:tc>
          <w:tcPr>
            <w:tcW w:w="900" w:type="dxa"/>
          </w:tcPr>
          <w:p w14:paraId="722C9D69"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w:t>
            </w:r>
          </w:p>
        </w:tc>
        <w:tc>
          <w:tcPr>
            <w:tcW w:w="900" w:type="dxa"/>
          </w:tcPr>
          <w:p w14:paraId="349FB46A"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w:t>
            </w:r>
          </w:p>
        </w:tc>
        <w:tc>
          <w:tcPr>
            <w:tcW w:w="990" w:type="dxa"/>
          </w:tcPr>
          <w:p w14:paraId="6DD9164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w:t>
            </w:r>
          </w:p>
        </w:tc>
        <w:tc>
          <w:tcPr>
            <w:tcW w:w="1080" w:type="dxa"/>
          </w:tcPr>
          <w:p w14:paraId="3C39995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08BC3A68"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38196A2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90" w:type="dxa"/>
          </w:tcPr>
          <w:p w14:paraId="420ACAE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r>
      <w:tr w:rsidR="00BA5D28" w:rsidRPr="00393884" w14:paraId="4A36B194" w14:textId="77777777" w:rsidTr="00D43094">
        <w:trPr>
          <w:trHeight w:val="270"/>
        </w:trPr>
        <w:tc>
          <w:tcPr>
            <w:tcW w:w="720" w:type="dxa"/>
          </w:tcPr>
          <w:p w14:paraId="1DAFEC3E"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0106C804"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 xml:space="preserve">Broj rješenja </w:t>
            </w:r>
          </w:p>
        </w:tc>
        <w:tc>
          <w:tcPr>
            <w:tcW w:w="900" w:type="dxa"/>
          </w:tcPr>
          <w:p w14:paraId="7C33EB7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w:t>
            </w:r>
          </w:p>
        </w:tc>
        <w:tc>
          <w:tcPr>
            <w:tcW w:w="900" w:type="dxa"/>
          </w:tcPr>
          <w:p w14:paraId="6EDDF06D"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4</w:t>
            </w:r>
          </w:p>
        </w:tc>
        <w:tc>
          <w:tcPr>
            <w:tcW w:w="990" w:type="dxa"/>
          </w:tcPr>
          <w:p w14:paraId="535D7F0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10</w:t>
            </w:r>
          </w:p>
        </w:tc>
        <w:tc>
          <w:tcPr>
            <w:tcW w:w="1080" w:type="dxa"/>
          </w:tcPr>
          <w:p w14:paraId="44E026D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15</w:t>
            </w:r>
          </w:p>
        </w:tc>
        <w:tc>
          <w:tcPr>
            <w:tcW w:w="1080" w:type="dxa"/>
          </w:tcPr>
          <w:p w14:paraId="663F998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17</w:t>
            </w:r>
          </w:p>
        </w:tc>
        <w:tc>
          <w:tcPr>
            <w:tcW w:w="1080" w:type="dxa"/>
          </w:tcPr>
          <w:p w14:paraId="30F2383F"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w:t>
            </w:r>
          </w:p>
        </w:tc>
        <w:tc>
          <w:tcPr>
            <w:tcW w:w="990" w:type="dxa"/>
          </w:tcPr>
          <w:p w14:paraId="57649F0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w:t>
            </w:r>
          </w:p>
        </w:tc>
      </w:tr>
      <w:tr w:rsidR="00BA5D28" w:rsidRPr="00393884" w14:paraId="49D9B5B0" w14:textId="77777777" w:rsidTr="00D43094">
        <w:trPr>
          <w:trHeight w:val="187"/>
        </w:trPr>
        <w:tc>
          <w:tcPr>
            <w:tcW w:w="720" w:type="dxa"/>
          </w:tcPr>
          <w:p w14:paraId="2F475E46"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5FF85F4C"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slučajeva oduzete robe</w:t>
            </w:r>
          </w:p>
        </w:tc>
        <w:tc>
          <w:tcPr>
            <w:tcW w:w="900" w:type="dxa"/>
          </w:tcPr>
          <w:p w14:paraId="566CC578"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w:t>
            </w:r>
          </w:p>
        </w:tc>
        <w:tc>
          <w:tcPr>
            <w:tcW w:w="900" w:type="dxa"/>
          </w:tcPr>
          <w:p w14:paraId="25E064C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2</w:t>
            </w:r>
          </w:p>
        </w:tc>
        <w:tc>
          <w:tcPr>
            <w:tcW w:w="990" w:type="dxa"/>
          </w:tcPr>
          <w:p w14:paraId="2C8744D8"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w:t>
            </w:r>
          </w:p>
        </w:tc>
        <w:tc>
          <w:tcPr>
            <w:tcW w:w="1080" w:type="dxa"/>
          </w:tcPr>
          <w:p w14:paraId="5C68D36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10</w:t>
            </w:r>
          </w:p>
        </w:tc>
        <w:tc>
          <w:tcPr>
            <w:tcW w:w="1080" w:type="dxa"/>
          </w:tcPr>
          <w:p w14:paraId="3C840F4F"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16</w:t>
            </w:r>
          </w:p>
        </w:tc>
        <w:tc>
          <w:tcPr>
            <w:tcW w:w="1080" w:type="dxa"/>
          </w:tcPr>
          <w:p w14:paraId="314C1634"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w:t>
            </w:r>
          </w:p>
        </w:tc>
        <w:tc>
          <w:tcPr>
            <w:tcW w:w="990" w:type="dxa"/>
          </w:tcPr>
          <w:p w14:paraId="4EFC8DD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w:t>
            </w:r>
          </w:p>
        </w:tc>
      </w:tr>
      <w:tr w:rsidR="00BA5D28" w:rsidRPr="00393884" w14:paraId="7F44B151" w14:textId="77777777" w:rsidTr="00D43094">
        <w:tc>
          <w:tcPr>
            <w:tcW w:w="720" w:type="dxa"/>
          </w:tcPr>
          <w:p w14:paraId="401BF934"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0C3418AF"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 xml:space="preserve">Broj komada oduzete robe / </w:t>
            </w:r>
          </w:p>
          <w:p w14:paraId="45A3AE6A"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vrijednost u €</w:t>
            </w:r>
          </w:p>
        </w:tc>
        <w:tc>
          <w:tcPr>
            <w:tcW w:w="900" w:type="dxa"/>
          </w:tcPr>
          <w:p w14:paraId="3367053B"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71/</w:t>
            </w:r>
            <w:r w:rsidRPr="00D43094">
              <w:rPr>
                <w:rFonts w:ascii="Arial" w:hAnsi="Arial" w:cs="Arial"/>
                <w:noProof/>
                <w:sz w:val="20"/>
                <w:szCs w:val="20"/>
                <w:lang w:val="sr-Latn-CS"/>
              </w:rPr>
              <w:br/>
            </w:r>
            <w:r w:rsidRPr="00D43094">
              <w:rPr>
                <w:rFonts w:ascii="Arial" w:hAnsi="Arial" w:cs="Arial"/>
                <w:sz w:val="20"/>
                <w:szCs w:val="20"/>
              </w:rPr>
              <w:t>140,00</w:t>
            </w:r>
          </w:p>
        </w:tc>
        <w:tc>
          <w:tcPr>
            <w:tcW w:w="900" w:type="dxa"/>
          </w:tcPr>
          <w:p w14:paraId="1240716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34/</w:t>
            </w:r>
          </w:p>
          <w:p w14:paraId="4D4BC63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105,80</w:t>
            </w:r>
          </w:p>
        </w:tc>
        <w:tc>
          <w:tcPr>
            <w:tcW w:w="990" w:type="dxa"/>
          </w:tcPr>
          <w:p w14:paraId="6EFF726F"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260/</w:t>
            </w:r>
          </w:p>
          <w:p w14:paraId="58D5F958"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3874,84</w:t>
            </w:r>
          </w:p>
        </w:tc>
        <w:tc>
          <w:tcPr>
            <w:tcW w:w="1080" w:type="dxa"/>
          </w:tcPr>
          <w:p w14:paraId="23CB89E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96/</w:t>
            </w:r>
          </w:p>
          <w:p w14:paraId="527609B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6.020,00</w:t>
            </w:r>
          </w:p>
        </w:tc>
        <w:tc>
          <w:tcPr>
            <w:tcW w:w="1080" w:type="dxa"/>
          </w:tcPr>
          <w:p w14:paraId="15602839" w14:textId="77777777" w:rsidR="00BA5D28" w:rsidRPr="00D43094" w:rsidRDefault="00BA5D28" w:rsidP="00BA5D28">
            <w:pPr>
              <w:rPr>
                <w:rFonts w:ascii="Arial" w:hAnsi="Arial" w:cs="Arial"/>
                <w:sz w:val="20"/>
                <w:szCs w:val="20"/>
              </w:rPr>
            </w:pPr>
            <w:r w:rsidRPr="00D43094">
              <w:rPr>
                <w:rFonts w:ascii="Arial" w:hAnsi="Arial" w:cs="Arial"/>
                <w:sz w:val="20"/>
                <w:szCs w:val="20"/>
              </w:rPr>
              <w:t>215/</w:t>
            </w:r>
            <w:r w:rsidRPr="00D43094">
              <w:rPr>
                <w:rFonts w:ascii="Arial" w:hAnsi="Arial" w:cs="Arial"/>
                <w:sz w:val="20"/>
                <w:szCs w:val="20"/>
              </w:rPr>
              <w:br/>
            </w:r>
            <w:r w:rsidRPr="00D43094">
              <w:rPr>
                <w:rFonts w:ascii="Arial" w:hAnsi="Arial" w:cs="Arial"/>
                <w:sz w:val="20"/>
                <w:szCs w:val="20"/>
              </w:rPr>
              <w:br/>
              <w:t>5.246,50</w:t>
            </w:r>
          </w:p>
          <w:p w14:paraId="24F3CBA8" w14:textId="77777777" w:rsidR="00BA5D28" w:rsidRPr="00D43094" w:rsidRDefault="00BA5D28" w:rsidP="00BA5D28">
            <w:pPr>
              <w:jc w:val="both"/>
              <w:rPr>
                <w:rFonts w:ascii="Arial" w:hAnsi="Arial" w:cs="Arial"/>
                <w:sz w:val="20"/>
                <w:szCs w:val="20"/>
              </w:rPr>
            </w:pPr>
          </w:p>
        </w:tc>
        <w:tc>
          <w:tcPr>
            <w:tcW w:w="1080" w:type="dxa"/>
          </w:tcPr>
          <w:p w14:paraId="37D8A14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332/</w:t>
            </w:r>
            <w:r w:rsidRPr="00D43094">
              <w:rPr>
                <w:rFonts w:ascii="Arial" w:hAnsi="Arial" w:cs="Arial"/>
                <w:sz w:val="20"/>
                <w:szCs w:val="20"/>
              </w:rPr>
              <w:br/>
            </w:r>
            <w:r w:rsidRPr="00D43094">
              <w:rPr>
                <w:rFonts w:ascii="Arial" w:hAnsi="Arial" w:cs="Arial"/>
                <w:sz w:val="20"/>
                <w:szCs w:val="20"/>
              </w:rPr>
              <w:br/>
              <w:t>13.677,40€</w:t>
            </w:r>
          </w:p>
        </w:tc>
        <w:tc>
          <w:tcPr>
            <w:tcW w:w="990" w:type="dxa"/>
          </w:tcPr>
          <w:p w14:paraId="0CB10CC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33/</w:t>
            </w:r>
            <w:r w:rsidRPr="00D43094">
              <w:rPr>
                <w:rFonts w:ascii="Arial" w:hAnsi="Arial" w:cs="Arial"/>
                <w:sz w:val="20"/>
                <w:szCs w:val="20"/>
              </w:rPr>
              <w:br/>
              <w:t>772,50€</w:t>
            </w:r>
          </w:p>
        </w:tc>
      </w:tr>
      <w:tr w:rsidR="00BA5D28" w:rsidRPr="00393884" w14:paraId="0859F6A7" w14:textId="77777777" w:rsidTr="00D43094">
        <w:trPr>
          <w:trHeight w:val="188"/>
        </w:trPr>
        <w:tc>
          <w:tcPr>
            <w:tcW w:w="720" w:type="dxa"/>
            <w:vMerge w:val="restart"/>
          </w:tcPr>
          <w:p w14:paraId="09536E02" w14:textId="77777777" w:rsidR="00BA5D28" w:rsidRPr="00D43094" w:rsidRDefault="00BA5D28" w:rsidP="00BA5D28">
            <w:pPr>
              <w:pStyle w:val="ListParagraph"/>
              <w:jc w:val="both"/>
              <w:rPr>
                <w:rFonts w:ascii="Arial" w:hAnsi="Arial" w:cs="Arial"/>
                <w:noProof/>
                <w:sz w:val="20"/>
                <w:szCs w:val="20"/>
                <w:lang w:val="sr-Latn-CS"/>
              </w:rPr>
            </w:pPr>
          </w:p>
        </w:tc>
        <w:tc>
          <w:tcPr>
            <w:tcW w:w="2610" w:type="dxa"/>
          </w:tcPr>
          <w:p w14:paraId="60B006AF"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patent</w:t>
            </w:r>
          </w:p>
        </w:tc>
        <w:tc>
          <w:tcPr>
            <w:tcW w:w="900" w:type="dxa"/>
          </w:tcPr>
          <w:p w14:paraId="5BFD5E1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22103FA6"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90" w:type="dxa"/>
          </w:tcPr>
          <w:p w14:paraId="6466973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4EC45054"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5C4A929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33E5754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90" w:type="dxa"/>
          </w:tcPr>
          <w:p w14:paraId="04D206C2"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r>
      <w:tr w:rsidR="00BA5D28" w:rsidRPr="00393884" w14:paraId="5CA277AF" w14:textId="77777777" w:rsidTr="00D43094">
        <w:trPr>
          <w:trHeight w:val="165"/>
        </w:trPr>
        <w:tc>
          <w:tcPr>
            <w:tcW w:w="720" w:type="dxa"/>
            <w:vMerge/>
          </w:tcPr>
          <w:p w14:paraId="7E5824A7"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16831F85"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žig</w:t>
            </w:r>
          </w:p>
        </w:tc>
        <w:tc>
          <w:tcPr>
            <w:tcW w:w="900" w:type="dxa"/>
          </w:tcPr>
          <w:p w14:paraId="3F5CE6B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71/</w:t>
            </w:r>
          </w:p>
          <w:p w14:paraId="6A0CCE0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140,00</w:t>
            </w:r>
          </w:p>
        </w:tc>
        <w:tc>
          <w:tcPr>
            <w:tcW w:w="900" w:type="dxa"/>
          </w:tcPr>
          <w:p w14:paraId="0849D06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34/</w:t>
            </w:r>
          </w:p>
          <w:p w14:paraId="12CD70D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105,80</w:t>
            </w:r>
          </w:p>
        </w:tc>
        <w:tc>
          <w:tcPr>
            <w:tcW w:w="990" w:type="dxa"/>
          </w:tcPr>
          <w:p w14:paraId="6E6EA505"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260/</w:t>
            </w:r>
          </w:p>
          <w:p w14:paraId="25BDA482" w14:textId="77777777" w:rsidR="00BA5D28" w:rsidRPr="00D43094" w:rsidRDefault="00BA5D28" w:rsidP="00BA5D28">
            <w:pPr>
              <w:jc w:val="both"/>
              <w:rPr>
                <w:rFonts w:ascii="Arial" w:hAnsi="Arial" w:cs="Arial"/>
                <w:sz w:val="20"/>
                <w:szCs w:val="20"/>
              </w:rPr>
            </w:pPr>
            <w:r w:rsidRPr="00D43094">
              <w:rPr>
                <w:rFonts w:ascii="Arial" w:hAnsi="Arial" w:cs="Arial"/>
                <w:noProof/>
                <w:sz w:val="20"/>
                <w:szCs w:val="20"/>
                <w:lang w:val="sr-Latn-CS"/>
              </w:rPr>
              <w:t>3874,84</w:t>
            </w:r>
          </w:p>
        </w:tc>
        <w:tc>
          <w:tcPr>
            <w:tcW w:w="1080" w:type="dxa"/>
          </w:tcPr>
          <w:p w14:paraId="775CD41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96/</w:t>
            </w:r>
          </w:p>
          <w:p w14:paraId="3F41270F"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6.020,00</w:t>
            </w:r>
          </w:p>
        </w:tc>
        <w:tc>
          <w:tcPr>
            <w:tcW w:w="1080" w:type="dxa"/>
          </w:tcPr>
          <w:p w14:paraId="418446FC" w14:textId="77777777" w:rsidR="00BA5D28" w:rsidRPr="00D43094" w:rsidRDefault="00BA5D28" w:rsidP="00BA5D28">
            <w:pPr>
              <w:rPr>
                <w:rFonts w:ascii="Arial" w:hAnsi="Arial" w:cs="Arial"/>
                <w:sz w:val="20"/>
                <w:szCs w:val="20"/>
              </w:rPr>
            </w:pPr>
            <w:r w:rsidRPr="00D43094">
              <w:rPr>
                <w:rFonts w:ascii="Arial" w:hAnsi="Arial" w:cs="Arial"/>
                <w:sz w:val="20"/>
                <w:szCs w:val="20"/>
              </w:rPr>
              <w:t>215/</w:t>
            </w:r>
          </w:p>
          <w:p w14:paraId="0AA417E7" w14:textId="77777777" w:rsidR="00BA5D28" w:rsidRPr="00D43094" w:rsidRDefault="00BA5D28" w:rsidP="00BA5D28">
            <w:pPr>
              <w:rPr>
                <w:rFonts w:ascii="Arial" w:hAnsi="Arial" w:cs="Arial"/>
                <w:sz w:val="20"/>
                <w:szCs w:val="20"/>
              </w:rPr>
            </w:pPr>
            <w:r w:rsidRPr="00D43094">
              <w:rPr>
                <w:rFonts w:ascii="Arial" w:hAnsi="Arial" w:cs="Arial"/>
                <w:sz w:val="20"/>
                <w:szCs w:val="20"/>
              </w:rPr>
              <w:t>5.246,50</w:t>
            </w:r>
          </w:p>
          <w:p w14:paraId="5435B10A" w14:textId="77777777" w:rsidR="00BA5D28" w:rsidRPr="00D43094" w:rsidRDefault="00BA5D28" w:rsidP="00BA5D28">
            <w:pPr>
              <w:jc w:val="both"/>
              <w:rPr>
                <w:rFonts w:ascii="Arial" w:hAnsi="Arial" w:cs="Arial"/>
                <w:sz w:val="20"/>
                <w:szCs w:val="20"/>
              </w:rPr>
            </w:pPr>
          </w:p>
        </w:tc>
        <w:tc>
          <w:tcPr>
            <w:tcW w:w="1080" w:type="dxa"/>
          </w:tcPr>
          <w:p w14:paraId="2AD5A85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332/</w:t>
            </w:r>
          </w:p>
          <w:p w14:paraId="61A81E6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13.677,40€</w:t>
            </w:r>
          </w:p>
        </w:tc>
        <w:tc>
          <w:tcPr>
            <w:tcW w:w="990" w:type="dxa"/>
          </w:tcPr>
          <w:p w14:paraId="09A2EE26" w14:textId="77777777" w:rsidR="00BA5D28" w:rsidRPr="00D43094" w:rsidRDefault="00BA5D28" w:rsidP="00BA5D28">
            <w:pPr>
              <w:rPr>
                <w:rFonts w:ascii="Arial" w:hAnsi="Arial" w:cs="Arial"/>
                <w:sz w:val="20"/>
                <w:szCs w:val="20"/>
              </w:rPr>
            </w:pPr>
            <w:r w:rsidRPr="00D43094">
              <w:rPr>
                <w:rFonts w:ascii="Arial" w:hAnsi="Arial" w:cs="Arial"/>
                <w:sz w:val="20"/>
                <w:szCs w:val="20"/>
              </w:rPr>
              <w:t>33/</w:t>
            </w:r>
          </w:p>
          <w:p w14:paraId="4A96D908" w14:textId="77777777" w:rsidR="00BA5D28" w:rsidRPr="00D43094" w:rsidRDefault="00BA5D28" w:rsidP="00BA5D28">
            <w:pPr>
              <w:rPr>
                <w:rFonts w:ascii="Arial" w:hAnsi="Arial" w:cs="Arial"/>
                <w:sz w:val="20"/>
                <w:szCs w:val="20"/>
              </w:rPr>
            </w:pPr>
            <w:r w:rsidRPr="00D43094">
              <w:rPr>
                <w:rFonts w:ascii="Arial" w:hAnsi="Arial" w:cs="Arial"/>
                <w:sz w:val="20"/>
                <w:szCs w:val="20"/>
              </w:rPr>
              <w:t>772,50€</w:t>
            </w:r>
          </w:p>
          <w:p w14:paraId="1810EEB6" w14:textId="77777777" w:rsidR="00BA5D28" w:rsidRPr="00D43094" w:rsidRDefault="00BA5D28" w:rsidP="00BA5D28">
            <w:pPr>
              <w:jc w:val="both"/>
              <w:rPr>
                <w:rFonts w:ascii="Arial" w:hAnsi="Arial" w:cs="Arial"/>
                <w:sz w:val="20"/>
                <w:szCs w:val="20"/>
              </w:rPr>
            </w:pPr>
          </w:p>
        </w:tc>
      </w:tr>
      <w:tr w:rsidR="00BA5D28" w:rsidRPr="00393884" w14:paraId="7F19E4D7" w14:textId="77777777" w:rsidTr="00D43094">
        <w:trPr>
          <w:trHeight w:val="215"/>
        </w:trPr>
        <w:tc>
          <w:tcPr>
            <w:tcW w:w="720" w:type="dxa"/>
            <w:vMerge/>
          </w:tcPr>
          <w:p w14:paraId="5FD65DEC"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3DDE0F69"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dizajn</w:t>
            </w:r>
          </w:p>
        </w:tc>
        <w:tc>
          <w:tcPr>
            <w:tcW w:w="900" w:type="dxa"/>
          </w:tcPr>
          <w:p w14:paraId="0B01FF7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66B26DA4"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90" w:type="dxa"/>
          </w:tcPr>
          <w:p w14:paraId="66251E9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39147EC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6250309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3964252F"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90" w:type="dxa"/>
          </w:tcPr>
          <w:p w14:paraId="51F3553D"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431EB419" w14:textId="77777777" w:rsidTr="00D43094">
        <w:trPr>
          <w:trHeight w:val="251"/>
        </w:trPr>
        <w:tc>
          <w:tcPr>
            <w:tcW w:w="720" w:type="dxa"/>
            <w:vMerge/>
          </w:tcPr>
          <w:p w14:paraId="1F6D0A96"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353BE759" w14:textId="7777777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oznake goeg.porijekla</w:t>
            </w:r>
          </w:p>
        </w:tc>
        <w:tc>
          <w:tcPr>
            <w:tcW w:w="900" w:type="dxa"/>
          </w:tcPr>
          <w:p w14:paraId="5627066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322DFC7B"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90" w:type="dxa"/>
          </w:tcPr>
          <w:p w14:paraId="293BCAB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75DC5B4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21A7286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24C607CF"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90" w:type="dxa"/>
          </w:tcPr>
          <w:p w14:paraId="5C26447F"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1A29B4A1" w14:textId="77777777" w:rsidTr="00D43094">
        <w:trPr>
          <w:trHeight w:val="195"/>
        </w:trPr>
        <w:tc>
          <w:tcPr>
            <w:tcW w:w="720" w:type="dxa"/>
            <w:vMerge/>
          </w:tcPr>
          <w:p w14:paraId="0BEFF582"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0FAA2836" w14:textId="07830287" w:rsidR="00BA5D28" w:rsidRPr="00D43094" w:rsidRDefault="00BA5D28" w:rsidP="00BA5D28">
            <w:pPr>
              <w:numPr>
                <w:ilvl w:val="0"/>
                <w:numId w:val="33"/>
              </w:numPr>
              <w:spacing w:after="0" w:line="240" w:lineRule="auto"/>
              <w:jc w:val="both"/>
              <w:rPr>
                <w:rFonts w:ascii="Arial" w:hAnsi="Arial" w:cs="Arial"/>
                <w:noProof/>
                <w:sz w:val="20"/>
                <w:szCs w:val="20"/>
                <w:lang w:val="sr-Latn-CS"/>
              </w:rPr>
            </w:pPr>
            <w:r w:rsidRPr="00D43094">
              <w:rPr>
                <w:rFonts w:ascii="Arial" w:hAnsi="Arial" w:cs="Arial"/>
                <w:noProof/>
                <w:sz w:val="20"/>
                <w:szCs w:val="20"/>
                <w:lang w:val="sr-Latn-CS"/>
              </w:rPr>
              <w:t xml:space="preserve">topografija </w:t>
            </w:r>
            <w:r w:rsidR="00BA31E5" w:rsidRPr="00D43094">
              <w:rPr>
                <w:rFonts w:ascii="Arial" w:hAnsi="Arial" w:cs="Arial"/>
                <w:noProof/>
                <w:sz w:val="20"/>
                <w:szCs w:val="20"/>
                <w:lang w:val="sr-Latn-CS"/>
              </w:rPr>
              <w:t>poluprovodnika</w:t>
            </w:r>
          </w:p>
        </w:tc>
        <w:tc>
          <w:tcPr>
            <w:tcW w:w="900" w:type="dxa"/>
          </w:tcPr>
          <w:p w14:paraId="0DD56B0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4F76882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90" w:type="dxa"/>
          </w:tcPr>
          <w:p w14:paraId="115175D8"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7D228BBF"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31582C0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1E9CE188"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90" w:type="dxa"/>
          </w:tcPr>
          <w:p w14:paraId="0384D69B"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r>
      <w:tr w:rsidR="00BA5D28" w:rsidRPr="00393884" w14:paraId="564C4847" w14:textId="77777777" w:rsidTr="00D43094">
        <w:trPr>
          <w:trHeight w:val="545"/>
        </w:trPr>
        <w:tc>
          <w:tcPr>
            <w:tcW w:w="720" w:type="dxa"/>
          </w:tcPr>
          <w:p w14:paraId="4D03406E"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10CBA1CB"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 xml:space="preserve">Broj izdatih prekršajnih naloga/vrijednost u €                                 </w:t>
            </w:r>
          </w:p>
        </w:tc>
        <w:tc>
          <w:tcPr>
            <w:tcW w:w="900" w:type="dxa"/>
          </w:tcPr>
          <w:p w14:paraId="6F0A9673"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043AB257"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90" w:type="dxa"/>
          </w:tcPr>
          <w:p w14:paraId="5AD8711F"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3C7890F9"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785E6AB5"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5930A22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13/</w:t>
            </w:r>
          </w:p>
          <w:p w14:paraId="39CAA570"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12.500,00€</w:t>
            </w:r>
          </w:p>
        </w:tc>
        <w:tc>
          <w:tcPr>
            <w:tcW w:w="990" w:type="dxa"/>
          </w:tcPr>
          <w:p w14:paraId="2E3994A7" w14:textId="77777777" w:rsidR="00BA5D28" w:rsidRPr="00D43094" w:rsidRDefault="00BA5D28" w:rsidP="00BA5D28">
            <w:pPr>
              <w:rPr>
                <w:rFonts w:ascii="Arial" w:hAnsi="Arial" w:cs="Arial"/>
                <w:sz w:val="20"/>
                <w:szCs w:val="20"/>
              </w:rPr>
            </w:pPr>
            <w:r w:rsidRPr="00D43094">
              <w:rPr>
                <w:rFonts w:ascii="Arial" w:hAnsi="Arial" w:cs="Arial"/>
                <w:sz w:val="20"/>
                <w:szCs w:val="20"/>
              </w:rPr>
              <w:t>4/</w:t>
            </w:r>
          </w:p>
          <w:p w14:paraId="720891C6" w14:textId="77777777" w:rsidR="00BA5D28" w:rsidRPr="00D43094" w:rsidRDefault="00BA5D28" w:rsidP="00BA5D28">
            <w:pPr>
              <w:rPr>
                <w:rFonts w:ascii="Arial" w:hAnsi="Arial" w:cs="Arial"/>
                <w:sz w:val="20"/>
                <w:szCs w:val="20"/>
              </w:rPr>
            </w:pPr>
            <w:r w:rsidRPr="00D43094">
              <w:rPr>
                <w:rFonts w:ascii="Arial" w:hAnsi="Arial" w:cs="Arial"/>
                <w:sz w:val="20"/>
                <w:szCs w:val="20"/>
              </w:rPr>
              <w:t>3.200,00€</w:t>
            </w:r>
          </w:p>
          <w:p w14:paraId="4DCD413B" w14:textId="77777777" w:rsidR="00BA5D28" w:rsidRPr="00D43094" w:rsidRDefault="00BA5D28" w:rsidP="00BA5D28">
            <w:pPr>
              <w:jc w:val="both"/>
              <w:rPr>
                <w:rFonts w:ascii="Arial" w:hAnsi="Arial" w:cs="Arial"/>
                <w:sz w:val="20"/>
                <w:szCs w:val="20"/>
              </w:rPr>
            </w:pPr>
          </w:p>
        </w:tc>
      </w:tr>
      <w:tr w:rsidR="00BA5D28" w:rsidRPr="00393884" w14:paraId="73C0070E" w14:textId="77777777" w:rsidTr="00D43094">
        <w:tc>
          <w:tcPr>
            <w:tcW w:w="720" w:type="dxa"/>
          </w:tcPr>
          <w:p w14:paraId="477DAF73"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3BC09895"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zahtjeva za pokretanje prekršajnog postupka</w:t>
            </w:r>
          </w:p>
        </w:tc>
        <w:tc>
          <w:tcPr>
            <w:tcW w:w="900" w:type="dxa"/>
          </w:tcPr>
          <w:p w14:paraId="66AA62BE"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319B1254"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90" w:type="dxa"/>
          </w:tcPr>
          <w:p w14:paraId="251AEB4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14C180B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5</w:t>
            </w:r>
          </w:p>
        </w:tc>
        <w:tc>
          <w:tcPr>
            <w:tcW w:w="1080" w:type="dxa"/>
          </w:tcPr>
          <w:p w14:paraId="5E74294C"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7</w:t>
            </w:r>
          </w:p>
        </w:tc>
        <w:tc>
          <w:tcPr>
            <w:tcW w:w="1080" w:type="dxa"/>
          </w:tcPr>
          <w:p w14:paraId="29613EA0"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w:t>
            </w:r>
          </w:p>
        </w:tc>
        <w:tc>
          <w:tcPr>
            <w:tcW w:w="990" w:type="dxa"/>
          </w:tcPr>
          <w:p w14:paraId="12AC36D3"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w:t>
            </w:r>
          </w:p>
        </w:tc>
      </w:tr>
      <w:tr w:rsidR="00BA5D28" w:rsidRPr="00393884" w14:paraId="5C4B9986" w14:textId="77777777" w:rsidTr="00D43094">
        <w:tc>
          <w:tcPr>
            <w:tcW w:w="720" w:type="dxa"/>
          </w:tcPr>
          <w:p w14:paraId="28DB8C17" w14:textId="77777777" w:rsidR="00BA5D28" w:rsidRPr="00D43094" w:rsidRDefault="00BA5D28" w:rsidP="00BA5D28">
            <w:pPr>
              <w:numPr>
                <w:ilvl w:val="0"/>
                <w:numId w:val="36"/>
              </w:numPr>
              <w:spacing w:after="0" w:line="240" w:lineRule="auto"/>
              <w:jc w:val="both"/>
              <w:rPr>
                <w:rFonts w:ascii="Arial" w:hAnsi="Arial" w:cs="Arial"/>
                <w:noProof/>
                <w:sz w:val="20"/>
                <w:szCs w:val="20"/>
                <w:lang w:val="sr-Latn-CS"/>
              </w:rPr>
            </w:pPr>
          </w:p>
        </w:tc>
        <w:tc>
          <w:tcPr>
            <w:tcW w:w="2610" w:type="dxa"/>
          </w:tcPr>
          <w:p w14:paraId="099A0655"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Broj krivičnih prijava</w:t>
            </w:r>
          </w:p>
        </w:tc>
        <w:tc>
          <w:tcPr>
            <w:tcW w:w="900" w:type="dxa"/>
          </w:tcPr>
          <w:p w14:paraId="74F1924A"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00" w:type="dxa"/>
          </w:tcPr>
          <w:p w14:paraId="72860F8D"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990" w:type="dxa"/>
          </w:tcPr>
          <w:p w14:paraId="1C0F7901" w14:textId="77777777" w:rsidR="00BA5D28" w:rsidRPr="00D43094" w:rsidRDefault="00BA5D28" w:rsidP="00BA5D28">
            <w:pPr>
              <w:jc w:val="both"/>
              <w:rPr>
                <w:rFonts w:ascii="Arial" w:hAnsi="Arial" w:cs="Arial"/>
                <w:sz w:val="20"/>
                <w:szCs w:val="20"/>
              </w:rPr>
            </w:pPr>
            <w:r w:rsidRPr="00D43094">
              <w:rPr>
                <w:rFonts w:ascii="Arial" w:hAnsi="Arial" w:cs="Arial"/>
                <w:sz w:val="20"/>
                <w:szCs w:val="20"/>
              </w:rPr>
              <w:t>/</w:t>
            </w:r>
          </w:p>
        </w:tc>
        <w:tc>
          <w:tcPr>
            <w:tcW w:w="1080" w:type="dxa"/>
          </w:tcPr>
          <w:p w14:paraId="18A1DAAE"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1080" w:type="dxa"/>
          </w:tcPr>
          <w:p w14:paraId="144F0B59" w14:textId="77777777" w:rsidR="00BA5D28" w:rsidRPr="00D43094" w:rsidRDefault="00BA5D28" w:rsidP="00BA5D28">
            <w:pPr>
              <w:jc w:val="both"/>
              <w:rPr>
                <w:rFonts w:ascii="Arial" w:hAnsi="Arial" w:cs="Arial"/>
                <w:noProof/>
                <w:sz w:val="20"/>
                <w:szCs w:val="20"/>
                <w:lang w:val="sr-Latn-CS"/>
              </w:rPr>
            </w:pPr>
            <w:r w:rsidRPr="00D43094">
              <w:rPr>
                <w:rFonts w:ascii="Arial" w:hAnsi="Arial" w:cs="Arial"/>
                <w:noProof/>
                <w:sz w:val="20"/>
                <w:szCs w:val="20"/>
                <w:lang w:val="sr-Latn-CS"/>
              </w:rPr>
              <w:t>/</w:t>
            </w:r>
          </w:p>
        </w:tc>
        <w:tc>
          <w:tcPr>
            <w:tcW w:w="1080" w:type="dxa"/>
          </w:tcPr>
          <w:p w14:paraId="37730968" w14:textId="77777777" w:rsidR="00BA5D28" w:rsidRPr="00D43094" w:rsidRDefault="00BA5D28" w:rsidP="00BA5D28">
            <w:pPr>
              <w:jc w:val="center"/>
              <w:rPr>
                <w:rFonts w:ascii="Arial" w:hAnsi="Arial" w:cs="Arial"/>
                <w:noProof/>
                <w:sz w:val="20"/>
                <w:szCs w:val="20"/>
                <w:lang w:val="sr-Latn-CS"/>
              </w:rPr>
            </w:pPr>
            <w:r w:rsidRPr="00D43094">
              <w:rPr>
                <w:rFonts w:ascii="Arial" w:hAnsi="Arial" w:cs="Arial"/>
                <w:noProof/>
                <w:sz w:val="20"/>
                <w:szCs w:val="20"/>
                <w:lang w:val="sr-Latn-CS"/>
              </w:rPr>
              <w:t>/</w:t>
            </w:r>
          </w:p>
        </w:tc>
        <w:tc>
          <w:tcPr>
            <w:tcW w:w="990" w:type="dxa"/>
          </w:tcPr>
          <w:p w14:paraId="533CBDD6" w14:textId="77777777" w:rsidR="00BA5D28" w:rsidRPr="00D43094" w:rsidRDefault="00BA5D28" w:rsidP="00BA5D28">
            <w:pPr>
              <w:jc w:val="center"/>
              <w:rPr>
                <w:rFonts w:ascii="Arial" w:hAnsi="Arial" w:cs="Arial"/>
                <w:noProof/>
                <w:sz w:val="20"/>
                <w:szCs w:val="20"/>
                <w:lang w:val="sr-Latn-CS"/>
              </w:rPr>
            </w:pPr>
            <w:r w:rsidRPr="00D43094">
              <w:rPr>
                <w:rFonts w:ascii="Arial" w:hAnsi="Arial" w:cs="Arial"/>
                <w:noProof/>
                <w:sz w:val="20"/>
                <w:szCs w:val="20"/>
                <w:lang w:val="sr-Latn-CS"/>
              </w:rPr>
              <w:t>/</w:t>
            </w:r>
          </w:p>
        </w:tc>
      </w:tr>
    </w:tbl>
    <w:p w14:paraId="132F1898" w14:textId="77777777" w:rsidR="008C0995" w:rsidRPr="00D43094" w:rsidRDefault="008C0995" w:rsidP="00D43094">
      <w:pPr>
        <w:pStyle w:val="NoSpacing"/>
        <w:rPr>
          <w:rFonts w:ascii="Arial" w:eastAsia="Calibri" w:hAnsi="Arial" w:cs="Arial"/>
          <w:b/>
          <w:lang w:val="bs-Latn-BA"/>
        </w:rPr>
      </w:pPr>
    </w:p>
    <w:p w14:paraId="10CF426F" w14:textId="77777777" w:rsidR="008C0995" w:rsidRPr="00D43094" w:rsidRDefault="008C0995" w:rsidP="00D43094">
      <w:pPr>
        <w:pStyle w:val="NoSpacing"/>
        <w:rPr>
          <w:rFonts w:ascii="Arial" w:eastAsia="Calibri" w:hAnsi="Arial" w:cs="Arial"/>
          <w:u w:val="single"/>
          <w:lang w:val="bs-Latn-BA"/>
        </w:rPr>
      </w:pPr>
      <w:r w:rsidRPr="00D43094">
        <w:rPr>
          <w:rFonts w:ascii="Arial" w:eastAsia="Calibri" w:hAnsi="Arial" w:cs="Arial"/>
          <w:u w:val="single"/>
          <w:lang w:val="bs-Latn-BA"/>
        </w:rPr>
        <w:t xml:space="preserve">Uprava </w:t>
      </w:r>
      <w:r w:rsidR="00F96E2A" w:rsidRPr="00D43094">
        <w:rPr>
          <w:rFonts w:ascii="Arial" w:eastAsia="Calibri" w:hAnsi="Arial" w:cs="Arial"/>
          <w:u w:val="single"/>
          <w:lang w:val="bs-Latn-BA"/>
        </w:rPr>
        <w:t xml:space="preserve">prihoda i </w:t>
      </w:r>
      <w:r w:rsidRPr="00D43094">
        <w:rPr>
          <w:rFonts w:ascii="Arial" w:eastAsia="Calibri" w:hAnsi="Arial" w:cs="Arial"/>
          <w:u w:val="single"/>
          <w:lang w:val="bs-Latn-BA"/>
        </w:rPr>
        <w:t>carina</w:t>
      </w:r>
    </w:p>
    <w:p w14:paraId="260ADEF4" w14:textId="77777777" w:rsidR="00BA5D28" w:rsidRPr="00D43094" w:rsidRDefault="00BA5D28" w:rsidP="00D43094">
      <w:pPr>
        <w:pStyle w:val="NoSpacing"/>
        <w:rPr>
          <w:rFonts w:ascii="Arial" w:hAnsi="Arial" w:cs="Arial"/>
          <w:b/>
          <w:bCs/>
          <w:i/>
          <w:iCs/>
          <w:color w:val="FF0000"/>
          <w:u w:val="single"/>
        </w:rPr>
      </w:pPr>
    </w:p>
    <w:tbl>
      <w:tblPr>
        <w:tblW w:w="6804" w:type="dxa"/>
        <w:tblInd w:w="1242" w:type="dxa"/>
        <w:tblCellMar>
          <w:left w:w="0" w:type="dxa"/>
          <w:right w:w="0" w:type="dxa"/>
        </w:tblCellMar>
        <w:tblLook w:val="04A0" w:firstRow="1" w:lastRow="0" w:firstColumn="1" w:lastColumn="0" w:noHBand="0" w:noVBand="1"/>
      </w:tblPr>
      <w:tblGrid>
        <w:gridCol w:w="2410"/>
        <w:gridCol w:w="4394"/>
      </w:tblGrid>
      <w:tr w:rsidR="00BA5D28" w:rsidRPr="003541C5" w14:paraId="3C89195E" w14:textId="77777777" w:rsidTr="00BA5D28">
        <w:trPr>
          <w:trHeight w:val="69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17EC38" w14:textId="77777777" w:rsidR="00BA5D28" w:rsidRPr="00D43094" w:rsidRDefault="00BA5D28" w:rsidP="00BA5D28">
            <w:pPr>
              <w:jc w:val="center"/>
              <w:rPr>
                <w:rFonts w:ascii="Arial" w:hAnsi="Arial" w:cs="Arial"/>
                <w:sz w:val="20"/>
                <w:szCs w:val="20"/>
              </w:rPr>
            </w:pPr>
            <w:r w:rsidRPr="00D43094">
              <w:rPr>
                <w:rFonts w:ascii="Arial" w:hAnsi="Arial" w:cs="Arial"/>
                <w:b/>
                <w:bCs/>
                <w:sz w:val="20"/>
                <w:szCs w:val="20"/>
              </w:rPr>
              <w:t>GODINA</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DCEF3"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BROJ RJEŠENJA/ODOBRENJA</w:t>
            </w:r>
          </w:p>
        </w:tc>
      </w:tr>
      <w:tr w:rsidR="00BA5D28" w:rsidRPr="003541C5" w14:paraId="6F010C3B" w14:textId="77777777" w:rsidTr="00BA5D28">
        <w:trPr>
          <w:trHeight w:val="548"/>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F03DC"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2014.</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59641185"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60</w:t>
            </w:r>
          </w:p>
        </w:tc>
      </w:tr>
      <w:tr w:rsidR="00BA5D28" w:rsidRPr="003541C5" w14:paraId="28878394" w14:textId="77777777" w:rsidTr="00BA5D28">
        <w:trPr>
          <w:trHeight w:val="570"/>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F2960"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2015.</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1022F7C2"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111</w:t>
            </w:r>
          </w:p>
        </w:tc>
      </w:tr>
      <w:tr w:rsidR="00BA5D28" w:rsidRPr="003541C5" w14:paraId="2A1C5777" w14:textId="77777777" w:rsidTr="00BA5D28">
        <w:trPr>
          <w:trHeight w:val="549"/>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F7DC9"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2016.</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40196AA0"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123</w:t>
            </w:r>
          </w:p>
        </w:tc>
      </w:tr>
      <w:tr w:rsidR="00BA5D28" w:rsidRPr="003541C5" w14:paraId="7C6F257A" w14:textId="77777777" w:rsidTr="00BA5D28">
        <w:trPr>
          <w:trHeight w:val="57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433D1"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2017.</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6554AC9E"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146</w:t>
            </w:r>
          </w:p>
        </w:tc>
      </w:tr>
      <w:tr w:rsidR="00BA5D28" w:rsidRPr="003541C5" w14:paraId="69650053" w14:textId="77777777" w:rsidTr="00BA5D28">
        <w:trPr>
          <w:trHeight w:val="254"/>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DB1BB"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2018.</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759828E0"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178</w:t>
            </w:r>
          </w:p>
        </w:tc>
      </w:tr>
      <w:tr w:rsidR="00BA5D28" w:rsidRPr="003541C5" w14:paraId="6B359AF0" w14:textId="77777777" w:rsidTr="00BA5D28">
        <w:trPr>
          <w:trHeight w:val="450"/>
        </w:trPr>
        <w:tc>
          <w:tcPr>
            <w:tcW w:w="241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CA602B"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2019.</w:t>
            </w:r>
          </w:p>
        </w:tc>
        <w:tc>
          <w:tcPr>
            <w:tcW w:w="4394" w:type="dxa"/>
            <w:tcBorders>
              <w:top w:val="nil"/>
              <w:left w:val="nil"/>
              <w:bottom w:val="single" w:sz="4" w:space="0" w:color="auto"/>
              <w:right w:val="single" w:sz="8" w:space="0" w:color="auto"/>
            </w:tcBorders>
            <w:tcMar>
              <w:top w:w="0" w:type="dxa"/>
              <w:left w:w="108" w:type="dxa"/>
              <w:bottom w:w="0" w:type="dxa"/>
              <w:right w:w="108" w:type="dxa"/>
            </w:tcMar>
          </w:tcPr>
          <w:p w14:paraId="08D840AB"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149</w:t>
            </w:r>
          </w:p>
        </w:tc>
      </w:tr>
      <w:tr w:rsidR="00BA5D28" w:rsidRPr="003541C5" w14:paraId="5FDA5976" w14:textId="77777777" w:rsidTr="00BA5D28">
        <w:trPr>
          <w:trHeight w:val="585"/>
        </w:trPr>
        <w:tc>
          <w:tcPr>
            <w:tcW w:w="24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85D996" w14:textId="77777777" w:rsidR="00BA5D28" w:rsidRPr="00D43094" w:rsidRDefault="00BA5D28" w:rsidP="00BA5D28">
            <w:pPr>
              <w:rPr>
                <w:rFonts w:ascii="Arial" w:hAnsi="Arial" w:cs="Arial"/>
                <w:b/>
                <w:bCs/>
                <w:sz w:val="20"/>
                <w:szCs w:val="20"/>
              </w:rPr>
            </w:pPr>
            <w:r w:rsidRPr="00D43094">
              <w:rPr>
                <w:rFonts w:ascii="Arial" w:hAnsi="Arial" w:cs="Arial"/>
                <w:b/>
                <w:bCs/>
                <w:sz w:val="20"/>
                <w:szCs w:val="20"/>
              </w:rPr>
              <w:t xml:space="preserve">              2020.</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F8EE49"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137</w:t>
            </w:r>
          </w:p>
        </w:tc>
      </w:tr>
    </w:tbl>
    <w:p w14:paraId="5BF00AC7" w14:textId="77777777" w:rsidR="00BA5D28" w:rsidRPr="003541C5" w:rsidRDefault="00BA5D28" w:rsidP="00BA5D28">
      <w:pPr>
        <w:ind w:left="360"/>
        <w:rPr>
          <w:rFonts w:ascii="Arial" w:hAnsi="Arial" w:cs="Arial"/>
          <w:b/>
          <w:bCs/>
          <w:i/>
          <w:iCs/>
          <w:lang w:val="sr-Latn-ME"/>
        </w:rPr>
      </w:pPr>
      <w:r w:rsidRPr="003541C5">
        <w:rPr>
          <w:rFonts w:ascii="Arial" w:hAnsi="Arial" w:cs="Arial"/>
          <w:lang w:val="sr-Latn-ME"/>
        </w:rPr>
        <w:t xml:space="preserve">* </w:t>
      </w:r>
      <w:r w:rsidRPr="003541C5">
        <w:rPr>
          <w:rFonts w:ascii="Arial" w:hAnsi="Arial" w:cs="Arial"/>
          <w:b/>
          <w:bCs/>
          <w:i/>
          <w:iCs/>
          <w:lang w:val="sr-Latn-ME"/>
        </w:rPr>
        <w:t>Uporedni podaci 2014-2020 –usvojeni zahtjevi za preduzimanje carinskih mjera za zaštitu prava intelektualne svojine (ukupan broj odobrenja po godinama)</w:t>
      </w:r>
    </w:p>
    <w:p w14:paraId="22DA4DC2" w14:textId="77777777" w:rsidR="00BA5D28" w:rsidRPr="003541C5" w:rsidRDefault="00BA5D28" w:rsidP="00BA5D28">
      <w:pPr>
        <w:rPr>
          <w:rFonts w:ascii="Arial" w:hAnsi="Arial" w:cs="Arial"/>
          <w:lang w:val="sr-Latn-ME"/>
        </w:rPr>
      </w:pPr>
    </w:p>
    <w:tbl>
      <w:tblPr>
        <w:tblW w:w="8647" w:type="dxa"/>
        <w:tblInd w:w="70" w:type="dxa"/>
        <w:tblCellMar>
          <w:left w:w="0" w:type="dxa"/>
          <w:right w:w="0" w:type="dxa"/>
        </w:tblCellMar>
        <w:tblLook w:val="04A0" w:firstRow="1" w:lastRow="0" w:firstColumn="1" w:lastColumn="0" w:noHBand="0" w:noVBand="1"/>
      </w:tblPr>
      <w:tblGrid>
        <w:gridCol w:w="1276"/>
        <w:gridCol w:w="2268"/>
        <w:gridCol w:w="2552"/>
        <w:gridCol w:w="2551"/>
      </w:tblGrid>
      <w:tr w:rsidR="00BA5D28" w:rsidRPr="003541C5" w14:paraId="45F3F419" w14:textId="77777777" w:rsidTr="00BA5D28">
        <w:trPr>
          <w:trHeight w:val="907"/>
        </w:trPr>
        <w:tc>
          <w:tcPr>
            <w:tcW w:w="12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BE5E0AC"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Godina</w:t>
            </w:r>
          </w:p>
        </w:tc>
        <w:tc>
          <w:tcPr>
            <w:tcW w:w="22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CE8EE1E"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Broj prekida</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F03C13F"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Količina zadržane robe</w:t>
            </w:r>
          </w:p>
        </w:tc>
        <w:tc>
          <w:tcPr>
            <w:tcW w:w="255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E19919C"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Količina uništene robe</w:t>
            </w:r>
          </w:p>
        </w:tc>
      </w:tr>
      <w:tr w:rsidR="00BA5D28" w:rsidRPr="003541C5" w14:paraId="5F536590" w14:textId="77777777" w:rsidTr="00BA5D28">
        <w:trPr>
          <w:trHeight w:val="493"/>
        </w:trPr>
        <w:tc>
          <w:tcPr>
            <w:tcW w:w="127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E84889"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2014.</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14:paraId="7C33875B"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13</w:t>
            </w:r>
          </w:p>
        </w:tc>
        <w:tc>
          <w:tcPr>
            <w:tcW w:w="2552" w:type="dxa"/>
            <w:tcBorders>
              <w:top w:val="nil"/>
              <w:left w:val="nil"/>
              <w:bottom w:val="single" w:sz="8" w:space="0" w:color="auto"/>
              <w:right w:val="single" w:sz="8" w:space="0" w:color="auto"/>
            </w:tcBorders>
            <w:tcMar>
              <w:top w:w="0" w:type="dxa"/>
              <w:left w:w="70" w:type="dxa"/>
              <w:bottom w:w="0" w:type="dxa"/>
              <w:right w:w="70" w:type="dxa"/>
            </w:tcMar>
            <w:hideMark/>
          </w:tcPr>
          <w:p w14:paraId="5FDCBB39"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12.101</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14:paraId="32075BA4"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3.680</w:t>
            </w:r>
          </w:p>
        </w:tc>
      </w:tr>
      <w:tr w:rsidR="00BA5D28" w:rsidRPr="003541C5" w14:paraId="66E90199" w14:textId="77777777" w:rsidTr="00BA5D28">
        <w:trPr>
          <w:trHeight w:val="489"/>
        </w:trPr>
        <w:tc>
          <w:tcPr>
            <w:tcW w:w="127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D6C2DFD"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2015.</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14:paraId="5A2D133B"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25</w:t>
            </w:r>
          </w:p>
        </w:tc>
        <w:tc>
          <w:tcPr>
            <w:tcW w:w="2552" w:type="dxa"/>
            <w:tcBorders>
              <w:top w:val="nil"/>
              <w:left w:val="nil"/>
              <w:bottom w:val="single" w:sz="8" w:space="0" w:color="auto"/>
              <w:right w:val="single" w:sz="8" w:space="0" w:color="auto"/>
            </w:tcBorders>
            <w:tcMar>
              <w:top w:w="0" w:type="dxa"/>
              <w:left w:w="70" w:type="dxa"/>
              <w:bottom w:w="0" w:type="dxa"/>
              <w:right w:w="70" w:type="dxa"/>
            </w:tcMar>
            <w:hideMark/>
          </w:tcPr>
          <w:p w14:paraId="0E47B3D9"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52.746</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14:paraId="6FCB5782"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10.915</w:t>
            </w:r>
          </w:p>
        </w:tc>
      </w:tr>
      <w:tr w:rsidR="00BA5D28" w:rsidRPr="003541C5" w14:paraId="63F6B05E" w14:textId="77777777" w:rsidTr="00BA5D28">
        <w:trPr>
          <w:trHeight w:val="486"/>
        </w:trPr>
        <w:tc>
          <w:tcPr>
            <w:tcW w:w="127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EF2FAA"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2016.</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14:paraId="5A044182"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83</w:t>
            </w:r>
          </w:p>
        </w:tc>
        <w:tc>
          <w:tcPr>
            <w:tcW w:w="2552" w:type="dxa"/>
            <w:tcBorders>
              <w:top w:val="nil"/>
              <w:left w:val="nil"/>
              <w:bottom w:val="single" w:sz="8" w:space="0" w:color="auto"/>
              <w:right w:val="single" w:sz="8" w:space="0" w:color="auto"/>
            </w:tcBorders>
            <w:tcMar>
              <w:top w:w="0" w:type="dxa"/>
              <w:left w:w="70" w:type="dxa"/>
              <w:bottom w:w="0" w:type="dxa"/>
              <w:right w:w="70" w:type="dxa"/>
            </w:tcMar>
            <w:hideMark/>
          </w:tcPr>
          <w:p w14:paraId="7051ED44"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77.075</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14:paraId="12085021"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 xml:space="preserve">32.267   </w:t>
            </w:r>
          </w:p>
        </w:tc>
      </w:tr>
      <w:tr w:rsidR="00BA5D28" w:rsidRPr="003541C5" w14:paraId="68BD9288" w14:textId="77777777" w:rsidTr="00BA5D28">
        <w:trPr>
          <w:trHeight w:val="624"/>
        </w:trPr>
        <w:tc>
          <w:tcPr>
            <w:tcW w:w="127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D8F0B3"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 xml:space="preserve">2017. </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14:paraId="6296C1BE"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51</w:t>
            </w:r>
          </w:p>
        </w:tc>
        <w:tc>
          <w:tcPr>
            <w:tcW w:w="2552" w:type="dxa"/>
            <w:tcBorders>
              <w:top w:val="nil"/>
              <w:left w:val="nil"/>
              <w:bottom w:val="single" w:sz="8" w:space="0" w:color="auto"/>
              <w:right w:val="single" w:sz="8" w:space="0" w:color="auto"/>
            </w:tcBorders>
            <w:tcMar>
              <w:top w:w="0" w:type="dxa"/>
              <w:left w:w="70" w:type="dxa"/>
              <w:bottom w:w="0" w:type="dxa"/>
              <w:right w:w="70" w:type="dxa"/>
            </w:tcMar>
            <w:hideMark/>
          </w:tcPr>
          <w:p w14:paraId="4C937123"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22.516,428</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14:paraId="4F6820C2"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8.766</w:t>
            </w:r>
          </w:p>
        </w:tc>
      </w:tr>
      <w:tr w:rsidR="00BA5D28" w:rsidRPr="003541C5" w14:paraId="71180960" w14:textId="77777777" w:rsidTr="00BA5D28">
        <w:trPr>
          <w:trHeight w:val="575"/>
        </w:trPr>
        <w:tc>
          <w:tcPr>
            <w:tcW w:w="127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AB665D"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2018.</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14:paraId="0982DA66"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63</w:t>
            </w:r>
          </w:p>
        </w:tc>
        <w:tc>
          <w:tcPr>
            <w:tcW w:w="2552" w:type="dxa"/>
            <w:tcBorders>
              <w:top w:val="nil"/>
              <w:left w:val="nil"/>
              <w:bottom w:val="single" w:sz="8" w:space="0" w:color="auto"/>
              <w:right w:val="single" w:sz="8" w:space="0" w:color="auto"/>
            </w:tcBorders>
            <w:tcMar>
              <w:top w:w="0" w:type="dxa"/>
              <w:left w:w="70" w:type="dxa"/>
              <w:bottom w:w="0" w:type="dxa"/>
              <w:right w:w="70" w:type="dxa"/>
            </w:tcMar>
            <w:hideMark/>
          </w:tcPr>
          <w:p w14:paraId="7C014202"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10.011.562</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14:paraId="574E4774"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137.056</w:t>
            </w:r>
          </w:p>
        </w:tc>
      </w:tr>
      <w:tr w:rsidR="00BA5D28" w:rsidRPr="003541C5" w14:paraId="42B5BCCA" w14:textId="77777777" w:rsidTr="00BA5D28">
        <w:trPr>
          <w:trHeight w:val="495"/>
        </w:trPr>
        <w:tc>
          <w:tcPr>
            <w:tcW w:w="1276"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14:paraId="422C98B8"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2019.</w:t>
            </w:r>
          </w:p>
        </w:tc>
        <w:tc>
          <w:tcPr>
            <w:tcW w:w="2268" w:type="dxa"/>
            <w:tcBorders>
              <w:top w:val="nil"/>
              <w:left w:val="nil"/>
              <w:bottom w:val="single" w:sz="4" w:space="0" w:color="auto"/>
              <w:right w:val="single" w:sz="8" w:space="0" w:color="auto"/>
            </w:tcBorders>
            <w:tcMar>
              <w:top w:w="0" w:type="dxa"/>
              <w:left w:w="70" w:type="dxa"/>
              <w:bottom w:w="0" w:type="dxa"/>
              <w:right w:w="70" w:type="dxa"/>
            </w:tcMar>
            <w:hideMark/>
          </w:tcPr>
          <w:p w14:paraId="43EB9399"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80</w:t>
            </w:r>
          </w:p>
        </w:tc>
        <w:tc>
          <w:tcPr>
            <w:tcW w:w="2552" w:type="dxa"/>
            <w:tcBorders>
              <w:top w:val="nil"/>
              <w:left w:val="nil"/>
              <w:bottom w:val="single" w:sz="4" w:space="0" w:color="auto"/>
              <w:right w:val="single" w:sz="8" w:space="0" w:color="auto"/>
            </w:tcBorders>
            <w:tcMar>
              <w:top w:w="0" w:type="dxa"/>
              <w:left w:w="70" w:type="dxa"/>
              <w:bottom w:w="0" w:type="dxa"/>
              <w:right w:w="70" w:type="dxa"/>
            </w:tcMar>
            <w:hideMark/>
          </w:tcPr>
          <w:p w14:paraId="3F8A3CBC"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11.952</w:t>
            </w:r>
          </w:p>
        </w:tc>
        <w:tc>
          <w:tcPr>
            <w:tcW w:w="2551" w:type="dxa"/>
            <w:tcBorders>
              <w:top w:val="nil"/>
              <w:left w:val="nil"/>
              <w:bottom w:val="single" w:sz="4" w:space="0" w:color="auto"/>
              <w:right w:val="single" w:sz="8" w:space="0" w:color="auto"/>
            </w:tcBorders>
            <w:tcMar>
              <w:top w:w="0" w:type="dxa"/>
              <w:left w:w="70" w:type="dxa"/>
              <w:bottom w:w="0" w:type="dxa"/>
              <w:right w:w="70" w:type="dxa"/>
            </w:tcMar>
            <w:hideMark/>
          </w:tcPr>
          <w:p w14:paraId="3548BE35"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21.583</w:t>
            </w:r>
          </w:p>
        </w:tc>
      </w:tr>
      <w:tr w:rsidR="00BA5D28" w:rsidRPr="003541C5" w14:paraId="374B5494" w14:textId="77777777" w:rsidTr="00BA5D28">
        <w:trPr>
          <w:trHeight w:val="525"/>
        </w:trPr>
        <w:tc>
          <w:tcPr>
            <w:tcW w:w="1276"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51185A70" w14:textId="77777777" w:rsidR="00BA5D28" w:rsidRPr="00D43094" w:rsidRDefault="00BA5D28" w:rsidP="00BA5D28">
            <w:pPr>
              <w:jc w:val="center"/>
              <w:rPr>
                <w:rFonts w:ascii="Arial" w:hAnsi="Arial" w:cs="Arial"/>
                <w:b/>
                <w:bCs/>
                <w:sz w:val="20"/>
                <w:szCs w:val="20"/>
              </w:rPr>
            </w:pPr>
            <w:r w:rsidRPr="00D43094">
              <w:rPr>
                <w:rFonts w:ascii="Arial" w:hAnsi="Arial" w:cs="Arial"/>
                <w:b/>
                <w:bCs/>
                <w:sz w:val="20"/>
                <w:szCs w:val="20"/>
              </w:rPr>
              <w:t>2020.</w:t>
            </w:r>
          </w:p>
        </w:tc>
        <w:tc>
          <w:tcPr>
            <w:tcW w:w="2268"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2E525859"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54</w:t>
            </w:r>
          </w:p>
        </w:tc>
        <w:tc>
          <w:tcPr>
            <w:tcW w:w="2552"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28142A1F" w14:textId="77777777" w:rsidR="00BA5D28" w:rsidRPr="00D43094" w:rsidRDefault="00BA5D28" w:rsidP="00BA5D28">
            <w:pPr>
              <w:jc w:val="center"/>
              <w:rPr>
                <w:rFonts w:ascii="Arial" w:hAnsi="Arial" w:cs="Arial"/>
                <w:sz w:val="20"/>
                <w:szCs w:val="20"/>
              </w:rPr>
            </w:pPr>
            <w:r w:rsidRPr="00D43094">
              <w:rPr>
                <w:rFonts w:ascii="Arial" w:hAnsi="Arial" w:cs="Arial"/>
                <w:sz w:val="20"/>
                <w:szCs w:val="20"/>
              </w:rPr>
              <w:t>15 345</w:t>
            </w:r>
          </w:p>
        </w:tc>
        <w:tc>
          <w:tcPr>
            <w:tcW w:w="2551"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28A0AE4C" w14:textId="699EDAA3" w:rsidR="00BA5D28" w:rsidRPr="00D43094" w:rsidRDefault="00BA5D28" w:rsidP="00BA5D28">
            <w:pPr>
              <w:rPr>
                <w:rFonts w:ascii="Arial" w:hAnsi="Arial" w:cs="Arial"/>
                <w:sz w:val="20"/>
                <w:szCs w:val="20"/>
              </w:rPr>
            </w:pPr>
            <w:r w:rsidRPr="00D43094">
              <w:rPr>
                <w:rFonts w:ascii="Arial" w:hAnsi="Arial" w:cs="Arial"/>
                <w:sz w:val="20"/>
                <w:szCs w:val="20"/>
              </w:rPr>
              <w:t xml:space="preserve">                6</w:t>
            </w:r>
            <w:r w:rsidR="00BA31E5" w:rsidRPr="00D43094">
              <w:rPr>
                <w:rFonts w:ascii="Arial" w:hAnsi="Arial" w:cs="Arial"/>
                <w:sz w:val="20"/>
                <w:szCs w:val="20"/>
              </w:rPr>
              <w:t>.</w:t>
            </w:r>
            <w:r w:rsidRPr="00D43094">
              <w:rPr>
                <w:rFonts w:ascii="Arial" w:hAnsi="Arial" w:cs="Arial"/>
                <w:sz w:val="20"/>
                <w:szCs w:val="20"/>
              </w:rPr>
              <w:t xml:space="preserve"> 959</w:t>
            </w:r>
          </w:p>
        </w:tc>
      </w:tr>
    </w:tbl>
    <w:p w14:paraId="5FF889BB" w14:textId="77777777" w:rsidR="00BA5D28" w:rsidRPr="003541C5" w:rsidRDefault="00BA5D28" w:rsidP="00BA5D28">
      <w:pPr>
        <w:jc w:val="both"/>
        <w:rPr>
          <w:rFonts w:ascii="Arial" w:hAnsi="Arial" w:cs="Arial"/>
        </w:rPr>
      </w:pPr>
    </w:p>
    <w:p w14:paraId="2C2E3583" w14:textId="77777777" w:rsidR="00BA5D28" w:rsidRPr="005A30DC" w:rsidRDefault="00BA5D28" w:rsidP="008C0995">
      <w:pPr>
        <w:spacing w:after="0" w:line="256" w:lineRule="auto"/>
        <w:jc w:val="both"/>
        <w:rPr>
          <w:rFonts w:ascii="Arial" w:eastAsia="Calibri" w:hAnsi="Arial" w:cs="Arial"/>
          <w:sz w:val="18"/>
          <w:szCs w:val="18"/>
          <w:lang w:val="sl-SI"/>
        </w:rPr>
      </w:pPr>
    </w:p>
    <w:p w14:paraId="75E90852" w14:textId="32B07641" w:rsidR="008C0995" w:rsidRPr="00D43094" w:rsidRDefault="008C0995" w:rsidP="00D43094">
      <w:pPr>
        <w:pStyle w:val="NoSpacing"/>
        <w:rPr>
          <w:rFonts w:ascii="Arial" w:hAnsi="Arial" w:cs="Arial"/>
          <w:u w:val="single"/>
        </w:rPr>
      </w:pPr>
      <w:r w:rsidRPr="00D43094">
        <w:rPr>
          <w:rFonts w:ascii="Arial" w:hAnsi="Arial" w:cs="Arial"/>
          <w:u w:val="single"/>
        </w:rPr>
        <w:t>Privredni sud</w:t>
      </w:r>
      <w:r w:rsidR="000B466B" w:rsidRPr="00D43094">
        <w:rPr>
          <w:rFonts w:ascii="Arial" w:hAnsi="Arial" w:cs="Arial"/>
          <w:u w:val="single"/>
        </w:rPr>
        <w:t xml:space="preserve"> Crne Gore</w:t>
      </w:r>
    </w:p>
    <w:p w14:paraId="07F1166C" w14:textId="77777777" w:rsidR="008C0995" w:rsidRPr="00D43094" w:rsidRDefault="008C0995" w:rsidP="00D43094">
      <w:pPr>
        <w:pStyle w:val="NoSpacing"/>
        <w:rPr>
          <w:rFonts w:ascii="Arial" w:hAnsi="Arial" w:cs="Arial"/>
        </w:rPr>
      </w:pPr>
    </w:p>
    <w:tbl>
      <w:tblPr>
        <w:tblStyle w:val="TableGrid"/>
        <w:tblW w:w="0" w:type="auto"/>
        <w:tblLook w:val="04A0" w:firstRow="1" w:lastRow="0" w:firstColumn="1" w:lastColumn="0" w:noHBand="0" w:noVBand="1"/>
      </w:tblPr>
      <w:tblGrid>
        <w:gridCol w:w="1255"/>
        <w:gridCol w:w="1620"/>
        <w:gridCol w:w="2520"/>
        <w:gridCol w:w="2610"/>
      </w:tblGrid>
      <w:tr w:rsidR="00E96B1D" w14:paraId="2687541E" w14:textId="77777777" w:rsidTr="008C0995">
        <w:tc>
          <w:tcPr>
            <w:tcW w:w="1255" w:type="dxa"/>
          </w:tcPr>
          <w:p w14:paraId="46F5DE9D" w14:textId="77777777" w:rsidR="00E96B1D" w:rsidRPr="00AD4A5C" w:rsidRDefault="00E96B1D" w:rsidP="008C0995">
            <w:pPr>
              <w:jc w:val="both"/>
              <w:rPr>
                <w:rFonts w:ascii="Arial" w:hAnsi="Arial" w:cs="Arial"/>
                <w:sz w:val="18"/>
                <w:szCs w:val="18"/>
                <w:lang w:val="sr-Latn-CS"/>
              </w:rPr>
            </w:pPr>
            <w:r w:rsidRPr="00AD4A5C">
              <w:rPr>
                <w:rFonts w:ascii="Arial" w:hAnsi="Arial" w:cs="Arial"/>
                <w:sz w:val="18"/>
                <w:szCs w:val="18"/>
                <w:lang w:val="sr-Latn-CS"/>
              </w:rPr>
              <w:t>GODINA</w:t>
            </w:r>
          </w:p>
        </w:tc>
        <w:tc>
          <w:tcPr>
            <w:tcW w:w="1620" w:type="dxa"/>
          </w:tcPr>
          <w:p w14:paraId="6169FB69" w14:textId="77777777" w:rsidR="00E96B1D" w:rsidRPr="00AD4A5C" w:rsidRDefault="00E96B1D" w:rsidP="008C0995">
            <w:pPr>
              <w:rPr>
                <w:rFonts w:ascii="Arial" w:hAnsi="Arial" w:cs="Arial"/>
                <w:sz w:val="18"/>
                <w:szCs w:val="18"/>
                <w:lang w:val="sr-Latn-CS"/>
              </w:rPr>
            </w:pPr>
            <w:r w:rsidRPr="00AD4A5C">
              <w:rPr>
                <w:rFonts w:ascii="Arial" w:hAnsi="Arial" w:cs="Arial"/>
                <w:sz w:val="18"/>
                <w:szCs w:val="18"/>
                <w:lang w:val="sr-Latn-CS"/>
              </w:rPr>
              <w:t>PRIMLJENI PREDMETI</w:t>
            </w:r>
          </w:p>
        </w:tc>
        <w:tc>
          <w:tcPr>
            <w:tcW w:w="2520" w:type="dxa"/>
          </w:tcPr>
          <w:p w14:paraId="39DEC4D6" w14:textId="77777777" w:rsidR="00E96B1D" w:rsidRPr="00AD4A5C" w:rsidRDefault="00E96B1D" w:rsidP="008C0995">
            <w:pPr>
              <w:rPr>
                <w:rFonts w:ascii="Arial" w:hAnsi="Arial" w:cs="Arial"/>
                <w:sz w:val="18"/>
                <w:szCs w:val="18"/>
                <w:lang w:val="sr-Latn-CS"/>
              </w:rPr>
            </w:pPr>
            <w:r w:rsidRPr="00AD4A5C">
              <w:rPr>
                <w:rFonts w:ascii="Arial" w:hAnsi="Arial" w:cs="Arial"/>
                <w:sz w:val="18"/>
                <w:szCs w:val="18"/>
                <w:lang w:val="sr-Latn-CS"/>
              </w:rPr>
              <w:t>ZAVRŠENI I PRAVOSNAŽNI PREDMETI</w:t>
            </w:r>
          </w:p>
        </w:tc>
        <w:tc>
          <w:tcPr>
            <w:tcW w:w="2610" w:type="dxa"/>
          </w:tcPr>
          <w:p w14:paraId="3232097B" w14:textId="77777777" w:rsidR="00E96B1D" w:rsidRPr="00AD4A5C" w:rsidRDefault="00E96B1D" w:rsidP="008C0995">
            <w:pPr>
              <w:rPr>
                <w:rFonts w:ascii="Arial" w:hAnsi="Arial" w:cs="Arial"/>
                <w:sz w:val="18"/>
                <w:szCs w:val="18"/>
                <w:lang w:val="sr-Latn-CS"/>
              </w:rPr>
            </w:pPr>
            <w:r w:rsidRPr="00AD4A5C">
              <w:rPr>
                <w:rFonts w:ascii="Arial" w:hAnsi="Arial" w:cs="Arial"/>
                <w:sz w:val="18"/>
                <w:szCs w:val="18"/>
                <w:lang w:val="sr-Latn-CS"/>
              </w:rPr>
              <w:t>TRAJANJE POSTUPKA U PREDMETIMA</w:t>
            </w:r>
          </w:p>
        </w:tc>
      </w:tr>
      <w:tr w:rsidR="00E96B1D" w14:paraId="3CF68AC6" w14:textId="77777777" w:rsidTr="008C0995">
        <w:tc>
          <w:tcPr>
            <w:tcW w:w="1255" w:type="dxa"/>
          </w:tcPr>
          <w:p w14:paraId="30B2D5B2" w14:textId="77777777" w:rsidR="00E96B1D" w:rsidRPr="00AD4A5C" w:rsidRDefault="00E96B1D" w:rsidP="008C0995">
            <w:pPr>
              <w:jc w:val="both"/>
              <w:rPr>
                <w:rFonts w:ascii="Arial" w:hAnsi="Arial" w:cs="Arial"/>
                <w:sz w:val="20"/>
                <w:szCs w:val="20"/>
                <w:lang w:val="sr-Latn-CS"/>
              </w:rPr>
            </w:pPr>
            <w:r w:rsidRPr="00AD4A5C">
              <w:rPr>
                <w:rFonts w:ascii="Arial" w:hAnsi="Arial" w:cs="Arial"/>
                <w:sz w:val="20"/>
                <w:szCs w:val="20"/>
                <w:lang w:val="sr-Latn-CS"/>
              </w:rPr>
              <w:t>2014</w:t>
            </w:r>
          </w:p>
        </w:tc>
        <w:tc>
          <w:tcPr>
            <w:tcW w:w="1620" w:type="dxa"/>
          </w:tcPr>
          <w:p w14:paraId="57BCDC7D"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41</w:t>
            </w:r>
          </w:p>
        </w:tc>
        <w:tc>
          <w:tcPr>
            <w:tcW w:w="2520" w:type="dxa"/>
          </w:tcPr>
          <w:p w14:paraId="0363848D"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15</w:t>
            </w:r>
          </w:p>
        </w:tc>
        <w:tc>
          <w:tcPr>
            <w:tcW w:w="2610" w:type="dxa"/>
          </w:tcPr>
          <w:p w14:paraId="1BE0C03C"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oko 6 mjeseci</w:t>
            </w:r>
          </w:p>
        </w:tc>
      </w:tr>
      <w:tr w:rsidR="00E96B1D" w14:paraId="51F995D8" w14:textId="77777777" w:rsidTr="008C0995">
        <w:tc>
          <w:tcPr>
            <w:tcW w:w="1255" w:type="dxa"/>
          </w:tcPr>
          <w:p w14:paraId="5936982F" w14:textId="77777777" w:rsidR="00E96B1D" w:rsidRPr="00AD4A5C" w:rsidRDefault="00E96B1D" w:rsidP="008C0995">
            <w:pPr>
              <w:rPr>
                <w:rFonts w:ascii="Arial" w:hAnsi="Arial" w:cs="Arial"/>
                <w:sz w:val="20"/>
                <w:szCs w:val="20"/>
                <w:lang w:val="sr-Latn-CS"/>
              </w:rPr>
            </w:pPr>
            <w:r w:rsidRPr="00AD4A5C">
              <w:rPr>
                <w:rFonts w:ascii="Arial" w:hAnsi="Arial" w:cs="Arial"/>
                <w:sz w:val="20"/>
                <w:szCs w:val="20"/>
                <w:lang w:val="sr-Latn-CS"/>
              </w:rPr>
              <w:t>2015</w:t>
            </w:r>
          </w:p>
        </w:tc>
        <w:tc>
          <w:tcPr>
            <w:tcW w:w="1620" w:type="dxa"/>
          </w:tcPr>
          <w:p w14:paraId="1E791D24"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78</w:t>
            </w:r>
          </w:p>
        </w:tc>
        <w:tc>
          <w:tcPr>
            <w:tcW w:w="2520" w:type="dxa"/>
          </w:tcPr>
          <w:p w14:paraId="275FAE4B"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15</w:t>
            </w:r>
          </w:p>
        </w:tc>
        <w:tc>
          <w:tcPr>
            <w:tcW w:w="2610" w:type="dxa"/>
          </w:tcPr>
          <w:p w14:paraId="1CAE4046"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oko 6 mjeseci</w:t>
            </w:r>
          </w:p>
        </w:tc>
      </w:tr>
      <w:tr w:rsidR="00E96B1D" w14:paraId="2792B9E0" w14:textId="77777777" w:rsidTr="008C0995">
        <w:tc>
          <w:tcPr>
            <w:tcW w:w="1255" w:type="dxa"/>
          </w:tcPr>
          <w:p w14:paraId="6EF65A5B" w14:textId="77777777" w:rsidR="00E96B1D" w:rsidRPr="00AD4A5C" w:rsidRDefault="00E96B1D" w:rsidP="008C0995">
            <w:pPr>
              <w:jc w:val="both"/>
              <w:rPr>
                <w:rFonts w:ascii="Arial" w:hAnsi="Arial" w:cs="Arial"/>
                <w:sz w:val="20"/>
                <w:szCs w:val="20"/>
                <w:lang w:val="sr-Latn-CS"/>
              </w:rPr>
            </w:pPr>
            <w:r w:rsidRPr="00AD4A5C">
              <w:rPr>
                <w:rFonts w:ascii="Arial" w:hAnsi="Arial" w:cs="Arial"/>
                <w:sz w:val="20"/>
                <w:szCs w:val="20"/>
                <w:lang w:val="sr-Latn-CS"/>
              </w:rPr>
              <w:t>2016</w:t>
            </w:r>
          </w:p>
        </w:tc>
        <w:tc>
          <w:tcPr>
            <w:tcW w:w="1620" w:type="dxa"/>
          </w:tcPr>
          <w:p w14:paraId="7BF53B8F"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144</w:t>
            </w:r>
          </w:p>
        </w:tc>
        <w:tc>
          <w:tcPr>
            <w:tcW w:w="2520" w:type="dxa"/>
          </w:tcPr>
          <w:p w14:paraId="09FAC960"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120</w:t>
            </w:r>
          </w:p>
        </w:tc>
        <w:tc>
          <w:tcPr>
            <w:tcW w:w="2610" w:type="dxa"/>
          </w:tcPr>
          <w:p w14:paraId="750C150E"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oko 6 mjeseci</w:t>
            </w:r>
          </w:p>
        </w:tc>
      </w:tr>
      <w:tr w:rsidR="00E96B1D" w14:paraId="6A1A4439" w14:textId="77777777" w:rsidTr="008C0995">
        <w:tc>
          <w:tcPr>
            <w:tcW w:w="1255" w:type="dxa"/>
          </w:tcPr>
          <w:p w14:paraId="42F18324" w14:textId="77777777" w:rsidR="00E96B1D" w:rsidRPr="00AD4A5C" w:rsidRDefault="00E96B1D" w:rsidP="008C0995">
            <w:pPr>
              <w:jc w:val="both"/>
              <w:rPr>
                <w:rFonts w:ascii="Arial" w:hAnsi="Arial" w:cs="Arial"/>
                <w:sz w:val="20"/>
                <w:szCs w:val="20"/>
                <w:lang w:val="sr-Latn-CS"/>
              </w:rPr>
            </w:pPr>
            <w:r w:rsidRPr="00AD4A5C">
              <w:rPr>
                <w:rFonts w:ascii="Arial" w:hAnsi="Arial" w:cs="Arial"/>
                <w:sz w:val="20"/>
                <w:szCs w:val="20"/>
                <w:lang w:val="sr-Latn-CS"/>
              </w:rPr>
              <w:t>2017</w:t>
            </w:r>
          </w:p>
        </w:tc>
        <w:tc>
          <w:tcPr>
            <w:tcW w:w="1620" w:type="dxa"/>
          </w:tcPr>
          <w:p w14:paraId="4640E1D5"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179</w:t>
            </w:r>
          </w:p>
        </w:tc>
        <w:tc>
          <w:tcPr>
            <w:tcW w:w="2520" w:type="dxa"/>
          </w:tcPr>
          <w:p w14:paraId="4224757B"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111</w:t>
            </w:r>
          </w:p>
        </w:tc>
        <w:tc>
          <w:tcPr>
            <w:tcW w:w="2610" w:type="dxa"/>
          </w:tcPr>
          <w:p w14:paraId="0BBBC601"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3-6 mjeseci</w:t>
            </w:r>
          </w:p>
        </w:tc>
      </w:tr>
      <w:tr w:rsidR="00E96B1D" w14:paraId="11B56134" w14:textId="77777777" w:rsidTr="008C0995">
        <w:tc>
          <w:tcPr>
            <w:tcW w:w="1255" w:type="dxa"/>
          </w:tcPr>
          <w:p w14:paraId="0CB821B1" w14:textId="77777777" w:rsidR="00E96B1D" w:rsidRPr="00AD4A5C" w:rsidRDefault="00E96B1D" w:rsidP="008C0995">
            <w:pPr>
              <w:jc w:val="both"/>
              <w:rPr>
                <w:rFonts w:ascii="Arial" w:hAnsi="Arial" w:cs="Arial"/>
                <w:sz w:val="20"/>
                <w:szCs w:val="20"/>
                <w:lang w:val="sr-Latn-CS"/>
              </w:rPr>
            </w:pPr>
            <w:r w:rsidRPr="00AD4A5C">
              <w:rPr>
                <w:rFonts w:ascii="Arial" w:hAnsi="Arial" w:cs="Arial"/>
                <w:sz w:val="20"/>
                <w:szCs w:val="20"/>
                <w:lang w:val="sr-Latn-CS"/>
              </w:rPr>
              <w:t>2018</w:t>
            </w:r>
          </w:p>
        </w:tc>
        <w:tc>
          <w:tcPr>
            <w:tcW w:w="1620" w:type="dxa"/>
          </w:tcPr>
          <w:p w14:paraId="0EF134C2"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152</w:t>
            </w:r>
          </w:p>
        </w:tc>
        <w:tc>
          <w:tcPr>
            <w:tcW w:w="2520" w:type="dxa"/>
          </w:tcPr>
          <w:p w14:paraId="5681A575"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83</w:t>
            </w:r>
          </w:p>
        </w:tc>
        <w:tc>
          <w:tcPr>
            <w:tcW w:w="2610" w:type="dxa"/>
          </w:tcPr>
          <w:p w14:paraId="46B54F12"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3 mjeseca</w:t>
            </w:r>
          </w:p>
        </w:tc>
      </w:tr>
      <w:tr w:rsidR="00E96B1D" w14:paraId="1FE7E4C6" w14:textId="77777777" w:rsidTr="008C0995">
        <w:tc>
          <w:tcPr>
            <w:tcW w:w="1255" w:type="dxa"/>
          </w:tcPr>
          <w:p w14:paraId="765EC0C2" w14:textId="77777777" w:rsidR="00E96B1D" w:rsidRPr="00AD4A5C" w:rsidRDefault="00E96B1D" w:rsidP="008C0995">
            <w:pPr>
              <w:jc w:val="both"/>
              <w:rPr>
                <w:rFonts w:ascii="Arial" w:hAnsi="Arial" w:cs="Arial"/>
                <w:sz w:val="20"/>
                <w:szCs w:val="20"/>
                <w:lang w:val="sr-Latn-CS"/>
              </w:rPr>
            </w:pPr>
            <w:r w:rsidRPr="00AD4A5C">
              <w:rPr>
                <w:rFonts w:ascii="Arial" w:hAnsi="Arial" w:cs="Arial"/>
                <w:sz w:val="20"/>
                <w:szCs w:val="20"/>
                <w:lang w:val="sr-Latn-CS"/>
              </w:rPr>
              <w:t>2019</w:t>
            </w:r>
          </w:p>
        </w:tc>
        <w:tc>
          <w:tcPr>
            <w:tcW w:w="1620" w:type="dxa"/>
          </w:tcPr>
          <w:p w14:paraId="2C15CD83"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304</w:t>
            </w:r>
          </w:p>
        </w:tc>
        <w:tc>
          <w:tcPr>
            <w:tcW w:w="2520" w:type="dxa"/>
          </w:tcPr>
          <w:p w14:paraId="5B79D7F4"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240</w:t>
            </w:r>
          </w:p>
        </w:tc>
        <w:tc>
          <w:tcPr>
            <w:tcW w:w="2610" w:type="dxa"/>
          </w:tcPr>
          <w:p w14:paraId="6C5EA2C6" w14:textId="77777777"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3 mjeseca</w:t>
            </w:r>
          </w:p>
        </w:tc>
      </w:tr>
      <w:tr w:rsidR="00E96B1D" w14:paraId="53AA63BA" w14:textId="77777777" w:rsidTr="008C0995">
        <w:tc>
          <w:tcPr>
            <w:tcW w:w="1255" w:type="dxa"/>
          </w:tcPr>
          <w:p w14:paraId="19AFE9D9" w14:textId="4D79D643" w:rsidR="00E96B1D" w:rsidRPr="00AD4A5C" w:rsidRDefault="00E96B1D" w:rsidP="008C0995">
            <w:pPr>
              <w:jc w:val="both"/>
              <w:rPr>
                <w:rFonts w:ascii="Arial" w:hAnsi="Arial" w:cs="Arial"/>
                <w:sz w:val="20"/>
                <w:szCs w:val="20"/>
                <w:lang w:val="sr-Latn-CS"/>
              </w:rPr>
            </w:pPr>
            <w:r>
              <w:rPr>
                <w:rFonts w:ascii="Arial" w:hAnsi="Arial" w:cs="Arial"/>
                <w:sz w:val="20"/>
                <w:szCs w:val="20"/>
                <w:lang w:val="sr-Latn-CS"/>
              </w:rPr>
              <w:t>2020</w:t>
            </w:r>
          </w:p>
        </w:tc>
        <w:tc>
          <w:tcPr>
            <w:tcW w:w="1620" w:type="dxa"/>
          </w:tcPr>
          <w:p w14:paraId="0CAADE6F" w14:textId="733D2A6C" w:rsidR="00E96B1D" w:rsidRPr="00AD4A5C" w:rsidRDefault="00E96B1D" w:rsidP="008C0995">
            <w:pPr>
              <w:jc w:val="center"/>
              <w:rPr>
                <w:rFonts w:ascii="Arial" w:hAnsi="Arial" w:cs="Arial"/>
                <w:sz w:val="20"/>
                <w:szCs w:val="20"/>
                <w:lang w:val="sr-Latn-CS"/>
              </w:rPr>
            </w:pPr>
            <w:r>
              <w:rPr>
                <w:rFonts w:ascii="Arial" w:hAnsi="Arial" w:cs="Arial"/>
                <w:sz w:val="20"/>
                <w:szCs w:val="20"/>
                <w:lang w:val="sr-Latn-CS"/>
              </w:rPr>
              <w:t>97</w:t>
            </w:r>
          </w:p>
        </w:tc>
        <w:tc>
          <w:tcPr>
            <w:tcW w:w="2520" w:type="dxa"/>
          </w:tcPr>
          <w:p w14:paraId="12240F6F" w14:textId="54D1590C" w:rsidR="00E96B1D" w:rsidRPr="00AD4A5C" w:rsidRDefault="00E96B1D" w:rsidP="008C0995">
            <w:pPr>
              <w:jc w:val="center"/>
              <w:rPr>
                <w:rFonts w:ascii="Arial" w:hAnsi="Arial" w:cs="Arial"/>
                <w:sz w:val="20"/>
                <w:szCs w:val="20"/>
                <w:lang w:val="sr-Latn-CS"/>
              </w:rPr>
            </w:pPr>
            <w:r>
              <w:rPr>
                <w:rFonts w:ascii="Arial" w:hAnsi="Arial" w:cs="Arial"/>
                <w:sz w:val="20"/>
                <w:szCs w:val="20"/>
                <w:lang w:val="sr-Latn-CS"/>
              </w:rPr>
              <w:t>59</w:t>
            </w:r>
          </w:p>
        </w:tc>
        <w:tc>
          <w:tcPr>
            <w:tcW w:w="2610" w:type="dxa"/>
          </w:tcPr>
          <w:p w14:paraId="0C70D744" w14:textId="4F5B5CC5" w:rsidR="00E96B1D" w:rsidRPr="00AD4A5C" w:rsidRDefault="00E96B1D" w:rsidP="008C0995">
            <w:pPr>
              <w:jc w:val="center"/>
              <w:rPr>
                <w:rFonts w:ascii="Arial" w:hAnsi="Arial" w:cs="Arial"/>
                <w:sz w:val="20"/>
                <w:szCs w:val="20"/>
                <w:lang w:val="sr-Latn-CS"/>
              </w:rPr>
            </w:pPr>
            <w:r w:rsidRPr="00AD4A5C">
              <w:rPr>
                <w:rFonts w:ascii="Arial" w:hAnsi="Arial" w:cs="Arial"/>
                <w:sz w:val="20"/>
                <w:szCs w:val="20"/>
                <w:lang w:val="sr-Latn-CS"/>
              </w:rPr>
              <w:t>3-6 mjeseci</w:t>
            </w:r>
          </w:p>
        </w:tc>
      </w:tr>
    </w:tbl>
    <w:p w14:paraId="1E404E28" w14:textId="77777777" w:rsidR="008C0995" w:rsidRPr="00D43094" w:rsidRDefault="008C0995" w:rsidP="008C0995">
      <w:pPr>
        <w:pStyle w:val="NoSpacing"/>
        <w:rPr>
          <w:rFonts w:ascii="Arial" w:hAnsi="Arial" w:cs="Arial"/>
          <w:lang w:val="sr-Latn-CS"/>
        </w:rPr>
      </w:pPr>
    </w:p>
    <w:p w14:paraId="24032049" w14:textId="77777777" w:rsidR="008C0995" w:rsidRPr="00D66D43" w:rsidRDefault="008C0995" w:rsidP="00D66D43">
      <w:pPr>
        <w:pStyle w:val="NoSpacing"/>
        <w:rPr>
          <w:rFonts w:ascii="Arial" w:hAnsi="Arial" w:cs="Arial"/>
          <w:u w:val="single"/>
        </w:rPr>
      </w:pPr>
      <w:r w:rsidRPr="00D66D43">
        <w:rPr>
          <w:rFonts w:ascii="Arial" w:hAnsi="Arial" w:cs="Arial"/>
          <w:u w:val="single"/>
        </w:rPr>
        <w:t>Uprava policije</w:t>
      </w:r>
    </w:p>
    <w:p w14:paraId="26FA5C80" w14:textId="77777777" w:rsidR="008C0995" w:rsidRPr="00D66D43" w:rsidRDefault="008C0995" w:rsidP="00D66D43">
      <w:pPr>
        <w:pStyle w:val="NoSpacing"/>
        <w:rPr>
          <w:rFonts w:ascii="Arial" w:hAnsi="Arial" w:cs="Arial"/>
          <w:u w:val="single"/>
        </w:rPr>
      </w:pPr>
    </w:p>
    <w:tbl>
      <w:tblPr>
        <w:tblStyle w:val="TableGrid"/>
        <w:tblW w:w="0" w:type="auto"/>
        <w:tblLook w:val="04A0" w:firstRow="1" w:lastRow="0" w:firstColumn="1" w:lastColumn="0" w:noHBand="0" w:noVBand="1"/>
      </w:tblPr>
      <w:tblGrid>
        <w:gridCol w:w="1848"/>
        <w:gridCol w:w="1895"/>
        <w:gridCol w:w="1973"/>
        <w:gridCol w:w="2289"/>
      </w:tblGrid>
      <w:tr w:rsidR="00E96B1D" w14:paraId="107F4EA9" w14:textId="77777777" w:rsidTr="00D43094">
        <w:tc>
          <w:tcPr>
            <w:tcW w:w="1848" w:type="dxa"/>
          </w:tcPr>
          <w:p w14:paraId="6DBB5504"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GODINA</w:t>
            </w:r>
          </w:p>
        </w:tc>
        <w:tc>
          <w:tcPr>
            <w:tcW w:w="1895" w:type="dxa"/>
          </w:tcPr>
          <w:p w14:paraId="53D739E2"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BROJ KRIVIČNIH PRIJAVA</w:t>
            </w:r>
          </w:p>
        </w:tc>
        <w:tc>
          <w:tcPr>
            <w:tcW w:w="1973" w:type="dxa"/>
          </w:tcPr>
          <w:p w14:paraId="02D4848C"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BROJ PRIJAVLJENIH LICA</w:t>
            </w:r>
          </w:p>
        </w:tc>
        <w:tc>
          <w:tcPr>
            <w:tcW w:w="2289" w:type="dxa"/>
          </w:tcPr>
          <w:p w14:paraId="2DEDA27D"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BROJ KRIVIČNIH DJELA</w:t>
            </w:r>
          </w:p>
        </w:tc>
      </w:tr>
      <w:tr w:rsidR="00E96B1D" w14:paraId="5094EEC9" w14:textId="77777777" w:rsidTr="00D43094">
        <w:tc>
          <w:tcPr>
            <w:tcW w:w="1848" w:type="dxa"/>
          </w:tcPr>
          <w:p w14:paraId="7EF96B2E"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2014</w:t>
            </w:r>
          </w:p>
        </w:tc>
        <w:tc>
          <w:tcPr>
            <w:tcW w:w="1895" w:type="dxa"/>
          </w:tcPr>
          <w:p w14:paraId="0D191C29"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5</w:t>
            </w:r>
          </w:p>
        </w:tc>
        <w:tc>
          <w:tcPr>
            <w:tcW w:w="1973" w:type="dxa"/>
          </w:tcPr>
          <w:p w14:paraId="1759FA8F"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5</w:t>
            </w:r>
          </w:p>
        </w:tc>
        <w:tc>
          <w:tcPr>
            <w:tcW w:w="2289" w:type="dxa"/>
          </w:tcPr>
          <w:p w14:paraId="71EDF31F"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 xml:space="preserve">5 </w:t>
            </w:r>
            <w:r w:rsidRPr="00D43094">
              <w:rPr>
                <w:rFonts w:ascii="Arial" w:hAnsi="Arial" w:cs="Arial"/>
                <w:b/>
                <w:noProof/>
                <w:sz w:val="20"/>
                <w:szCs w:val="20"/>
              </w:rPr>
              <w:t xml:space="preserve">- </w:t>
            </w:r>
            <w:r w:rsidRPr="00D43094">
              <w:rPr>
                <w:rFonts w:ascii="Arial" w:hAnsi="Arial" w:cs="Arial"/>
                <w:noProof/>
                <w:sz w:val="20"/>
                <w:szCs w:val="20"/>
              </w:rPr>
              <w:t>Neovlašćeno iskorišćavanje autorskog djela ili predmeta srodnog prava čl. 234 KZ CG</w:t>
            </w:r>
          </w:p>
        </w:tc>
      </w:tr>
      <w:tr w:rsidR="00E96B1D" w14:paraId="373FFA9E" w14:textId="77777777" w:rsidTr="00D43094">
        <w:tc>
          <w:tcPr>
            <w:tcW w:w="1848" w:type="dxa"/>
          </w:tcPr>
          <w:p w14:paraId="7C997F0A"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2015</w:t>
            </w:r>
          </w:p>
        </w:tc>
        <w:tc>
          <w:tcPr>
            <w:tcW w:w="1895" w:type="dxa"/>
          </w:tcPr>
          <w:p w14:paraId="7EB25C23"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w:t>
            </w:r>
          </w:p>
        </w:tc>
        <w:tc>
          <w:tcPr>
            <w:tcW w:w="1973" w:type="dxa"/>
          </w:tcPr>
          <w:p w14:paraId="1B85B170"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w:t>
            </w:r>
          </w:p>
        </w:tc>
        <w:tc>
          <w:tcPr>
            <w:tcW w:w="2289" w:type="dxa"/>
          </w:tcPr>
          <w:p w14:paraId="72F4DFF0"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w:t>
            </w:r>
          </w:p>
        </w:tc>
      </w:tr>
      <w:tr w:rsidR="00E96B1D" w14:paraId="57F4FABC" w14:textId="77777777" w:rsidTr="00D43094">
        <w:tc>
          <w:tcPr>
            <w:tcW w:w="1848" w:type="dxa"/>
          </w:tcPr>
          <w:p w14:paraId="2C7E3FC3"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2016</w:t>
            </w:r>
          </w:p>
        </w:tc>
        <w:tc>
          <w:tcPr>
            <w:tcW w:w="1895" w:type="dxa"/>
          </w:tcPr>
          <w:p w14:paraId="5CE903F1"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w:t>
            </w:r>
          </w:p>
        </w:tc>
        <w:tc>
          <w:tcPr>
            <w:tcW w:w="1973" w:type="dxa"/>
          </w:tcPr>
          <w:p w14:paraId="72491CDA"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w:t>
            </w:r>
          </w:p>
        </w:tc>
        <w:tc>
          <w:tcPr>
            <w:tcW w:w="2289" w:type="dxa"/>
          </w:tcPr>
          <w:p w14:paraId="79E4C20A"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w:t>
            </w:r>
          </w:p>
        </w:tc>
      </w:tr>
      <w:tr w:rsidR="00E96B1D" w14:paraId="379DDF65" w14:textId="77777777" w:rsidTr="00D43094">
        <w:tc>
          <w:tcPr>
            <w:tcW w:w="1848" w:type="dxa"/>
          </w:tcPr>
          <w:p w14:paraId="6C43D6EF"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2017</w:t>
            </w:r>
          </w:p>
        </w:tc>
        <w:tc>
          <w:tcPr>
            <w:tcW w:w="1895" w:type="dxa"/>
          </w:tcPr>
          <w:p w14:paraId="7A617940"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w:t>
            </w:r>
          </w:p>
        </w:tc>
        <w:tc>
          <w:tcPr>
            <w:tcW w:w="1973" w:type="dxa"/>
          </w:tcPr>
          <w:p w14:paraId="087588C9"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w:t>
            </w:r>
          </w:p>
        </w:tc>
        <w:tc>
          <w:tcPr>
            <w:tcW w:w="2289" w:type="dxa"/>
          </w:tcPr>
          <w:p w14:paraId="200D41B1"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w:t>
            </w:r>
          </w:p>
        </w:tc>
      </w:tr>
      <w:tr w:rsidR="00E96B1D" w14:paraId="4C740371" w14:textId="77777777" w:rsidTr="00D43094">
        <w:tc>
          <w:tcPr>
            <w:tcW w:w="1848" w:type="dxa"/>
          </w:tcPr>
          <w:p w14:paraId="3E8FF318"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2018</w:t>
            </w:r>
          </w:p>
        </w:tc>
        <w:tc>
          <w:tcPr>
            <w:tcW w:w="1895" w:type="dxa"/>
          </w:tcPr>
          <w:p w14:paraId="115AECCF"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w:t>
            </w:r>
          </w:p>
        </w:tc>
        <w:tc>
          <w:tcPr>
            <w:tcW w:w="1973" w:type="dxa"/>
          </w:tcPr>
          <w:p w14:paraId="683B7798"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w:t>
            </w:r>
          </w:p>
        </w:tc>
        <w:tc>
          <w:tcPr>
            <w:tcW w:w="2289" w:type="dxa"/>
          </w:tcPr>
          <w:p w14:paraId="4C67FD7A"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w:t>
            </w:r>
          </w:p>
        </w:tc>
      </w:tr>
      <w:tr w:rsidR="00E96B1D" w14:paraId="5F2D1F57" w14:textId="77777777" w:rsidTr="00D43094">
        <w:tc>
          <w:tcPr>
            <w:tcW w:w="1848" w:type="dxa"/>
          </w:tcPr>
          <w:p w14:paraId="19B4E2E4"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2019</w:t>
            </w:r>
          </w:p>
        </w:tc>
        <w:tc>
          <w:tcPr>
            <w:tcW w:w="1895" w:type="dxa"/>
          </w:tcPr>
          <w:p w14:paraId="48403684"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4</w:t>
            </w:r>
          </w:p>
        </w:tc>
        <w:tc>
          <w:tcPr>
            <w:tcW w:w="1973" w:type="dxa"/>
          </w:tcPr>
          <w:p w14:paraId="6278432A"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4</w:t>
            </w:r>
          </w:p>
        </w:tc>
        <w:tc>
          <w:tcPr>
            <w:tcW w:w="2289" w:type="dxa"/>
          </w:tcPr>
          <w:p w14:paraId="3AB57A99"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 xml:space="preserve">4 </w:t>
            </w:r>
            <w:r w:rsidRPr="00D43094">
              <w:rPr>
                <w:rFonts w:ascii="Arial" w:hAnsi="Arial" w:cs="Arial"/>
                <w:b/>
                <w:noProof/>
                <w:sz w:val="20"/>
                <w:szCs w:val="20"/>
              </w:rPr>
              <w:t xml:space="preserve">- </w:t>
            </w:r>
            <w:r w:rsidRPr="00D43094">
              <w:rPr>
                <w:rFonts w:ascii="Arial" w:hAnsi="Arial" w:cs="Arial"/>
                <w:noProof/>
                <w:sz w:val="20"/>
                <w:szCs w:val="20"/>
              </w:rPr>
              <w:t>Neovlašćeno iskorišćavanje autorskog djela ili predmeta srodnog prava čl. 234 KZ CG</w:t>
            </w:r>
          </w:p>
        </w:tc>
      </w:tr>
      <w:tr w:rsidR="00E96B1D" w14:paraId="3BD9AC23" w14:textId="77777777" w:rsidTr="00D43094">
        <w:tc>
          <w:tcPr>
            <w:tcW w:w="1848" w:type="dxa"/>
          </w:tcPr>
          <w:p w14:paraId="0F107C68" w14:textId="44EDF016"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2020</w:t>
            </w:r>
          </w:p>
        </w:tc>
        <w:tc>
          <w:tcPr>
            <w:tcW w:w="1895" w:type="dxa"/>
          </w:tcPr>
          <w:p w14:paraId="06814BBF" w14:textId="59AD764B"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w:t>
            </w:r>
          </w:p>
        </w:tc>
        <w:tc>
          <w:tcPr>
            <w:tcW w:w="1973" w:type="dxa"/>
          </w:tcPr>
          <w:p w14:paraId="29438713" w14:textId="22129E52"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w:t>
            </w:r>
          </w:p>
        </w:tc>
        <w:tc>
          <w:tcPr>
            <w:tcW w:w="2289" w:type="dxa"/>
          </w:tcPr>
          <w:p w14:paraId="1EA1AF95" w14:textId="3B22BCDA"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w:t>
            </w:r>
          </w:p>
        </w:tc>
      </w:tr>
      <w:tr w:rsidR="00E96B1D" w14:paraId="4AAED9C1" w14:textId="77777777" w:rsidTr="00D43094">
        <w:tc>
          <w:tcPr>
            <w:tcW w:w="1848" w:type="dxa"/>
          </w:tcPr>
          <w:p w14:paraId="61182BB0" w14:textId="23BAB971"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2014-2020</w:t>
            </w:r>
          </w:p>
        </w:tc>
        <w:tc>
          <w:tcPr>
            <w:tcW w:w="1895" w:type="dxa"/>
          </w:tcPr>
          <w:p w14:paraId="767BDABA"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9</w:t>
            </w:r>
          </w:p>
        </w:tc>
        <w:tc>
          <w:tcPr>
            <w:tcW w:w="1973" w:type="dxa"/>
          </w:tcPr>
          <w:p w14:paraId="0882FA19" w14:textId="77777777" w:rsidR="00E96B1D" w:rsidRPr="00D43094" w:rsidRDefault="00E96B1D" w:rsidP="008C0995">
            <w:pPr>
              <w:pStyle w:val="NoSpacing"/>
              <w:jc w:val="center"/>
              <w:rPr>
                <w:rFonts w:ascii="Arial" w:hAnsi="Arial" w:cs="Arial"/>
                <w:sz w:val="20"/>
                <w:szCs w:val="20"/>
                <w:lang w:val="sr-Latn-CS"/>
              </w:rPr>
            </w:pPr>
            <w:r w:rsidRPr="00D43094">
              <w:rPr>
                <w:rFonts w:ascii="Arial" w:hAnsi="Arial" w:cs="Arial"/>
                <w:sz w:val="20"/>
                <w:szCs w:val="20"/>
                <w:lang w:val="sr-Latn-CS"/>
              </w:rPr>
              <w:t>9</w:t>
            </w:r>
          </w:p>
        </w:tc>
        <w:tc>
          <w:tcPr>
            <w:tcW w:w="2289" w:type="dxa"/>
          </w:tcPr>
          <w:p w14:paraId="23C1538C" w14:textId="77777777" w:rsidR="00E96B1D" w:rsidRPr="00D43094" w:rsidRDefault="00E96B1D" w:rsidP="008C0995">
            <w:pPr>
              <w:pStyle w:val="NoSpacing"/>
              <w:rPr>
                <w:rFonts w:ascii="Arial" w:hAnsi="Arial" w:cs="Arial"/>
                <w:sz w:val="20"/>
                <w:szCs w:val="20"/>
                <w:lang w:val="sr-Latn-CS"/>
              </w:rPr>
            </w:pPr>
            <w:r w:rsidRPr="00D43094">
              <w:rPr>
                <w:rFonts w:ascii="Arial" w:hAnsi="Arial" w:cs="Arial"/>
                <w:sz w:val="20"/>
                <w:szCs w:val="20"/>
                <w:lang w:val="sr-Latn-CS"/>
              </w:rPr>
              <w:t xml:space="preserve">9 </w:t>
            </w:r>
            <w:r w:rsidRPr="00D43094">
              <w:rPr>
                <w:rFonts w:ascii="Arial" w:hAnsi="Arial" w:cs="Arial"/>
                <w:b/>
                <w:noProof/>
                <w:sz w:val="20"/>
                <w:szCs w:val="20"/>
              </w:rPr>
              <w:t xml:space="preserve">- </w:t>
            </w:r>
            <w:r w:rsidRPr="00D43094">
              <w:rPr>
                <w:rFonts w:ascii="Arial" w:hAnsi="Arial" w:cs="Arial"/>
                <w:noProof/>
                <w:sz w:val="20"/>
                <w:szCs w:val="20"/>
              </w:rPr>
              <w:t>Neovlašćeno iskorišćavanje autorskog djela ili predmeta srodnog prava čl. 234 KZ CG</w:t>
            </w:r>
          </w:p>
        </w:tc>
      </w:tr>
    </w:tbl>
    <w:p w14:paraId="30E4AE49" w14:textId="77777777" w:rsidR="008C0995" w:rsidRPr="00AD4A5C" w:rsidRDefault="008C0995" w:rsidP="008C0995">
      <w:pPr>
        <w:pStyle w:val="NoSpacing"/>
        <w:rPr>
          <w:lang w:val="sr-Latn-CS"/>
        </w:rPr>
      </w:pPr>
    </w:p>
    <w:p w14:paraId="02BB123F" w14:textId="77777777" w:rsidR="008C0995" w:rsidRPr="00D66D43" w:rsidRDefault="008C0995" w:rsidP="00D66D43">
      <w:pPr>
        <w:pStyle w:val="NoSpacing"/>
        <w:jc w:val="both"/>
        <w:rPr>
          <w:rFonts w:ascii="Arial" w:hAnsi="Arial" w:cs="Arial"/>
          <w:lang w:val="bs-Latn-BA"/>
        </w:rPr>
      </w:pPr>
      <w:r w:rsidRPr="00D66D43">
        <w:rPr>
          <w:rFonts w:ascii="Arial" w:hAnsi="Arial" w:cs="Arial"/>
          <w:lang w:val="bs-Latn-BA"/>
        </w:rPr>
        <w:t xml:space="preserve">Na osnovu statističkih podataka svih institucija uključenih u sprovođenje prava intelektualne svojine evidentno je da institucije naporno rade na zaštiti ovih prava. Međutim, neophodno je raditi na njihovom daljem unaprjeđenju. U oblasti registarcije prava intelektualne svojine treba uticati podsticajno, kako bi došlo do porasta dinamike u pogledu registracije prava intelektualne svojine u Crnoj Gori. Dalje, jedan od ključnih izazova u sprovođenju prava intelektualne svojine je povećati broj istraga, krivičnih postupaka i donesenih presuda u kršenju prava intelektualne svojine, a što je i u skladu sa preporukama Evropske komisije. </w:t>
      </w:r>
    </w:p>
    <w:p w14:paraId="5DB7B6AE" w14:textId="77777777" w:rsidR="008C0995" w:rsidRPr="00D66D43" w:rsidRDefault="008C0995" w:rsidP="00D66D43">
      <w:pPr>
        <w:pStyle w:val="NoSpacing"/>
        <w:jc w:val="both"/>
        <w:rPr>
          <w:rFonts w:ascii="Arial" w:hAnsi="Arial" w:cs="Arial"/>
          <w:lang w:val="bs-Latn-BA"/>
        </w:rPr>
      </w:pPr>
    </w:p>
    <w:p w14:paraId="6BE8091A" w14:textId="77777777" w:rsidR="00712D62" w:rsidRPr="0013584C" w:rsidRDefault="00D66D43" w:rsidP="00712D62">
      <w:pPr>
        <w:spacing w:after="0"/>
        <w:rPr>
          <w:rFonts w:ascii="Arial" w:hAnsi="Arial" w:cs="Arial"/>
          <w:bCs/>
          <w:lang w:val="bs-Latn-BA"/>
        </w:rPr>
      </w:pPr>
      <w:r>
        <w:rPr>
          <w:rFonts w:ascii="Arial" w:hAnsi="Arial" w:cs="Arial"/>
          <w:b/>
          <w:bCs/>
          <w:lang w:val="bs-Latn-BA"/>
        </w:rPr>
        <w:t>8</w:t>
      </w:r>
      <w:r w:rsidR="00712D62" w:rsidRPr="00B351C0">
        <w:rPr>
          <w:rFonts w:ascii="Arial" w:hAnsi="Arial" w:cs="Arial"/>
          <w:b/>
          <w:bCs/>
          <w:lang w:val="bs-Latn-BA"/>
        </w:rPr>
        <w:t xml:space="preserve">. </w:t>
      </w:r>
      <w:r w:rsidR="00712D62">
        <w:rPr>
          <w:rFonts w:ascii="Arial" w:eastAsia="Times New Roman" w:hAnsi="Arial" w:cs="Arial"/>
          <w:b/>
          <w:bCs/>
          <w:color w:val="000000"/>
        </w:rPr>
        <w:t>I</w:t>
      </w:r>
      <w:r w:rsidR="00712D62" w:rsidRPr="00243990">
        <w:rPr>
          <w:rFonts w:ascii="Arial" w:eastAsia="Times New Roman" w:hAnsi="Arial" w:cs="Arial"/>
          <w:b/>
          <w:bCs/>
          <w:color w:val="000000"/>
        </w:rPr>
        <w:t>nformacione usluge i registri</w:t>
      </w:r>
      <w:r w:rsidR="00712D62" w:rsidRPr="00B351C0">
        <w:rPr>
          <w:rFonts w:ascii="Arial" w:hAnsi="Arial" w:cs="Arial"/>
          <w:b/>
          <w:bCs/>
          <w:lang w:val="bs-Latn-BA"/>
        </w:rPr>
        <w:t xml:space="preserve"> </w:t>
      </w:r>
    </w:p>
    <w:p w14:paraId="3FB21DC3" w14:textId="77777777" w:rsidR="00712D62" w:rsidRPr="00243990" w:rsidRDefault="00712D62" w:rsidP="00712D62">
      <w:pPr>
        <w:autoSpaceDE w:val="0"/>
        <w:autoSpaceDN w:val="0"/>
        <w:adjustRightInd w:val="0"/>
        <w:spacing w:after="0" w:line="240" w:lineRule="auto"/>
        <w:jc w:val="both"/>
        <w:rPr>
          <w:rFonts w:ascii="Arial" w:eastAsia="Times New Roman" w:hAnsi="Arial" w:cs="Arial"/>
          <w:b/>
          <w:color w:val="000000"/>
        </w:rPr>
      </w:pPr>
    </w:p>
    <w:p w14:paraId="2F2C8A4C" w14:textId="77777777" w:rsidR="0033379A" w:rsidRDefault="0033379A" w:rsidP="0033379A">
      <w:pPr>
        <w:spacing w:after="0"/>
        <w:jc w:val="both"/>
        <w:rPr>
          <w:rFonts w:ascii="Arial" w:eastAsia="Calibri" w:hAnsi="Arial" w:cs="Arial"/>
          <w:bCs/>
          <w:lang w:val="sr-Latn-ME"/>
        </w:rPr>
      </w:pPr>
      <w:r>
        <w:rPr>
          <w:rFonts w:ascii="Arial" w:eastAsia="Calibri" w:hAnsi="Arial" w:cs="Arial"/>
          <w:bCs/>
          <w:lang w:val="sr-Latn-ME"/>
        </w:rPr>
        <w:t xml:space="preserve">Na području informacionih usluga i registara obavljaju se poslovi koji se odnose na: praćenje, predlaganje i uvođenje novih tehničkih rješenja, a posebno onih koja se odnose na softverska </w:t>
      </w:r>
      <w:r>
        <w:rPr>
          <w:rFonts w:ascii="Arial" w:eastAsia="Calibri" w:hAnsi="Arial" w:cs="Arial"/>
          <w:bCs/>
          <w:lang w:val="sr-Latn-ME"/>
        </w:rPr>
        <w:lastRenderedPageBreak/>
        <w:t>rješenja za registre prijava i priznatih prava za patente, žigove i industrijske dizajne, iniciranje poboljšanja pomenutih rješenj</w:t>
      </w:r>
      <w:r w:rsidR="00F96E2A">
        <w:rPr>
          <w:rFonts w:ascii="Arial" w:eastAsia="Calibri" w:hAnsi="Arial" w:cs="Arial"/>
          <w:bCs/>
          <w:lang w:val="sr-Latn-ME"/>
        </w:rPr>
        <w:t>a</w:t>
      </w:r>
      <w:r>
        <w:rPr>
          <w:rFonts w:ascii="Arial" w:eastAsia="Calibri" w:hAnsi="Arial" w:cs="Arial"/>
          <w:bCs/>
          <w:lang w:val="sr-Latn-ME"/>
        </w:rPr>
        <w:t xml:space="preserve"> u kontekstu crnogorskih potreba i posebnosti, kao i međunarodnih trendova, što podrazumijeva i pripremu za integraciju u najvažnije IT alate iz oblasti industrijske svojine, i to:</w:t>
      </w:r>
    </w:p>
    <w:p w14:paraId="5AC251E3" w14:textId="77777777" w:rsidR="0033379A" w:rsidRDefault="0033379A" w:rsidP="0033379A">
      <w:pPr>
        <w:spacing w:after="0"/>
        <w:rPr>
          <w:rFonts w:ascii="Arial" w:eastAsia="Calibri" w:hAnsi="Arial" w:cs="Arial"/>
          <w:bCs/>
          <w:lang w:val="sr-Latn-ME"/>
        </w:rPr>
      </w:pPr>
    </w:p>
    <w:p w14:paraId="6BCC47DB" w14:textId="77777777" w:rsidR="0033379A" w:rsidRDefault="0033379A" w:rsidP="0033379A">
      <w:pPr>
        <w:spacing w:after="0"/>
        <w:rPr>
          <w:rFonts w:ascii="Arial" w:eastAsia="Calibri" w:hAnsi="Arial" w:cs="Arial"/>
          <w:bCs/>
          <w:lang w:val="sr-Latn-ME"/>
        </w:rPr>
      </w:pPr>
      <w:r>
        <w:rPr>
          <w:rFonts w:ascii="Arial" w:eastAsia="Calibri" w:hAnsi="Arial" w:cs="Arial"/>
          <w:bCs/>
          <w:lang w:val="sr-Latn-ME"/>
        </w:rPr>
        <w:t>U oblasti patenata:</w:t>
      </w:r>
    </w:p>
    <w:p w14:paraId="16ED86F6" w14:textId="77777777" w:rsidR="0033379A" w:rsidRDefault="0033379A" w:rsidP="0033379A">
      <w:pPr>
        <w:spacing w:after="0"/>
        <w:jc w:val="both"/>
        <w:rPr>
          <w:rFonts w:ascii="Arial" w:hAnsi="Arial" w:cs="Arial"/>
          <w:bCs/>
          <w:lang w:val="sr-Latn-RS"/>
        </w:rPr>
      </w:pPr>
      <w:r>
        <w:rPr>
          <w:rFonts w:ascii="Arial" w:hAnsi="Arial" w:cs="Arial"/>
          <w:bCs/>
          <w:lang w:val="sr-Latn-RS"/>
        </w:rPr>
        <w:t xml:space="preserve">- </w:t>
      </w:r>
      <w:r>
        <w:rPr>
          <w:rFonts w:ascii="Arial" w:hAnsi="Arial" w:cs="Arial"/>
          <w:b/>
          <w:bCs/>
          <w:lang w:val="sr-Latn-RS"/>
        </w:rPr>
        <w:t>Novi informacioni sistem za patente</w:t>
      </w:r>
      <w:r>
        <w:rPr>
          <w:rFonts w:ascii="Arial" w:hAnsi="Arial" w:cs="Arial"/>
          <w:bCs/>
          <w:lang w:val="sr-Latn-RS"/>
        </w:rPr>
        <w:t xml:space="preserve"> razvijen je 2016. godine, kroz plan bilateralne saradnje sa EPO-om. IT rješenje je dizajnirano na bazi tehničke dokumentacije Zavoda za intelektu</w:t>
      </w:r>
      <w:r w:rsidR="00F96E2A">
        <w:rPr>
          <w:rFonts w:ascii="Arial" w:hAnsi="Arial" w:cs="Arial"/>
          <w:bCs/>
          <w:lang w:val="sr-Latn-RS"/>
        </w:rPr>
        <w:t>a</w:t>
      </w:r>
      <w:r>
        <w:rPr>
          <w:rFonts w:ascii="Arial" w:hAnsi="Arial" w:cs="Arial"/>
          <w:bCs/>
          <w:lang w:val="sr-Latn-RS"/>
        </w:rPr>
        <w:t xml:space="preserve">lnu svojinu </w:t>
      </w:r>
      <w:r w:rsidR="00F96E2A">
        <w:rPr>
          <w:rFonts w:ascii="Arial" w:hAnsi="Arial" w:cs="Arial"/>
          <w:bCs/>
          <w:lang w:val="sr-Latn-RS"/>
        </w:rPr>
        <w:t xml:space="preserve">Republike </w:t>
      </w:r>
      <w:r>
        <w:rPr>
          <w:rFonts w:ascii="Arial" w:hAnsi="Arial" w:cs="Arial"/>
          <w:bCs/>
          <w:lang w:val="sr-Latn-RS"/>
        </w:rPr>
        <w:t xml:space="preserve">Hrvatske. Sistem pokriva sve komponente neophodne za kvalitetan proces ispitivanja patenata. Pored ovoga, najvažnija stvar koju treba napomenuti je da sistem podržava i full text data (svi podaci u tekstu), kako bi pretraživanje bilo moguće po opisu patenta i patentnim zahtjevima, a ne samo po bibliografskim podacima. Takođe, sistem je otvoren za integraciju sa eksternim servisima, u cilju razmjene podataka sa relevantim institucijama po propisanom međunarodnom st.36 standardu. </w:t>
      </w:r>
    </w:p>
    <w:p w14:paraId="315F3C26" w14:textId="77777777" w:rsidR="0033379A" w:rsidRDefault="0033379A" w:rsidP="0033379A">
      <w:pPr>
        <w:spacing w:after="0"/>
        <w:rPr>
          <w:rFonts w:ascii="Arial" w:hAnsi="Arial" w:cs="Arial"/>
          <w:bCs/>
          <w:lang w:val="sr-Latn-RS"/>
        </w:rPr>
      </w:pPr>
    </w:p>
    <w:p w14:paraId="2D933ACC" w14:textId="2591DE2E" w:rsidR="0033379A" w:rsidRPr="000B466B" w:rsidRDefault="0033379A" w:rsidP="0033379A">
      <w:pPr>
        <w:spacing w:after="0"/>
        <w:jc w:val="both"/>
        <w:rPr>
          <w:rFonts w:ascii="Arial" w:hAnsi="Arial" w:cs="Arial"/>
          <w:bCs/>
          <w:lang w:val="sr-Latn-RS"/>
        </w:rPr>
      </w:pPr>
      <w:r>
        <w:rPr>
          <w:rFonts w:ascii="Arial" w:hAnsi="Arial" w:cs="Arial"/>
          <w:bCs/>
          <w:lang w:val="sr-Latn-RS"/>
        </w:rPr>
        <w:t>-</w:t>
      </w:r>
      <w:r>
        <w:rPr>
          <w:rFonts w:ascii="Arial" w:hAnsi="Arial" w:cs="Arial"/>
          <w:b/>
          <w:bCs/>
          <w:lang w:val="sr-Latn-RS"/>
        </w:rPr>
        <w:t xml:space="preserve"> Espacenet</w:t>
      </w:r>
      <w:r>
        <w:rPr>
          <w:rFonts w:ascii="Arial" w:hAnsi="Arial" w:cs="Arial"/>
          <w:bCs/>
          <w:lang w:val="sr-Latn-RS"/>
        </w:rPr>
        <w:t xml:space="preserve"> je besplatna online baza patentne dokumentacije razvijena od strane EPO-a. Sadrži preko 100 miliona patentne dokumentacije, u kojoj se nalaze i podaci o patentima priznatim u Crnoj Gori. Trenutni </w:t>
      </w:r>
      <w:r w:rsidRPr="000B466B">
        <w:rPr>
          <w:rFonts w:ascii="Arial" w:hAnsi="Arial" w:cs="Arial"/>
          <w:bCs/>
          <w:lang w:val="sr-Latn-RS"/>
        </w:rPr>
        <w:t xml:space="preserve">podaci su bibliografski, dok će full text data (opis patenta i patentni zathjevi) biti dostupni za sve patente </w:t>
      </w:r>
      <w:r w:rsidRPr="00D43094">
        <w:rPr>
          <w:rFonts w:ascii="Arial" w:hAnsi="Arial" w:cs="Arial"/>
          <w:bCs/>
          <w:lang w:val="sr-Latn-RS"/>
        </w:rPr>
        <w:t>2023. godine.</w:t>
      </w:r>
    </w:p>
    <w:p w14:paraId="04437868" w14:textId="77777777" w:rsidR="0033379A" w:rsidRPr="000B466B" w:rsidRDefault="0033379A" w:rsidP="0033379A">
      <w:pPr>
        <w:spacing w:after="0"/>
        <w:rPr>
          <w:rFonts w:ascii="Arial" w:hAnsi="Arial" w:cs="Arial"/>
          <w:bCs/>
          <w:lang w:val="sr-Latn-RS"/>
        </w:rPr>
      </w:pPr>
    </w:p>
    <w:p w14:paraId="2B6EEE85" w14:textId="481A508D" w:rsidR="0033379A" w:rsidRDefault="0033379A" w:rsidP="0033379A">
      <w:pPr>
        <w:spacing w:after="0"/>
        <w:jc w:val="both"/>
        <w:rPr>
          <w:rFonts w:ascii="Arial" w:hAnsi="Arial" w:cs="Arial"/>
          <w:bCs/>
          <w:lang w:val="sr-Latn-RS"/>
        </w:rPr>
      </w:pPr>
      <w:r w:rsidRPr="000B466B">
        <w:rPr>
          <w:rFonts w:ascii="Arial" w:hAnsi="Arial" w:cs="Arial"/>
          <w:bCs/>
          <w:lang w:val="sr-Latn-RS"/>
        </w:rPr>
        <w:t xml:space="preserve">- </w:t>
      </w:r>
      <w:r w:rsidRPr="000B466B">
        <w:rPr>
          <w:rFonts w:ascii="Arial" w:hAnsi="Arial" w:cs="Arial"/>
          <w:b/>
          <w:bCs/>
          <w:lang w:val="sr-Latn-RS"/>
        </w:rPr>
        <w:t>Objedinjeni registar evropskih patenata (Federated European Patent Register)</w:t>
      </w:r>
      <w:r w:rsidRPr="000B466B">
        <w:rPr>
          <w:rFonts w:ascii="Arial" w:hAnsi="Arial" w:cs="Arial"/>
          <w:bCs/>
          <w:lang w:val="sr-Latn-RS"/>
        </w:rPr>
        <w:t xml:space="preserve"> omogućava objedinjeno pretraživanje patentnih registara država članica EPO-a. Takođe, nudi podatke o pravnom statusu EP patentnih dokumenata u nacionalnoj</w:t>
      </w:r>
      <w:r w:rsidRPr="00D43094">
        <w:rPr>
          <w:rFonts w:ascii="Arial" w:hAnsi="Arial" w:cs="Arial"/>
          <w:bCs/>
          <w:lang w:val="sr-Latn-RS"/>
        </w:rPr>
        <w:t xml:space="preserve"> fazi. Pored brzog pristupa osnovnim podacima iz nacionalnih registara, omogućen je i direktan link na javni dio registara zemalja koje su dio ovog servisa. Integracija je planirana za 2023. </w:t>
      </w:r>
      <w:r w:rsidR="00781CDC" w:rsidRPr="00D43094">
        <w:rPr>
          <w:rFonts w:ascii="Arial" w:hAnsi="Arial" w:cs="Arial"/>
          <w:bCs/>
          <w:lang w:val="sr-Latn-RS"/>
        </w:rPr>
        <w:t>godinu</w:t>
      </w:r>
      <w:r w:rsidRPr="000B466B">
        <w:rPr>
          <w:rFonts w:ascii="Arial" w:hAnsi="Arial" w:cs="Arial"/>
          <w:bCs/>
          <w:lang w:val="sr-Latn-RS"/>
        </w:rPr>
        <w:t>.</w:t>
      </w:r>
    </w:p>
    <w:p w14:paraId="59C13BC2" w14:textId="77777777" w:rsidR="0033379A" w:rsidRDefault="0033379A" w:rsidP="0033379A">
      <w:pPr>
        <w:spacing w:after="0"/>
        <w:rPr>
          <w:rFonts w:ascii="Arial" w:hAnsi="Arial" w:cs="Arial"/>
          <w:b/>
          <w:bCs/>
          <w:lang w:val="sr-Latn-RS"/>
        </w:rPr>
      </w:pPr>
    </w:p>
    <w:p w14:paraId="651E5A57" w14:textId="41953B87" w:rsidR="0033379A" w:rsidRDefault="0033379A" w:rsidP="0033379A">
      <w:pPr>
        <w:spacing w:after="0"/>
        <w:jc w:val="both"/>
        <w:rPr>
          <w:rFonts w:ascii="Arial" w:hAnsi="Arial" w:cs="Arial"/>
          <w:bCs/>
          <w:lang w:val="sr-Latn-RS"/>
        </w:rPr>
      </w:pPr>
      <w:r>
        <w:rPr>
          <w:rFonts w:ascii="Arial" w:hAnsi="Arial" w:cs="Arial"/>
          <w:bCs/>
          <w:lang w:val="sr-Latn-RS"/>
        </w:rPr>
        <w:t xml:space="preserve">- </w:t>
      </w:r>
      <w:r>
        <w:rPr>
          <w:rFonts w:ascii="Arial" w:hAnsi="Arial" w:cs="Arial"/>
          <w:b/>
          <w:bCs/>
          <w:lang w:val="sr-Latn-RS"/>
        </w:rPr>
        <w:t xml:space="preserve">Front-office (e-filing) </w:t>
      </w:r>
      <w:r>
        <w:rPr>
          <w:rFonts w:ascii="Arial" w:hAnsi="Arial" w:cs="Arial"/>
          <w:bCs/>
          <w:lang w:val="sr-Latn-RS"/>
        </w:rPr>
        <w:t xml:space="preserve">je sistem za elektronsko podnošenje prijave i dokumentacije za patente. Implementacija je planirana za 2023. </w:t>
      </w:r>
      <w:r w:rsidR="00781CDC">
        <w:rPr>
          <w:rFonts w:ascii="Arial" w:hAnsi="Arial" w:cs="Arial"/>
          <w:bCs/>
          <w:lang w:val="sr-Latn-RS"/>
        </w:rPr>
        <w:t>godinu</w:t>
      </w:r>
      <w:r>
        <w:rPr>
          <w:rFonts w:ascii="Arial" w:hAnsi="Arial" w:cs="Arial"/>
          <w:bCs/>
          <w:lang w:val="sr-Latn-RS"/>
        </w:rPr>
        <w:t>.</w:t>
      </w:r>
    </w:p>
    <w:p w14:paraId="587CA5C7" w14:textId="77777777" w:rsidR="0033379A" w:rsidRDefault="0033379A" w:rsidP="0033379A">
      <w:pPr>
        <w:spacing w:after="0"/>
        <w:rPr>
          <w:rFonts w:ascii="Arial" w:hAnsi="Arial" w:cs="Arial"/>
          <w:b/>
          <w:bCs/>
          <w:lang w:val="sr-Latn-RS"/>
        </w:rPr>
      </w:pPr>
    </w:p>
    <w:p w14:paraId="40F0ABE5" w14:textId="77777777" w:rsidR="0033379A" w:rsidRDefault="0033379A" w:rsidP="0033379A">
      <w:pPr>
        <w:spacing w:after="0"/>
        <w:rPr>
          <w:rFonts w:ascii="Arial" w:eastAsia="Calibri" w:hAnsi="Arial" w:cs="Arial"/>
          <w:bCs/>
          <w:lang w:val="sr-Latn-ME"/>
        </w:rPr>
      </w:pPr>
      <w:r>
        <w:rPr>
          <w:rFonts w:ascii="Arial" w:eastAsia="Calibri" w:hAnsi="Arial" w:cs="Arial"/>
          <w:bCs/>
          <w:lang w:val="sr-Latn-ME"/>
        </w:rPr>
        <w:t>U oblasti žiga:</w:t>
      </w:r>
    </w:p>
    <w:p w14:paraId="6BFF398B" w14:textId="77777777" w:rsidR="001A6BEC" w:rsidRDefault="001A6BEC" w:rsidP="0033379A">
      <w:pPr>
        <w:spacing w:after="0"/>
        <w:rPr>
          <w:rFonts w:ascii="Arial" w:eastAsia="Calibri" w:hAnsi="Arial" w:cs="Arial"/>
          <w:bCs/>
          <w:lang w:val="sr-Latn-ME"/>
        </w:rPr>
      </w:pPr>
    </w:p>
    <w:p w14:paraId="394F8308" w14:textId="77777777" w:rsidR="0033379A" w:rsidRDefault="0033379A" w:rsidP="0033379A">
      <w:pPr>
        <w:spacing w:after="0"/>
        <w:jc w:val="both"/>
        <w:rPr>
          <w:rFonts w:ascii="Arial" w:hAnsi="Arial" w:cs="Arial"/>
          <w:bCs/>
          <w:u w:val="single"/>
          <w:lang w:val="en-GB"/>
        </w:rPr>
      </w:pPr>
      <w:r>
        <w:rPr>
          <w:rFonts w:ascii="Arial" w:eastAsia="Calibri" w:hAnsi="Arial" w:cs="Arial"/>
          <w:bCs/>
          <w:lang w:val="sr-Latn-ME"/>
        </w:rPr>
        <w:t xml:space="preserve">- </w:t>
      </w:r>
      <w:r>
        <w:rPr>
          <w:rFonts w:ascii="Arial" w:hAnsi="Arial" w:cs="Arial"/>
          <w:b/>
          <w:bCs/>
          <w:lang w:val="sr-Latn-RS"/>
        </w:rPr>
        <w:t>WIPO IPAS sistem</w:t>
      </w:r>
      <w:r>
        <w:rPr>
          <w:rFonts w:ascii="Arial" w:hAnsi="Arial" w:cs="Arial"/>
          <w:bCs/>
          <w:lang w:val="sr-Latn-RS"/>
        </w:rPr>
        <w:t xml:space="preserve"> je sistem WIPO-a za automatizaciju industrijske svojine, koji automatizuje IP poslovne i administrativne procese, i to od prijema prijave do registracije. Takođe, uključuje akcije nakon registracije, kao što su obnove, promjene, publikacija itd. Pored toga, podržava i unaprijeđene alate za pretraživanje i omogućava korisnicima da prate registraciju/aplikaciju u svim fazama obrade. Sistem je otvoren za integraciju sa eksternim servisima, u cilju razmjene podataka sa relevantim institucijama, po propisanom medjunarodnom st.66 standardu. IPAS se koristi u preko 50 zemalja širom svijeta (Srbija, Bosna i Hercegovina i </w:t>
      </w:r>
      <w:r w:rsidR="001A6BEC">
        <w:rPr>
          <w:rFonts w:ascii="Arial" w:hAnsi="Arial" w:cs="Arial"/>
          <w:bCs/>
          <w:lang w:val="sr-Latn-RS"/>
        </w:rPr>
        <w:t xml:space="preserve">Sjeverna </w:t>
      </w:r>
      <w:r>
        <w:rPr>
          <w:rFonts w:ascii="Arial" w:hAnsi="Arial" w:cs="Arial"/>
          <w:bCs/>
          <w:lang w:val="sr-Latn-RS"/>
        </w:rPr>
        <w:t xml:space="preserve">Makedonija </w:t>
      </w:r>
      <w:r w:rsidR="001A6BEC">
        <w:rPr>
          <w:rFonts w:ascii="Arial" w:hAnsi="Arial" w:cs="Arial"/>
          <w:bCs/>
          <w:lang w:val="sr-Latn-RS"/>
        </w:rPr>
        <w:t xml:space="preserve">od zemalja </w:t>
      </w:r>
      <w:r>
        <w:rPr>
          <w:rFonts w:ascii="Arial" w:hAnsi="Arial" w:cs="Arial"/>
          <w:bCs/>
          <w:lang w:val="sr-Latn-RS"/>
        </w:rPr>
        <w:t xml:space="preserve">regiona). Implementacija </w:t>
      </w:r>
      <w:r w:rsidR="001A6BEC">
        <w:rPr>
          <w:rFonts w:ascii="Arial" w:hAnsi="Arial" w:cs="Arial"/>
          <w:bCs/>
          <w:lang w:val="sr-Latn-RS"/>
        </w:rPr>
        <w:t xml:space="preserve">je </w:t>
      </w:r>
      <w:r>
        <w:rPr>
          <w:rFonts w:ascii="Arial" w:hAnsi="Arial" w:cs="Arial"/>
          <w:bCs/>
          <w:lang w:val="sr-Latn-RS"/>
        </w:rPr>
        <w:t>zavr</w:t>
      </w:r>
      <w:r>
        <w:rPr>
          <w:rFonts w:ascii="Arial" w:hAnsi="Arial" w:cs="Arial"/>
          <w:bCs/>
          <w:lang w:val="gsw-FR"/>
        </w:rPr>
        <w:t xml:space="preserve">šena </w:t>
      </w:r>
      <w:r>
        <w:rPr>
          <w:rFonts w:ascii="Arial" w:hAnsi="Arial" w:cs="Arial"/>
          <w:bCs/>
          <w:lang w:val="sr-Latn-RS"/>
        </w:rPr>
        <w:t>1.</w:t>
      </w:r>
      <w:r>
        <w:rPr>
          <w:rFonts w:ascii="Arial" w:hAnsi="Arial" w:cs="Arial"/>
          <w:bCs/>
          <w:lang w:val="sr-Cyrl-ME"/>
        </w:rPr>
        <w:t xml:space="preserve"> januara</w:t>
      </w:r>
      <w:r>
        <w:rPr>
          <w:rFonts w:ascii="Arial" w:hAnsi="Arial" w:cs="Arial"/>
          <w:bCs/>
          <w:lang w:val="sr-Latn-RS"/>
        </w:rPr>
        <w:t xml:space="preserve"> 2019. godine. </w:t>
      </w:r>
    </w:p>
    <w:p w14:paraId="3A62955C" w14:textId="77777777" w:rsidR="0033379A" w:rsidRDefault="0033379A" w:rsidP="0033379A">
      <w:pPr>
        <w:spacing w:after="0"/>
        <w:rPr>
          <w:rFonts w:ascii="Arial" w:hAnsi="Arial" w:cs="Arial"/>
          <w:bCs/>
          <w:lang w:val="sr-Latn-RS"/>
        </w:rPr>
      </w:pPr>
    </w:p>
    <w:p w14:paraId="7308C0E3" w14:textId="0F33AC9A" w:rsidR="0033379A" w:rsidRDefault="0033379A" w:rsidP="0033379A">
      <w:pPr>
        <w:spacing w:after="0"/>
        <w:jc w:val="both"/>
        <w:rPr>
          <w:rFonts w:ascii="Arial" w:hAnsi="Arial" w:cs="Arial"/>
          <w:bCs/>
          <w:lang w:val="sr-Latn-RS"/>
        </w:rPr>
      </w:pPr>
      <w:r>
        <w:rPr>
          <w:rFonts w:ascii="Arial" w:hAnsi="Arial" w:cs="Arial"/>
          <w:bCs/>
          <w:lang w:val="sr-Latn-RS"/>
        </w:rPr>
        <w:t xml:space="preserve">- </w:t>
      </w:r>
      <w:r>
        <w:rPr>
          <w:rFonts w:ascii="Arial" w:hAnsi="Arial" w:cs="Arial"/>
          <w:b/>
          <w:bCs/>
          <w:lang w:val="sr-Latn-RS"/>
        </w:rPr>
        <w:t xml:space="preserve">eRegistar </w:t>
      </w:r>
      <w:r>
        <w:rPr>
          <w:rFonts w:ascii="Arial" w:hAnsi="Arial" w:cs="Arial"/>
          <w:bCs/>
          <w:lang w:val="sr-Latn-RS"/>
        </w:rPr>
        <w:t xml:space="preserve">je jedinstveni Registar koji sadrži bibliografske podatke o prijavama i registrovanim žigovima, propisane zakonom. Ovi podaci su dostupni na sajtu, preko kojeg korisnici usluga na vrlo jednostavan način mogu doći do traženih informacija. Implementacijom IPAS sistema i ovaj segment </w:t>
      </w:r>
      <w:r w:rsidR="00490A4E">
        <w:rPr>
          <w:rFonts w:ascii="Arial" w:hAnsi="Arial" w:cs="Arial"/>
          <w:bCs/>
          <w:lang w:val="sr-Latn-RS"/>
        </w:rPr>
        <w:t>je</w:t>
      </w:r>
      <w:r>
        <w:rPr>
          <w:rFonts w:ascii="Arial" w:hAnsi="Arial" w:cs="Arial"/>
          <w:bCs/>
          <w:lang w:val="sr-Latn-RS"/>
        </w:rPr>
        <w:t xml:space="preserve"> značajno unaprijeđen.</w:t>
      </w:r>
    </w:p>
    <w:p w14:paraId="31DCB5D5" w14:textId="77777777" w:rsidR="0033379A" w:rsidRDefault="0033379A" w:rsidP="0033379A">
      <w:pPr>
        <w:spacing w:after="0"/>
        <w:rPr>
          <w:rFonts w:ascii="Arial" w:hAnsi="Arial" w:cs="Arial"/>
          <w:bCs/>
          <w:lang w:val="sr-Latn-RS"/>
        </w:rPr>
      </w:pPr>
    </w:p>
    <w:p w14:paraId="7B387F79" w14:textId="68D1E4DC" w:rsidR="0033379A" w:rsidRDefault="0033379A" w:rsidP="0033379A">
      <w:pPr>
        <w:spacing w:after="0"/>
        <w:jc w:val="both"/>
        <w:rPr>
          <w:rFonts w:ascii="Arial" w:hAnsi="Arial" w:cs="Arial"/>
          <w:bCs/>
          <w:lang w:val="sr-Cyrl-ME"/>
        </w:rPr>
      </w:pPr>
      <w:r>
        <w:rPr>
          <w:rFonts w:ascii="Arial" w:hAnsi="Arial" w:cs="Arial"/>
          <w:bCs/>
          <w:lang w:val="sr-Latn-RS"/>
        </w:rPr>
        <w:t xml:space="preserve">- </w:t>
      </w:r>
      <w:r>
        <w:rPr>
          <w:rFonts w:ascii="Arial" w:hAnsi="Arial" w:cs="Arial"/>
          <w:b/>
          <w:bCs/>
          <w:lang w:val="sr-Latn-RS"/>
        </w:rPr>
        <w:t xml:space="preserve">TMview </w:t>
      </w:r>
      <w:r>
        <w:rPr>
          <w:rFonts w:ascii="Arial" w:hAnsi="Arial" w:cs="Arial"/>
          <w:bCs/>
          <w:lang w:val="sr-Latn-RS"/>
        </w:rPr>
        <w:t xml:space="preserve">je besplatna online baza žigova EUIPO-a, koja omogućava veoma jednostvano pretraživanje žigova sadržanih u nacionalnim bazama 68 zavoda, kao i u međunarodnim bazama </w:t>
      </w:r>
      <w:r>
        <w:rPr>
          <w:rFonts w:ascii="Arial" w:hAnsi="Arial" w:cs="Arial"/>
          <w:bCs/>
          <w:lang w:val="sr-Latn-RS"/>
        </w:rPr>
        <w:lastRenderedPageBreak/>
        <w:t xml:space="preserve">EUIPO-a i WIPO-a (Madrid Monitor). Informacije se mogu naći na jezicima svih zemalja, uključujući i crnogorski, što korisnicima dodatno olakšava pristup informacijama. Integracija je završena 12. </w:t>
      </w:r>
      <w:r>
        <w:rPr>
          <w:rFonts w:ascii="Arial" w:hAnsi="Arial" w:cs="Arial"/>
          <w:bCs/>
          <w:lang w:val="sr-Cyrl-ME"/>
        </w:rPr>
        <w:t>m</w:t>
      </w:r>
      <w:r>
        <w:rPr>
          <w:rFonts w:ascii="Arial" w:hAnsi="Arial" w:cs="Arial"/>
          <w:bCs/>
          <w:lang w:val="sr-Latn-RS"/>
        </w:rPr>
        <w:t xml:space="preserve">arta 2018. </w:t>
      </w:r>
      <w:r>
        <w:rPr>
          <w:rFonts w:ascii="Arial" w:hAnsi="Arial" w:cs="Arial"/>
          <w:bCs/>
          <w:lang w:val="sr-Cyrl-ME"/>
        </w:rPr>
        <w:t>godine.</w:t>
      </w:r>
    </w:p>
    <w:p w14:paraId="417F2FA8" w14:textId="7D1885CA" w:rsidR="0033379A" w:rsidRDefault="0033379A" w:rsidP="0033379A">
      <w:pPr>
        <w:spacing w:after="0"/>
        <w:jc w:val="both"/>
        <w:rPr>
          <w:rFonts w:ascii="Arial" w:hAnsi="Arial" w:cs="Arial"/>
          <w:b/>
          <w:bCs/>
          <w:lang w:val="sr-Latn-RS"/>
        </w:rPr>
      </w:pPr>
      <w:r>
        <w:rPr>
          <w:rFonts w:ascii="Arial" w:hAnsi="Arial" w:cs="Arial"/>
          <w:bCs/>
          <w:lang w:val="sr-Latn-RS"/>
        </w:rPr>
        <w:br/>
        <w:t xml:space="preserve">- </w:t>
      </w:r>
      <w:r>
        <w:rPr>
          <w:rFonts w:ascii="Arial" w:hAnsi="Arial" w:cs="Arial"/>
          <w:b/>
          <w:bCs/>
          <w:lang w:val="sr-Latn-RS"/>
        </w:rPr>
        <w:t xml:space="preserve">WIPO Madrid modul </w:t>
      </w:r>
      <w:r>
        <w:rPr>
          <w:rFonts w:ascii="Arial" w:hAnsi="Arial" w:cs="Arial"/>
          <w:bCs/>
          <w:lang w:val="sr-Latn-RS"/>
        </w:rPr>
        <w:t>je razvijen da upravlja međunarodnim registracijama žigova (Madridski sporazum/protokol). Takođe, omogućava automatsko preuzimanje i importovanje svih notifikacija (generisanih od strane Međunar</w:t>
      </w:r>
      <w:r w:rsidR="001A6BEC">
        <w:rPr>
          <w:rFonts w:ascii="Arial" w:hAnsi="Arial" w:cs="Arial"/>
          <w:bCs/>
          <w:lang w:val="sr-Latn-RS"/>
        </w:rPr>
        <w:t>o</w:t>
      </w:r>
      <w:r>
        <w:rPr>
          <w:rFonts w:ascii="Arial" w:hAnsi="Arial" w:cs="Arial"/>
          <w:bCs/>
          <w:lang w:val="sr-Latn-RS"/>
        </w:rPr>
        <w:t>d</w:t>
      </w:r>
      <w:r w:rsidR="001A6BEC">
        <w:rPr>
          <w:rFonts w:ascii="Arial" w:hAnsi="Arial" w:cs="Arial"/>
          <w:bCs/>
          <w:lang w:val="sr-Latn-RS"/>
        </w:rPr>
        <w:t>n</w:t>
      </w:r>
      <w:r>
        <w:rPr>
          <w:rFonts w:ascii="Arial" w:hAnsi="Arial" w:cs="Arial"/>
          <w:bCs/>
          <w:lang w:val="sr-Latn-RS"/>
        </w:rPr>
        <w:t>og biroa) u IPAS sistem. Nakon implementacije ovog modula značajno će biti unaprijeđen postupak ispitivanja, a samim tim i kvalitet usluga. Implementacija je planirana za 2023. godin</w:t>
      </w:r>
      <w:r w:rsidR="00781CDC">
        <w:rPr>
          <w:rFonts w:ascii="Arial" w:hAnsi="Arial" w:cs="Arial"/>
          <w:bCs/>
          <w:lang w:val="sr-Latn-RS"/>
        </w:rPr>
        <w:t>u</w:t>
      </w:r>
      <w:r>
        <w:rPr>
          <w:rFonts w:ascii="Arial" w:hAnsi="Arial" w:cs="Arial"/>
          <w:bCs/>
          <w:lang w:val="sr-Latn-RS"/>
        </w:rPr>
        <w:t>.</w:t>
      </w:r>
    </w:p>
    <w:p w14:paraId="47540CAF" w14:textId="77777777" w:rsidR="0033379A" w:rsidRDefault="0033379A" w:rsidP="0033379A">
      <w:pPr>
        <w:spacing w:after="0"/>
        <w:rPr>
          <w:rFonts w:ascii="Arial" w:hAnsi="Arial" w:cs="Arial"/>
          <w:b/>
          <w:bCs/>
          <w:lang w:val="sr-Latn-RS"/>
        </w:rPr>
      </w:pPr>
    </w:p>
    <w:p w14:paraId="7E776871" w14:textId="77777777" w:rsidR="0033379A" w:rsidRDefault="0033379A" w:rsidP="0033379A">
      <w:pPr>
        <w:spacing w:after="0"/>
        <w:jc w:val="both"/>
        <w:rPr>
          <w:rFonts w:ascii="Arial" w:hAnsi="Arial" w:cs="Arial"/>
          <w:bCs/>
          <w:lang w:val="sr-Latn-RS"/>
        </w:rPr>
      </w:pPr>
      <w:r>
        <w:rPr>
          <w:rFonts w:ascii="Arial" w:hAnsi="Arial" w:cs="Arial"/>
          <w:bCs/>
          <w:lang w:val="sr-Latn-RS"/>
        </w:rPr>
        <w:t xml:space="preserve">- </w:t>
      </w:r>
      <w:r>
        <w:rPr>
          <w:rFonts w:ascii="Arial" w:hAnsi="Arial" w:cs="Arial"/>
          <w:b/>
          <w:bCs/>
          <w:lang w:val="sr-Latn-RS"/>
        </w:rPr>
        <w:t>CESTO (A common support tool for examiners)</w:t>
      </w:r>
      <w:r>
        <w:rPr>
          <w:rFonts w:ascii="Arial" w:hAnsi="Arial" w:cs="Arial"/>
          <w:bCs/>
          <w:lang w:val="sr-Latn-RS"/>
        </w:rPr>
        <w:t xml:space="preserve"> je alat EUIPO-a koji olakšava postupak ispitivanja žiga, lakim pristupom najrelevantnijim međunarodnim online bazama podataka, a sve u cilju dobijanja informacije o apsolutnim razlozima. Međunarodne online baze su: Tmview (68 zemalja, vise od 51,9 miliona žigova), WIPO Madrid Monitor, WIPO 6ter (državne zastave i amblemi, kao i zastave i amblemi međunarodnih međuvladinih institucija) i INN baza podataka Svjetske zdravstvene organizacije (generika kod ljekova). Benefiti za ispitivače su brz i jednostavan pristup podacima za žig i informacijama o apsolutnim razlozima, poboljšanje i ubrzanje postupka ispitivanja žiga i efikasnost na većem nivou.  Integracija je planirana za drugu polovinu 2022.</w:t>
      </w:r>
      <w:r>
        <w:rPr>
          <w:rFonts w:ascii="Arial" w:hAnsi="Arial" w:cs="Arial"/>
          <w:bCs/>
          <w:lang w:val="sr-Cyrl-ME"/>
        </w:rPr>
        <w:t xml:space="preserve"> </w:t>
      </w:r>
      <w:r>
        <w:rPr>
          <w:rFonts w:ascii="Arial" w:hAnsi="Arial" w:cs="Arial"/>
          <w:bCs/>
          <w:lang w:val="sr-Latn-RS"/>
        </w:rPr>
        <w:t>godine.</w:t>
      </w:r>
    </w:p>
    <w:p w14:paraId="45EEB335" w14:textId="77777777" w:rsidR="0033379A" w:rsidRDefault="0033379A" w:rsidP="0033379A">
      <w:pPr>
        <w:spacing w:after="0"/>
        <w:rPr>
          <w:rFonts w:ascii="Arial" w:hAnsi="Arial" w:cs="Arial"/>
          <w:bCs/>
          <w:lang w:val="sr-Latn-RS"/>
        </w:rPr>
      </w:pPr>
    </w:p>
    <w:p w14:paraId="715DD157" w14:textId="77777777" w:rsidR="0033379A" w:rsidRDefault="0033379A" w:rsidP="0033379A">
      <w:pPr>
        <w:spacing w:after="0"/>
        <w:jc w:val="both"/>
        <w:rPr>
          <w:rFonts w:ascii="Arial" w:hAnsi="Arial" w:cs="Arial"/>
          <w:b/>
          <w:bCs/>
          <w:lang w:val="sr-Latn-ME"/>
        </w:rPr>
      </w:pPr>
      <w:r>
        <w:rPr>
          <w:rFonts w:ascii="Arial" w:hAnsi="Arial" w:cs="Arial"/>
          <w:bCs/>
          <w:lang w:val="sr-Latn-RS"/>
        </w:rPr>
        <w:t xml:space="preserve">- </w:t>
      </w:r>
      <w:r>
        <w:rPr>
          <w:rFonts w:ascii="Arial" w:hAnsi="Arial" w:cs="Arial"/>
          <w:b/>
          <w:bCs/>
          <w:lang w:val="sr-Latn-RS"/>
        </w:rPr>
        <w:t>TMclass</w:t>
      </w:r>
      <w:r>
        <w:rPr>
          <w:rFonts w:ascii="Arial" w:hAnsi="Arial" w:cs="Arial"/>
          <w:b/>
          <w:bCs/>
          <w:lang w:val="sr-Cyrl-ME"/>
        </w:rPr>
        <w:t xml:space="preserve"> </w:t>
      </w:r>
      <w:r>
        <w:rPr>
          <w:rFonts w:ascii="Arial" w:hAnsi="Arial" w:cs="Arial"/>
          <w:bCs/>
          <w:lang w:val="sr-Cyrl-ME"/>
        </w:rPr>
        <w:t xml:space="preserve">je alat </w:t>
      </w:r>
      <w:r>
        <w:rPr>
          <w:rFonts w:ascii="Arial" w:hAnsi="Arial" w:cs="Arial"/>
          <w:bCs/>
          <w:lang w:val="sr-Latn-RS"/>
        </w:rPr>
        <w:t xml:space="preserve">EUIPO-a </w:t>
      </w:r>
      <w:r>
        <w:rPr>
          <w:rFonts w:ascii="Arial" w:hAnsi="Arial" w:cs="Arial"/>
          <w:bCs/>
          <w:lang w:val="sr-Cyrl-ME"/>
        </w:rPr>
        <w:t>koji</w:t>
      </w:r>
      <w:r>
        <w:rPr>
          <w:rFonts w:ascii="Arial" w:hAnsi="Arial" w:cs="Arial"/>
          <w:b/>
          <w:bCs/>
          <w:lang w:val="sr-Latn-RS"/>
        </w:rPr>
        <w:t xml:space="preserve"> </w:t>
      </w:r>
      <w:r>
        <w:rPr>
          <w:rFonts w:ascii="Arial" w:hAnsi="Arial" w:cs="Arial"/>
          <w:bCs/>
          <w:lang w:val="sr-Latn-RS"/>
        </w:rPr>
        <w:t>pomaže u pretraživanju i klasifikaciji roba i usluga (pojmova) potrebnih za podnošenje prijave žiga. Takođe, može</w:t>
      </w:r>
      <w:r w:rsidR="001A6BEC">
        <w:rPr>
          <w:rFonts w:ascii="Arial" w:hAnsi="Arial" w:cs="Arial"/>
          <w:bCs/>
          <w:lang w:val="sr-Latn-RS"/>
        </w:rPr>
        <w:t xml:space="preserve"> se</w:t>
      </w:r>
      <w:r>
        <w:rPr>
          <w:rFonts w:ascii="Arial" w:hAnsi="Arial" w:cs="Arial"/>
          <w:bCs/>
          <w:lang w:val="sr-Latn-RS"/>
        </w:rPr>
        <w:t xml:space="preserve"> prevesti spisak roba i usluga i provjeriti pojavljuju li se ti pojmovi u klasifikacijskim bazama podataka nacionalnih zavoda. Moguće je pretraživati sa i na 31 jeziku, </w:t>
      </w:r>
      <w:bookmarkStart w:id="15" w:name="_Hlk60122070"/>
      <w:r>
        <w:rPr>
          <w:rFonts w:ascii="Arial" w:hAnsi="Arial" w:cs="Arial"/>
          <w:bCs/>
          <w:lang w:val="sr-Latn-RS"/>
        </w:rPr>
        <w:t>uključujući i crnogorski</w:t>
      </w:r>
      <w:bookmarkEnd w:id="15"/>
      <w:r>
        <w:rPr>
          <w:rFonts w:ascii="Arial" w:hAnsi="Arial" w:cs="Arial"/>
          <w:bCs/>
          <w:lang w:val="sr-Latn-RS"/>
        </w:rPr>
        <w:t>.</w:t>
      </w:r>
      <w:r>
        <w:rPr>
          <w:rFonts w:ascii="Arial" w:hAnsi="Arial" w:cs="Arial"/>
          <w:bCs/>
          <w:lang w:val="sr-Cyrl-ME"/>
        </w:rPr>
        <w:t xml:space="preserve"> </w:t>
      </w:r>
      <w:r>
        <w:rPr>
          <w:rFonts w:ascii="Arial" w:hAnsi="Arial" w:cs="Arial"/>
          <w:bCs/>
          <w:lang w:val="sr-Latn-RS"/>
        </w:rPr>
        <w:t>Integracija zavr</w:t>
      </w:r>
      <w:r>
        <w:rPr>
          <w:rFonts w:ascii="Arial" w:hAnsi="Arial" w:cs="Arial"/>
          <w:bCs/>
          <w:lang w:val="sr-Cyrl-ME"/>
        </w:rPr>
        <w:t>šena 20. oktobra 2014. godine</w:t>
      </w:r>
      <w:r>
        <w:rPr>
          <w:rFonts w:ascii="Arial" w:hAnsi="Arial" w:cs="Arial"/>
          <w:bCs/>
          <w:lang w:val="sr-Latn-ME"/>
        </w:rPr>
        <w:t>.</w:t>
      </w:r>
    </w:p>
    <w:p w14:paraId="3734F5AF" w14:textId="77777777" w:rsidR="0033379A" w:rsidRDefault="0033379A" w:rsidP="0033379A">
      <w:pPr>
        <w:spacing w:after="0"/>
        <w:rPr>
          <w:rFonts w:ascii="Arial" w:hAnsi="Arial" w:cs="Arial"/>
          <w:b/>
          <w:bCs/>
          <w:lang w:val="sr-Latn-RS"/>
        </w:rPr>
      </w:pPr>
    </w:p>
    <w:p w14:paraId="05C216D1" w14:textId="5745C29B" w:rsidR="0033379A" w:rsidRDefault="0033379A" w:rsidP="0033379A">
      <w:pPr>
        <w:spacing w:after="0"/>
        <w:jc w:val="both"/>
        <w:rPr>
          <w:rFonts w:ascii="Arial" w:hAnsi="Arial" w:cs="Arial"/>
          <w:bCs/>
          <w:lang w:val="sr-Latn-RS"/>
        </w:rPr>
      </w:pPr>
      <w:r>
        <w:rPr>
          <w:rFonts w:ascii="Arial" w:hAnsi="Arial" w:cs="Arial"/>
          <w:bCs/>
          <w:lang w:val="sr-Latn-ME"/>
        </w:rPr>
        <w:t xml:space="preserve">- </w:t>
      </w:r>
      <w:r>
        <w:rPr>
          <w:rFonts w:ascii="Arial" w:hAnsi="Arial" w:cs="Arial"/>
          <w:b/>
          <w:bCs/>
          <w:lang w:val="sr-Latn-RS"/>
        </w:rPr>
        <w:t>HDB (Harmonised Database)</w:t>
      </w:r>
      <w:r>
        <w:rPr>
          <w:rFonts w:ascii="Arial" w:hAnsi="Arial" w:cs="Arial"/>
          <w:bCs/>
          <w:lang w:val="sr-Latn-RS"/>
        </w:rPr>
        <w:t xml:space="preserve"> je besplatna online baza podataka roba i usluga (neophodnih za klasifikaciju u svrhu registracije žiga), razvijena od strane EUIPO-a. Ova harmonizovana baza sadrži preko 60.000 termina prevedenih na jezike svih zemalja, uključujući i crnogorski. Benefiti za korisnike/aplikante su jednostavnija i kvalitetnija klasifikacija roba i usluga, poboljšanje i ubrzanje postupka ispitivanja žiga i efikasnost na većem nivou. Implementacija </w:t>
      </w:r>
      <w:r w:rsidR="001A6BEC">
        <w:rPr>
          <w:rFonts w:ascii="Arial" w:hAnsi="Arial" w:cs="Arial"/>
          <w:bCs/>
          <w:lang w:val="sr-Latn-RS"/>
        </w:rPr>
        <w:t xml:space="preserve">je </w:t>
      </w:r>
      <w:r>
        <w:rPr>
          <w:rFonts w:ascii="Arial" w:hAnsi="Arial" w:cs="Arial"/>
          <w:bCs/>
          <w:lang w:val="sr-Latn-RS"/>
        </w:rPr>
        <w:t>zavr</w:t>
      </w:r>
      <w:r w:rsidR="001A6BEC">
        <w:rPr>
          <w:rFonts w:ascii="Arial" w:hAnsi="Arial" w:cs="Arial"/>
          <w:bCs/>
          <w:lang w:val="sr-Latn-RS"/>
        </w:rPr>
        <w:t>š</w:t>
      </w:r>
      <w:r>
        <w:rPr>
          <w:rFonts w:ascii="Arial" w:hAnsi="Arial" w:cs="Arial"/>
          <w:bCs/>
          <w:lang w:val="sr-Latn-RS"/>
        </w:rPr>
        <w:t>ena 5. oktobra 2021. godine.</w:t>
      </w:r>
    </w:p>
    <w:p w14:paraId="01F1F40C" w14:textId="77777777" w:rsidR="0033379A" w:rsidRDefault="0033379A" w:rsidP="0033379A">
      <w:pPr>
        <w:spacing w:after="0"/>
        <w:rPr>
          <w:rFonts w:ascii="Arial" w:hAnsi="Arial" w:cs="Arial"/>
          <w:b/>
          <w:bCs/>
          <w:lang w:val="sr-Latn-RS"/>
        </w:rPr>
      </w:pPr>
    </w:p>
    <w:p w14:paraId="3A2C129A" w14:textId="10D314D2" w:rsidR="0033379A" w:rsidRPr="000B466B" w:rsidRDefault="0033379A" w:rsidP="00083063">
      <w:pPr>
        <w:spacing w:after="0"/>
        <w:jc w:val="both"/>
        <w:rPr>
          <w:rFonts w:ascii="Arial" w:hAnsi="Arial" w:cs="Arial"/>
          <w:b/>
          <w:bCs/>
          <w:lang w:val="sr-Latn-RS"/>
        </w:rPr>
      </w:pPr>
      <w:r>
        <w:rPr>
          <w:rFonts w:ascii="Arial" w:hAnsi="Arial" w:cs="Arial"/>
          <w:b/>
          <w:bCs/>
          <w:lang w:val="sr-Latn-RS"/>
        </w:rPr>
        <w:t xml:space="preserve">- Front-office (e-filing) </w:t>
      </w:r>
      <w:r>
        <w:rPr>
          <w:rFonts w:ascii="Arial" w:hAnsi="Arial" w:cs="Arial"/>
          <w:bCs/>
          <w:lang w:val="sr-Latn-RS"/>
        </w:rPr>
        <w:t xml:space="preserve">je sistem za elektronsko podnošenje prijave i dokumentacije za žig, razvijen od EUIPO-a. Implementacija je planirana </w:t>
      </w:r>
      <w:r w:rsidRPr="000B466B">
        <w:rPr>
          <w:rFonts w:ascii="Arial" w:hAnsi="Arial" w:cs="Arial"/>
          <w:bCs/>
          <w:lang w:val="sr-Latn-RS"/>
        </w:rPr>
        <w:t xml:space="preserve">tokom </w:t>
      </w:r>
      <w:r w:rsidRPr="00D43094">
        <w:rPr>
          <w:rFonts w:ascii="Arial" w:hAnsi="Arial" w:cs="Arial"/>
          <w:bCs/>
          <w:lang w:val="sr-Latn-RS"/>
        </w:rPr>
        <w:t>202</w:t>
      </w:r>
      <w:r w:rsidR="009530FB" w:rsidRPr="00D43094">
        <w:rPr>
          <w:rFonts w:ascii="Arial" w:hAnsi="Arial" w:cs="Arial"/>
          <w:bCs/>
          <w:lang w:val="sr-Latn-RS"/>
        </w:rPr>
        <w:t>3</w:t>
      </w:r>
      <w:r w:rsidRPr="00D43094">
        <w:rPr>
          <w:rFonts w:ascii="Arial" w:hAnsi="Arial" w:cs="Arial"/>
          <w:bCs/>
          <w:lang w:val="sr-Latn-RS"/>
        </w:rPr>
        <w:t>. godine.</w:t>
      </w:r>
    </w:p>
    <w:p w14:paraId="47D27829" w14:textId="77777777" w:rsidR="0033379A" w:rsidRPr="000B466B" w:rsidRDefault="0033379A" w:rsidP="0033379A">
      <w:pPr>
        <w:spacing w:after="0"/>
        <w:rPr>
          <w:rFonts w:ascii="Arial" w:hAnsi="Arial" w:cs="Arial"/>
          <w:b/>
          <w:bCs/>
          <w:lang w:val="sr-Latn-RS"/>
        </w:rPr>
      </w:pPr>
    </w:p>
    <w:p w14:paraId="7058A20C" w14:textId="77777777" w:rsidR="0033379A" w:rsidRPr="000B466B" w:rsidRDefault="0033379A" w:rsidP="0033379A">
      <w:pPr>
        <w:spacing w:after="0"/>
        <w:rPr>
          <w:rFonts w:ascii="Arial" w:eastAsia="Calibri" w:hAnsi="Arial" w:cs="Arial"/>
          <w:bCs/>
          <w:lang w:val="sr-Latn-ME"/>
        </w:rPr>
      </w:pPr>
      <w:r w:rsidRPr="000B466B">
        <w:rPr>
          <w:rFonts w:ascii="Arial" w:eastAsia="Calibri" w:hAnsi="Arial" w:cs="Arial"/>
          <w:bCs/>
          <w:lang w:val="sr-Latn-ME"/>
        </w:rPr>
        <w:t>U oblasti dizajna:</w:t>
      </w:r>
    </w:p>
    <w:p w14:paraId="134D8872" w14:textId="77777777" w:rsidR="0033379A" w:rsidRPr="000B466B" w:rsidRDefault="0033379A" w:rsidP="0033379A">
      <w:pPr>
        <w:spacing w:after="0"/>
        <w:rPr>
          <w:rFonts w:ascii="Arial" w:hAnsi="Arial" w:cs="Arial"/>
          <w:bCs/>
          <w:lang w:val="bs-Latn-BA"/>
        </w:rPr>
      </w:pPr>
    </w:p>
    <w:p w14:paraId="2078280D" w14:textId="77777777" w:rsidR="0033379A" w:rsidRDefault="0033379A" w:rsidP="0033379A">
      <w:pPr>
        <w:spacing w:after="0"/>
        <w:jc w:val="both"/>
        <w:rPr>
          <w:rFonts w:ascii="Arial" w:hAnsi="Arial" w:cs="Arial"/>
          <w:b/>
          <w:bCs/>
          <w:u w:val="single"/>
          <w:lang w:val="sr-Latn-RS"/>
        </w:rPr>
      </w:pPr>
      <w:r w:rsidRPr="00D43094">
        <w:rPr>
          <w:rFonts w:ascii="Arial" w:hAnsi="Arial" w:cs="Arial"/>
          <w:bCs/>
          <w:lang w:val="sr-Latn-RS"/>
        </w:rPr>
        <w:t xml:space="preserve">- </w:t>
      </w:r>
      <w:r w:rsidRPr="00D43094">
        <w:rPr>
          <w:rFonts w:ascii="Arial" w:hAnsi="Arial" w:cs="Arial"/>
          <w:b/>
          <w:bCs/>
          <w:lang w:val="sr-Latn-RS"/>
        </w:rPr>
        <w:t>WIPO IPAS sistem za industrijski dizajn</w:t>
      </w:r>
      <w:r w:rsidRPr="00D43094">
        <w:rPr>
          <w:rFonts w:ascii="Arial" w:hAnsi="Arial" w:cs="Arial"/>
          <w:bCs/>
          <w:lang w:val="sr-Latn-RS"/>
        </w:rPr>
        <w:t xml:space="preserve"> je sistem WIPO-a za automatizaciju industrijske svojine, koji automatizuje IP poslovne i administrativne procese, i to od prijema prijave do registracije. Takođe uključuje akcije nakon registracije, kao što su obnove, promjene, publikacija itd. Pored toga, podržava i unaprijeđene alate za pretraživanje. Takođe, sistem je otvoren za integraciju sa eksternim servisima, u cilju razmjene podataka sa relevantim institucijama, po propisanom međunarodnom st.86 standardu. IPAS se koristi u preko 50 zemalja sirom svijeta (Srbija, Bosna i Hercegovina i </w:t>
      </w:r>
      <w:r w:rsidR="001A6BEC" w:rsidRPr="00D43094">
        <w:rPr>
          <w:rFonts w:ascii="Arial" w:hAnsi="Arial" w:cs="Arial"/>
          <w:bCs/>
          <w:lang w:val="sr-Latn-RS"/>
        </w:rPr>
        <w:t xml:space="preserve">Sjeverna </w:t>
      </w:r>
      <w:r w:rsidRPr="00D43094">
        <w:rPr>
          <w:rFonts w:ascii="Arial" w:hAnsi="Arial" w:cs="Arial"/>
          <w:bCs/>
          <w:lang w:val="sr-Latn-RS"/>
        </w:rPr>
        <w:t xml:space="preserve">Makedonija </w:t>
      </w:r>
      <w:r w:rsidR="001A6BEC" w:rsidRPr="00D43094">
        <w:rPr>
          <w:rFonts w:ascii="Arial" w:hAnsi="Arial" w:cs="Arial"/>
          <w:bCs/>
          <w:lang w:val="sr-Latn-RS"/>
        </w:rPr>
        <w:t xml:space="preserve">od zemalja </w:t>
      </w:r>
      <w:r w:rsidRPr="00D43094">
        <w:rPr>
          <w:rFonts w:ascii="Arial" w:hAnsi="Arial" w:cs="Arial"/>
          <w:bCs/>
          <w:lang w:val="sr-Latn-RS"/>
        </w:rPr>
        <w:t>regiona). Implementacija je planirana do kraja 2022. godine.</w:t>
      </w:r>
    </w:p>
    <w:p w14:paraId="3CA53BC3" w14:textId="77777777" w:rsidR="0033379A" w:rsidRDefault="0033379A" w:rsidP="0033379A">
      <w:pPr>
        <w:spacing w:after="0"/>
        <w:rPr>
          <w:rFonts w:ascii="Arial" w:hAnsi="Arial" w:cs="Arial"/>
          <w:b/>
          <w:bCs/>
          <w:lang w:val="sr-Latn-RS"/>
        </w:rPr>
      </w:pPr>
    </w:p>
    <w:p w14:paraId="29F274CB" w14:textId="77777777" w:rsidR="0033379A" w:rsidRDefault="0033379A" w:rsidP="0033379A">
      <w:pPr>
        <w:spacing w:after="0"/>
        <w:jc w:val="both"/>
        <w:rPr>
          <w:rFonts w:ascii="Arial" w:hAnsi="Arial" w:cs="Arial"/>
          <w:bCs/>
          <w:lang w:val="sr-Latn-RS"/>
        </w:rPr>
      </w:pPr>
      <w:r>
        <w:rPr>
          <w:rFonts w:ascii="Arial" w:hAnsi="Arial" w:cs="Arial"/>
          <w:bCs/>
          <w:lang w:val="sr-Latn-RS"/>
        </w:rPr>
        <w:lastRenderedPageBreak/>
        <w:t>-</w:t>
      </w:r>
      <w:r>
        <w:rPr>
          <w:rFonts w:ascii="Arial" w:hAnsi="Arial" w:cs="Arial"/>
          <w:b/>
          <w:bCs/>
          <w:lang w:val="sr-Latn-RS"/>
        </w:rPr>
        <w:t xml:space="preserve"> Designview </w:t>
      </w:r>
      <w:r>
        <w:rPr>
          <w:rFonts w:ascii="Arial" w:hAnsi="Arial" w:cs="Arial"/>
          <w:bCs/>
          <w:lang w:val="sr-Latn-RS"/>
        </w:rPr>
        <w:t>je besplatna online baza industrijskog dizajna EUIPO-a. Omogućava veoma jednostavno pretraživanje dizajna sadržanih u nacionalnim bazama 68 zavoda, kao i u međunarodnim bazama EUIPO i WIPO (Madrid Monitor).  Informacije se mogu naći na jezicima svih zemalja, uključujući i crnogorski, što korisnicima dodatno olakšava pristup informacijama. Integracija je završena 28. maja 2018. godine.</w:t>
      </w:r>
    </w:p>
    <w:p w14:paraId="55775820" w14:textId="77777777" w:rsidR="0033379A" w:rsidRDefault="0033379A" w:rsidP="0033379A">
      <w:pPr>
        <w:spacing w:after="0"/>
        <w:rPr>
          <w:rFonts w:ascii="Arial" w:hAnsi="Arial" w:cs="Arial"/>
          <w:b/>
          <w:bCs/>
          <w:lang w:val="sr-Latn-RS"/>
        </w:rPr>
      </w:pPr>
    </w:p>
    <w:p w14:paraId="5E7CAF4C" w14:textId="77777777" w:rsidR="0033379A" w:rsidRDefault="0033379A" w:rsidP="0033379A">
      <w:pPr>
        <w:spacing w:after="0"/>
        <w:jc w:val="both"/>
        <w:rPr>
          <w:rFonts w:ascii="Arial" w:hAnsi="Arial" w:cs="Arial"/>
          <w:bCs/>
          <w:lang w:val="sr-Latn-RS"/>
        </w:rPr>
      </w:pPr>
      <w:r>
        <w:rPr>
          <w:rFonts w:ascii="Arial" w:hAnsi="Arial" w:cs="Arial"/>
          <w:bCs/>
          <w:lang w:val="sr-Latn-RS"/>
        </w:rPr>
        <w:t xml:space="preserve">- </w:t>
      </w:r>
      <w:r>
        <w:rPr>
          <w:rFonts w:ascii="Arial" w:hAnsi="Arial" w:cs="Arial"/>
          <w:b/>
          <w:bCs/>
          <w:lang w:val="sr-Latn-RS"/>
        </w:rPr>
        <w:t xml:space="preserve">DesignClass </w:t>
      </w:r>
      <w:r>
        <w:rPr>
          <w:rFonts w:ascii="Arial" w:hAnsi="Arial" w:cs="Arial"/>
          <w:bCs/>
          <w:lang w:val="sr-Latn-RS"/>
        </w:rPr>
        <w:t xml:space="preserve">je besplatna online baza podataka bazirana na Lokarnskoj klasifikaciji za industrijski dizajn, razvijena od strane EUIPO-a. Ova baza sadrži oko 12.000 termina prevedenih na jezike svih zemalja, uključujući i crnogorski. Implementacija </w:t>
      </w:r>
      <w:r w:rsidR="001A6BEC">
        <w:rPr>
          <w:rFonts w:ascii="Arial" w:hAnsi="Arial" w:cs="Arial"/>
          <w:bCs/>
          <w:lang w:val="sr-Latn-RS"/>
        </w:rPr>
        <w:t xml:space="preserve">je </w:t>
      </w:r>
      <w:r>
        <w:rPr>
          <w:rFonts w:ascii="Arial" w:hAnsi="Arial" w:cs="Arial"/>
          <w:bCs/>
          <w:lang w:val="sr-Latn-RS"/>
        </w:rPr>
        <w:t>zavr</w:t>
      </w:r>
      <w:r w:rsidR="001A6BEC">
        <w:rPr>
          <w:rFonts w:ascii="Arial" w:hAnsi="Arial" w:cs="Arial"/>
          <w:bCs/>
          <w:lang w:val="sr-Latn-RS"/>
        </w:rPr>
        <w:t>š</w:t>
      </w:r>
      <w:r>
        <w:rPr>
          <w:rFonts w:ascii="Arial" w:hAnsi="Arial" w:cs="Arial"/>
          <w:bCs/>
          <w:lang w:val="sr-Latn-RS"/>
        </w:rPr>
        <w:t>ena 13. jula 2020. godine.</w:t>
      </w:r>
    </w:p>
    <w:p w14:paraId="705DD11F" w14:textId="77777777" w:rsidR="0033379A" w:rsidRDefault="0033379A" w:rsidP="0033379A">
      <w:pPr>
        <w:spacing w:after="0"/>
        <w:rPr>
          <w:rFonts w:ascii="Arial" w:hAnsi="Arial" w:cs="Arial"/>
          <w:b/>
          <w:bCs/>
          <w:lang w:val="sr-Latn-RS"/>
        </w:rPr>
      </w:pPr>
    </w:p>
    <w:p w14:paraId="5A2C7C49" w14:textId="77777777" w:rsidR="0033379A" w:rsidRDefault="0033379A" w:rsidP="0033379A">
      <w:pPr>
        <w:spacing w:after="0"/>
        <w:jc w:val="both"/>
        <w:rPr>
          <w:rFonts w:ascii="Arial" w:hAnsi="Arial" w:cs="Arial"/>
          <w:bCs/>
          <w:lang w:val="sr-Latn-RS"/>
        </w:rPr>
      </w:pPr>
      <w:r>
        <w:rPr>
          <w:rFonts w:ascii="Arial" w:hAnsi="Arial" w:cs="Arial"/>
          <w:bCs/>
          <w:lang w:val="sr-Latn-RS"/>
        </w:rPr>
        <w:t xml:space="preserve">- </w:t>
      </w:r>
      <w:r>
        <w:rPr>
          <w:rFonts w:ascii="Arial" w:hAnsi="Arial" w:cs="Arial"/>
          <w:b/>
          <w:bCs/>
          <w:lang w:val="sr-Latn-RS"/>
        </w:rPr>
        <w:t xml:space="preserve">HDBPI (Harmonised database for product indications) </w:t>
      </w:r>
      <w:r>
        <w:rPr>
          <w:rFonts w:ascii="Arial" w:hAnsi="Arial" w:cs="Arial"/>
          <w:bCs/>
          <w:lang w:val="sr-Latn-RS"/>
        </w:rPr>
        <w:t xml:space="preserve">je besplatna online baza podataka bazirana na Lokarnskoj klasifikaciji za industrijski dizajn, razvijena od strane EUIPO-a. Ova harmonizovana baza sadrži preko 60.000 termina prevedenih na jezike svih zemalja, uključujući i crnogorski. Implementacija </w:t>
      </w:r>
      <w:r w:rsidR="001A6BEC">
        <w:rPr>
          <w:rFonts w:ascii="Arial" w:hAnsi="Arial" w:cs="Arial"/>
          <w:bCs/>
          <w:lang w:val="sr-Latn-RS"/>
        </w:rPr>
        <w:t xml:space="preserve">je </w:t>
      </w:r>
      <w:r>
        <w:rPr>
          <w:rFonts w:ascii="Arial" w:hAnsi="Arial" w:cs="Arial"/>
          <w:bCs/>
          <w:lang w:val="sr-Latn-RS"/>
        </w:rPr>
        <w:t>zavr</w:t>
      </w:r>
      <w:r w:rsidR="001A6BEC">
        <w:rPr>
          <w:rFonts w:ascii="Arial" w:hAnsi="Arial" w:cs="Arial"/>
          <w:bCs/>
          <w:lang w:val="sr-Latn-RS"/>
        </w:rPr>
        <w:t>š</w:t>
      </w:r>
      <w:r>
        <w:rPr>
          <w:rFonts w:ascii="Arial" w:hAnsi="Arial" w:cs="Arial"/>
          <w:bCs/>
          <w:lang w:val="sr-Latn-RS"/>
        </w:rPr>
        <w:t>ena 13. jula 2020. godine.</w:t>
      </w:r>
    </w:p>
    <w:p w14:paraId="2356D78B" w14:textId="77777777" w:rsidR="0033379A" w:rsidRDefault="0033379A" w:rsidP="0033379A">
      <w:pPr>
        <w:spacing w:after="0"/>
        <w:rPr>
          <w:rFonts w:ascii="Arial" w:hAnsi="Arial" w:cs="Arial"/>
          <w:bCs/>
          <w:lang w:val="sr-Latn-RS"/>
        </w:rPr>
      </w:pPr>
    </w:p>
    <w:p w14:paraId="5597BDF2" w14:textId="77777777" w:rsidR="0033379A" w:rsidRDefault="0033379A" w:rsidP="0033379A">
      <w:pPr>
        <w:spacing w:after="0"/>
        <w:jc w:val="both"/>
        <w:rPr>
          <w:rFonts w:ascii="Arial" w:hAnsi="Arial" w:cs="Arial"/>
          <w:bCs/>
          <w:lang w:val="sr-Latn-RS"/>
        </w:rPr>
      </w:pPr>
      <w:r>
        <w:rPr>
          <w:rFonts w:ascii="Arial" w:hAnsi="Arial" w:cs="Arial"/>
          <w:bCs/>
          <w:lang w:val="sr-Latn-RS"/>
        </w:rPr>
        <w:t xml:space="preserve">- </w:t>
      </w:r>
      <w:r>
        <w:rPr>
          <w:rFonts w:ascii="Arial" w:hAnsi="Arial" w:cs="Arial"/>
          <w:b/>
          <w:bCs/>
          <w:lang w:val="sr-Latn-RS"/>
        </w:rPr>
        <w:t xml:space="preserve">Front-office (e-filing) </w:t>
      </w:r>
      <w:r>
        <w:rPr>
          <w:rFonts w:ascii="Arial" w:hAnsi="Arial" w:cs="Arial"/>
          <w:bCs/>
          <w:lang w:val="sr-Latn-RS"/>
        </w:rPr>
        <w:t xml:space="preserve">je sistem za elektronsko podnošenje prijave i dokumentacije za industrijski dizajn, razvijen od EUIPO-a. Implementacija je </w:t>
      </w:r>
      <w:r w:rsidRPr="000B466B">
        <w:rPr>
          <w:rFonts w:ascii="Arial" w:hAnsi="Arial" w:cs="Arial"/>
          <w:bCs/>
          <w:lang w:val="sr-Latn-RS"/>
        </w:rPr>
        <w:t xml:space="preserve">planirana </w:t>
      </w:r>
      <w:r w:rsidRPr="00D43094">
        <w:rPr>
          <w:rFonts w:ascii="Arial" w:hAnsi="Arial" w:cs="Arial"/>
          <w:bCs/>
          <w:lang w:val="sr-Latn-RS"/>
        </w:rPr>
        <w:t>tokom 2023. godine.</w:t>
      </w:r>
    </w:p>
    <w:p w14:paraId="395ECD93" w14:textId="77777777" w:rsidR="00C1501A" w:rsidRPr="0079423C" w:rsidRDefault="00C1501A" w:rsidP="00712D62">
      <w:pPr>
        <w:spacing w:after="0"/>
        <w:jc w:val="both"/>
        <w:rPr>
          <w:rFonts w:ascii="Arial" w:hAnsi="Arial" w:cs="Arial"/>
          <w:bCs/>
          <w:lang w:val="sr-Latn-RS"/>
        </w:rPr>
      </w:pPr>
    </w:p>
    <w:p w14:paraId="05014005" w14:textId="77777777" w:rsidR="000917B5" w:rsidRPr="000917B5" w:rsidRDefault="00C1501A" w:rsidP="00C1501A">
      <w:pPr>
        <w:spacing w:after="0" w:line="240" w:lineRule="auto"/>
        <w:rPr>
          <w:rFonts w:ascii="Arial" w:hAnsi="Arial" w:cs="Arial"/>
          <w:b/>
          <w:lang w:val="sr-Latn-RS"/>
        </w:rPr>
      </w:pPr>
      <w:r w:rsidRPr="00C1501A">
        <w:rPr>
          <w:rFonts w:ascii="Arial" w:hAnsi="Arial" w:cs="Arial"/>
          <w:b/>
          <w:lang w:val="sr-Latn-RS"/>
        </w:rPr>
        <w:t xml:space="preserve">9. </w:t>
      </w:r>
      <w:r w:rsidR="000917B5" w:rsidRPr="000917B5">
        <w:rPr>
          <w:rFonts w:ascii="Arial" w:hAnsi="Arial" w:cs="Arial"/>
          <w:b/>
          <w:lang w:val="sr-Latn-RS"/>
        </w:rPr>
        <w:t>Javna svijest o intelektualnoj svojini</w:t>
      </w:r>
    </w:p>
    <w:p w14:paraId="1C01BB76" w14:textId="77777777" w:rsidR="000917B5" w:rsidRPr="000917B5" w:rsidRDefault="000917B5" w:rsidP="000917B5">
      <w:pPr>
        <w:spacing w:after="0" w:line="240" w:lineRule="auto"/>
        <w:rPr>
          <w:rFonts w:ascii="Arial" w:hAnsi="Arial" w:cs="Arial"/>
          <w:lang w:val="sr-Latn-RS"/>
        </w:rPr>
      </w:pPr>
    </w:p>
    <w:p w14:paraId="098167D3" w14:textId="77777777" w:rsidR="000917B5" w:rsidRPr="000917B5" w:rsidRDefault="000917B5" w:rsidP="000917B5">
      <w:pPr>
        <w:spacing w:after="0" w:line="240" w:lineRule="auto"/>
        <w:jc w:val="both"/>
        <w:rPr>
          <w:rFonts w:ascii="Arial" w:hAnsi="Arial" w:cs="Arial"/>
          <w:lang w:val="sr-Latn-RS"/>
        </w:rPr>
      </w:pPr>
      <w:r w:rsidRPr="000917B5">
        <w:rPr>
          <w:rFonts w:ascii="Arial" w:hAnsi="Arial" w:cs="Arial"/>
          <w:lang w:val="sr-Latn-RS"/>
        </w:rPr>
        <w:t>Za razliku od svojine na tjelesnim stvarima, koju svako prihvata kao pravnu i moralnu vrijednost, intelektualna svojina je koncept koji neupućeno lice ne prepoznaje i ne prihvata intuitivno. Naprotiv, riječ je o kontra-intuitivnom konceptu, jer on nameće pravne granice slobodnom korišćenju nečega što nije podložno fizičkim ograničenjima. Ova okolnost predstavlja specifičan izazov uspješnoj primjeni prava intelektualne svojine u svim zemljama, pa i u Crnoj Gori.</w:t>
      </w:r>
    </w:p>
    <w:p w14:paraId="4478C7D8" w14:textId="77777777" w:rsidR="000917B5" w:rsidRPr="000917B5" w:rsidRDefault="000917B5" w:rsidP="000917B5">
      <w:pPr>
        <w:spacing w:after="0" w:line="240" w:lineRule="auto"/>
        <w:jc w:val="both"/>
        <w:rPr>
          <w:rFonts w:ascii="Arial" w:hAnsi="Arial" w:cs="Arial"/>
          <w:lang w:val="sr-Latn-RS"/>
        </w:rPr>
      </w:pPr>
    </w:p>
    <w:p w14:paraId="68977A2A" w14:textId="18B56E1C" w:rsidR="000917B5" w:rsidRPr="000917B5" w:rsidRDefault="000917B5" w:rsidP="000917B5">
      <w:pPr>
        <w:spacing w:after="0" w:line="240" w:lineRule="auto"/>
        <w:jc w:val="both"/>
        <w:rPr>
          <w:rFonts w:ascii="Arial" w:hAnsi="Arial" w:cs="Arial"/>
          <w:lang w:val="sr-Latn-RS"/>
        </w:rPr>
      </w:pPr>
      <w:r w:rsidRPr="005134B7">
        <w:rPr>
          <w:rFonts w:ascii="Arial" w:hAnsi="Arial" w:cs="Arial"/>
          <w:lang w:val="sr-Latn-RS"/>
        </w:rPr>
        <w:t xml:space="preserve">U proteklim godinama nije </w:t>
      </w:r>
      <w:r w:rsidR="00EC1BBF" w:rsidRPr="005134B7">
        <w:rPr>
          <w:rFonts w:ascii="Arial" w:hAnsi="Arial" w:cs="Arial"/>
          <w:lang w:val="sr-Latn-RS"/>
        </w:rPr>
        <w:t xml:space="preserve">bilo dovoljno </w:t>
      </w:r>
      <w:r w:rsidRPr="005134B7">
        <w:rPr>
          <w:rFonts w:ascii="Arial" w:hAnsi="Arial" w:cs="Arial"/>
          <w:lang w:val="sr-Latn-RS"/>
        </w:rPr>
        <w:t>aktivnost</w:t>
      </w:r>
      <w:r w:rsidR="00EC1BBF" w:rsidRPr="005134B7">
        <w:rPr>
          <w:rFonts w:ascii="Arial" w:hAnsi="Arial" w:cs="Arial"/>
          <w:lang w:val="sr-Latn-RS"/>
        </w:rPr>
        <w:t>i</w:t>
      </w:r>
      <w:r w:rsidRPr="005134B7">
        <w:rPr>
          <w:rFonts w:ascii="Arial" w:hAnsi="Arial" w:cs="Arial"/>
          <w:lang w:val="sr-Latn-RS"/>
        </w:rPr>
        <w:t xml:space="preserve"> na promovisanju tzv. kulture intelektualne svojine, čime</w:t>
      </w:r>
      <w:r w:rsidRPr="000917B5">
        <w:rPr>
          <w:rFonts w:ascii="Arial" w:hAnsi="Arial" w:cs="Arial"/>
          <w:lang w:val="sr-Latn-RS"/>
        </w:rPr>
        <w:t xml:space="preserve"> bi se, s jedne strane, široj javnosti približilo razumijevanje razloga za nužnost poštovanja prava intelektualne svojine i, s druge strane, stvaraocima, investitorima i privredi predočile potencijalne koristi od nje.</w:t>
      </w:r>
    </w:p>
    <w:p w14:paraId="16368F27" w14:textId="77777777" w:rsidR="000917B5" w:rsidRPr="000917B5" w:rsidRDefault="000917B5" w:rsidP="00590198">
      <w:pPr>
        <w:spacing w:after="0" w:line="240" w:lineRule="auto"/>
        <w:jc w:val="both"/>
        <w:rPr>
          <w:rFonts w:ascii="Arial" w:hAnsi="Arial" w:cs="Arial"/>
          <w:lang w:val="sr-Latn-RS"/>
        </w:rPr>
      </w:pPr>
    </w:p>
    <w:p w14:paraId="461E823D" w14:textId="77777777" w:rsidR="000917B5" w:rsidRPr="000917B5" w:rsidRDefault="000917B5" w:rsidP="00590198">
      <w:pPr>
        <w:pStyle w:val="CommentText"/>
        <w:jc w:val="both"/>
        <w:rPr>
          <w:rFonts w:ascii="Arial" w:hAnsi="Arial" w:cs="Arial"/>
          <w:sz w:val="22"/>
          <w:szCs w:val="22"/>
          <w:lang w:val="sr-Latn-RS"/>
        </w:rPr>
      </w:pPr>
      <w:r w:rsidRPr="000917B5">
        <w:rPr>
          <w:rFonts w:ascii="Arial" w:hAnsi="Arial" w:cs="Arial"/>
          <w:sz w:val="22"/>
          <w:szCs w:val="22"/>
          <w:lang w:val="sr-Latn-RS"/>
        </w:rPr>
        <w:t xml:space="preserve">Pored </w:t>
      </w:r>
      <w:r w:rsidR="00973CC2">
        <w:rPr>
          <w:rFonts w:ascii="Arial" w:hAnsi="Arial" w:cs="Arial"/>
          <w:sz w:val="22"/>
          <w:szCs w:val="22"/>
          <w:lang w:val="sr-Latn-RS"/>
        </w:rPr>
        <w:t>povremenih</w:t>
      </w:r>
      <w:r w:rsidR="00973CC2" w:rsidRPr="000917B5">
        <w:rPr>
          <w:rFonts w:ascii="Arial" w:hAnsi="Arial" w:cs="Arial"/>
          <w:sz w:val="22"/>
          <w:szCs w:val="22"/>
          <w:lang w:val="sr-Latn-RS"/>
        </w:rPr>
        <w:t xml:space="preserve"> </w:t>
      </w:r>
      <w:r w:rsidRPr="000917B5">
        <w:rPr>
          <w:rFonts w:ascii="Arial" w:hAnsi="Arial" w:cs="Arial"/>
          <w:sz w:val="22"/>
          <w:szCs w:val="22"/>
          <w:lang w:val="sr-Latn-RS"/>
        </w:rPr>
        <w:t xml:space="preserve">stručnih skupova, najkorisnija je bila akcija koju je inicirala </w:t>
      </w:r>
      <w:r w:rsidRPr="000917B5">
        <w:rPr>
          <w:rFonts w:ascii="Arial" w:hAnsi="Arial" w:cs="Arial"/>
          <w:sz w:val="22"/>
          <w:szCs w:val="22"/>
          <w:lang w:val="sr-Latn-CS"/>
        </w:rPr>
        <w:t>Radna grupa</w:t>
      </w:r>
      <w:r w:rsidRPr="000917B5">
        <w:rPr>
          <w:rFonts w:ascii="Arial" w:eastAsia="Calibri" w:hAnsi="Arial" w:cs="Arial"/>
          <w:noProof/>
          <w:sz w:val="22"/>
          <w:szCs w:val="22"/>
        </w:rPr>
        <w:t xml:space="preserve"> za </w:t>
      </w:r>
      <w:r w:rsidRPr="000917B5">
        <w:rPr>
          <w:rFonts w:ascii="Arial" w:eastAsia="Calibri" w:hAnsi="Arial" w:cs="Arial"/>
          <w:noProof/>
          <w:sz w:val="22"/>
          <w:szCs w:val="22"/>
          <w:lang w:val="sr-Latn-CS"/>
        </w:rPr>
        <w:t>organizovanje i sprovođenje zajedničkih akcija usmjerenih na sprječavanje i suzbijanje vršenja povreda prava intelektualne svojine</w:t>
      </w:r>
      <w:r w:rsidRPr="000917B5">
        <w:rPr>
          <w:rFonts w:ascii="Arial" w:hAnsi="Arial" w:cs="Arial"/>
          <w:sz w:val="22"/>
          <w:szCs w:val="22"/>
          <w:lang w:val="sr-Latn-RS"/>
        </w:rPr>
        <w:t xml:space="preserve"> pod nazvom „Dani zajedničke akcije“ i javne kampanje (javni forumi, okrugli stolovi, obuke). Tokom 2018. godine je sprovedeno </w:t>
      </w:r>
      <w:r w:rsidR="00590198" w:rsidRPr="00590198">
        <w:rPr>
          <w:rFonts w:ascii="Arial" w:hAnsi="Arial" w:cs="Arial"/>
          <w:sz w:val="22"/>
          <w:szCs w:val="22"/>
          <w:lang w:val="sr-Latn-RS"/>
        </w:rPr>
        <w:t>sedam</w:t>
      </w:r>
      <w:r w:rsidRPr="000917B5">
        <w:rPr>
          <w:rFonts w:ascii="Arial" w:hAnsi="Arial" w:cs="Arial"/>
          <w:sz w:val="22"/>
          <w:szCs w:val="22"/>
          <w:lang w:val="sr-Latn-RS"/>
        </w:rPr>
        <w:t xml:space="preserve"> takvih događaja</w:t>
      </w:r>
      <w:r w:rsidR="00590198" w:rsidRPr="00590198">
        <w:rPr>
          <w:rFonts w:ascii="Arial" w:hAnsi="Arial" w:cs="Arial"/>
          <w:sz w:val="22"/>
          <w:szCs w:val="22"/>
        </w:rPr>
        <w:t>- 4 dana zajedničkih akcija i 3 javne kampanje o suzbijanju krivotvorenja i piraterije, u 2019. takođe sedam - 3 dana zajedničkih akcija, 1 javna tribina, 1 edukacija i 2 okrugla stola, a u 2020. tri - 2 dana zajedničkih akcija i 1 okrugli sto.</w:t>
      </w:r>
      <w:r w:rsidR="00590198" w:rsidRPr="00590198">
        <w:rPr>
          <w:rFonts w:ascii="Arial" w:hAnsi="Arial" w:cs="Arial"/>
          <w:sz w:val="22"/>
          <w:szCs w:val="22"/>
          <w:lang w:val="sr-Latn-RS"/>
        </w:rPr>
        <w:t xml:space="preserve"> </w:t>
      </w:r>
      <w:r w:rsidRPr="000917B5">
        <w:rPr>
          <w:rFonts w:ascii="Arial" w:hAnsi="Arial" w:cs="Arial"/>
          <w:sz w:val="22"/>
          <w:szCs w:val="22"/>
          <w:lang w:val="sr-Latn-RS"/>
        </w:rPr>
        <w:t xml:space="preserve">Dani zajedničke akcije su kombinacija podizanja svijesti i sprovođenja prava intelektualne svojine širom zemlje. Oni su rezultirali </w:t>
      </w:r>
      <w:r w:rsidR="00590198" w:rsidRPr="00590198">
        <w:rPr>
          <w:rFonts w:ascii="Arial" w:hAnsi="Arial" w:cs="Arial"/>
          <w:sz w:val="22"/>
          <w:szCs w:val="22"/>
          <w:lang w:val="sr-Latn-RS"/>
        </w:rPr>
        <w:t xml:space="preserve">nizom </w:t>
      </w:r>
      <w:r w:rsidRPr="000917B5">
        <w:rPr>
          <w:rFonts w:ascii="Arial" w:hAnsi="Arial" w:cs="Arial"/>
          <w:sz w:val="22"/>
          <w:szCs w:val="22"/>
          <w:lang w:val="sr-Latn-RS"/>
        </w:rPr>
        <w:t xml:space="preserve">kontrola preduzeća od strane Tržišne inspekcije i Uprave policije. Pored toga, Uprava prihoda i carina je tokom Dana zajedničke akcije zadržala određenu količinu robe za koju se sumnja da povrjeđuje prava intelektualne svojine. </w:t>
      </w:r>
    </w:p>
    <w:p w14:paraId="1B774B68" w14:textId="77777777" w:rsidR="000917B5" w:rsidRPr="000917B5" w:rsidRDefault="000917B5" w:rsidP="000917B5">
      <w:pPr>
        <w:spacing w:after="0" w:line="240" w:lineRule="auto"/>
        <w:jc w:val="both"/>
        <w:rPr>
          <w:rFonts w:ascii="Arial" w:hAnsi="Arial" w:cs="Arial"/>
          <w:lang w:val="sr-Latn-RS"/>
        </w:rPr>
      </w:pPr>
      <w:r w:rsidRPr="000917B5">
        <w:rPr>
          <w:rFonts w:ascii="Arial" w:hAnsi="Arial" w:cs="Arial"/>
          <w:lang w:val="sr-Latn-RS"/>
        </w:rPr>
        <w:t>Uz to, svake godine se putem pojedinih elektronskih medija javnost obavještava o Svjetskom danu knjige (23. april), Svjetskom danu intelektualne svojine (26. april) i</w:t>
      </w:r>
      <w:r w:rsidRPr="000917B5">
        <w:rPr>
          <w:rFonts w:ascii="Arial" w:hAnsi="Arial" w:cs="Arial"/>
        </w:rPr>
        <w:t xml:space="preserve"> </w:t>
      </w:r>
      <w:r w:rsidRPr="000917B5">
        <w:rPr>
          <w:rFonts w:ascii="Arial" w:hAnsi="Arial" w:cs="Arial"/>
          <w:lang w:val="sr-Latn-RS"/>
        </w:rPr>
        <w:t>Međunarodnom danu pronalazača (9. novembar).</w:t>
      </w:r>
    </w:p>
    <w:p w14:paraId="4A94A82D" w14:textId="77777777" w:rsidR="000917B5" w:rsidRPr="000917B5" w:rsidRDefault="000917B5" w:rsidP="000917B5">
      <w:pPr>
        <w:spacing w:after="0" w:line="240" w:lineRule="auto"/>
        <w:jc w:val="both"/>
        <w:rPr>
          <w:rFonts w:ascii="Arial" w:hAnsi="Arial" w:cs="Arial"/>
          <w:lang w:val="sr-Latn-RS"/>
        </w:rPr>
      </w:pPr>
    </w:p>
    <w:p w14:paraId="4404A68E" w14:textId="77777777" w:rsidR="000917B5" w:rsidRPr="000917B5" w:rsidRDefault="000917B5" w:rsidP="000917B5">
      <w:pPr>
        <w:spacing w:after="0" w:line="240" w:lineRule="auto"/>
        <w:jc w:val="both"/>
        <w:rPr>
          <w:rFonts w:ascii="Arial" w:hAnsi="Arial" w:cs="Arial"/>
          <w:lang w:val="sr-Latn-RS"/>
        </w:rPr>
      </w:pPr>
      <w:r w:rsidRPr="000917B5">
        <w:rPr>
          <w:rFonts w:ascii="Arial" w:hAnsi="Arial" w:cs="Arial"/>
          <w:lang w:val="sr-Latn-RS"/>
        </w:rPr>
        <w:t xml:space="preserve">U sistemu osnovnog i srednjeg obrazovanja, prava intelektualne svojine se ne pojavljuju kao posebna tema nastavnog plana i programa, dok je na univerzitetima, posebno jedinom državnom univerzitetu, učinjen određeni napredak posljednjih godina. Na primjer, po prvi put, nedavno je u </w:t>
      </w:r>
      <w:r w:rsidRPr="000917B5">
        <w:rPr>
          <w:rFonts w:ascii="Arial" w:hAnsi="Arial" w:cs="Arial"/>
          <w:lang w:val="sr-Latn-RS"/>
        </w:rPr>
        <w:lastRenderedPageBreak/>
        <w:t>zvanične nastavne planove i programe osnovnih studija Pravnog fakulteta UCG uveden predmet iz prava intelektualne svojine. Takođe, neposredno prije pandemije COVID 19, održan je Dan/predavanje o intelektualnoj svojini na Univerzitetu Crne Gore, u organizaciji ZIS-a.</w:t>
      </w:r>
    </w:p>
    <w:p w14:paraId="0176781F" w14:textId="77777777" w:rsidR="000917B5" w:rsidRPr="000917B5" w:rsidRDefault="000917B5" w:rsidP="000917B5">
      <w:pPr>
        <w:spacing w:after="0" w:line="240" w:lineRule="auto"/>
        <w:rPr>
          <w:rFonts w:ascii="Arial" w:hAnsi="Arial" w:cs="Arial"/>
          <w:lang w:val="sr-Latn-RS"/>
        </w:rPr>
      </w:pPr>
    </w:p>
    <w:p w14:paraId="38EAEB45" w14:textId="77777777" w:rsidR="000917B5" w:rsidRPr="000917B5" w:rsidRDefault="000917B5" w:rsidP="000917B5">
      <w:pPr>
        <w:spacing w:after="0" w:line="240" w:lineRule="auto"/>
        <w:jc w:val="both"/>
        <w:rPr>
          <w:rFonts w:ascii="Arial" w:hAnsi="Arial" w:cs="Arial"/>
          <w:lang w:val="sr-Latn-RS"/>
        </w:rPr>
      </w:pPr>
      <w:r w:rsidRPr="000917B5">
        <w:rPr>
          <w:rFonts w:ascii="Arial" w:hAnsi="Arial" w:cs="Arial"/>
          <w:lang w:val="sr-Latn-RS"/>
        </w:rPr>
        <w:t>Direkcija za intelektualnu svojinu (raniji ZIS) ima potpisan Memorandum o razumijevanju sa Privrednom komorom radi podizanja svijesti i jačanja kapaciteta, što je rezultiralo zajedničkim organizovanjem više okruglih stolova, radionica i seminara.</w:t>
      </w:r>
    </w:p>
    <w:p w14:paraId="27507DC7" w14:textId="77777777" w:rsidR="000917B5" w:rsidRPr="000917B5" w:rsidRDefault="000917B5" w:rsidP="00590198">
      <w:pPr>
        <w:spacing w:after="0" w:line="240" w:lineRule="auto"/>
        <w:jc w:val="both"/>
        <w:rPr>
          <w:rFonts w:ascii="Arial" w:hAnsi="Arial" w:cs="Arial"/>
          <w:lang w:val="sr-Latn-RS"/>
        </w:rPr>
      </w:pPr>
    </w:p>
    <w:p w14:paraId="55F5F3B7" w14:textId="77777777" w:rsidR="000917B5" w:rsidRPr="0033379A" w:rsidRDefault="00590198" w:rsidP="0033379A">
      <w:pPr>
        <w:pStyle w:val="NoSpacing"/>
        <w:jc w:val="both"/>
        <w:rPr>
          <w:rFonts w:ascii="Arial" w:hAnsi="Arial" w:cs="Arial"/>
        </w:rPr>
      </w:pPr>
      <w:r w:rsidRPr="0033379A">
        <w:rPr>
          <w:rFonts w:ascii="Arial" w:hAnsi="Arial" w:cs="Arial"/>
        </w:rPr>
        <w:t>Bitan segment i borbe protiv krivotvorenja robe je i podizanje svijesti javnosti, pa stoga Uprava prihoda i carina posvjećuje pažnju informisanju javnosti o značaju zaštite intelektualne svojine i ulozi carine. U cilju većeg stepena informisanosti fizičkih lica, kreiran je novi moderan informativni servis, koji je aktivan od početka 2020.</w:t>
      </w:r>
      <w:r w:rsidR="00C1501A" w:rsidRPr="0033379A">
        <w:rPr>
          <w:rFonts w:ascii="Arial" w:hAnsi="Arial" w:cs="Arial"/>
        </w:rPr>
        <w:t xml:space="preserve"> </w:t>
      </w:r>
      <w:r w:rsidRPr="0033379A">
        <w:rPr>
          <w:rFonts w:ascii="Arial" w:hAnsi="Arial" w:cs="Arial"/>
        </w:rPr>
        <w:t>godine, putem kojeg se fizička lica mogu na lak i brz način informisati o carinskim procedurama.  Na njemu su istaknute i informacije vezane za intelektualnu svojinu, jer je trend naručivanja raznih roba preko interneta u porastu, kako u svijetu tako i u Crnoj Gori, a da bi se ukazalo građanima da vode računa da ne naručuju/uvoze robu koja nije originalna (krivotvorena roba) i da, ukoliko carinski organ posumnja da je pošiljka krivotvorena, može doći do njenog privremenog oduzimanja i preduzumanja daljih propisanih mjera, što u konačnom može dovesti do trajnog oduzimanja robe i njenog uništenja. Servis je dostupan na linku http://info.carina.co.me/ i prilagođen je svim uređajima (telefon, lap top, tablet, kompjuter).</w:t>
      </w:r>
    </w:p>
    <w:p w14:paraId="579384B4" w14:textId="77777777" w:rsidR="007A2F82" w:rsidRDefault="007A2F82" w:rsidP="0033379A">
      <w:pPr>
        <w:pStyle w:val="NoSpacing"/>
        <w:jc w:val="both"/>
        <w:rPr>
          <w:rStyle w:val="A9"/>
          <w:rFonts w:ascii="Arial" w:hAnsi="Arial" w:cs="Arial"/>
        </w:rPr>
      </w:pPr>
    </w:p>
    <w:p w14:paraId="5156C355" w14:textId="77777777" w:rsidR="0033379A" w:rsidRPr="0033379A" w:rsidRDefault="0033379A" w:rsidP="0033379A">
      <w:pPr>
        <w:pStyle w:val="NoSpacing"/>
        <w:jc w:val="both"/>
        <w:rPr>
          <w:rStyle w:val="A9"/>
          <w:rFonts w:ascii="Arial" w:hAnsi="Arial" w:cs="Arial"/>
        </w:rPr>
      </w:pPr>
    </w:p>
    <w:p w14:paraId="08907AD6" w14:textId="32EF1E53" w:rsidR="000B37A6" w:rsidRPr="000B37A6" w:rsidRDefault="00F9510E" w:rsidP="000B37A6">
      <w:pPr>
        <w:pStyle w:val="NoSpacing"/>
        <w:rPr>
          <w:rFonts w:ascii="Arial" w:hAnsi="Arial" w:cs="Arial"/>
        </w:rPr>
      </w:pPr>
      <w:r>
        <w:rPr>
          <w:rStyle w:val="A9"/>
          <w:rFonts w:ascii="Arial" w:hAnsi="Arial" w:cs="Arial"/>
        </w:rPr>
        <w:t xml:space="preserve">III </w:t>
      </w:r>
      <w:r w:rsidR="000B37A6" w:rsidRPr="000B37A6">
        <w:rPr>
          <w:rStyle w:val="A9"/>
          <w:rFonts w:ascii="Arial" w:hAnsi="Arial" w:cs="Arial"/>
        </w:rPr>
        <w:t xml:space="preserve">STRATEŠKI I OPERATIVNI CILJEVI </w:t>
      </w:r>
    </w:p>
    <w:p w14:paraId="29C506E3" w14:textId="77777777" w:rsidR="000B37A6" w:rsidRDefault="000B37A6" w:rsidP="000B37A6">
      <w:pPr>
        <w:pStyle w:val="NoSpacing"/>
        <w:rPr>
          <w:rStyle w:val="A9"/>
          <w:rFonts w:ascii="Arial" w:hAnsi="Arial" w:cs="Arial"/>
        </w:rPr>
      </w:pPr>
    </w:p>
    <w:p w14:paraId="06A5ED36" w14:textId="77777777" w:rsidR="00590198" w:rsidRPr="00C1501A" w:rsidRDefault="00C1501A" w:rsidP="00C1501A">
      <w:pPr>
        <w:pStyle w:val="NoSpacing"/>
        <w:rPr>
          <w:rFonts w:ascii="Arial" w:hAnsi="Arial" w:cs="Arial"/>
          <w:b/>
          <w:lang w:val="sr-Latn-RS"/>
        </w:rPr>
      </w:pPr>
      <w:r>
        <w:rPr>
          <w:rFonts w:ascii="Arial" w:hAnsi="Arial" w:cs="Arial"/>
          <w:b/>
          <w:lang w:val="sr-Latn-RS"/>
        </w:rPr>
        <w:t xml:space="preserve">1. </w:t>
      </w:r>
      <w:r w:rsidR="00590198" w:rsidRPr="00C1501A">
        <w:rPr>
          <w:rFonts w:ascii="Arial" w:hAnsi="Arial" w:cs="Arial"/>
          <w:b/>
          <w:lang w:val="sr-Latn-RS"/>
        </w:rPr>
        <w:t>Ciljevi Strategije</w:t>
      </w:r>
    </w:p>
    <w:p w14:paraId="2689F3AE" w14:textId="77777777" w:rsidR="00590198" w:rsidRPr="00157077" w:rsidRDefault="00590198" w:rsidP="00590198">
      <w:pPr>
        <w:pStyle w:val="NoSpacing"/>
        <w:rPr>
          <w:rFonts w:ascii="Arial" w:hAnsi="Arial" w:cs="Arial"/>
          <w:lang w:val="sr-Latn-RS"/>
        </w:rPr>
      </w:pPr>
    </w:p>
    <w:p w14:paraId="1556237E" w14:textId="77777777" w:rsidR="00590198" w:rsidRPr="00157077" w:rsidRDefault="00590198" w:rsidP="00590198">
      <w:pPr>
        <w:pStyle w:val="NoSpacing"/>
        <w:jc w:val="both"/>
        <w:rPr>
          <w:rFonts w:ascii="Arial" w:hAnsi="Arial" w:cs="Arial"/>
          <w:lang w:val="sr-Latn-RS"/>
        </w:rPr>
      </w:pPr>
      <w:r w:rsidRPr="00157077">
        <w:rPr>
          <w:rFonts w:ascii="Arial" w:hAnsi="Arial" w:cs="Arial"/>
          <w:lang w:val="sr-Latn-RS"/>
        </w:rPr>
        <w:t>Opšti ciljevi Strategije (strateški ciljevi) definisani su na osnovu analize aktuelnog stanja, iskustava u primjeni Nacionalne strategije intelektualne svojine za period 2012. do 2015. godine,</w:t>
      </w:r>
      <w:r w:rsidRPr="00157077">
        <w:rPr>
          <w:rFonts w:ascii="Arial" w:hAnsi="Arial" w:cs="Arial"/>
        </w:rPr>
        <w:t xml:space="preserve"> </w:t>
      </w:r>
      <w:r w:rsidRPr="00157077">
        <w:rPr>
          <w:rFonts w:ascii="Arial" w:hAnsi="Arial" w:cs="Arial"/>
          <w:lang w:val="sr-Latn-RS"/>
        </w:rPr>
        <w:t>dobijenih povratnih informacija od zainteresovanih strana i procjene prioriteta Crne Gore u unaprjeđivaju stanja u ovoj oblasti.</w:t>
      </w:r>
    </w:p>
    <w:p w14:paraId="249C64FA" w14:textId="77777777" w:rsidR="00590198" w:rsidRPr="00157077" w:rsidRDefault="00590198" w:rsidP="00590198">
      <w:pPr>
        <w:pStyle w:val="NoSpacing"/>
        <w:jc w:val="both"/>
        <w:rPr>
          <w:rFonts w:ascii="Arial" w:hAnsi="Arial" w:cs="Arial"/>
          <w:lang w:val="sr-Latn-RS"/>
        </w:rPr>
      </w:pPr>
    </w:p>
    <w:p w14:paraId="1EDA9A3F" w14:textId="77777777" w:rsidR="00590198" w:rsidRPr="00157077" w:rsidRDefault="00590198" w:rsidP="00590198">
      <w:pPr>
        <w:pStyle w:val="NoSpacing"/>
        <w:jc w:val="both"/>
        <w:rPr>
          <w:rFonts w:ascii="Arial" w:hAnsi="Arial" w:cs="Arial"/>
          <w:lang w:val="sr-Latn-RS"/>
        </w:rPr>
      </w:pPr>
      <w:r w:rsidRPr="00157077">
        <w:rPr>
          <w:rFonts w:ascii="Arial" w:hAnsi="Arial" w:cs="Arial"/>
          <w:lang w:val="sr-Latn-RS"/>
        </w:rPr>
        <w:t>Procjena prioriteta zasniva se na sljedećoj viziji Crne Gore do 2025. godine:</w:t>
      </w:r>
    </w:p>
    <w:p w14:paraId="435C2B0B" w14:textId="77777777" w:rsidR="00590198" w:rsidRPr="00157077" w:rsidRDefault="00590198" w:rsidP="00590198">
      <w:pPr>
        <w:pStyle w:val="NoSpacing"/>
        <w:numPr>
          <w:ilvl w:val="0"/>
          <w:numId w:val="5"/>
        </w:numPr>
        <w:jc w:val="both"/>
        <w:rPr>
          <w:rFonts w:ascii="Arial" w:hAnsi="Arial" w:cs="Arial"/>
          <w:lang w:val="sr-Latn-RS"/>
        </w:rPr>
      </w:pPr>
      <w:r w:rsidRPr="00157077">
        <w:rPr>
          <w:rFonts w:ascii="Arial" w:hAnsi="Arial" w:cs="Arial"/>
          <w:lang w:val="sr-Latn-RS"/>
        </w:rPr>
        <w:t xml:space="preserve">Uspostavljen je nivo pravne zaštite intelektualne svojine koji </w:t>
      </w:r>
      <w:r w:rsidR="005478F4">
        <w:rPr>
          <w:rFonts w:ascii="Arial" w:hAnsi="Arial" w:cs="Arial"/>
          <w:lang w:val="sr-Latn-RS"/>
        </w:rPr>
        <w:t>je sličan</w:t>
      </w:r>
      <w:r w:rsidRPr="00157077">
        <w:rPr>
          <w:rFonts w:ascii="Arial" w:hAnsi="Arial" w:cs="Arial"/>
          <w:lang w:val="sr-Latn-RS"/>
        </w:rPr>
        <w:t xml:space="preserve"> nivou koji postoji u Evropskoj uniji, uključujući i </w:t>
      </w:r>
      <w:r w:rsidRPr="00157077">
        <w:rPr>
          <w:rFonts w:ascii="Arial" w:hAnsi="Arial" w:cs="Arial"/>
        </w:rPr>
        <w:t xml:space="preserve">efikasna </w:t>
      </w:r>
      <w:r w:rsidRPr="00157077">
        <w:rPr>
          <w:rFonts w:ascii="Arial" w:hAnsi="Arial" w:cs="Arial"/>
          <w:lang w:val="sr-Latn-RS"/>
        </w:rPr>
        <w:t>sredstva za sprovođenje tih prava.</w:t>
      </w:r>
    </w:p>
    <w:p w14:paraId="41EC1BC3" w14:textId="77777777" w:rsidR="00590198" w:rsidRPr="00157077" w:rsidRDefault="00590198" w:rsidP="00590198">
      <w:pPr>
        <w:pStyle w:val="NoSpacing"/>
        <w:numPr>
          <w:ilvl w:val="0"/>
          <w:numId w:val="5"/>
        </w:numPr>
        <w:jc w:val="both"/>
        <w:rPr>
          <w:rFonts w:ascii="Arial" w:hAnsi="Arial" w:cs="Arial"/>
          <w:lang w:val="sr-Latn-RS"/>
        </w:rPr>
      </w:pPr>
      <w:r w:rsidRPr="00157077">
        <w:rPr>
          <w:rFonts w:ascii="Arial" w:hAnsi="Arial" w:cs="Arial"/>
          <w:lang w:val="sr-Latn-RS"/>
        </w:rPr>
        <w:t>Upravni organi za priznanje i oglašavanje ništavim/ukidanje prava intelektualne svojine izvršavaju svoje upravne nadležnosti na brz i efikasan način, zahvaljujući dobroj unutrašnjoj organizaciji, obučenosti zaposlenih i korišćenju savremene informaciono-komunikacione tehnologije.</w:t>
      </w:r>
    </w:p>
    <w:p w14:paraId="19F1EEB8" w14:textId="77777777" w:rsidR="00590198" w:rsidRPr="00157077" w:rsidRDefault="00590198" w:rsidP="00590198">
      <w:pPr>
        <w:pStyle w:val="NoSpacing"/>
        <w:numPr>
          <w:ilvl w:val="0"/>
          <w:numId w:val="5"/>
        </w:numPr>
        <w:jc w:val="both"/>
        <w:rPr>
          <w:rFonts w:ascii="Arial" w:hAnsi="Arial" w:cs="Arial"/>
          <w:lang w:val="sr-Latn-RS"/>
        </w:rPr>
      </w:pPr>
      <w:r w:rsidRPr="00157077">
        <w:rPr>
          <w:rFonts w:ascii="Arial" w:hAnsi="Arial" w:cs="Arial"/>
          <w:lang w:val="sr-Latn-RS"/>
        </w:rPr>
        <w:t>Zahvaljujući povećanom kapacitetu, boljoj obučenosti i intenzivnijoj međusobnoj i međunarodnoj saradnji Uprave policije, Uprave za inspekcijske poslove, Uprave prihoda i carine, Državnog tužilaštva i sudova, nivo pirat</w:t>
      </w:r>
      <w:r w:rsidR="00973CC2">
        <w:rPr>
          <w:rFonts w:ascii="Arial" w:hAnsi="Arial" w:cs="Arial"/>
          <w:lang w:val="sr-Latn-RS"/>
        </w:rPr>
        <w:t>erije</w:t>
      </w:r>
      <w:r w:rsidRPr="00157077">
        <w:rPr>
          <w:rFonts w:ascii="Arial" w:hAnsi="Arial" w:cs="Arial"/>
          <w:lang w:val="sr-Latn-RS"/>
        </w:rPr>
        <w:t xml:space="preserve"> i krivotvorenja robe sveden je na prosjek koji postoji u Evropskoj uniji, dok se sve povrede prava intelektualne svojine procesuiraju u najkraćem roku.</w:t>
      </w:r>
    </w:p>
    <w:p w14:paraId="715FCB61" w14:textId="77777777" w:rsidR="00590198" w:rsidRPr="00157077" w:rsidRDefault="00590198" w:rsidP="00590198">
      <w:pPr>
        <w:pStyle w:val="NoSpacing"/>
        <w:numPr>
          <w:ilvl w:val="0"/>
          <w:numId w:val="5"/>
        </w:numPr>
        <w:jc w:val="both"/>
        <w:rPr>
          <w:rFonts w:ascii="Arial" w:hAnsi="Arial" w:cs="Arial"/>
          <w:lang w:val="sr-Latn-RS"/>
        </w:rPr>
      </w:pPr>
      <w:r w:rsidRPr="00157077">
        <w:rPr>
          <w:rFonts w:ascii="Arial" w:hAnsi="Arial" w:cs="Arial"/>
          <w:lang w:val="sr-Latn-RS"/>
        </w:rPr>
        <w:t>Uspostavljeni su mehanizmi interakcije između naučno-istraživačkih organizacija i privrede, kao i mehanizmi za olakšavanje kontakta između nosilaca prava intelektualne svojine i korisnika predmeta zaštite.</w:t>
      </w:r>
    </w:p>
    <w:p w14:paraId="030A2D78" w14:textId="77777777" w:rsidR="00590198" w:rsidRPr="00157077" w:rsidRDefault="00590198" w:rsidP="00590198">
      <w:pPr>
        <w:pStyle w:val="NoSpacing"/>
        <w:numPr>
          <w:ilvl w:val="0"/>
          <w:numId w:val="5"/>
        </w:numPr>
        <w:jc w:val="both"/>
        <w:rPr>
          <w:rFonts w:ascii="Arial" w:hAnsi="Arial" w:cs="Arial"/>
          <w:lang w:val="sr-Latn-RS"/>
        </w:rPr>
      </w:pPr>
      <w:r w:rsidRPr="00157077">
        <w:rPr>
          <w:rFonts w:ascii="Arial" w:hAnsi="Arial" w:cs="Arial"/>
          <w:lang w:val="sr-Latn-RS"/>
        </w:rPr>
        <w:t>Relevantna javnost razumije i podržava koncept zaštite intelektualne svojine.</w:t>
      </w:r>
    </w:p>
    <w:p w14:paraId="387F175B" w14:textId="77777777" w:rsidR="00590198" w:rsidRPr="00157077" w:rsidRDefault="00590198" w:rsidP="00590198">
      <w:pPr>
        <w:pStyle w:val="NoSpacing"/>
        <w:jc w:val="both"/>
        <w:rPr>
          <w:rFonts w:ascii="Arial" w:hAnsi="Arial" w:cs="Arial"/>
          <w:lang w:val="sr-Latn-RS"/>
        </w:rPr>
      </w:pPr>
    </w:p>
    <w:p w14:paraId="7EAFD1D4" w14:textId="77777777" w:rsidR="00590198" w:rsidRPr="00157077" w:rsidRDefault="00590198" w:rsidP="00590198">
      <w:pPr>
        <w:pStyle w:val="NoSpacing"/>
        <w:jc w:val="both"/>
        <w:rPr>
          <w:rFonts w:ascii="Arial" w:hAnsi="Arial" w:cs="Arial"/>
          <w:lang w:val="sr-Latn-RS"/>
        </w:rPr>
      </w:pPr>
      <w:r w:rsidRPr="00157077">
        <w:rPr>
          <w:rFonts w:ascii="Arial" w:hAnsi="Arial" w:cs="Arial"/>
          <w:lang w:val="sr-Latn-RS"/>
        </w:rPr>
        <w:t xml:space="preserve">Ključni izazov za realizaciju ciljeva Strategije predstavljaju sljedeće okolnosti. Prvo, </w:t>
      </w:r>
      <w:r w:rsidR="00973CC2">
        <w:rPr>
          <w:rFonts w:ascii="Arial" w:hAnsi="Arial" w:cs="Arial"/>
          <w:lang w:val="sr-Latn-RS"/>
        </w:rPr>
        <w:t xml:space="preserve">tokom 2021. godine </w:t>
      </w:r>
      <w:r w:rsidR="005478F4">
        <w:rPr>
          <w:rFonts w:ascii="Arial" w:hAnsi="Arial" w:cs="Arial"/>
          <w:lang w:val="sr-Latn-RS"/>
        </w:rPr>
        <w:t>izvršene su</w:t>
      </w:r>
      <w:r w:rsidRPr="00157077">
        <w:rPr>
          <w:rFonts w:ascii="Arial" w:hAnsi="Arial" w:cs="Arial"/>
          <w:lang w:val="sr-Latn-RS"/>
        </w:rPr>
        <w:t xml:space="preserve"> promjene u organizaciji organa državne vlasti</w:t>
      </w:r>
      <w:r w:rsidR="00973CC2">
        <w:rPr>
          <w:rFonts w:ascii="Arial" w:hAnsi="Arial" w:cs="Arial"/>
          <w:lang w:val="sr-Latn-RS"/>
        </w:rPr>
        <w:t>.</w:t>
      </w:r>
      <w:r w:rsidRPr="00157077">
        <w:rPr>
          <w:rFonts w:ascii="Arial" w:hAnsi="Arial" w:cs="Arial"/>
          <w:lang w:val="sr-Latn-RS"/>
        </w:rPr>
        <w:t xml:space="preserve">godine </w:t>
      </w:r>
      <w:r w:rsidR="00973CC2">
        <w:rPr>
          <w:rFonts w:ascii="Arial" w:hAnsi="Arial" w:cs="Arial"/>
          <w:lang w:val="sr-Latn-RS"/>
        </w:rPr>
        <w:t>P</w:t>
      </w:r>
      <w:r w:rsidRPr="00157077">
        <w:rPr>
          <w:rFonts w:ascii="Arial" w:hAnsi="Arial" w:cs="Arial"/>
          <w:lang w:val="sr-Latn-RS"/>
        </w:rPr>
        <w:t xml:space="preserve">ostoji </w:t>
      </w:r>
      <w:r w:rsidR="005478F4">
        <w:rPr>
          <w:rFonts w:ascii="Arial" w:hAnsi="Arial" w:cs="Arial"/>
          <w:lang w:val="sr-Latn-RS"/>
        </w:rPr>
        <w:t>mogućnost dodatnih</w:t>
      </w:r>
      <w:r w:rsidRPr="00157077">
        <w:rPr>
          <w:rFonts w:ascii="Arial" w:hAnsi="Arial" w:cs="Arial"/>
          <w:lang w:val="sr-Latn-RS"/>
        </w:rPr>
        <w:t xml:space="preserve"> promjena i kod organa koji su Strategijom zaduženi za određene aktivnosti u realizaciji ciljeva Strategije. Drugo, ekonomske posljedice Covid19 pandemije su dosta teške, što će </w:t>
      </w:r>
      <w:r w:rsidRPr="00157077">
        <w:rPr>
          <w:rFonts w:ascii="Arial" w:hAnsi="Arial" w:cs="Arial"/>
          <w:lang w:val="sr-Latn-RS"/>
        </w:rPr>
        <w:lastRenderedPageBreak/>
        <w:t>neminovno dovesti do budžetskih restrikcija tokom važenja Strategije. Iako su projekcije materijalnih sredstava za sprovođenje Strategije imale u vidu buduće budžetske restrikcije, postoji rizik nastupanja finansijskih teškoća prilikom realizacije ciljeva Strategije.</w:t>
      </w:r>
      <w:r w:rsidRPr="00157077">
        <w:rPr>
          <w:rFonts w:ascii="Arial" w:hAnsi="Arial" w:cs="Arial"/>
        </w:rPr>
        <w:t xml:space="preserve"> </w:t>
      </w:r>
      <w:r w:rsidRPr="00157077">
        <w:rPr>
          <w:rFonts w:ascii="Arial" w:hAnsi="Arial" w:cs="Arial"/>
          <w:lang w:val="sr-Latn-RS"/>
        </w:rPr>
        <w:t xml:space="preserve">Treće, kao i u mnogim drugim zemljama, postoji davno naslijeđeni nedostatak poštovanja prava intelektualne svojine, posebno autorskih i srodnih prava, od strane </w:t>
      </w:r>
      <w:r w:rsidR="00973CC2">
        <w:rPr>
          <w:rFonts w:ascii="Arial" w:hAnsi="Arial" w:cs="Arial"/>
          <w:lang w:val="sr-Latn-RS"/>
        </w:rPr>
        <w:t>značajnog</w:t>
      </w:r>
      <w:r w:rsidR="00973CC2" w:rsidRPr="00157077">
        <w:rPr>
          <w:rFonts w:ascii="Arial" w:hAnsi="Arial" w:cs="Arial"/>
          <w:lang w:val="sr-Latn-RS"/>
        </w:rPr>
        <w:t xml:space="preserve"> </w:t>
      </w:r>
      <w:r w:rsidRPr="00157077">
        <w:rPr>
          <w:rFonts w:ascii="Arial" w:hAnsi="Arial" w:cs="Arial"/>
          <w:lang w:val="sr-Latn-RS"/>
        </w:rPr>
        <w:t>broja članova društva.</w:t>
      </w:r>
    </w:p>
    <w:p w14:paraId="3A11A5B5" w14:textId="77777777" w:rsidR="00590198" w:rsidRPr="00157077" w:rsidRDefault="00590198" w:rsidP="00590198">
      <w:pPr>
        <w:pStyle w:val="NoSpacing"/>
        <w:jc w:val="both"/>
        <w:rPr>
          <w:rFonts w:ascii="Arial" w:hAnsi="Arial" w:cs="Arial"/>
          <w:lang w:val="sr-Latn-RS"/>
        </w:rPr>
      </w:pPr>
    </w:p>
    <w:p w14:paraId="520ED59D" w14:textId="77777777" w:rsidR="00590198" w:rsidRPr="00157077" w:rsidRDefault="00590198" w:rsidP="00590198">
      <w:pPr>
        <w:pStyle w:val="NoSpacing"/>
        <w:jc w:val="both"/>
        <w:rPr>
          <w:rFonts w:ascii="Arial" w:hAnsi="Arial" w:cs="Arial"/>
          <w:lang w:val="sr-Latn-RS"/>
        </w:rPr>
      </w:pPr>
      <w:r w:rsidRPr="00157077">
        <w:rPr>
          <w:rFonts w:ascii="Arial" w:hAnsi="Arial" w:cs="Arial"/>
          <w:lang w:val="sr-Latn-RS"/>
        </w:rPr>
        <w:t>Sistematizacija mogućih ciljeva strategije prati sistematizaciju iz Rezimea ključnih nalaza i identifikovanih izazova.</w:t>
      </w:r>
    </w:p>
    <w:p w14:paraId="1E25BF1B" w14:textId="77777777" w:rsidR="00590198" w:rsidRPr="00157077" w:rsidRDefault="00590198" w:rsidP="00590198">
      <w:pPr>
        <w:pStyle w:val="NoSpacing"/>
        <w:rPr>
          <w:rFonts w:ascii="Arial" w:hAnsi="Arial" w:cs="Arial"/>
          <w:lang w:val="sr-Latn-RS"/>
        </w:rPr>
      </w:pPr>
    </w:p>
    <w:p w14:paraId="73E586D3" w14:textId="77777777" w:rsidR="00590198" w:rsidRPr="00157077" w:rsidRDefault="00590198" w:rsidP="00590198">
      <w:pPr>
        <w:pStyle w:val="ListParagraph"/>
        <w:numPr>
          <w:ilvl w:val="1"/>
          <w:numId w:val="2"/>
        </w:numPr>
        <w:rPr>
          <w:rFonts w:ascii="Arial" w:hAnsi="Arial" w:cs="Arial"/>
          <w:lang w:val="sr-Latn-RS"/>
        </w:rPr>
      </w:pPr>
      <w:r w:rsidRPr="00157077">
        <w:rPr>
          <w:rFonts w:ascii="Arial" w:hAnsi="Arial" w:cs="Arial"/>
          <w:lang w:val="sr-Latn-RS"/>
        </w:rPr>
        <w:t>Pravno-institucionalni okvir funkcionisanja zaštite intelektualne svojine</w:t>
      </w:r>
      <w:r w:rsidRPr="00157077">
        <w:rPr>
          <w:rFonts w:ascii="Arial" w:hAnsi="Arial" w:cs="Arial"/>
          <w:lang w:val="sr-Latn-RS"/>
        </w:rPr>
        <w:tab/>
      </w:r>
    </w:p>
    <w:tbl>
      <w:tblPr>
        <w:tblStyle w:val="TableGrid"/>
        <w:tblW w:w="9351" w:type="dxa"/>
        <w:tblLook w:val="04A0" w:firstRow="1" w:lastRow="0" w:firstColumn="1" w:lastColumn="0" w:noHBand="0" w:noVBand="1"/>
      </w:tblPr>
      <w:tblGrid>
        <w:gridCol w:w="3244"/>
        <w:gridCol w:w="6107"/>
      </w:tblGrid>
      <w:tr w:rsidR="00590198" w:rsidRPr="00157077" w14:paraId="27458ECD" w14:textId="77777777" w:rsidTr="00FB6BC3">
        <w:tc>
          <w:tcPr>
            <w:tcW w:w="3244" w:type="dxa"/>
          </w:tcPr>
          <w:p w14:paraId="07ECB472" w14:textId="77777777" w:rsidR="00590198" w:rsidRPr="00157077" w:rsidRDefault="00590198" w:rsidP="00FB6BC3">
            <w:pPr>
              <w:jc w:val="center"/>
              <w:rPr>
                <w:rFonts w:ascii="Arial" w:hAnsi="Arial" w:cs="Arial"/>
                <w:b/>
                <w:bCs/>
                <w:lang w:val="sr-Latn-RS"/>
              </w:rPr>
            </w:pPr>
            <w:r w:rsidRPr="00157077">
              <w:rPr>
                <w:rFonts w:ascii="Arial" w:hAnsi="Arial" w:cs="Arial"/>
                <w:b/>
                <w:bCs/>
                <w:lang w:val="sr-Latn-RS"/>
              </w:rPr>
              <w:t>Strateški ciljevi</w:t>
            </w:r>
          </w:p>
        </w:tc>
        <w:tc>
          <w:tcPr>
            <w:tcW w:w="6107" w:type="dxa"/>
          </w:tcPr>
          <w:p w14:paraId="1ED33283" w14:textId="77777777" w:rsidR="00590198" w:rsidRPr="00157077" w:rsidRDefault="00590198" w:rsidP="00FB6BC3">
            <w:pPr>
              <w:jc w:val="center"/>
              <w:rPr>
                <w:rFonts w:ascii="Arial" w:hAnsi="Arial" w:cs="Arial"/>
                <w:b/>
                <w:bCs/>
                <w:lang w:val="sr-Latn-RS"/>
              </w:rPr>
            </w:pPr>
            <w:r w:rsidRPr="00157077">
              <w:rPr>
                <w:rFonts w:ascii="Arial" w:hAnsi="Arial" w:cs="Arial"/>
                <w:b/>
                <w:bCs/>
                <w:lang w:val="sr-Latn-RS"/>
              </w:rPr>
              <w:t>Operativni ciljevi</w:t>
            </w:r>
          </w:p>
        </w:tc>
      </w:tr>
      <w:tr w:rsidR="00590198" w:rsidRPr="00157077" w14:paraId="5473F618" w14:textId="77777777" w:rsidTr="00FB6BC3">
        <w:tc>
          <w:tcPr>
            <w:tcW w:w="3244" w:type="dxa"/>
          </w:tcPr>
          <w:p w14:paraId="328425B1" w14:textId="384D2DBB" w:rsidR="00590198" w:rsidRPr="00157077" w:rsidRDefault="00590198" w:rsidP="00FB6BC3">
            <w:pPr>
              <w:rPr>
                <w:rFonts w:ascii="Arial" w:hAnsi="Arial" w:cs="Arial"/>
                <w:b/>
                <w:lang w:val="sr-Latn-RS"/>
              </w:rPr>
            </w:pPr>
            <w:r w:rsidRPr="00157077">
              <w:rPr>
                <w:rFonts w:ascii="Arial" w:hAnsi="Arial" w:cs="Arial"/>
                <w:b/>
                <w:lang w:val="sr-Latn-RS"/>
              </w:rPr>
              <w:t>1. Ažurirati zakone i članstvo u međunarodnim sporazumima koji uređuju materiju intelektualne svojine u skladu sa potrebama uzrokovanim dinamikom faktičkih i pravnih okolnosti</w:t>
            </w:r>
          </w:p>
        </w:tc>
        <w:tc>
          <w:tcPr>
            <w:tcW w:w="6107" w:type="dxa"/>
          </w:tcPr>
          <w:p w14:paraId="12A6BB44" w14:textId="6453FF86" w:rsidR="00590198" w:rsidRPr="00157077" w:rsidRDefault="00EC1BBF" w:rsidP="00590198">
            <w:pPr>
              <w:pStyle w:val="ListParagraph"/>
              <w:numPr>
                <w:ilvl w:val="0"/>
                <w:numId w:val="5"/>
              </w:numPr>
              <w:rPr>
                <w:rFonts w:ascii="Arial" w:hAnsi="Arial" w:cs="Arial"/>
                <w:lang w:val="sr-Latn-RS"/>
              </w:rPr>
            </w:pPr>
            <w:r>
              <w:rPr>
                <w:rFonts w:ascii="Arial" w:hAnsi="Arial" w:cs="Arial"/>
                <w:lang w:val="sr-Latn-RS"/>
              </w:rPr>
              <w:t>Kontinuirano</w:t>
            </w:r>
            <w:r w:rsidRPr="00157077">
              <w:rPr>
                <w:rFonts w:ascii="Arial" w:hAnsi="Arial" w:cs="Arial"/>
                <w:lang w:val="sr-Latn-RS"/>
              </w:rPr>
              <w:t xml:space="preserve"> </w:t>
            </w:r>
            <w:r w:rsidR="00590198" w:rsidRPr="00157077">
              <w:rPr>
                <w:rFonts w:ascii="Arial" w:hAnsi="Arial" w:cs="Arial"/>
                <w:lang w:val="sr-Latn-RS"/>
              </w:rPr>
              <w:t>usaglašavati zakone koji uređuju materiju intelektualne svojine sa relevantnim propisima EU u  okviru procesa pristupanja Crne Gore EU</w:t>
            </w:r>
          </w:p>
          <w:p w14:paraId="216AC984" w14:textId="439DB9AB" w:rsidR="00590198" w:rsidRPr="00157077" w:rsidRDefault="00590198" w:rsidP="00590198">
            <w:pPr>
              <w:pStyle w:val="ListParagraph"/>
              <w:numPr>
                <w:ilvl w:val="0"/>
                <w:numId w:val="5"/>
              </w:numPr>
              <w:rPr>
                <w:rFonts w:ascii="Arial" w:hAnsi="Arial" w:cs="Arial"/>
                <w:lang w:val="sr-Latn-RS"/>
              </w:rPr>
            </w:pPr>
            <w:r w:rsidRPr="00157077">
              <w:rPr>
                <w:rFonts w:ascii="Arial" w:hAnsi="Arial" w:cs="Arial"/>
                <w:lang w:val="sr-Latn-RS"/>
              </w:rPr>
              <w:t xml:space="preserve">Okončati postupak </w:t>
            </w:r>
            <w:r w:rsidR="00EC1BBF">
              <w:rPr>
                <w:rFonts w:ascii="Arial" w:hAnsi="Arial" w:cs="Arial"/>
                <w:lang w:val="sr-Latn-RS"/>
              </w:rPr>
              <w:t>sticanja</w:t>
            </w:r>
            <w:r w:rsidR="00EC1BBF" w:rsidRPr="00157077">
              <w:rPr>
                <w:rFonts w:ascii="Arial" w:hAnsi="Arial" w:cs="Arial"/>
                <w:lang w:val="sr-Latn-RS"/>
              </w:rPr>
              <w:t xml:space="preserve"> punopravno</w:t>
            </w:r>
            <w:r w:rsidR="00EC1BBF">
              <w:rPr>
                <w:rFonts w:ascii="Arial" w:hAnsi="Arial" w:cs="Arial"/>
                <w:lang w:val="sr-Latn-RS"/>
              </w:rPr>
              <w:t>g</w:t>
            </w:r>
            <w:r w:rsidR="00EC1BBF" w:rsidRPr="00157077">
              <w:rPr>
                <w:rFonts w:ascii="Arial" w:hAnsi="Arial" w:cs="Arial"/>
                <w:lang w:val="sr-Latn-RS"/>
              </w:rPr>
              <w:t xml:space="preserve"> članstv</w:t>
            </w:r>
            <w:r w:rsidR="00EC1BBF">
              <w:rPr>
                <w:rFonts w:ascii="Arial" w:hAnsi="Arial" w:cs="Arial"/>
                <w:lang w:val="sr-Latn-RS"/>
              </w:rPr>
              <w:t>a</w:t>
            </w:r>
            <w:r w:rsidR="00EC1BBF" w:rsidRPr="00157077">
              <w:rPr>
                <w:rFonts w:ascii="Arial" w:hAnsi="Arial" w:cs="Arial"/>
                <w:lang w:val="sr-Latn-RS"/>
              </w:rPr>
              <w:t xml:space="preserve"> </w:t>
            </w:r>
            <w:r w:rsidRPr="00157077">
              <w:rPr>
                <w:rFonts w:ascii="Arial" w:hAnsi="Arial" w:cs="Arial"/>
                <w:lang w:val="sr-Latn-RS"/>
              </w:rPr>
              <w:t>Crne Gore u Evropskoj patentnoj organizaciji</w:t>
            </w:r>
          </w:p>
          <w:p w14:paraId="18C18E12" w14:textId="77777777" w:rsidR="00590198" w:rsidRPr="00157077" w:rsidRDefault="00590198" w:rsidP="00590198">
            <w:pPr>
              <w:pStyle w:val="ListParagraph"/>
              <w:numPr>
                <w:ilvl w:val="0"/>
                <w:numId w:val="5"/>
              </w:numPr>
              <w:rPr>
                <w:rFonts w:ascii="Arial" w:hAnsi="Arial" w:cs="Arial"/>
                <w:lang w:val="sr-Latn-RS"/>
              </w:rPr>
            </w:pPr>
            <w:r w:rsidRPr="00157077">
              <w:rPr>
                <w:rFonts w:ascii="Arial" w:hAnsi="Arial" w:cs="Arial"/>
                <w:lang w:val="sr-Latn-RS"/>
              </w:rPr>
              <w:t>Pristupiti međunarodnim sporazumima u skladu sa obavezama iz SSP-a i sa interesima Crne Gore</w:t>
            </w:r>
          </w:p>
        </w:tc>
      </w:tr>
      <w:tr w:rsidR="00590198" w:rsidRPr="00157077" w14:paraId="7625D81E" w14:textId="77777777" w:rsidTr="00FB6BC3">
        <w:tc>
          <w:tcPr>
            <w:tcW w:w="3244" w:type="dxa"/>
          </w:tcPr>
          <w:p w14:paraId="7FB4E157" w14:textId="77777777" w:rsidR="00590198" w:rsidRPr="00157077" w:rsidRDefault="00590198" w:rsidP="00FB6BC3">
            <w:pPr>
              <w:rPr>
                <w:rFonts w:ascii="Arial" w:hAnsi="Arial" w:cs="Arial"/>
                <w:b/>
                <w:bCs/>
                <w:lang w:val="sr-Latn-RS"/>
              </w:rPr>
            </w:pPr>
            <w:bookmarkStart w:id="16" w:name="_Hlk73029413"/>
            <w:r w:rsidRPr="00157077">
              <w:rPr>
                <w:rFonts w:ascii="Arial" w:hAnsi="Arial" w:cs="Arial"/>
                <w:b/>
                <w:lang w:val="sr-Latn-RS"/>
              </w:rPr>
              <w:t>2. Unaprijediti administrativne resurse radi povećanja efikasnosti postupka za priznanje, poništaj/ukidanje prava intelektualne svojine</w:t>
            </w:r>
            <w:bookmarkEnd w:id="16"/>
          </w:p>
        </w:tc>
        <w:tc>
          <w:tcPr>
            <w:tcW w:w="6107" w:type="dxa"/>
          </w:tcPr>
          <w:p w14:paraId="5935B2A7" w14:textId="77777777" w:rsidR="00590198" w:rsidRPr="00157077" w:rsidRDefault="00590198" w:rsidP="00590198">
            <w:pPr>
              <w:pStyle w:val="ListParagraph"/>
              <w:numPr>
                <w:ilvl w:val="0"/>
                <w:numId w:val="5"/>
              </w:numPr>
              <w:rPr>
                <w:rFonts w:ascii="Arial" w:hAnsi="Arial" w:cs="Arial"/>
                <w:lang w:val="sr-Latn-RS"/>
              </w:rPr>
            </w:pPr>
            <w:r w:rsidRPr="00157077">
              <w:rPr>
                <w:rFonts w:ascii="Arial" w:hAnsi="Arial" w:cs="Arial"/>
                <w:lang w:val="sr-Latn-RS"/>
              </w:rPr>
              <w:t>Razmotriti, u cilju buduće optimizacije, statusno organizacionu raspodjelu nadležnosti za poslove intelektualne svojine</w:t>
            </w:r>
          </w:p>
          <w:p w14:paraId="144DF38F" w14:textId="77777777" w:rsidR="00590198" w:rsidRPr="00157077" w:rsidRDefault="00590198" w:rsidP="00590198">
            <w:pPr>
              <w:pStyle w:val="ListParagraph"/>
              <w:numPr>
                <w:ilvl w:val="0"/>
                <w:numId w:val="5"/>
              </w:numPr>
              <w:rPr>
                <w:rFonts w:ascii="Arial" w:hAnsi="Arial" w:cs="Arial"/>
                <w:lang w:val="sr-Latn-RS"/>
              </w:rPr>
            </w:pPr>
            <w:r w:rsidRPr="00157077">
              <w:rPr>
                <w:rFonts w:ascii="Arial" w:hAnsi="Arial" w:cs="Arial"/>
                <w:lang w:val="sr-Latn-RS"/>
              </w:rPr>
              <w:t>Podići IT infrastrukturu na viši nivo</w:t>
            </w:r>
          </w:p>
          <w:p w14:paraId="0D856309" w14:textId="07D96A87" w:rsidR="00590198" w:rsidRPr="00157077" w:rsidRDefault="00590198" w:rsidP="00590198">
            <w:pPr>
              <w:pStyle w:val="ListParagraph"/>
              <w:numPr>
                <w:ilvl w:val="0"/>
                <w:numId w:val="5"/>
              </w:numPr>
              <w:rPr>
                <w:rFonts w:ascii="Arial" w:hAnsi="Arial" w:cs="Arial"/>
                <w:lang w:val="sr-Latn-RS"/>
              </w:rPr>
            </w:pPr>
            <w:r w:rsidRPr="00157077">
              <w:rPr>
                <w:rFonts w:ascii="Arial" w:hAnsi="Arial" w:cs="Arial"/>
                <w:lang w:val="sr-Latn-RS"/>
              </w:rPr>
              <w:t xml:space="preserve">Obezbijediti kadrovske pretpostavke za stručno i efikasno vršenje nadležnosti Ministarstva ekonomskog razvoja </w:t>
            </w:r>
          </w:p>
          <w:p w14:paraId="13BDDF22" w14:textId="623236E6" w:rsidR="00590198" w:rsidRPr="005134B7" w:rsidRDefault="00590198" w:rsidP="00591455">
            <w:pPr>
              <w:pStyle w:val="ListParagraph"/>
              <w:numPr>
                <w:ilvl w:val="0"/>
                <w:numId w:val="5"/>
              </w:numPr>
              <w:rPr>
                <w:rFonts w:ascii="Arial" w:hAnsi="Arial" w:cs="Arial"/>
                <w:lang w:val="sr-Latn-RS"/>
              </w:rPr>
            </w:pPr>
            <w:r w:rsidRPr="00157077">
              <w:rPr>
                <w:rFonts w:ascii="Arial" w:hAnsi="Arial" w:cs="Arial"/>
                <w:lang w:val="sr-Latn-RS"/>
              </w:rPr>
              <w:t>Pojačati stručnu obuku zaposlenih</w:t>
            </w:r>
          </w:p>
        </w:tc>
      </w:tr>
      <w:tr w:rsidR="00590198" w:rsidRPr="00157077" w14:paraId="30387EA0" w14:textId="77777777" w:rsidTr="00FB6BC3">
        <w:tc>
          <w:tcPr>
            <w:tcW w:w="3244" w:type="dxa"/>
          </w:tcPr>
          <w:p w14:paraId="24E0DCA7" w14:textId="77777777" w:rsidR="00590198" w:rsidRPr="00157077" w:rsidRDefault="00590198" w:rsidP="00FB6BC3">
            <w:pPr>
              <w:rPr>
                <w:rFonts w:ascii="Arial" w:hAnsi="Arial" w:cs="Arial"/>
                <w:b/>
                <w:lang w:val="sr-Latn-RS"/>
              </w:rPr>
            </w:pPr>
            <w:r w:rsidRPr="00157077">
              <w:rPr>
                <w:rFonts w:ascii="Arial" w:hAnsi="Arial" w:cs="Arial"/>
                <w:b/>
                <w:lang w:val="sr-Latn-RS"/>
              </w:rPr>
              <w:t xml:space="preserve">3. </w:t>
            </w:r>
            <w:bookmarkStart w:id="17" w:name="_Hlk73047732"/>
            <w:r w:rsidRPr="00157077">
              <w:rPr>
                <w:rFonts w:ascii="Arial" w:hAnsi="Arial" w:cs="Arial"/>
                <w:b/>
                <w:lang w:val="sr-Latn-RS"/>
              </w:rPr>
              <w:t>Uspostaviti/ojačati informaciono-edukacionu funkciju upravnih organa koji su nadležni za priznanje, poništaj/ukidanje prava intelektualne svojine</w:t>
            </w:r>
            <w:bookmarkEnd w:id="17"/>
          </w:p>
        </w:tc>
        <w:tc>
          <w:tcPr>
            <w:tcW w:w="6107" w:type="dxa"/>
          </w:tcPr>
          <w:p w14:paraId="617DBFEB" w14:textId="77777777" w:rsidR="00590198" w:rsidRPr="00157077" w:rsidRDefault="00590198" w:rsidP="00590198">
            <w:pPr>
              <w:pStyle w:val="ListParagraph"/>
              <w:numPr>
                <w:ilvl w:val="0"/>
                <w:numId w:val="5"/>
              </w:numPr>
              <w:rPr>
                <w:rFonts w:ascii="Arial" w:hAnsi="Arial" w:cs="Arial"/>
                <w:lang w:val="sr-Latn-RS"/>
              </w:rPr>
            </w:pPr>
            <w:r w:rsidRPr="00157077">
              <w:rPr>
                <w:rFonts w:ascii="Arial" w:hAnsi="Arial" w:cs="Arial"/>
                <w:lang w:val="sr-Latn-RS"/>
              </w:rPr>
              <w:t>Preduzeti organizacione i kadrovske korake ka osposobljavanju upravnih organa da privredi pružaju uslugu pre-dijagnoze u materiji kojom se bave</w:t>
            </w:r>
          </w:p>
        </w:tc>
      </w:tr>
    </w:tbl>
    <w:p w14:paraId="025E9B51" w14:textId="77777777" w:rsidR="00590198" w:rsidRPr="00157077" w:rsidRDefault="00590198" w:rsidP="00590198">
      <w:pPr>
        <w:ind w:left="360"/>
        <w:rPr>
          <w:rFonts w:ascii="Arial" w:hAnsi="Arial" w:cs="Arial"/>
          <w:lang w:val="sr-Latn-RS"/>
        </w:rPr>
      </w:pPr>
    </w:p>
    <w:p w14:paraId="02792814" w14:textId="77777777" w:rsidR="00590198" w:rsidRPr="00157077" w:rsidRDefault="00590198" w:rsidP="00590198">
      <w:pPr>
        <w:pStyle w:val="ListParagraph"/>
        <w:numPr>
          <w:ilvl w:val="1"/>
          <w:numId w:val="2"/>
        </w:numPr>
        <w:rPr>
          <w:rFonts w:ascii="Arial" w:hAnsi="Arial" w:cs="Arial"/>
          <w:lang w:val="sr-Latn-RS"/>
        </w:rPr>
      </w:pPr>
      <w:r w:rsidRPr="00157077">
        <w:rPr>
          <w:rFonts w:ascii="Arial" w:hAnsi="Arial" w:cs="Arial"/>
          <w:lang w:val="sr-Latn-RS"/>
        </w:rPr>
        <w:t>Pravno-institucionalni okvir odnosa između nosilaca prava intelektualne svojine i korisnika predmeta zaštite</w:t>
      </w:r>
    </w:p>
    <w:tbl>
      <w:tblPr>
        <w:tblStyle w:val="TableGrid"/>
        <w:tblW w:w="0" w:type="auto"/>
        <w:tblLook w:val="04A0" w:firstRow="1" w:lastRow="0" w:firstColumn="1" w:lastColumn="0" w:noHBand="0" w:noVBand="1"/>
      </w:tblPr>
      <w:tblGrid>
        <w:gridCol w:w="4675"/>
        <w:gridCol w:w="4675"/>
      </w:tblGrid>
      <w:tr w:rsidR="00590198" w:rsidRPr="00157077" w14:paraId="7CA3D15B" w14:textId="77777777" w:rsidTr="00FB6BC3">
        <w:tc>
          <w:tcPr>
            <w:tcW w:w="4675" w:type="dxa"/>
          </w:tcPr>
          <w:p w14:paraId="7D033CD7" w14:textId="77777777" w:rsidR="00590198" w:rsidRPr="00157077" w:rsidRDefault="00590198" w:rsidP="00FB6BC3">
            <w:pPr>
              <w:pStyle w:val="NoSpacing"/>
              <w:jc w:val="center"/>
              <w:rPr>
                <w:rFonts w:ascii="Arial" w:hAnsi="Arial" w:cs="Arial"/>
                <w:b/>
                <w:bCs/>
                <w:lang w:val="sr-Latn-RS"/>
              </w:rPr>
            </w:pPr>
            <w:r w:rsidRPr="00157077">
              <w:rPr>
                <w:rFonts w:ascii="Arial" w:hAnsi="Arial" w:cs="Arial"/>
                <w:b/>
                <w:bCs/>
                <w:lang w:val="sr-Latn-RS"/>
              </w:rPr>
              <w:t>Strateški ciljevi</w:t>
            </w:r>
          </w:p>
        </w:tc>
        <w:tc>
          <w:tcPr>
            <w:tcW w:w="4675" w:type="dxa"/>
          </w:tcPr>
          <w:p w14:paraId="0041F014" w14:textId="77777777" w:rsidR="00590198" w:rsidRPr="00157077" w:rsidRDefault="00590198" w:rsidP="00FB6BC3">
            <w:pPr>
              <w:pStyle w:val="NoSpacing"/>
              <w:jc w:val="center"/>
              <w:rPr>
                <w:rFonts w:ascii="Arial" w:hAnsi="Arial" w:cs="Arial"/>
                <w:b/>
                <w:bCs/>
                <w:lang w:val="sr-Latn-RS"/>
              </w:rPr>
            </w:pPr>
            <w:r w:rsidRPr="00157077">
              <w:rPr>
                <w:rFonts w:ascii="Arial" w:hAnsi="Arial" w:cs="Arial"/>
                <w:b/>
                <w:bCs/>
                <w:lang w:val="sr-Latn-RS"/>
              </w:rPr>
              <w:t>Operativni ciljevi</w:t>
            </w:r>
          </w:p>
        </w:tc>
      </w:tr>
      <w:tr w:rsidR="00590198" w:rsidRPr="00157077" w14:paraId="39D7E0DE" w14:textId="77777777" w:rsidTr="00FB6BC3">
        <w:tc>
          <w:tcPr>
            <w:tcW w:w="4675" w:type="dxa"/>
          </w:tcPr>
          <w:p w14:paraId="33A382B4" w14:textId="7224F9A5" w:rsidR="00590198" w:rsidRPr="00D43094" w:rsidRDefault="00590198" w:rsidP="00FB6BC3">
            <w:pPr>
              <w:rPr>
                <w:rFonts w:ascii="Arial" w:hAnsi="Arial" w:cs="Arial"/>
              </w:rPr>
            </w:pPr>
            <w:r w:rsidRPr="00D43094">
              <w:rPr>
                <w:rFonts w:ascii="Arial" w:hAnsi="Arial" w:cs="Arial"/>
                <w:b/>
                <w:lang w:val="sr-Latn-RS"/>
              </w:rPr>
              <w:t xml:space="preserve">4. Uspostaviti nacionalnu posredničku strukturu za </w:t>
            </w:r>
            <w:r w:rsidR="00542B4A" w:rsidRPr="00D43094">
              <w:rPr>
                <w:rFonts w:ascii="Arial" w:hAnsi="Arial" w:cs="Arial"/>
                <w:b/>
                <w:lang w:val="sr-Latn-RS"/>
              </w:rPr>
              <w:t>intelektualnu svojinu</w:t>
            </w:r>
            <w:r w:rsidR="00542B4A" w:rsidRPr="000A2163">
              <w:rPr>
                <w:rFonts w:ascii="Arial" w:hAnsi="Arial" w:cs="Arial"/>
                <w:lang w:val="sr-Latn-RS"/>
              </w:rPr>
              <w:t xml:space="preserve"> </w:t>
            </w:r>
            <w:r w:rsidRPr="00D43094">
              <w:rPr>
                <w:rFonts w:ascii="Arial" w:hAnsi="Arial" w:cs="Arial"/>
                <w:b/>
                <w:lang w:val="sr-Latn-RS"/>
              </w:rPr>
              <w:t>i transfer tehnologije</w:t>
            </w:r>
          </w:p>
          <w:p w14:paraId="22D9F1CF" w14:textId="77777777" w:rsidR="00590198" w:rsidRPr="00D43094" w:rsidRDefault="00590198" w:rsidP="00FB6BC3">
            <w:pPr>
              <w:pStyle w:val="NoSpacing"/>
              <w:rPr>
                <w:rFonts w:ascii="Arial" w:hAnsi="Arial" w:cs="Arial"/>
                <w:b/>
                <w:lang w:val="sr-Latn-RS"/>
              </w:rPr>
            </w:pPr>
          </w:p>
          <w:p w14:paraId="1E1E5171" w14:textId="77777777" w:rsidR="00590198" w:rsidRPr="00D43094" w:rsidRDefault="00590198" w:rsidP="00FB6BC3">
            <w:pPr>
              <w:pStyle w:val="NoSpacing"/>
              <w:rPr>
                <w:rFonts w:ascii="Arial" w:hAnsi="Arial" w:cs="Arial"/>
                <w:lang w:val="sr-Latn-RS"/>
              </w:rPr>
            </w:pPr>
          </w:p>
        </w:tc>
        <w:tc>
          <w:tcPr>
            <w:tcW w:w="4675" w:type="dxa"/>
          </w:tcPr>
          <w:p w14:paraId="0C271B38" w14:textId="77777777" w:rsidR="00590198" w:rsidRPr="00D43094" w:rsidRDefault="00590198" w:rsidP="00590198">
            <w:pPr>
              <w:pStyle w:val="NoSpacing"/>
              <w:numPr>
                <w:ilvl w:val="0"/>
                <w:numId w:val="5"/>
              </w:numPr>
              <w:rPr>
                <w:rFonts w:ascii="Arial" w:hAnsi="Arial" w:cs="Arial"/>
                <w:lang w:val="sr-Latn-RS"/>
              </w:rPr>
            </w:pPr>
            <w:r w:rsidRPr="00D43094">
              <w:rPr>
                <w:rFonts w:ascii="Arial" w:hAnsi="Arial" w:cs="Arial"/>
                <w:lang w:val="sr-Latn-RS"/>
              </w:rPr>
              <w:t>Stvoriti prostorne, materijalne, organizacione i kadrovske pretpostavke za osnivanje Centra pri Naučno-tehnološkom parku Crne Gore</w:t>
            </w:r>
          </w:p>
          <w:p w14:paraId="534BEB8A" w14:textId="0F8A18AC" w:rsidR="00590198" w:rsidRPr="00D43094" w:rsidRDefault="00590198" w:rsidP="00590198">
            <w:pPr>
              <w:pStyle w:val="NoSpacing"/>
              <w:numPr>
                <w:ilvl w:val="0"/>
                <w:numId w:val="5"/>
              </w:numPr>
              <w:rPr>
                <w:rFonts w:ascii="Arial" w:hAnsi="Arial" w:cs="Arial"/>
                <w:lang w:val="sr-Latn-RS"/>
              </w:rPr>
            </w:pPr>
            <w:r w:rsidRPr="00D43094">
              <w:rPr>
                <w:rFonts w:ascii="Arial" w:hAnsi="Arial" w:cs="Arial"/>
                <w:lang w:val="sr-Latn-RS"/>
              </w:rPr>
              <w:t xml:space="preserve">Obezbijediti kontinuirano i održivo finansiranje za </w:t>
            </w:r>
            <w:r w:rsidR="00D07A4F" w:rsidRPr="00D43094">
              <w:rPr>
                <w:rFonts w:ascii="Arial" w:hAnsi="Arial" w:cs="Arial"/>
                <w:lang w:val="sr-Latn-RS"/>
              </w:rPr>
              <w:t xml:space="preserve">intelektualnu svojinu </w:t>
            </w:r>
            <w:r w:rsidRPr="00D43094">
              <w:rPr>
                <w:rFonts w:ascii="Arial" w:hAnsi="Arial" w:cs="Arial"/>
                <w:lang w:val="sr-Latn-RS"/>
              </w:rPr>
              <w:t>i aktivnosti transfera tehnologije</w:t>
            </w:r>
          </w:p>
          <w:p w14:paraId="2297EFD1" w14:textId="3FE12DEA" w:rsidR="00590198" w:rsidRPr="00D43094" w:rsidRDefault="00590198" w:rsidP="00590198">
            <w:pPr>
              <w:pStyle w:val="NoSpacing"/>
              <w:numPr>
                <w:ilvl w:val="0"/>
                <w:numId w:val="5"/>
              </w:numPr>
              <w:rPr>
                <w:rFonts w:ascii="Arial" w:hAnsi="Arial" w:cs="Arial"/>
                <w:lang w:val="sr-Latn-RS"/>
              </w:rPr>
            </w:pPr>
            <w:r w:rsidRPr="00D43094">
              <w:rPr>
                <w:rFonts w:ascii="Arial" w:hAnsi="Arial" w:cs="Arial"/>
                <w:lang w:val="sr-Latn-RS"/>
              </w:rPr>
              <w:t xml:space="preserve">Stvoriti kvalifikovan ljudski kapital za podršku aktivnosti prenosa </w:t>
            </w:r>
            <w:r w:rsidR="00542B4A" w:rsidRPr="00D43094">
              <w:rPr>
                <w:rFonts w:ascii="Arial" w:hAnsi="Arial" w:cs="Arial"/>
                <w:lang w:val="sr-Latn-RS"/>
              </w:rPr>
              <w:t xml:space="preserve">i komercijalizacije intelektualne svojine </w:t>
            </w:r>
          </w:p>
        </w:tc>
      </w:tr>
      <w:tr w:rsidR="00590198" w:rsidRPr="00157077" w14:paraId="64671BC6" w14:textId="77777777" w:rsidTr="00FB6BC3">
        <w:tc>
          <w:tcPr>
            <w:tcW w:w="4675" w:type="dxa"/>
          </w:tcPr>
          <w:p w14:paraId="08D80B2B" w14:textId="61CAB60F" w:rsidR="00590198" w:rsidRPr="00157077" w:rsidRDefault="00FF7E65" w:rsidP="00FB6BC3">
            <w:pPr>
              <w:pStyle w:val="NoSpacing"/>
              <w:rPr>
                <w:rFonts w:ascii="Arial" w:hAnsi="Arial" w:cs="Arial"/>
                <w:b/>
                <w:lang w:val="sr-Latn-RS"/>
              </w:rPr>
            </w:pPr>
            <w:r>
              <w:rPr>
                <w:rFonts w:ascii="Arial" w:hAnsi="Arial" w:cs="Arial"/>
                <w:b/>
                <w:lang w:val="sr-Latn-RS"/>
              </w:rPr>
              <w:lastRenderedPageBreak/>
              <w:t>5</w:t>
            </w:r>
            <w:r w:rsidR="00590198" w:rsidRPr="00157077">
              <w:rPr>
                <w:rFonts w:ascii="Arial" w:hAnsi="Arial" w:cs="Arial"/>
                <w:b/>
                <w:lang w:val="sr-Latn-RS"/>
              </w:rPr>
              <w:t xml:space="preserve">. </w:t>
            </w:r>
            <w:bookmarkStart w:id="18" w:name="_Hlk87088919"/>
            <w:r w:rsidR="00590198" w:rsidRPr="00157077">
              <w:rPr>
                <w:rFonts w:ascii="Arial" w:hAnsi="Arial" w:cs="Arial"/>
                <w:b/>
                <w:lang w:val="sr-Latn-RS"/>
              </w:rPr>
              <w:t>Preispitati i eventualno revidirati zakonske norme kojima se uređuje distribucija prava intelektualne svojine na nematerijalnim dobrima stvorenim u radnom odnosu, po narudžbi ili u okviru javne nabavke, kako bi se obezbijedili uslovi za efikasniju privrednu primjenu tih dobara</w:t>
            </w:r>
            <w:bookmarkEnd w:id="18"/>
            <w:r w:rsidR="005478F4">
              <w:rPr>
                <w:rFonts w:ascii="Arial" w:hAnsi="Arial" w:cs="Arial"/>
                <w:b/>
                <w:lang w:val="sr-Latn-RS"/>
              </w:rPr>
              <w:t xml:space="preserve"> </w:t>
            </w:r>
          </w:p>
        </w:tc>
        <w:tc>
          <w:tcPr>
            <w:tcW w:w="4675" w:type="dxa"/>
          </w:tcPr>
          <w:p w14:paraId="6331345B"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Preispitati, u skladu sa iskustvima drugih naprednih zemalja, propise u oblasti zaštite pronalazaka, dizajna i autorskih djela, nastalih u radnom odnosu ili po narudžbi</w:t>
            </w:r>
          </w:p>
          <w:p w14:paraId="71B268B0"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Preispitati, u skladu sa iskustvima drugih naprednih zemalja, propise u oblasti zaštite pronalazaka, dizajna i autorskih djela, nastalih u okviru javne nabavke</w:t>
            </w:r>
          </w:p>
        </w:tc>
      </w:tr>
    </w:tbl>
    <w:p w14:paraId="62A1743D" w14:textId="77777777" w:rsidR="00590198" w:rsidRPr="00157077" w:rsidRDefault="00590198" w:rsidP="00590198">
      <w:pPr>
        <w:pStyle w:val="NoSpacing"/>
        <w:rPr>
          <w:rFonts w:ascii="Arial" w:hAnsi="Arial" w:cs="Arial"/>
          <w:lang w:val="sr-Latn-RS"/>
        </w:rPr>
      </w:pPr>
    </w:p>
    <w:p w14:paraId="659646A0" w14:textId="77777777" w:rsidR="00590198" w:rsidRPr="00157077" w:rsidRDefault="00590198" w:rsidP="00590198">
      <w:pPr>
        <w:pStyle w:val="ListParagraph"/>
        <w:numPr>
          <w:ilvl w:val="1"/>
          <w:numId w:val="2"/>
        </w:numPr>
        <w:rPr>
          <w:rFonts w:ascii="Arial" w:hAnsi="Arial" w:cs="Arial"/>
          <w:lang w:val="sr-Latn-RS"/>
        </w:rPr>
      </w:pPr>
      <w:r w:rsidRPr="00157077">
        <w:rPr>
          <w:rFonts w:ascii="Arial" w:hAnsi="Arial" w:cs="Arial"/>
          <w:lang w:val="sr-Latn-RS"/>
        </w:rPr>
        <w:t>Pravno-institucionalni okvir za r</w:t>
      </w:r>
      <w:r w:rsidR="00C1501A">
        <w:rPr>
          <w:rFonts w:ascii="Arial" w:hAnsi="Arial" w:cs="Arial"/>
          <w:lang w:val="sr-Latn-RS"/>
        </w:rPr>
        <w:t>j</w:t>
      </w:r>
      <w:r w:rsidRPr="00157077">
        <w:rPr>
          <w:rFonts w:ascii="Arial" w:hAnsi="Arial" w:cs="Arial"/>
          <w:lang w:val="sr-Latn-RS"/>
        </w:rPr>
        <w:t>ešavanje sporova i spr</w:t>
      </w:r>
      <w:r w:rsidR="00C1501A">
        <w:rPr>
          <w:rFonts w:ascii="Arial" w:hAnsi="Arial" w:cs="Arial"/>
          <w:lang w:val="sr-Latn-RS"/>
        </w:rPr>
        <w:t>j</w:t>
      </w:r>
      <w:r w:rsidRPr="00157077">
        <w:rPr>
          <w:rFonts w:ascii="Arial" w:hAnsi="Arial" w:cs="Arial"/>
          <w:lang w:val="sr-Latn-RS"/>
        </w:rPr>
        <w:t>ečavanje povreda prava intelektualne svojine</w:t>
      </w:r>
    </w:p>
    <w:tbl>
      <w:tblPr>
        <w:tblStyle w:val="TableGrid"/>
        <w:tblW w:w="0" w:type="auto"/>
        <w:tblInd w:w="-5" w:type="dxa"/>
        <w:tblLook w:val="04A0" w:firstRow="1" w:lastRow="0" w:firstColumn="1" w:lastColumn="0" w:noHBand="0" w:noVBand="1"/>
      </w:tblPr>
      <w:tblGrid>
        <w:gridCol w:w="4860"/>
        <w:gridCol w:w="4495"/>
      </w:tblGrid>
      <w:tr w:rsidR="00590198" w:rsidRPr="00157077" w14:paraId="11A3E018" w14:textId="77777777" w:rsidTr="00FB6BC3">
        <w:tc>
          <w:tcPr>
            <w:tcW w:w="4860" w:type="dxa"/>
          </w:tcPr>
          <w:p w14:paraId="5120609C" w14:textId="77777777" w:rsidR="00590198" w:rsidRPr="00157077" w:rsidRDefault="00590198" w:rsidP="00FB6BC3">
            <w:pPr>
              <w:pStyle w:val="NoSpacing"/>
              <w:jc w:val="center"/>
              <w:rPr>
                <w:rFonts w:ascii="Arial" w:hAnsi="Arial" w:cs="Arial"/>
                <w:lang w:val="sr-Latn-RS"/>
              </w:rPr>
            </w:pPr>
            <w:r w:rsidRPr="00157077">
              <w:rPr>
                <w:rFonts w:ascii="Arial" w:hAnsi="Arial" w:cs="Arial"/>
                <w:b/>
                <w:bCs/>
                <w:lang w:val="sr-Latn-RS"/>
              </w:rPr>
              <w:t>Strateški ciljevi</w:t>
            </w:r>
          </w:p>
        </w:tc>
        <w:tc>
          <w:tcPr>
            <w:tcW w:w="4495" w:type="dxa"/>
          </w:tcPr>
          <w:p w14:paraId="62271D82" w14:textId="77777777" w:rsidR="00590198" w:rsidRPr="00157077" w:rsidRDefault="00590198" w:rsidP="00FB6BC3">
            <w:pPr>
              <w:pStyle w:val="NoSpacing"/>
              <w:jc w:val="center"/>
              <w:rPr>
                <w:rFonts w:ascii="Arial" w:hAnsi="Arial" w:cs="Arial"/>
                <w:lang w:val="sr-Latn-RS"/>
              </w:rPr>
            </w:pPr>
            <w:r w:rsidRPr="00157077">
              <w:rPr>
                <w:rFonts w:ascii="Arial" w:hAnsi="Arial" w:cs="Arial"/>
                <w:b/>
                <w:bCs/>
                <w:lang w:val="sr-Latn-RS"/>
              </w:rPr>
              <w:t>Operativni ciljevi</w:t>
            </w:r>
          </w:p>
        </w:tc>
      </w:tr>
      <w:tr w:rsidR="00590198" w:rsidRPr="00157077" w14:paraId="366C4FDE" w14:textId="77777777" w:rsidTr="00FB6BC3">
        <w:tc>
          <w:tcPr>
            <w:tcW w:w="4860" w:type="dxa"/>
          </w:tcPr>
          <w:p w14:paraId="56D8A05B" w14:textId="3CAB4306" w:rsidR="00590198" w:rsidRPr="00157077" w:rsidRDefault="00FF7E65" w:rsidP="00FB6BC3">
            <w:pPr>
              <w:pStyle w:val="NoSpacing"/>
              <w:rPr>
                <w:rFonts w:ascii="Arial" w:hAnsi="Arial" w:cs="Arial"/>
                <w:b/>
                <w:lang w:val="sr-Latn-RS"/>
              </w:rPr>
            </w:pPr>
            <w:bookmarkStart w:id="19" w:name="_Hlk73087648"/>
            <w:r>
              <w:rPr>
                <w:rFonts w:ascii="Arial" w:hAnsi="Arial" w:cs="Arial"/>
                <w:b/>
                <w:lang w:val="sr-Latn-RS"/>
              </w:rPr>
              <w:t>6</w:t>
            </w:r>
            <w:r w:rsidR="00590198" w:rsidRPr="00157077">
              <w:rPr>
                <w:rFonts w:ascii="Arial" w:hAnsi="Arial" w:cs="Arial"/>
                <w:b/>
                <w:lang w:val="sr-Latn-RS"/>
              </w:rPr>
              <w:t xml:space="preserve">. </w:t>
            </w:r>
            <w:bookmarkStart w:id="20" w:name="_Hlk87088940"/>
            <w:r w:rsidR="00590198" w:rsidRPr="00157077">
              <w:rPr>
                <w:rFonts w:ascii="Arial" w:hAnsi="Arial" w:cs="Arial"/>
                <w:b/>
                <w:lang w:val="sr-Latn-RS"/>
              </w:rPr>
              <w:t>Povećati efikasnost državnih institucija u oblasti rješavanja sporova i sprječavanja povreda prava intelektualne svojine</w:t>
            </w:r>
            <w:bookmarkEnd w:id="19"/>
            <w:bookmarkEnd w:id="20"/>
          </w:p>
        </w:tc>
        <w:tc>
          <w:tcPr>
            <w:tcW w:w="4495" w:type="dxa"/>
          </w:tcPr>
          <w:p w14:paraId="4F8CA045"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Obezbijediti kadrovsku popunjenost</w:t>
            </w:r>
          </w:p>
          <w:p w14:paraId="60ED4F68"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Unaprijediti informaciono-tehnološku podršku</w:t>
            </w:r>
          </w:p>
          <w:p w14:paraId="0B0C288B"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Afirmisati alternativno rješavanje sporova</w:t>
            </w:r>
          </w:p>
          <w:p w14:paraId="6C7C1537"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Unaprijediti obuku zaposlenih</w:t>
            </w:r>
          </w:p>
          <w:p w14:paraId="6F46CC13"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Unaprijediti međunarodnu saradnju</w:t>
            </w:r>
          </w:p>
          <w:p w14:paraId="0A0FE0BA"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Unaprijediti međuresorsku saradnju</w:t>
            </w:r>
          </w:p>
          <w:p w14:paraId="1E2D01BC"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Efektivno proširiti polje dejstva na sajber prostor</w:t>
            </w:r>
          </w:p>
          <w:p w14:paraId="3FA84BAF" w14:textId="2C0CE1EB"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Korišćenjem raspoloživih evropskih i drugih fondova, obezbijediti stalno unaprjeđenje sistema izvještavanja o statističkim pokazateljima koji se odnose na registraciju prava intelektualne svojine i njihovu primjenu od strane nadležnih organa javne vlasti u Crnoj Gori, u cilju: (a) obezbjeđivanja relevantnih podataka za donosioce odluka u Crnoj Gori i (b) ostvarivanja stalne</w:t>
            </w:r>
            <w:r w:rsidR="00D43094">
              <w:rPr>
                <w:rFonts w:ascii="Arial" w:hAnsi="Arial" w:cs="Arial"/>
                <w:lang w:val="sr-Latn-RS"/>
              </w:rPr>
              <w:t xml:space="preserve"> </w:t>
            </w:r>
            <w:r w:rsidRPr="00157077">
              <w:rPr>
                <w:rFonts w:ascii="Arial" w:hAnsi="Arial" w:cs="Arial"/>
                <w:lang w:val="sr-Latn-RS"/>
              </w:rPr>
              <w:t>usklađenosti sa promjenama sistema izvještavanja koje primjenjuju države članice Evropske unije</w:t>
            </w:r>
          </w:p>
        </w:tc>
      </w:tr>
      <w:tr w:rsidR="00590198" w:rsidRPr="00157077" w14:paraId="7BE900D9" w14:textId="77777777" w:rsidTr="00FB6BC3">
        <w:tc>
          <w:tcPr>
            <w:tcW w:w="4860" w:type="dxa"/>
          </w:tcPr>
          <w:p w14:paraId="7440C293" w14:textId="67D640ED" w:rsidR="00590198" w:rsidRPr="00157077" w:rsidRDefault="00BE6B8B" w:rsidP="00FB6BC3">
            <w:pPr>
              <w:pStyle w:val="NoSpacing"/>
              <w:rPr>
                <w:rFonts w:ascii="Arial" w:hAnsi="Arial" w:cs="Arial"/>
                <w:b/>
                <w:lang w:val="sr-Latn-RS"/>
              </w:rPr>
            </w:pPr>
            <w:r>
              <w:rPr>
                <w:rFonts w:ascii="Arial" w:hAnsi="Arial" w:cs="Arial"/>
                <w:b/>
                <w:lang w:val="sr-Latn-RS"/>
              </w:rPr>
              <w:t>7</w:t>
            </w:r>
            <w:r w:rsidR="00590198" w:rsidRPr="00157077">
              <w:rPr>
                <w:rFonts w:ascii="Arial" w:hAnsi="Arial" w:cs="Arial"/>
                <w:b/>
                <w:lang w:val="sr-Latn-RS"/>
              </w:rPr>
              <w:t xml:space="preserve">. </w:t>
            </w:r>
            <w:bookmarkStart w:id="21" w:name="_Hlk87089106"/>
            <w:r w:rsidR="00620681">
              <w:rPr>
                <w:rFonts w:ascii="Arial" w:hAnsi="Arial" w:cs="Arial"/>
                <w:b/>
                <w:bCs/>
                <w:color w:val="000000" w:themeColor="text1"/>
              </w:rPr>
              <w:t>P</w:t>
            </w:r>
            <w:r w:rsidR="00620681" w:rsidRPr="00A112BE">
              <w:rPr>
                <w:rFonts w:ascii="Arial" w:hAnsi="Arial" w:cs="Arial"/>
                <w:b/>
                <w:lang w:val="sr-Latn-RS"/>
              </w:rPr>
              <w:t>odizanje svijesti o alternativnom rješavanju sporova u vezi sa nazivima internet domena</w:t>
            </w:r>
            <w:bookmarkEnd w:id="21"/>
          </w:p>
        </w:tc>
        <w:tc>
          <w:tcPr>
            <w:tcW w:w="4495" w:type="dxa"/>
          </w:tcPr>
          <w:p w14:paraId="737573D1" w14:textId="73B6E7CE" w:rsidR="00590198" w:rsidRPr="00157077" w:rsidRDefault="007D5EF3" w:rsidP="00590198">
            <w:pPr>
              <w:pStyle w:val="NoSpacing"/>
              <w:numPr>
                <w:ilvl w:val="0"/>
                <w:numId w:val="5"/>
              </w:numPr>
              <w:rPr>
                <w:rFonts w:ascii="Arial" w:hAnsi="Arial" w:cs="Arial"/>
                <w:lang w:val="sr-Latn-RS"/>
              </w:rPr>
            </w:pPr>
            <w:r w:rsidRPr="00A112BE">
              <w:rPr>
                <w:rFonts w:ascii="Arial" w:hAnsi="Arial" w:cs="Arial"/>
                <w:lang w:val="sr-Latn-RS"/>
              </w:rPr>
              <w:t xml:space="preserve">Aktivnosti podizanja svijesti </w:t>
            </w:r>
            <w:r>
              <w:rPr>
                <w:rFonts w:ascii="Arial" w:hAnsi="Arial" w:cs="Arial"/>
                <w:lang w:val="sr-Latn-RS"/>
              </w:rPr>
              <w:t>o načinima</w:t>
            </w:r>
            <w:r w:rsidRPr="00A112BE">
              <w:rPr>
                <w:rFonts w:ascii="Arial" w:hAnsi="Arial" w:cs="Arial"/>
                <w:lang w:val="sr-Latn-RS"/>
              </w:rPr>
              <w:t xml:space="preserve"> alternativnog rješavanja sporova</w:t>
            </w:r>
          </w:p>
        </w:tc>
      </w:tr>
    </w:tbl>
    <w:p w14:paraId="208AEE71" w14:textId="77777777" w:rsidR="00590198" w:rsidRPr="00157077" w:rsidRDefault="00590198" w:rsidP="00590198">
      <w:pPr>
        <w:pStyle w:val="NoSpacing"/>
        <w:rPr>
          <w:rFonts w:ascii="Arial" w:hAnsi="Arial" w:cs="Arial"/>
          <w:lang w:val="sr-Latn-RS"/>
        </w:rPr>
      </w:pPr>
      <w:r w:rsidRPr="00157077">
        <w:rPr>
          <w:rFonts w:ascii="Arial" w:hAnsi="Arial" w:cs="Arial"/>
          <w:lang w:val="sr-Latn-RS"/>
        </w:rPr>
        <w:tab/>
      </w:r>
    </w:p>
    <w:p w14:paraId="0CEA34B4" w14:textId="77777777" w:rsidR="00590198" w:rsidRPr="00157077" w:rsidRDefault="00590198" w:rsidP="00590198">
      <w:pPr>
        <w:pStyle w:val="ListParagraph"/>
        <w:numPr>
          <w:ilvl w:val="1"/>
          <w:numId w:val="2"/>
        </w:numPr>
        <w:rPr>
          <w:rFonts w:ascii="Arial" w:hAnsi="Arial" w:cs="Arial"/>
          <w:lang w:val="sr-Latn-RS"/>
        </w:rPr>
      </w:pPr>
      <w:r w:rsidRPr="00157077">
        <w:rPr>
          <w:rFonts w:ascii="Arial" w:hAnsi="Arial" w:cs="Arial"/>
          <w:lang w:val="sr-Latn-RS"/>
        </w:rPr>
        <w:t>Javna svijest o intelektualnoj svojini</w:t>
      </w:r>
    </w:p>
    <w:tbl>
      <w:tblPr>
        <w:tblStyle w:val="TableGrid"/>
        <w:tblW w:w="0" w:type="auto"/>
        <w:tblLook w:val="04A0" w:firstRow="1" w:lastRow="0" w:firstColumn="1" w:lastColumn="0" w:noHBand="0" w:noVBand="1"/>
      </w:tblPr>
      <w:tblGrid>
        <w:gridCol w:w="4675"/>
        <w:gridCol w:w="4675"/>
      </w:tblGrid>
      <w:tr w:rsidR="00590198" w:rsidRPr="00157077" w14:paraId="5D43FA7A" w14:textId="77777777" w:rsidTr="00FB6BC3">
        <w:tc>
          <w:tcPr>
            <w:tcW w:w="4675" w:type="dxa"/>
          </w:tcPr>
          <w:p w14:paraId="0FF49417" w14:textId="77777777" w:rsidR="00590198" w:rsidRPr="00157077" w:rsidRDefault="00590198" w:rsidP="00FB6BC3">
            <w:pPr>
              <w:pStyle w:val="NoSpacing"/>
              <w:jc w:val="center"/>
              <w:rPr>
                <w:rFonts w:ascii="Arial" w:hAnsi="Arial" w:cs="Arial"/>
                <w:lang w:val="sr-Latn-RS"/>
              </w:rPr>
            </w:pPr>
            <w:r w:rsidRPr="00157077">
              <w:rPr>
                <w:rFonts w:ascii="Arial" w:hAnsi="Arial" w:cs="Arial"/>
                <w:b/>
                <w:bCs/>
                <w:lang w:val="sr-Latn-RS"/>
              </w:rPr>
              <w:t>Strateški ciljevi</w:t>
            </w:r>
          </w:p>
        </w:tc>
        <w:tc>
          <w:tcPr>
            <w:tcW w:w="4675" w:type="dxa"/>
          </w:tcPr>
          <w:p w14:paraId="34E200C3" w14:textId="77777777" w:rsidR="00590198" w:rsidRPr="00157077" w:rsidRDefault="00590198" w:rsidP="00FB6BC3">
            <w:pPr>
              <w:pStyle w:val="NoSpacing"/>
              <w:jc w:val="center"/>
              <w:rPr>
                <w:rFonts w:ascii="Arial" w:hAnsi="Arial" w:cs="Arial"/>
                <w:lang w:val="sr-Latn-RS"/>
              </w:rPr>
            </w:pPr>
            <w:r w:rsidRPr="00157077">
              <w:rPr>
                <w:rFonts w:ascii="Arial" w:hAnsi="Arial" w:cs="Arial"/>
                <w:b/>
                <w:bCs/>
                <w:lang w:val="sr-Latn-RS"/>
              </w:rPr>
              <w:t>Operativni ciljevi</w:t>
            </w:r>
          </w:p>
        </w:tc>
      </w:tr>
      <w:tr w:rsidR="00590198" w:rsidRPr="00157077" w14:paraId="483BD491" w14:textId="77777777" w:rsidTr="00FB6BC3">
        <w:tc>
          <w:tcPr>
            <w:tcW w:w="4675" w:type="dxa"/>
          </w:tcPr>
          <w:p w14:paraId="13ECF8A8" w14:textId="741B1714" w:rsidR="00590198" w:rsidRPr="00157077" w:rsidRDefault="00BE6B8B" w:rsidP="00FB6BC3">
            <w:pPr>
              <w:pStyle w:val="NoSpacing"/>
              <w:rPr>
                <w:rFonts w:ascii="Arial" w:hAnsi="Arial" w:cs="Arial"/>
                <w:b/>
                <w:lang w:val="sr-Latn-RS"/>
              </w:rPr>
            </w:pPr>
            <w:r>
              <w:rPr>
                <w:rFonts w:ascii="Arial" w:hAnsi="Arial" w:cs="Arial"/>
                <w:b/>
                <w:lang w:val="sr-Latn-RS"/>
              </w:rPr>
              <w:t>8</w:t>
            </w:r>
            <w:r w:rsidR="00590198" w:rsidRPr="00157077">
              <w:rPr>
                <w:rFonts w:ascii="Arial" w:hAnsi="Arial" w:cs="Arial"/>
                <w:b/>
                <w:lang w:val="sr-Latn-RS"/>
              </w:rPr>
              <w:t xml:space="preserve">. </w:t>
            </w:r>
            <w:bookmarkStart w:id="22" w:name="_Hlk87089149"/>
            <w:r w:rsidR="00590198" w:rsidRPr="00157077">
              <w:rPr>
                <w:rFonts w:ascii="Arial" w:hAnsi="Arial" w:cs="Arial"/>
                <w:b/>
                <w:lang w:val="sr-Latn-RS"/>
              </w:rPr>
              <w:t>Unaprijediti javnu komunikaciju državnih institucija koje se bave intelektualnom svojinom</w:t>
            </w:r>
            <w:bookmarkEnd w:id="22"/>
          </w:p>
        </w:tc>
        <w:tc>
          <w:tcPr>
            <w:tcW w:w="4675" w:type="dxa"/>
          </w:tcPr>
          <w:p w14:paraId="050C12D0"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Povećati kvalitet sadržaja internet stranica u pogledu informacija o intelektualnoj svojini</w:t>
            </w:r>
          </w:p>
          <w:p w14:paraId="3B3A5781"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Uvesti „dane otvorenih vrata“</w:t>
            </w:r>
          </w:p>
        </w:tc>
      </w:tr>
      <w:tr w:rsidR="00590198" w:rsidRPr="00157077" w14:paraId="3ED0E839" w14:textId="77777777" w:rsidTr="00FB6BC3">
        <w:tc>
          <w:tcPr>
            <w:tcW w:w="4675" w:type="dxa"/>
          </w:tcPr>
          <w:p w14:paraId="3A569D50" w14:textId="40209975" w:rsidR="00590198" w:rsidRPr="00157077" w:rsidRDefault="00BE6B8B" w:rsidP="00FB6BC3">
            <w:pPr>
              <w:pStyle w:val="NoSpacing"/>
              <w:rPr>
                <w:rFonts w:ascii="Arial" w:hAnsi="Arial" w:cs="Arial"/>
                <w:b/>
                <w:lang w:val="sr-Latn-RS"/>
              </w:rPr>
            </w:pPr>
            <w:r>
              <w:rPr>
                <w:rFonts w:ascii="Arial" w:hAnsi="Arial" w:cs="Arial"/>
                <w:b/>
                <w:lang w:val="sr-Latn-RS"/>
              </w:rPr>
              <w:t>9</w:t>
            </w:r>
            <w:r w:rsidR="00590198" w:rsidRPr="00157077">
              <w:rPr>
                <w:rFonts w:ascii="Arial" w:hAnsi="Arial" w:cs="Arial"/>
                <w:b/>
                <w:lang w:val="sr-Latn-RS"/>
              </w:rPr>
              <w:t xml:space="preserve">. </w:t>
            </w:r>
            <w:bookmarkStart w:id="23" w:name="_Hlk87089164"/>
            <w:r w:rsidR="00590198" w:rsidRPr="00157077">
              <w:rPr>
                <w:rFonts w:ascii="Arial" w:hAnsi="Arial" w:cs="Arial"/>
                <w:b/>
                <w:lang w:val="sr-Latn-RS"/>
              </w:rPr>
              <w:t xml:space="preserve">Tematizacija intelektualne svojine u školskom i fakultetskom obrazovnom </w:t>
            </w:r>
            <w:r w:rsidR="00590198" w:rsidRPr="00157077">
              <w:rPr>
                <w:rFonts w:ascii="Arial" w:hAnsi="Arial" w:cs="Arial"/>
                <w:b/>
                <w:lang w:val="sr-Latn-RS"/>
              </w:rPr>
              <w:lastRenderedPageBreak/>
              <w:t>sistemu, poslovnom okruženju i u široj javnosti</w:t>
            </w:r>
            <w:bookmarkEnd w:id="23"/>
          </w:p>
        </w:tc>
        <w:tc>
          <w:tcPr>
            <w:tcW w:w="4675" w:type="dxa"/>
          </w:tcPr>
          <w:p w14:paraId="27DDC95A" w14:textId="77777777" w:rsidR="00590198" w:rsidRDefault="00590198" w:rsidP="00590198">
            <w:pPr>
              <w:pStyle w:val="NoSpacing"/>
              <w:numPr>
                <w:ilvl w:val="0"/>
                <w:numId w:val="5"/>
              </w:numPr>
              <w:rPr>
                <w:rFonts w:ascii="Arial" w:hAnsi="Arial" w:cs="Arial"/>
                <w:lang w:val="sr-Latn-RS"/>
              </w:rPr>
            </w:pPr>
            <w:r w:rsidRPr="00157077">
              <w:rPr>
                <w:rFonts w:ascii="Arial" w:hAnsi="Arial" w:cs="Arial"/>
                <w:lang w:val="sr-Latn-RS"/>
              </w:rPr>
              <w:lastRenderedPageBreak/>
              <w:t>Organizovati prigodna predavanja o intelektualnoj svojini</w:t>
            </w:r>
          </w:p>
          <w:p w14:paraId="02823985" w14:textId="5C6F7230" w:rsidR="00590198" w:rsidRPr="00794404" w:rsidRDefault="00FA5CF7" w:rsidP="00794404">
            <w:pPr>
              <w:pStyle w:val="NoSpacing"/>
              <w:numPr>
                <w:ilvl w:val="0"/>
                <w:numId w:val="5"/>
              </w:numPr>
              <w:rPr>
                <w:rFonts w:ascii="Arial" w:hAnsi="Arial" w:cs="Arial"/>
                <w:lang w:val="sr-Latn-RS"/>
              </w:rPr>
            </w:pPr>
            <w:r>
              <w:rPr>
                <w:rFonts w:ascii="Arial" w:hAnsi="Arial" w:cs="Arial"/>
                <w:lang w:val="sr-Latn-RS"/>
              </w:rPr>
              <w:lastRenderedPageBreak/>
              <w:t>Razmotriti mogućnost uvođenja</w:t>
            </w:r>
            <w:r w:rsidRPr="00794404">
              <w:rPr>
                <w:rFonts w:ascii="Arial" w:hAnsi="Arial" w:cs="Arial"/>
                <w:lang w:val="sr-Latn-RS"/>
              </w:rPr>
              <w:t xml:space="preserve"> interdisciplinarn</w:t>
            </w:r>
            <w:r>
              <w:rPr>
                <w:rFonts w:ascii="Arial" w:hAnsi="Arial" w:cs="Arial"/>
                <w:lang w:val="sr-Latn-RS"/>
              </w:rPr>
              <w:t>ih</w:t>
            </w:r>
            <w:r w:rsidRPr="00794404">
              <w:rPr>
                <w:rFonts w:ascii="Arial" w:hAnsi="Arial" w:cs="Arial"/>
                <w:lang w:val="sr-Latn-RS"/>
              </w:rPr>
              <w:t xml:space="preserve"> </w:t>
            </w:r>
            <w:r w:rsidR="00590198" w:rsidRPr="00794404">
              <w:rPr>
                <w:rFonts w:ascii="Arial" w:hAnsi="Arial" w:cs="Arial"/>
                <w:lang w:val="sr-Latn-RS"/>
              </w:rPr>
              <w:t xml:space="preserve">master </w:t>
            </w:r>
            <w:r w:rsidRPr="00794404">
              <w:rPr>
                <w:rFonts w:ascii="Arial" w:hAnsi="Arial" w:cs="Arial"/>
                <w:lang w:val="sr-Latn-RS"/>
              </w:rPr>
              <w:t>studij</w:t>
            </w:r>
            <w:r>
              <w:rPr>
                <w:rFonts w:ascii="Arial" w:hAnsi="Arial" w:cs="Arial"/>
                <w:lang w:val="sr-Latn-RS"/>
              </w:rPr>
              <w:t>a</w:t>
            </w:r>
            <w:r w:rsidRPr="00794404">
              <w:rPr>
                <w:rFonts w:ascii="Arial" w:hAnsi="Arial" w:cs="Arial"/>
                <w:lang w:val="sr-Latn-RS"/>
              </w:rPr>
              <w:t xml:space="preserve"> </w:t>
            </w:r>
            <w:r w:rsidR="00590198" w:rsidRPr="00794404">
              <w:rPr>
                <w:rFonts w:ascii="Arial" w:hAnsi="Arial" w:cs="Arial"/>
                <w:lang w:val="sr-Latn-RS"/>
              </w:rPr>
              <w:t xml:space="preserve">iz prava intelektualne svojine na </w:t>
            </w:r>
            <w:r>
              <w:rPr>
                <w:rFonts w:ascii="Arial" w:hAnsi="Arial" w:cs="Arial"/>
                <w:lang w:val="sr-Latn-RS"/>
              </w:rPr>
              <w:t>U</w:t>
            </w:r>
            <w:r w:rsidRPr="00794404">
              <w:rPr>
                <w:rFonts w:ascii="Arial" w:hAnsi="Arial" w:cs="Arial"/>
                <w:lang w:val="sr-Latn-RS"/>
              </w:rPr>
              <w:t>niverzitet</w:t>
            </w:r>
            <w:r>
              <w:rPr>
                <w:rFonts w:ascii="Arial" w:hAnsi="Arial" w:cs="Arial"/>
                <w:lang w:val="sr-Latn-RS"/>
              </w:rPr>
              <w:t>u Crne Gore</w:t>
            </w:r>
            <w:r w:rsidRPr="00794404">
              <w:rPr>
                <w:rFonts w:ascii="Arial" w:hAnsi="Arial" w:cs="Arial"/>
                <w:lang w:val="sr-Latn-RS"/>
              </w:rPr>
              <w:t xml:space="preserve"> </w:t>
            </w:r>
          </w:p>
          <w:p w14:paraId="58E56327" w14:textId="77777777" w:rsidR="00590198" w:rsidRPr="00157077" w:rsidRDefault="00590198" w:rsidP="00590198">
            <w:pPr>
              <w:pStyle w:val="ListParagraph"/>
              <w:numPr>
                <w:ilvl w:val="0"/>
                <w:numId w:val="5"/>
              </w:numPr>
              <w:rPr>
                <w:rFonts w:ascii="Arial" w:hAnsi="Arial" w:cs="Arial"/>
                <w:lang w:val="sr-Latn-RS"/>
              </w:rPr>
            </w:pPr>
            <w:r w:rsidRPr="00157077">
              <w:rPr>
                <w:rFonts w:ascii="Arial" w:hAnsi="Arial" w:cs="Arial"/>
                <w:lang w:val="sr-Latn-RS"/>
              </w:rPr>
              <w:t>Održavati tematske konferencije namijenjene preduzetnicima i malim i srednjim preduzećima</w:t>
            </w:r>
          </w:p>
          <w:p w14:paraId="7319C614" w14:textId="77777777" w:rsidR="00590198" w:rsidRPr="00157077" w:rsidRDefault="00590198" w:rsidP="00590198">
            <w:pPr>
              <w:pStyle w:val="NoSpacing"/>
              <w:numPr>
                <w:ilvl w:val="0"/>
                <w:numId w:val="5"/>
              </w:numPr>
              <w:rPr>
                <w:rFonts w:ascii="Arial" w:hAnsi="Arial" w:cs="Arial"/>
                <w:lang w:val="sr-Latn-RS"/>
              </w:rPr>
            </w:pPr>
            <w:r w:rsidRPr="00157077">
              <w:rPr>
                <w:rFonts w:ascii="Arial" w:hAnsi="Arial" w:cs="Arial"/>
                <w:lang w:val="sr-Latn-RS"/>
              </w:rPr>
              <w:t>Izdavati i distribuirati u papirnom i elektronskom obliku informativne brošure</w:t>
            </w:r>
          </w:p>
        </w:tc>
      </w:tr>
    </w:tbl>
    <w:p w14:paraId="6F69AF64" w14:textId="77777777" w:rsidR="00590198" w:rsidRPr="00157077" w:rsidRDefault="00590198" w:rsidP="00590198">
      <w:pPr>
        <w:pStyle w:val="NoSpacing"/>
        <w:rPr>
          <w:rFonts w:ascii="Arial" w:hAnsi="Arial" w:cs="Arial"/>
          <w:lang w:val="sr-Latn-RS"/>
        </w:rPr>
      </w:pPr>
      <w:r w:rsidRPr="00157077">
        <w:rPr>
          <w:rFonts w:ascii="Arial" w:hAnsi="Arial" w:cs="Arial"/>
          <w:lang w:val="sr-Latn-RS"/>
        </w:rPr>
        <w:lastRenderedPageBreak/>
        <w:tab/>
      </w:r>
    </w:p>
    <w:p w14:paraId="447A839E" w14:textId="77777777" w:rsidR="00590198" w:rsidRPr="00157077" w:rsidRDefault="00590198" w:rsidP="00590198">
      <w:pPr>
        <w:pStyle w:val="NoSpacing"/>
        <w:rPr>
          <w:rFonts w:ascii="Arial" w:hAnsi="Arial" w:cs="Arial"/>
          <w:lang w:val="sr-Latn-RS"/>
        </w:rPr>
      </w:pPr>
      <w:r w:rsidRPr="00157077">
        <w:rPr>
          <w:rFonts w:ascii="Arial" w:hAnsi="Arial" w:cs="Arial"/>
          <w:lang w:val="sr-Latn-RS"/>
        </w:rPr>
        <w:tab/>
      </w:r>
    </w:p>
    <w:p w14:paraId="56C2E20A" w14:textId="77777777" w:rsidR="000B37A6" w:rsidRDefault="000B37A6" w:rsidP="000B37A6">
      <w:pPr>
        <w:pStyle w:val="NoSpacing"/>
        <w:rPr>
          <w:rStyle w:val="A9"/>
          <w:rFonts w:ascii="Arial" w:hAnsi="Arial" w:cs="Arial"/>
        </w:rPr>
      </w:pPr>
    </w:p>
    <w:p w14:paraId="0D667905" w14:textId="4546920A" w:rsidR="000B37A6" w:rsidRPr="000B37A6" w:rsidRDefault="00F9510E" w:rsidP="000B37A6">
      <w:pPr>
        <w:pStyle w:val="NoSpacing"/>
        <w:rPr>
          <w:rFonts w:ascii="Arial" w:hAnsi="Arial" w:cs="Arial"/>
        </w:rPr>
      </w:pPr>
      <w:r>
        <w:rPr>
          <w:rStyle w:val="A9"/>
          <w:rFonts w:ascii="Arial" w:hAnsi="Arial" w:cs="Arial"/>
        </w:rPr>
        <w:t xml:space="preserve">IV </w:t>
      </w:r>
      <w:r w:rsidR="000B37A6" w:rsidRPr="000B37A6">
        <w:rPr>
          <w:rStyle w:val="A9"/>
          <w:rFonts w:ascii="Arial" w:hAnsi="Arial" w:cs="Arial"/>
        </w:rPr>
        <w:t xml:space="preserve">NAČIN IZVJEŠTAVANJA I EVALUACIJE </w:t>
      </w:r>
    </w:p>
    <w:p w14:paraId="2F3D710F" w14:textId="77777777" w:rsidR="00A00406" w:rsidRPr="00A00406" w:rsidRDefault="00A00406" w:rsidP="00A00406">
      <w:pPr>
        <w:spacing w:after="0" w:line="240" w:lineRule="auto"/>
        <w:jc w:val="both"/>
        <w:rPr>
          <w:rFonts w:ascii="Arial" w:hAnsi="Arial" w:cs="Arial"/>
          <w:b/>
          <w:bCs/>
          <w:color w:val="000000"/>
        </w:rPr>
      </w:pPr>
    </w:p>
    <w:p w14:paraId="632727C9" w14:textId="77777777" w:rsidR="00A00406" w:rsidRPr="00A00406" w:rsidRDefault="00A00406" w:rsidP="00A00406">
      <w:pPr>
        <w:spacing w:after="0" w:line="240" w:lineRule="auto"/>
        <w:jc w:val="both"/>
        <w:rPr>
          <w:rFonts w:ascii="Arial" w:hAnsi="Arial" w:cs="Arial"/>
        </w:rPr>
      </w:pPr>
      <w:r w:rsidRPr="00A00406">
        <w:rPr>
          <w:rFonts w:ascii="Arial" w:hAnsi="Arial" w:cs="Arial"/>
        </w:rPr>
        <w:t xml:space="preserve">Strategija obuhvata period od 2022. do 2025. godine. Osnov za praćenje sprovođenja i odgovarajućeg izvještavanja o sprovođenju Strategije je </w:t>
      </w:r>
      <w:bookmarkStart w:id="24" w:name="_Hlk89156142"/>
      <w:r w:rsidRPr="00A00406">
        <w:rPr>
          <w:rFonts w:ascii="Arial" w:hAnsi="Arial" w:cs="Arial"/>
        </w:rPr>
        <w:t xml:space="preserve">Akcioni plan za njeno sprovođenje, kojim su definisane aktivnosti, nosioci realizacije, indikatori rezultata, vremenski rok za realizaciju i potrebna finansijska sredstva, u mjeri mogućeg. Akcioni plan se donosi na četiri godine, za period 2022-2025, onosno za cijelo vrijeme trajanja Strategije. Ovo iz razloga što se čitav niz aktivnosti mora relizovati u kontinuitetu i na ovome je insistirao WIPO, koji je bio partner i dao ogromnu podršku u izradi dokumenta. </w:t>
      </w:r>
      <w:bookmarkEnd w:id="24"/>
      <w:r w:rsidR="00BC3255">
        <w:rPr>
          <w:rFonts w:ascii="Arial" w:hAnsi="Arial" w:cs="Arial"/>
        </w:rPr>
        <w:t>Takođe, Strategija i prateći Akcioni plan predstavlju odraz posvećenosti Crne Gore na ispunjavanju obaveza iz postupka pristupanja Crne Gore</w:t>
      </w:r>
      <w:r w:rsidR="00611564">
        <w:rPr>
          <w:rFonts w:ascii="Arial" w:hAnsi="Arial" w:cs="Arial"/>
        </w:rPr>
        <w:t xml:space="preserve"> Evropskoj uniji, naročito</w:t>
      </w:r>
      <w:r w:rsidR="00BC3255">
        <w:rPr>
          <w:rFonts w:ascii="Arial" w:hAnsi="Arial" w:cs="Arial"/>
        </w:rPr>
        <w:t xml:space="preserve"> ispunjava četvrtog završnog mjerila</w:t>
      </w:r>
      <w:r w:rsidR="00611564">
        <w:rPr>
          <w:rFonts w:ascii="Arial" w:hAnsi="Arial" w:cs="Arial"/>
        </w:rPr>
        <w:t xml:space="preserve">. Iz tog razloga se Akcioni plan odnosi na period od četiri godine, s obzirom da će isti, zajedno sa Strategijom, biti predmet ocjene od strane Evropske komisije, pa je od posebnog značaja to da se Evropskoj komisiji predstavi da su sve neophodne radnje i aktivnosti predviđene Akcionim planom. </w:t>
      </w:r>
      <w:r w:rsidRPr="00A00406">
        <w:rPr>
          <w:rFonts w:ascii="Arial" w:hAnsi="Arial" w:cs="Arial"/>
        </w:rPr>
        <w:t xml:space="preserve">U cilju postizanja ciljeva Strategije, u njenu implementaciju biće uključen značajan broj institucija. Nadležne institucije dostavljaće polugodišnje i godišnje izvještaje o realizaciji strateških mjera i aktivnosti definisanih Akcionim planom Ministarstvu ekonomskog razvoja i </w:t>
      </w:r>
      <w:r w:rsidRPr="00A00406">
        <w:rPr>
          <w:rFonts w:ascii="Arial" w:eastAsia="Times New Roman" w:hAnsi="Arial" w:cs="Arial"/>
        </w:rPr>
        <w:t>Koordinacionom timu za sprovođenje prava intelektualne svojine</w:t>
      </w:r>
      <w:r w:rsidRPr="00A00406">
        <w:rPr>
          <w:rFonts w:ascii="Arial" w:hAnsi="Arial" w:cs="Arial"/>
        </w:rPr>
        <w:t>. Praćеnjеm ćе sе idеntifikovati ostvarеni napredak, dеtaljnijе analizirati problеmi i prеprеkе nastalе u procеsu sprovođеnja Stratеgijе i Akcionog plana. Saglasno navedenom, Ministarstvo ekonomskog razvoja će Vladi Crne Gore dostavljati godišnji izvještaj o realizaciji Stratеgijе i Akcionog plana.</w:t>
      </w:r>
    </w:p>
    <w:p w14:paraId="702E33F7" w14:textId="77777777" w:rsidR="00A00406" w:rsidRPr="00A00406" w:rsidRDefault="00A00406" w:rsidP="00A00406">
      <w:pPr>
        <w:spacing w:after="0" w:line="240" w:lineRule="auto"/>
        <w:jc w:val="both"/>
        <w:rPr>
          <w:rFonts w:ascii="Arial" w:hAnsi="Arial" w:cs="Arial"/>
        </w:rPr>
      </w:pPr>
    </w:p>
    <w:p w14:paraId="378C84CA" w14:textId="31AA96A5" w:rsidR="00A00406" w:rsidRPr="00A00406" w:rsidRDefault="00A00406" w:rsidP="00A00406">
      <w:pPr>
        <w:spacing w:after="0" w:line="240" w:lineRule="auto"/>
        <w:jc w:val="both"/>
        <w:rPr>
          <w:rFonts w:ascii="Arial" w:hAnsi="Arial" w:cs="Arial"/>
        </w:rPr>
      </w:pPr>
      <w:r w:rsidRPr="00A00406">
        <w:rPr>
          <w:rFonts w:ascii="Arial" w:hAnsi="Arial" w:cs="Arial"/>
        </w:rPr>
        <w:t xml:space="preserve">Evaluacija primjene Strategije neće se raditi, za sada. U budućoj saradnji sa WIPO-om napraviće se procjena da li je, uz angažovanje njihovog eksperta, potrebno izvršiti evaluaciju i sagledati ostvarenost strateških i operativnih ciljeva, o čemu </w:t>
      </w:r>
      <w:r w:rsidR="00F179F4">
        <w:rPr>
          <w:rFonts w:ascii="Arial" w:hAnsi="Arial" w:cs="Arial"/>
        </w:rPr>
        <w:t xml:space="preserve">će </w:t>
      </w:r>
      <w:r w:rsidRPr="00A00406">
        <w:rPr>
          <w:rFonts w:ascii="Arial" w:hAnsi="Arial" w:cs="Arial"/>
        </w:rPr>
        <w:t>Vlad</w:t>
      </w:r>
      <w:r w:rsidR="00BC3255">
        <w:rPr>
          <w:rFonts w:ascii="Arial" w:hAnsi="Arial" w:cs="Arial"/>
        </w:rPr>
        <w:t>a</w:t>
      </w:r>
      <w:r w:rsidRPr="00A00406">
        <w:rPr>
          <w:rFonts w:ascii="Arial" w:hAnsi="Arial" w:cs="Arial"/>
        </w:rPr>
        <w:t xml:space="preserve"> Crne Gore </w:t>
      </w:r>
      <w:r w:rsidR="00BC3255">
        <w:rPr>
          <w:rFonts w:ascii="Arial" w:hAnsi="Arial" w:cs="Arial"/>
        </w:rPr>
        <w:t xml:space="preserve">biti </w:t>
      </w:r>
      <w:r w:rsidR="00BC3255" w:rsidRPr="00A00406">
        <w:rPr>
          <w:rFonts w:ascii="Arial" w:hAnsi="Arial" w:cs="Arial"/>
        </w:rPr>
        <w:t>izvije</w:t>
      </w:r>
      <w:r w:rsidR="00BC3255">
        <w:rPr>
          <w:rFonts w:ascii="Arial" w:hAnsi="Arial" w:cs="Arial"/>
        </w:rPr>
        <w:t>štena</w:t>
      </w:r>
      <w:r w:rsidR="00BC3255" w:rsidRPr="00A00406">
        <w:rPr>
          <w:rFonts w:ascii="Arial" w:hAnsi="Arial" w:cs="Arial"/>
        </w:rPr>
        <w:t xml:space="preserve"> </w:t>
      </w:r>
      <w:r w:rsidRPr="00A00406">
        <w:rPr>
          <w:rFonts w:ascii="Arial" w:hAnsi="Arial" w:cs="Arial"/>
        </w:rPr>
        <w:t xml:space="preserve">kroz posljednji izvještaj o realizaciji Strategije i Akcionog plana za njeno sprovođenje. </w:t>
      </w:r>
    </w:p>
    <w:p w14:paraId="24CF0F2D" w14:textId="77777777" w:rsidR="00A00406" w:rsidRPr="00A00406" w:rsidRDefault="00A00406" w:rsidP="00A00406">
      <w:pPr>
        <w:spacing w:after="0" w:line="240" w:lineRule="auto"/>
        <w:jc w:val="both"/>
        <w:rPr>
          <w:rFonts w:ascii="Arial" w:hAnsi="Arial" w:cs="Arial"/>
        </w:rPr>
      </w:pPr>
    </w:p>
    <w:p w14:paraId="36860A5D" w14:textId="77777777" w:rsidR="000B37A6" w:rsidRDefault="000B37A6" w:rsidP="000B37A6">
      <w:pPr>
        <w:pStyle w:val="NoSpacing"/>
        <w:rPr>
          <w:rStyle w:val="A9"/>
          <w:rFonts w:ascii="Arial" w:hAnsi="Arial" w:cs="Arial"/>
        </w:rPr>
      </w:pPr>
    </w:p>
    <w:sectPr w:rsidR="000B37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4C590" w14:textId="77777777" w:rsidR="00C56ABE" w:rsidRDefault="00C56ABE" w:rsidP="00CA35E3">
      <w:pPr>
        <w:spacing w:after="0" w:line="240" w:lineRule="auto"/>
      </w:pPr>
      <w:r>
        <w:separator/>
      </w:r>
    </w:p>
  </w:endnote>
  <w:endnote w:type="continuationSeparator" w:id="0">
    <w:p w14:paraId="1255370F" w14:textId="77777777" w:rsidR="00C56ABE" w:rsidRDefault="00C56ABE" w:rsidP="00CA3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F5D1C" w14:textId="77777777" w:rsidR="00C56ABE" w:rsidRDefault="00C56ABE" w:rsidP="00CA35E3">
      <w:pPr>
        <w:spacing w:after="0" w:line="240" w:lineRule="auto"/>
      </w:pPr>
      <w:r>
        <w:separator/>
      </w:r>
    </w:p>
  </w:footnote>
  <w:footnote w:type="continuationSeparator" w:id="0">
    <w:p w14:paraId="169B0A4A" w14:textId="77777777" w:rsidR="00C56ABE" w:rsidRDefault="00C56ABE" w:rsidP="00CA3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8F9"/>
    <w:multiLevelType w:val="multilevel"/>
    <w:tmpl w:val="5A6421F2"/>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u w:val="no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282E0F"/>
    <w:multiLevelType w:val="hybridMultilevel"/>
    <w:tmpl w:val="7D6E8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B495D"/>
    <w:multiLevelType w:val="hybridMultilevel"/>
    <w:tmpl w:val="888004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A3412B"/>
    <w:multiLevelType w:val="hybridMultilevel"/>
    <w:tmpl w:val="AF3AC0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9E40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67131"/>
    <w:multiLevelType w:val="hybridMultilevel"/>
    <w:tmpl w:val="F6BC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30050"/>
    <w:multiLevelType w:val="multilevel"/>
    <w:tmpl w:val="3200A45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D612A0"/>
    <w:multiLevelType w:val="hybridMultilevel"/>
    <w:tmpl w:val="4F2A8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12010"/>
    <w:multiLevelType w:val="hybridMultilevel"/>
    <w:tmpl w:val="E5BABBD6"/>
    <w:lvl w:ilvl="0" w:tplc="8B886C8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66439ED"/>
    <w:multiLevelType w:val="hybridMultilevel"/>
    <w:tmpl w:val="9B9C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434BE"/>
    <w:multiLevelType w:val="multilevel"/>
    <w:tmpl w:val="5A6421F2"/>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u w:val="no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6E328CD"/>
    <w:multiLevelType w:val="hybridMultilevel"/>
    <w:tmpl w:val="D13A1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496A4C"/>
    <w:multiLevelType w:val="hybridMultilevel"/>
    <w:tmpl w:val="25E2BEE4"/>
    <w:lvl w:ilvl="0" w:tplc="35EAA5D4">
      <w:start w:val="1"/>
      <w:numFmt w:val="upperRoman"/>
      <w:lvlText w:val="%1."/>
      <w:lvlJc w:val="left"/>
      <w:pPr>
        <w:ind w:left="1080" w:hanging="720"/>
      </w:pPr>
      <w:rPr>
        <w:rFonts w:cs="Times New Roman" w:hint="default"/>
        <w:b/>
      </w:rPr>
    </w:lvl>
    <w:lvl w:ilvl="1" w:tplc="DE063050">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ADD4E4F"/>
    <w:multiLevelType w:val="hybridMultilevel"/>
    <w:tmpl w:val="ED0A3B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51D67"/>
    <w:multiLevelType w:val="hybridMultilevel"/>
    <w:tmpl w:val="6E5EAB66"/>
    <w:lvl w:ilvl="0" w:tplc="2C1A0001">
      <w:start w:val="1"/>
      <w:numFmt w:val="bullet"/>
      <w:lvlText w:val=""/>
      <w:lvlJc w:val="left"/>
      <w:pPr>
        <w:ind w:left="1210" w:hanging="360"/>
      </w:pPr>
      <w:rPr>
        <w:rFonts w:ascii="Symbol" w:hAnsi="Symbol" w:hint="default"/>
      </w:rPr>
    </w:lvl>
    <w:lvl w:ilvl="1" w:tplc="2C1A0003" w:tentative="1">
      <w:start w:val="1"/>
      <w:numFmt w:val="bullet"/>
      <w:lvlText w:val="o"/>
      <w:lvlJc w:val="left"/>
      <w:pPr>
        <w:ind w:left="2355" w:hanging="360"/>
      </w:pPr>
      <w:rPr>
        <w:rFonts w:ascii="Courier New" w:hAnsi="Courier New" w:cs="Courier New" w:hint="default"/>
      </w:rPr>
    </w:lvl>
    <w:lvl w:ilvl="2" w:tplc="2C1A0005" w:tentative="1">
      <w:start w:val="1"/>
      <w:numFmt w:val="bullet"/>
      <w:lvlText w:val=""/>
      <w:lvlJc w:val="left"/>
      <w:pPr>
        <w:ind w:left="3075" w:hanging="360"/>
      </w:pPr>
      <w:rPr>
        <w:rFonts w:ascii="Wingdings" w:hAnsi="Wingdings" w:hint="default"/>
      </w:rPr>
    </w:lvl>
    <w:lvl w:ilvl="3" w:tplc="2C1A0001" w:tentative="1">
      <w:start w:val="1"/>
      <w:numFmt w:val="bullet"/>
      <w:lvlText w:val=""/>
      <w:lvlJc w:val="left"/>
      <w:pPr>
        <w:ind w:left="3795" w:hanging="360"/>
      </w:pPr>
      <w:rPr>
        <w:rFonts w:ascii="Symbol" w:hAnsi="Symbol" w:hint="default"/>
      </w:rPr>
    </w:lvl>
    <w:lvl w:ilvl="4" w:tplc="2C1A0003" w:tentative="1">
      <w:start w:val="1"/>
      <w:numFmt w:val="bullet"/>
      <w:lvlText w:val="o"/>
      <w:lvlJc w:val="left"/>
      <w:pPr>
        <w:ind w:left="4515" w:hanging="360"/>
      </w:pPr>
      <w:rPr>
        <w:rFonts w:ascii="Courier New" w:hAnsi="Courier New" w:cs="Courier New" w:hint="default"/>
      </w:rPr>
    </w:lvl>
    <w:lvl w:ilvl="5" w:tplc="2C1A0005" w:tentative="1">
      <w:start w:val="1"/>
      <w:numFmt w:val="bullet"/>
      <w:lvlText w:val=""/>
      <w:lvlJc w:val="left"/>
      <w:pPr>
        <w:ind w:left="5235" w:hanging="360"/>
      </w:pPr>
      <w:rPr>
        <w:rFonts w:ascii="Wingdings" w:hAnsi="Wingdings" w:hint="default"/>
      </w:rPr>
    </w:lvl>
    <w:lvl w:ilvl="6" w:tplc="2C1A0001" w:tentative="1">
      <w:start w:val="1"/>
      <w:numFmt w:val="bullet"/>
      <w:lvlText w:val=""/>
      <w:lvlJc w:val="left"/>
      <w:pPr>
        <w:ind w:left="5955" w:hanging="360"/>
      </w:pPr>
      <w:rPr>
        <w:rFonts w:ascii="Symbol" w:hAnsi="Symbol" w:hint="default"/>
      </w:rPr>
    </w:lvl>
    <w:lvl w:ilvl="7" w:tplc="2C1A0003" w:tentative="1">
      <w:start w:val="1"/>
      <w:numFmt w:val="bullet"/>
      <w:lvlText w:val="o"/>
      <w:lvlJc w:val="left"/>
      <w:pPr>
        <w:ind w:left="6675" w:hanging="360"/>
      </w:pPr>
      <w:rPr>
        <w:rFonts w:ascii="Courier New" w:hAnsi="Courier New" w:cs="Courier New" w:hint="default"/>
      </w:rPr>
    </w:lvl>
    <w:lvl w:ilvl="8" w:tplc="2C1A0005" w:tentative="1">
      <w:start w:val="1"/>
      <w:numFmt w:val="bullet"/>
      <w:lvlText w:val=""/>
      <w:lvlJc w:val="left"/>
      <w:pPr>
        <w:ind w:left="7395" w:hanging="360"/>
      </w:pPr>
      <w:rPr>
        <w:rFonts w:ascii="Wingdings" w:hAnsi="Wingdings" w:hint="default"/>
      </w:rPr>
    </w:lvl>
  </w:abstractNum>
  <w:abstractNum w:abstractNumId="15" w15:restartNumberingAfterBreak="0">
    <w:nsid w:val="1E0021AD"/>
    <w:multiLevelType w:val="hybridMultilevel"/>
    <w:tmpl w:val="352C223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1FDC623B"/>
    <w:multiLevelType w:val="hybridMultilevel"/>
    <w:tmpl w:val="5D8631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1F5225"/>
    <w:multiLevelType w:val="hybridMultilevel"/>
    <w:tmpl w:val="3418F0E0"/>
    <w:lvl w:ilvl="0" w:tplc="8710E46E">
      <w:start w:val="1"/>
      <w:numFmt w:val="bullet"/>
      <w:lvlText w:val=""/>
      <w:lvlJc w:val="left"/>
      <w:pPr>
        <w:ind w:left="1352"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8" w15:restartNumberingAfterBreak="0">
    <w:nsid w:val="22821FB4"/>
    <w:multiLevelType w:val="hybridMultilevel"/>
    <w:tmpl w:val="E32CB804"/>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4395274"/>
    <w:multiLevelType w:val="hybridMultilevel"/>
    <w:tmpl w:val="0B72886E"/>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0" w15:restartNumberingAfterBreak="0">
    <w:nsid w:val="2FD951FD"/>
    <w:multiLevelType w:val="hybridMultilevel"/>
    <w:tmpl w:val="235CEC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31A129FD"/>
    <w:multiLevelType w:val="hybridMultilevel"/>
    <w:tmpl w:val="CAE08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028E1"/>
    <w:multiLevelType w:val="hybridMultilevel"/>
    <w:tmpl w:val="D6DAE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420E4E"/>
    <w:multiLevelType w:val="hybridMultilevel"/>
    <w:tmpl w:val="0302A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175F3"/>
    <w:multiLevelType w:val="hybridMultilevel"/>
    <w:tmpl w:val="3010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21745"/>
    <w:multiLevelType w:val="hybridMultilevel"/>
    <w:tmpl w:val="6516757A"/>
    <w:lvl w:ilvl="0" w:tplc="9B42A19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E766ED"/>
    <w:multiLevelType w:val="hybridMultilevel"/>
    <w:tmpl w:val="27E27A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4A174D"/>
    <w:multiLevelType w:val="hybridMultilevel"/>
    <w:tmpl w:val="B00C620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36FB4"/>
    <w:multiLevelType w:val="hybridMultilevel"/>
    <w:tmpl w:val="535419D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4A34776B"/>
    <w:multiLevelType w:val="hybridMultilevel"/>
    <w:tmpl w:val="A0CC3EC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8F7172"/>
    <w:multiLevelType w:val="hybridMultilevel"/>
    <w:tmpl w:val="F42A8B06"/>
    <w:lvl w:ilvl="0" w:tplc="2C1A0001">
      <w:start w:val="1"/>
      <w:numFmt w:val="bullet"/>
      <w:lvlText w:val=""/>
      <w:lvlJc w:val="left"/>
      <w:pPr>
        <w:ind w:left="643" w:hanging="360"/>
      </w:pPr>
      <w:rPr>
        <w:rFonts w:ascii="Symbol" w:hAnsi="Symbol" w:hint="default"/>
      </w:rPr>
    </w:lvl>
    <w:lvl w:ilvl="1" w:tplc="2C1A0003" w:tentative="1">
      <w:start w:val="1"/>
      <w:numFmt w:val="bullet"/>
      <w:lvlText w:val="o"/>
      <w:lvlJc w:val="left"/>
      <w:pPr>
        <w:ind w:left="1363" w:hanging="360"/>
      </w:pPr>
      <w:rPr>
        <w:rFonts w:ascii="Courier New" w:hAnsi="Courier New" w:cs="Courier New" w:hint="default"/>
      </w:rPr>
    </w:lvl>
    <w:lvl w:ilvl="2" w:tplc="2C1A0005" w:tentative="1">
      <w:start w:val="1"/>
      <w:numFmt w:val="bullet"/>
      <w:lvlText w:val=""/>
      <w:lvlJc w:val="left"/>
      <w:pPr>
        <w:ind w:left="2083" w:hanging="360"/>
      </w:pPr>
      <w:rPr>
        <w:rFonts w:ascii="Wingdings" w:hAnsi="Wingdings" w:hint="default"/>
      </w:rPr>
    </w:lvl>
    <w:lvl w:ilvl="3" w:tplc="2C1A0001" w:tentative="1">
      <w:start w:val="1"/>
      <w:numFmt w:val="bullet"/>
      <w:lvlText w:val=""/>
      <w:lvlJc w:val="left"/>
      <w:pPr>
        <w:ind w:left="2803" w:hanging="360"/>
      </w:pPr>
      <w:rPr>
        <w:rFonts w:ascii="Symbol" w:hAnsi="Symbol" w:hint="default"/>
      </w:rPr>
    </w:lvl>
    <w:lvl w:ilvl="4" w:tplc="2C1A0003" w:tentative="1">
      <w:start w:val="1"/>
      <w:numFmt w:val="bullet"/>
      <w:lvlText w:val="o"/>
      <w:lvlJc w:val="left"/>
      <w:pPr>
        <w:ind w:left="3523" w:hanging="360"/>
      </w:pPr>
      <w:rPr>
        <w:rFonts w:ascii="Courier New" w:hAnsi="Courier New" w:cs="Courier New" w:hint="default"/>
      </w:rPr>
    </w:lvl>
    <w:lvl w:ilvl="5" w:tplc="2C1A0005" w:tentative="1">
      <w:start w:val="1"/>
      <w:numFmt w:val="bullet"/>
      <w:lvlText w:val=""/>
      <w:lvlJc w:val="left"/>
      <w:pPr>
        <w:ind w:left="4243" w:hanging="360"/>
      </w:pPr>
      <w:rPr>
        <w:rFonts w:ascii="Wingdings" w:hAnsi="Wingdings" w:hint="default"/>
      </w:rPr>
    </w:lvl>
    <w:lvl w:ilvl="6" w:tplc="2C1A0001" w:tentative="1">
      <w:start w:val="1"/>
      <w:numFmt w:val="bullet"/>
      <w:lvlText w:val=""/>
      <w:lvlJc w:val="left"/>
      <w:pPr>
        <w:ind w:left="4963" w:hanging="360"/>
      </w:pPr>
      <w:rPr>
        <w:rFonts w:ascii="Symbol" w:hAnsi="Symbol" w:hint="default"/>
      </w:rPr>
    </w:lvl>
    <w:lvl w:ilvl="7" w:tplc="2C1A0003" w:tentative="1">
      <w:start w:val="1"/>
      <w:numFmt w:val="bullet"/>
      <w:lvlText w:val="o"/>
      <w:lvlJc w:val="left"/>
      <w:pPr>
        <w:ind w:left="5683" w:hanging="360"/>
      </w:pPr>
      <w:rPr>
        <w:rFonts w:ascii="Courier New" w:hAnsi="Courier New" w:cs="Courier New" w:hint="default"/>
      </w:rPr>
    </w:lvl>
    <w:lvl w:ilvl="8" w:tplc="2C1A0005" w:tentative="1">
      <w:start w:val="1"/>
      <w:numFmt w:val="bullet"/>
      <w:lvlText w:val=""/>
      <w:lvlJc w:val="left"/>
      <w:pPr>
        <w:ind w:left="6403" w:hanging="360"/>
      </w:pPr>
      <w:rPr>
        <w:rFonts w:ascii="Wingdings" w:hAnsi="Wingdings" w:hint="default"/>
      </w:rPr>
    </w:lvl>
  </w:abstractNum>
  <w:abstractNum w:abstractNumId="31" w15:restartNumberingAfterBreak="0">
    <w:nsid w:val="4BFB280F"/>
    <w:multiLevelType w:val="hybridMultilevel"/>
    <w:tmpl w:val="36AE41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EFD09B5"/>
    <w:multiLevelType w:val="hybridMultilevel"/>
    <w:tmpl w:val="32A2DEE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4F677751"/>
    <w:multiLevelType w:val="hybridMultilevel"/>
    <w:tmpl w:val="55C6F844"/>
    <w:lvl w:ilvl="0" w:tplc="6C6002A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13514B2"/>
    <w:multiLevelType w:val="hybridMultilevel"/>
    <w:tmpl w:val="D7E4EEBE"/>
    <w:lvl w:ilvl="0" w:tplc="950EE14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8E9250C"/>
    <w:multiLevelType w:val="hybridMultilevel"/>
    <w:tmpl w:val="6874993C"/>
    <w:lvl w:ilvl="0" w:tplc="418050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D443251"/>
    <w:multiLevelType w:val="hybridMultilevel"/>
    <w:tmpl w:val="442E0932"/>
    <w:lvl w:ilvl="0" w:tplc="F3BE4D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F017EB0"/>
    <w:multiLevelType w:val="multilevel"/>
    <w:tmpl w:val="C944AE0E"/>
    <w:lvl w:ilvl="0">
      <w:start w:val="7"/>
      <w:numFmt w:val="decimal"/>
      <w:lvlText w:val="%1."/>
      <w:lvlJc w:val="left"/>
      <w:pPr>
        <w:ind w:left="360" w:hanging="360"/>
      </w:pPr>
      <w:rPr>
        <w:rFonts w:hint="default"/>
        <w:color w:val="auto"/>
      </w:rPr>
    </w:lvl>
    <w:lvl w:ilvl="1">
      <w:start w:val="8"/>
      <w:numFmt w:val="decimal"/>
      <w:isLgl/>
      <w:lvlText w:val="%1.%2."/>
      <w:lvlJc w:val="left"/>
      <w:pPr>
        <w:ind w:left="720" w:hanging="720"/>
      </w:pPr>
      <w:rPr>
        <w:rFonts w:hint="default"/>
        <w:u w:val="no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BA85AC6"/>
    <w:multiLevelType w:val="hybridMultilevel"/>
    <w:tmpl w:val="0684314C"/>
    <w:lvl w:ilvl="0" w:tplc="A8EAC722">
      <w:start w:val="1"/>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6BEF7552"/>
    <w:multiLevelType w:val="hybridMultilevel"/>
    <w:tmpl w:val="1BB2E378"/>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0" w15:restartNumberingAfterBreak="0">
    <w:nsid w:val="7894085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781080"/>
    <w:multiLevelType w:val="hybridMultilevel"/>
    <w:tmpl w:val="447CB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A709A8"/>
    <w:multiLevelType w:val="hybridMultilevel"/>
    <w:tmpl w:val="2C8EAF1C"/>
    <w:lvl w:ilvl="0" w:tplc="B4EAFB16">
      <w:start w:val="1"/>
      <w:numFmt w:val="bullet"/>
      <w:lvlText w:val="-"/>
      <w:lvlJc w:val="left"/>
      <w:pPr>
        <w:ind w:left="720" w:hanging="360"/>
      </w:pPr>
      <w:rPr>
        <w:rFonts w:ascii="Arial" w:eastAsia="Calibr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0"/>
  </w:num>
  <w:num w:numId="2">
    <w:abstractNumId w:val="40"/>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23"/>
  </w:num>
  <w:num w:numId="5">
    <w:abstractNumId w:val="25"/>
  </w:num>
  <w:num w:numId="6">
    <w:abstractNumId w:val="17"/>
  </w:num>
  <w:num w:numId="7">
    <w:abstractNumId w:val="28"/>
  </w:num>
  <w:num w:numId="8">
    <w:abstractNumId w:val="0"/>
  </w:num>
  <w:num w:numId="9">
    <w:abstractNumId w:val="14"/>
  </w:num>
  <w:num w:numId="10">
    <w:abstractNumId w:val="39"/>
  </w:num>
  <w:num w:numId="11">
    <w:abstractNumId w:val="19"/>
  </w:num>
  <w:num w:numId="12">
    <w:abstractNumId w:val="2"/>
  </w:num>
  <w:num w:numId="13">
    <w:abstractNumId w:val="36"/>
  </w:num>
  <w:num w:numId="14">
    <w:abstractNumId w:val="5"/>
  </w:num>
  <w:num w:numId="15">
    <w:abstractNumId w:val="18"/>
  </w:num>
  <w:num w:numId="16">
    <w:abstractNumId w:val="9"/>
  </w:num>
  <w:num w:numId="17">
    <w:abstractNumId w:val="24"/>
  </w:num>
  <w:num w:numId="18">
    <w:abstractNumId w:val="10"/>
  </w:num>
  <w:num w:numId="19">
    <w:abstractNumId w:val="15"/>
  </w:num>
  <w:num w:numId="20">
    <w:abstractNumId w:val="20"/>
  </w:num>
  <w:num w:numId="21">
    <w:abstractNumId w:val="31"/>
  </w:num>
  <w:num w:numId="22">
    <w:abstractNumId w:val="37"/>
  </w:num>
  <w:num w:numId="23">
    <w:abstractNumId w:val="32"/>
  </w:num>
  <w:num w:numId="24">
    <w:abstractNumId w:val="8"/>
  </w:num>
  <w:num w:numId="25">
    <w:abstractNumId w:val="1"/>
  </w:num>
  <w:num w:numId="26">
    <w:abstractNumId w:val="13"/>
  </w:num>
  <w:num w:numId="27">
    <w:abstractNumId w:val="41"/>
  </w:num>
  <w:num w:numId="28">
    <w:abstractNumId w:val="38"/>
  </w:num>
  <w:num w:numId="29">
    <w:abstractNumId w:val="6"/>
  </w:num>
  <w:num w:numId="30">
    <w:abstractNumId w:val="42"/>
  </w:num>
  <w:num w:numId="31">
    <w:abstractNumId w:val="29"/>
  </w:num>
  <w:num w:numId="32">
    <w:abstractNumId w:val="26"/>
  </w:num>
  <w:num w:numId="33">
    <w:abstractNumId w:val="27"/>
  </w:num>
  <w:num w:numId="34">
    <w:abstractNumId w:val="16"/>
  </w:num>
  <w:num w:numId="35">
    <w:abstractNumId w:val="7"/>
  </w:num>
  <w:num w:numId="36">
    <w:abstractNumId w:val="3"/>
  </w:num>
  <w:num w:numId="37">
    <w:abstractNumId w:val="35"/>
  </w:num>
  <w:num w:numId="38">
    <w:abstractNumId w:val="11"/>
  </w:num>
  <w:num w:numId="39">
    <w:abstractNumId w:val="34"/>
  </w:num>
  <w:num w:numId="40">
    <w:abstractNumId w:val="33"/>
  </w:num>
  <w:num w:numId="41">
    <w:abstractNumId w:val="22"/>
  </w:num>
  <w:num w:numId="42">
    <w:abstractNumId w:val="21"/>
  </w:num>
  <w:num w:numId="43">
    <w:abstractNumId w:val="1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0F"/>
    <w:rsid w:val="00007B62"/>
    <w:rsid w:val="0007245F"/>
    <w:rsid w:val="00083063"/>
    <w:rsid w:val="000917B5"/>
    <w:rsid w:val="00094F2D"/>
    <w:rsid w:val="000B37A6"/>
    <w:rsid w:val="000B466B"/>
    <w:rsid w:val="001165BC"/>
    <w:rsid w:val="00150585"/>
    <w:rsid w:val="00193D62"/>
    <w:rsid w:val="00196179"/>
    <w:rsid w:val="001A6BEC"/>
    <w:rsid w:val="001B177D"/>
    <w:rsid w:val="001C1FDB"/>
    <w:rsid w:val="001C5013"/>
    <w:rsid w:val="001D06CD"/>
    <w:rsid w:val="001D3BB5"/>
    <w:rsid w:val="001E7536"/>
    <w:rsid w:val="002310B4"/>
    <w:rsid w:val="002745AB"/>
    <w:rsid w:val="0029218C"/>
    <w:rsid w:val="00293C53"/>
    <w:rsid w:val="002A3027"/>
    <w:rsid w:val="002D2253"/>
    <w:rsid w:val="002D4C63"/>
    <w:rsid w:val="002E394F"/>
    <w:rsid w:val="002F3540"/>
    <w:rsid w:val="00307DE1"/>
    <w:rsid w:val="00330121"/>
    <w:rsid w:val="0033379A"/>
    <w:rsid w:val="00344EA5"/>
    <w:rsid w:val="00347C54"/>
    <w:rsid w:val="00350483"/>
    <w:rsid w:val="003737BF"/>
    <w:rsid w:val="003A013E"/>
    <w:rsid w:val="003A3315"/>
    <w:rsid w:val="003A562A"/>
    <w:rsid w:val="003D6B01"/>
    <w:rsid w:val="003E23D4"/>
    <w:rsid w:val="003F73D8"/>
    <w:rsid w:val="004102C5"/>
    <w:rsid w:val="0041725F"/>
    <w:rsid w:val="00437341"/>
    <w:rsid w:val="004553E4"/>
    <w:rsid w:val="0046170A"/>
    <w:rsid w:val="004651B2"/>
    <w:rsid w:val="00490A4E"/>
    <w:rsid w:val="004C321C"/>
    <w:rsid w:val="004C7E8F"/>
    <w:rsid w:val="004D2508"/>
    <w:rsid w:val="004D40F9"/>
    <w:rsid w:val="00510EDF"/>
    <w:rsid w:val="005134B7"/>
    <w:rsid w:val="00525106"/>
    <w:rsid w:val="00542B4A"/>
    <w:rsid w:val="005478F4"/>
    <w:rsid w:val="0057262A"/>
    <w:rsid w:val="00590198"/>
    <w:rsid w:val="00591455"/>
    <w:rsid w:val="00593CF4"/>
    <w:rsid w:val="00597169"/>
    <w:rsid w:val="005F54CF"/>
    <w:rsid w:val="00600788"/>
    <w:rsid w:val="00611564"/>
    <w:rsid w:val="00620681"/>
    <w:rsid w:val="00634E3E"/>
    <w:rsid w:val="006404C1"/>
    <w:rsid w:val="00645F16"/>
    <w:rsid w:val="00665617"/>
    <w:rsid w:val="00665BD2"/>
    <w:rsid w:val="00672E20"/>
    <w:rsid w:val="006A2779"/>
    <w:rsid w:val="006A2A6B"/>
    <w:rsid w:val="006A3E68"/>
    <w:rsid w:val="006C6178"/>
    <w:rsid w:val="00712D62"/>
    <w:rsid w:val="007262A8"/>
    <w:rsid w:val="00737800"/>
    <w:rsid w:val="007404D7"/>
    <w:rsid w:val="00756F7D"/>
    <w:rsid w:val="00760F22"/>
    <w:rsid w:val="0077736B"/>
    <w:rsid w:val="00781CDC"/>
    <w:rsid w:val="0078408A"/>
    <w:rsid w:val="00786B10"/>
    <w:rsid w:val="00794404"/>
    <w:rsid w:val="007A2F82"/>
    <w:rsid w:val="007A7260"/>
    <w:rsid w:val="007B5026"/>
    <w:rsid w:val="007B5EB9"/>
    <w:rsid w:val="007D5EF3"/>
    <w:rsid w:val="007F4005"/>
    <w:rsid w:val="007F4628"/>
    <w:rsid w:val="00817F8C"/>
    <w:rsid w:val="008339EC"/>
    <w:rsid w:val="00854DAE"/>
    <w:rsid w:val="008A047B"/>
    <w:rsid w:val="008A4007"/>
    <w:rsid w:val="008A4E0F"/>
    <w:rsid w:val="008C0995"/>
    <w:rsid w:val="008C42E3"/>
    <w:rsid w:val="008E143F"/>
    <w:rsid w:val="008F0D21"/>
    <w:rsid w:val="0091356B"/>
    <w:rsid w:val="00914139"/>
    <w:rsid w:val="00944A78"/>
    <w:rsid w:val="009530FB"/>
    <w:rsid w:val="00973CC2"/>
    <w:rsid w:val="00975334"/>
    <w:rsid w:val="009A10BA"/>
    <w:rsid w:val="009A3D7A"/>
    <w:rsid w:val="009E6D90"/>
    <w:rsid w:val="00A00406"/>
    <w:rsid w:val="00A006D1"/>
    <w:rsid w:val="00A36EF1"/>
    <w:rsid w:val="00AB65B1"/>
    <w:rsid w:val="00AD2513"/>
    <w:rsid w:val="00AF5E8F"/>
    <w:rsid w:val="00B42921"/>
    <w:rsid w:val="00B6052E"/>
    <w:rsid w:val="00B64C8E"/>
    <w:rsid w:val="00B65D24"/>
    <w:rsid w:val="00B8082C"/>
    <w:rsid w:val="00B82B2B"/>
    <w:rsid w:val="00BA31E5"/>
    <w:rsid w:val="00BA5D28"/>
    <w:rsid w:val="00BC3255"/>
    <w:rsid w:val="00BD42F7"/>
    <w:rsid w:val="00BE6B8B"/>
    <w:rsid w:val="00C0561B"/>
    <w:rsid w:val="00C1501A"/>
    <w:rsid w:val="00C15EE4"/>
    <w:rsid w:val="00C269B2"/>
    <w:rsid w:val="00C56ABE"/>
    <w:rsid w:val="00C91917"/>
    <w:rsid w:val="00CA35E3"/>
    <w:rsid w:val="00D07A4F"/>
    <w:rsid w:val="00D17F0A"/>
    <w:rsid w:val="00D43094"/>
    <w:rsid w:val="00D44DDF"/>
    <w:rsid w:val="00D6525E"/>
    <w:rsid w:val="00D66D43"/>
    <w:rsid w:val="00DA55F9"/>
    <w:rsid w:val="00DB2857"/>
    <w:rsid w:val="00DC72E8"/>
    <w:rsid w:val="00DD24F0"/>
    <w:rsid w:val="00DE4735"/>
    <w:rsid w:val="00E07634"/>
    <w:rsid w:val="00E35ABE"/>
    <w:rsid w:val="00E84A84"/>
    <w:rsid w:val="00E96B1D"/>
    <w:rsid w:val="00EC1BBF"/>
    <w:rsid w:val="00ED0406"/>
    <w:rsid w:val="00EE7CE9"/>
    <w:rsid w:val="00EF504A"/>
    <w:rsid w:val="00F04518"/>
    <w:rsid w:val="00F179F4"/>
    <w:rsid w:val="00F33F5D"/>
    <w:rsid w:val="00F35CD1"/>
    <w:rsid w:val="00F54079"/>
    <w:rsid w:val="00F6521E"/>
    <w:rsid w:val="00F6633B"/>
    <w:rsid w:val="00F9510E"/>
    <w:rsid w:val="00F96E2A"/>
    <w:rsid w:val="00F97B6D"/>
    <w:rsid w:val="00FA2397"/>
    <w:rsid w:val="00FA5CF7"/>
    <w:rsid w:val="00FB6BC3"/>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F512"/>
  <w15:chartTrackingRefBased/>
  <w15:docId w15:val="{65F95C82-219E-4D03-AD18-3EEF5630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3">
    <w:name w:val="Pa13"/>
    <w:basedOn w:val="Normal"/>
    <w:next w:val="Normal"/>
    <w:uiPriority w:val="99"/>
    <w:rsid w:val="000B37A6"/>
    <w:pPr>
      <w:autoSpaceDE w:val="0"/>
      <w:autoSpaceDN w:val="0"/>
      <w:adjustRightInd w:val="0"/>
      <w:spacing w:after="0" w:line="221" w:lineRule="atLeast"/>
    </w:pPr>
    <w:rPr>
      <w:rFonts w:ascii="Titillium Web" w:hAnsi="Titillium Web"/>
      <w:sz w:val="24"/>
      <w:szCs w:val="24"/>
    </w:rPr>
  </w:style>
  <w:style w:type="character" w:customStyle="1" w:styleId="A9">
    <w:name w:val="A9"/>
    <w:uiPriority w:val="99"/>
    <w:rsid w:val="000B37A6"/>
    <w:rPr>
      <w:rFonts w:cs="Titillium Web"/>
      <w:b/>
      <w:bCs/>
      <w:color w:val="000000"/>
      <w:sz w:val="22"/>
      <w:szCs w:val="22"/>
    </w:rPr>
  </w:style>
  <w:style w:type="character" w:customStyle="1" w:styleId="A13">
    <w:name w:val="A13"/>
    <w:uiPriority w:val="99"/>
    <w:rsid w:val="000B37A6"/>
    <w:rPr>
      <w:rFonts w:cs="Titillium Web"/>
      <w:b/>
      <w:bCs/>
      <w:color w:val="000000"/>
      <w:sz w:val="26"/>
      <w:szCs w:val="26"/>
    </w:rPr>
  </w:style>
  <w:style w:type="character" w:customStyle="1" w:styleId="A11">
    <w:name w:val="A11"/>
    <w:uiPriority w:val="99"/>
    <w:rsid w:val="000B37A6"/>
    <w:rPr>
      <w:rFonts w:cs="Titillium Web"/>
      <w:b/>
      <w:bCs/>
      <w:color w:val="000000"/>
      <w:sz w:val="22"/>
      <w:szCs w:val="22"/>
    </w:rPr>
  </w:style>
  <w:style w:type="paragraph" w:styleId="NoSpacing">
    <w:name w:val="No Spacing"/>
    <w:link w:val="NoSpacingChar"/>
    <w:uiPriority w:val="1"/>
    <w:qFormat/>
    <w:rsid w:val="000B37A6"/>
    <w:pPr>
      <w:spacing w:after="0" w:line="240" w:lineRule="auto"/>
    </w:pPr>
  </w:style>
  <w:style w:type="paragraph" w:styleId="ListParagraph">
    <w:name w:val="List Paragraph"/>
    <w:basedOn w:val="Normal"/>
    <w:link w:val="ListParagraphChar"/>
    <w:uiPriority w:val="34"/>
    <w:qFormat/>
    <w:rsid w:val="00CA35E3"/>
    <w:pPr>
      <w:ind w:left="720"/>
      <w:contextualSpacing/>
    </w:pPr>
  </w:style>
  <w:style w:type="paragraph" w:styleId="Footer">
    <w:name w:val="footer"/>
    <w:basedOn w:val="Normal"/>
    <w:link w:val="FooterChar"/>
    <w:uiPriority w:val="99"/>
    <w:unhideWhenUsed/>
    <w:rsid w:val="00CA3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5E3"/>
  </w:style>
  <w:style w:type="character" w:styleId="Strong">
    <w:name w:val="Strong"/>
    <w:basedOn w:val="DefaultParagraphFont"/>
    <w:uiPriority w:val="22"/>
    <w:qFormat/>
    <w:rsid w:val="00CA35E3"/>
    <w:rPr>
      <w:b/>
      <w:bCs/>
    </w:rPr>
  </w:style>
  <w:style w:type="paragraph" w:styleId="FootnoteText">
    <w:name w:val="footnote text"/>
    <w:basedOn w:val="Normal"/>
    <w:link w:val="FootnoteTextChar"/>
    <w:uiPriority w:val="99"/>
    <w:unhideWhenUsed/>
    <w:rsid w:val="00CA35E3"/>
    <w:pPr>
      <w:spacing w:after="0" w:line="240" w:lineRule="auto"/>
    </w:pPr>
    <w:rPr>
      <w:sz w:val="20"/>
      <w:szCs w:val="20"/>
    </w:rPr>
  </w:style>
  <w:style w:type="character" w:customStyle="1" w:styleId="FootnoteTextChar">
    <w:name w:val="Footnote Text Char"/>
    <w:basedOn w:val="DefaultParagraphFont"/>
    <w:link w:val="FootnoteText"/>
    <w:uiPriority w:val="99"/>
    <w:rsid w:val="00CA35E3"/>
    <w:rPr>
      <w:sz w:val="20"/>
      <w:szCs w:val="20"/>
    </w:rPr>
  </w:style>
  <w:style w:type="character" w:styleId="FootnoteReference">
    <w:name w:val="footnote reference"/>
    <w:basedOn w:val="DefaultParagraphFont"/>
    <w:unhideWhenUsed/>
    <w:rsid w:val="00CA35E3"/>
    <w:rPr>
      <w:vertAlign w:val="superscript"/>
    </w:rPr>
  </w:style>
  <w:style w:type="character" w:customStyle="1" w:styleId="ListParagraphChar">
    <w:name w:val="List Paragraph Char"/>
    <w:link w:val="ListParagraph"/>
    <w:uiPriority w:val="34"/>
    <w:locked/>
    <w:rsid w:val="00CA35E3"/>
  </w:style>
  <w:style w:type="character" w:styleId="Hyperlink">
    <w:name w:val="Hyperlink"/>
    <w:basedOn w:val="DefaultParagraphFont"/>
    <w:uiPriority w:val="99"/>
    <w:unhideWhenUsed/>
    <w:rsid w:val="00CA35E3"/>
    <w:rPr>
      <w:color w:val="0563C1" w:themeColor="hyperlink"/>
      <w:u w:val="single"/>
    </w:rPr>
  </w:style>
  <w:style w:type="character" w:customStyle="1" w:styleId="NoSpacingChar">
    <w:name w:val="No Spacing Char"/>
    <w:link w:val="NoSpacing"/>
    <w:uiPriority w:val="1"/>
    <w:rsid w:val="00F35CD1"/>
  </w:style>
  <w:style w:type="paragraph" w:styleId="Header">
    <w:name w:val="header"/>
    <w:basedOn w:val="Normal"/>
    <w:link w:val="HeaderChar"/>
    <w:uiPriority w:val="99"/>
    <w:unhideWhenUsed/>
    <w:rsid w:val="0078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8A"/>
  </w:style>
  <w:style w:type="table" w:styleId="TableGrid">
    <w:name w:val="Table Grid"/>
    <w:basedOn w:val="TableNormal"/>
    <w:uiPriority w:val="39"/>
    <w:rsid w:val="0078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A3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C09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0995"/>
    <w:rPr>
      <w:sz w:val="20"/>
      <w:szCs w:val="20"/>
    </w:rPr>
  </w:style>
  <w:style w:type="character" w:styleId="EndnoteReference">
    <w:name w:val="endnote reference"/>
    <w:basedOn w:val="DefaultParagraphFont"/>
    <w:uiPriority w:val="99"/>
    <w:semiHidden/>
    <w:unhideWhenUsed/>
    <w:rsid w:val="008C0995"/>
    <w:rPr>
      <w:vertAlign w:val="superscript"/>
    </w:rPr>
  </w:style>
  <w:style w:type="character" w:customStyle="1" w:styleId="UnresolvedMention1">
    <w:name w:val="Unresolved Mention1"/>
    <w:basedOn w:val="DefaultParagraphFont"/>
    <w:uiPriority w:val="99"/>
    <w:semiHidden/>
    <w:unhideWhenUsed/>
    <w:rsid w:val="008C0995"/>
    <w:rPr>
      <w:color w:val="605E5C"/>
      <w:shd w:val="clear" w:color="auto" w:fill="E1DFDD"/>
    </w:rPr>
  </w:style>
  <w:style w:type="paragraph" w:styleId="BalloonText">
    <w:name w:val="Balloon Text"/>
    <w:basedOn w:val="Normal"/>
    <w:link w:val="BalloonTextChar"/>
    <w:uiPriority w:val="99"/>
    <w:semiHidden/>
    <w:unhideWhenUsed/>
    <w:rsid w:val="008C0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995"/>
    <w:rPr>
      <w:rFonts w:ascii="Segoe UI" w:hAnsi="Segoe UI" w:cs="Segoe UI"/>
      <w:sz w:val="18"/>
      <w:szCs w:val="18"/>
    </w:rPr>
  </w:style>
  <w:style w:type="character" w:styleId="CommentReference">
    <w:name w:val="annotation reference"/>
    <w:basedOn w:val="DefaultParagraphFont"/>
    <w:uiPriority w:val="99"/>
    <w:semiHidden/>
    <w:unhideWhenUsed/>
    <w:rsid w:val="008C0995"/>
    <w:rPr>
      <w:sz w:val="16"/>
      <w:szCs w:val="16"/>
    </w:rPr>
  </w:style>
  <w:style w:type="paragraph" w:styleId="CommentText">
    <w:name w:val="annotation text"/>
    <w:basedOn w:val="Normal"/>
    <w:link w:val="CommentTextChar"/>
    <w:uiPriority w:val="99"/>
    <w:unhideWhenUsed/>
    <w:rsid w:val="008C0995"/>
    <w:pPr>
      <w:spacing w:line="240" w:lineRule="auto"/>
    </w:pPr>
    <w:rPr>
      <w:sz w:val="20"/>
      <w:szCs w:val="20"/>
    </w:rPr>
  </w:style>
  <w:style w:type="character" w:customStyle="1" w:styleId="CommentTextChar">
    <w:name w:val="Comment Text Char"/>
    <w:basedOn w:val="DefaultParagraphFont"/>
    <w:link w:val="CommentText"/>
    <w:uiPriority w:val="99"/>
    <w:rsid w:val="008C0995"/>
    <w:rPr>
      <w:sz w:val="20"/>
      <w:szCs w:val="20"/>
    </w:rPr>
  </w:style>
  <w:style w:type="paragraph" w:styleId="CommentSubject">
    <w:name w:val="annotation subject"/>
    <w:basedOn w:val="CommentText"/>
    <w:next w:val="CommentText"/>
    <w:link w:val="CommentSubjectChar"/>
    <w:uiPriority w:val="99"/>
    <w:semiHidden/>
    <w:unhideWhenUsed/>
    <w:rsid w:val="008C0995"/>
    <w:rPr>
      <w:b/>
      <w:bCs/>
    </w:rPr>
  </w:style>
  <w:style w:type="character" w:customStyle="1" w:styleId="CommentSubjectChar">
    <w:name w:val="Comment Subject Char"/>
    <w:basedOn w:val="CommentTextChar"/>
    <w:link w:val="CommentSubject"/>
    <w:uiPriority w:val="99"/>
    <w:semiHidden/>
    <w:rsid w:val="008C0995"/>
    <w:rPr>
      <w:b/>
      <w:bCs/>
      <w:sz w:val="20"/>
      <w:szCs w:val="20"/>
    </w:rPr>
  </w:style>
  <w:style w:type="paragraph" w:styleId="Revision">
    <w:name w:val="Revision"/>
    <w:hidden/>
    <w:uiPriority w:val="99"/>
    <w:semiHidden/>
    <w:rsid w:val="008C0995"/>
    <w:pPr>
      <w:spacing w:after="0" w:line="240" w:lineRule="auto"/>
    </w:pPr>
  </w:style>
  <w:style w:type="character" w:customStyle="1" w:styleId="UnresolvedMention2">
    <w:name w:val="Unresolved Mention2"/>
    <w:basedOn w:val="DefaultParagraphFont"/>
    <w:uiPriority w:val="99"/>
    <w:semiHidden/>
    <w:unhideWhenUsed/>
    <w:rsid w:val="008C0995"/>
    <w:rPr>
      <w:color w:val="605E5C"/>
      <w:shd w:val="clear" w:color="auto" w:fill="E1DFDD"/>
    </w:rPr>
  </w:style>
  <w:style w:type="character" w:styleId="Emphasis">
    <w:name w:val="Emphasis"/>
    <w:basedOn w:val="DefaultParagraphFont"/>
    <w:uiPriority w:val="20"/>
    <w:qFormat/>
    <w:rsid w:val="008C0995"/>
    <w:rPr>
      <w:i/>
      <w:iCs/>
    </w:rPr>
  </w:style>
  <w:style w:type="numbering" w:customStyle="1" w:styleId="NoList1">
    <w:name w:val="No List1"/>
    <w:next w:val="NoList"/>
    <w:uiPriority w:val="99"/>
    <w:semiHidden/>
    <w:unhideWhenUsed/>
    <w:rsid w:val="008C0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3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17976</Words>
  <Characters>102465</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Ranitovic</dc:creator>
  <cp:keywords/>
  <dc:description/>
  <cp:lastModifiedBy>Dragana Ranitovic</cp:lastModifiedBy>
  <cp:revision>39</cp:revision>
  <cp:lastPrinted>2021-12-06T07:30:00Z</cp:lastPrinted>
  <dcterms:created xsi:type="dcterms:W3CDTF">2021-12-01T09:43:00Z</dcterms:created>
  <dcterms:modified xsi:type="dcterms:W3CDTF">2021-12-07T11:43:00Z</dcterms:modified>
</cp:coreProperties>
</file>