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F99" w:rsidRPr="005E4F99" w:rsidRDefault="005E4F99" w:rsidP="0067745A">
      <w:pPr>
        <w:pStyle w:val="N02Y"/>
        <w:spacing w:before="0" w:after="0"/>
        <w:jc w:val="right"/>
        <w:rPr>
          <w:rFonts w:ascii="Arial" w:hAnsi="Arial" w:cs="Arial"/>
          <w:b/>
          <w:lang w:val="sr-Latn-ME"/>
        </w:rPr>
      </w:pPr>
    </w:p>
    <w:p w:rsidR="006A4D90" w:rsidRDefault="006A4D90" w:rsidP="0067745A">
      <w:pPr>
        <w:pStyle w:val="N02Y"/>
        <w:spacing w:before="0" w:after="0"/>
        <w:ind w:firstLine="720"/>
        <w:rPr>
          <w:rFonts w:ascii="Arial" w:hAnsi="Arial" w:cs="Arial"/>
          <w:lang w:val="sr-Latn-ME"/>
        </w:rPr>
      </w:pPr>
      <w:r w:rsidRPr="005E4F99">
        <w:rPr>
          <w:rFonts w:ascii="Arial" w:hAnsi="Arial" w:cs="Arial"/>
          <w:lang w:val="sr-Latn-ME"/>
        </w:rPr>
        <w:t>Na osnovu člana 6 Zakona o građevinskim proizvodima ("Službeni list CG", br</w:t>
      </w:r>
      <w:r w:rsidR="0067745A">
        <w:rPr>
          <w:rFonts w:ascii="Arial" w:hAnsi="Arial" w:cs="Arial"/>
          <w:lang w:val="sr-Latn-ME"/>
        </w:rPr>
        <w:t>.</w:t>
      </w:r>
      <w:r w:rsidRPr="005E4F99">
        <w:rPr>
          <w:rFonts w:ascii="Arial" w:hAnsi="Arial" w:cs="Arial"/>
          <w:lang w:val="sr-Latn-ME"/>
        </w:rPr>
        <w:t xml:space="preserve"> 18/14</w:t>
      </w:r>
      <w:r w:rsidR="0067745A">
        <w:rPr>
          <w:rFonts w:ascii="Arial" w:hAnsi="Arial" w:cs="Arial"/>
          <w:lang w:val="sr-Latn-ME"/>
        </w:rPr>
        <w:t xml:space="preserve"> i 51/17</w:t>
      </w:r>
      <w:r w:rsidRPr="005E4F99">
        <w:rPr>
          <w:rFonts w:ascii="Arial" w:hAnsi="Arial" w:cs="Arial"/>
          <w:lang w:val="sr-Latn-ME"/>
        </w:rPr>
        <w:t xml:space="preserve">), </w:t>
      </w:r>
      <w:r w:rsidR="005E4F99" w:rsidRPr="005E4F99">
        <w:rPr>
          <w:rFonts w:ascii="Arial" w:hAnsi="Arial" w:cs="Arial"/>
          <w:lang w:val="sr-Latn-ME"/>
        </w:rPr>
        <w:t xml:space="preserve">Ministarstvo prostornog planiranja, urbanizma i državne imovine </w:t>
      </w:r>
      <w:r w:rsidRPr="005E4F99">
        <w:rPr>
          <w:rFonts w:ascii="Arial" w:hAnsi="Arial" w:cs="Arial"/>
          <w:lang w:val="sr-Latn-ME"/>
        </w:rPr>
        <w:t>donijelo je</w:t>
      </w:r>
    </w:p>
    <w:p w:rsidR="0029596F" w:rsidRPr="005E4F99" w:rsidRDefault="0029596F" w:rsidP="0067745A">
      <w:pPr>
        <w:pStyle w:val="N02Y"/>
        <w:spacing w:before="0" w:after="0"/>
        <w:rPr>
          <w:rFonts w:ascii="Arial" w:hAnsi="Arial" w:cs="Arial"/>
          <w:lang w:val="sr-Latn-ME"/>
        </w:rPr>
      </w:pPr>
    </w:p>
    <w:p w:rsidR="0067745A" w:rsidRDefault="0029596F" w:rsidP="0067745A">
      <w:pPr>
        <w:pStyle w:val="N03Y"/>
        <w:spacing w:before="0" w:after="0"/>
        <w:rPr>
          <w:rFonts w:ascii="Arial" w:hAnsi="Arial" w:cs="Arial"/>
          <w:sz w:val="22"/>
          <w:szCs w:val="22"/>
          <w:lang w:val="sr-Latn-ME"/>
        </w:rPr>
      </w:pPr>
      <w:r w:rsidRPr="005E4F99">
        <w:rPr>
          <w:rFonts w:ascii="Arial" w:hAnsi="Arial" w:cs="Arial"/>
          <w:sz w:val="22"/>
          <w:szCs w:val="22"/>
          <w:lang w:val="sr-Latn-ME"/>
        </w:rPr>
        <w:t xml:space="preserve">PRAVILNIK </w:t>
      </w:r>
    </w:p>
    <w:p w:rsidR="006A4D90" w:rsidRDefault="0029596F" w:rsidP="0067745A">
      <w:pPr>
        <w:pStyle w:val="N03Y"/>
        <w:spacing w:before="0" w:after="0"/>
        <w:rPr>
          <w:rFonts w:ascii="Cambria Math" w:hAnsi="Cambria Math" w:cs="Cambria Math"/>
          <w:sz w:val="22"/>
          <w:szCs w:val="22"/>
          <w:lang w:val="sr-Latn-ME"/>
        </w:rPr>
      </w:pPr>
      <w:bookmarkStart w:id="0" w:name="_Hlk179967825"/>
      <w:r w:rsidRPr="005E4F99">
        <w:rPr>
          <w:rFonts w:ascii="Arial" w:hAnsi="Arial" w:cs="Arial"/>
          <w:sz w:val="22"/>
          <w:szCs w:val="22"/>
          <w:lang w:val="sr-Latn-ME"/>
        </w:rPr>
        <w:t>O IZMJEN</w:t>
      </w:r>
      <w:r w:rsidR="000A0464">
        <w:rPr>
          <w:rFonts w:ascii="Arial" w:hAnsi="Arial" w:cs="Arial"/>
          <w:sz w:val="22"/>
          <w:szCs w:val="22"/>
          <w:lang w:val="sr-Latn-ME"/>
        </w:rPr>
        <w:t>I</w:t>
      </w:r>
      <w:r w:rsidRPr="005E4F99">
        <w:rPr>
          <w:rFonts w:ascii="Arial" w:hAnsi="Arial" w:cs="Arial"/>
          <w:sz w:val="22"/>
          <w:szCs w:val="22"/>
          <w:lang w:val="sr-Latn-ME"/>
        </w:rPr>
        <w:t xml:space="preserve"> </w:t>
      </w:r>
      <w:bookmarkEnd w:id="0"/>
      <w:r w:rsidRPr="005E4F99">
        <w:rPr>
          <w:rFonts w:ascii="Arial" w:hAnsi="Arial" w:cs="Arial"/>
          <w:sz w:val="22"/>
          <w:szCs w:val="22"/>
          <w:lang w:val="sr-Latn-ME"/>
        </w:rPr>
        <w:t>PRAVILNIKA O KLASIFIKACIJI GRAĐEVINSKIH PROIZVODA U ODNOSU NA NJIHOVE REAKCIJE I OTPORNOST NA POŽAR</w:t>
      </w:r>
      <w:r w:rsidRPr="005E4F99">
        <w:rPr>
          <w:rFonts w:ascii="Cambria Math" w:hAnsi="Cambria Math" w:cs="Cambria Math"/>
          <w:sz w:val="22"/>
          <w:szCs w:val="22"/>
          <w:lang w:val="sr-Latn-ME"/>
        </w:rPr>
        <w:t>∗</w:t>
      </w:r>
    </w:p>
    <w:p w:rsidR="000769D3" w:rsidRPr="000769D3" w:rsidRDefault="000769D3" w:rsidP="0067745A">
      <w:pPr>
        <w:pStyle w:val="N03Y"/>
        <w:spacing w:before="0" w:after="0"/>
        <w:rPr>
          <w:rFonts w:ascii="Arial" w:hAnsi="Arial" w:cs="Arial"/>
          <w:b w:val="0"/>
          <w:bCs w:val="0"/>
          <w:color w:val="auto"/>
          <w:sz w:val="22"/>
          <w:szCs w:val="22"/>
        </w:rPr>
      </w:pPr>
      <w:r w:rsidRPr="000769D3">
        <w:rPr>
          <w:rFonts w:ascii="Arial" w:hAnsi="Arial" w:cs="Arial"/>
          <w:b w:val="0"/>
          <w:bCs w:val="0"/>
          <w:color w:val="auto"/>
          <w:sz w:val="22"/>
          <w:szCs w:val="22"/>
        </w:rPr>
        <w:t>(„Službeni list Crne Gore“, br. 102/24)</w:t>
      </w:r>
    </w:p>
    <w:p w:rsidR="0029596F" w:rsidRPr="005E4F99" w:rsidRDefault="0029596F" w:rsidP="0067745A">
      <w:pPr>
        <w:pStyle w:val="N03Y"/>
        <w:spacing w:before="0" w:after="0"/>
        <w:rPr>
          <w:rFonts w:ascii="Arial" w:hAnsi="Arial" w:cs="Arial"/>
          <w:sz w:val="22"/>
          <w:szCs w:val="22"/>
          <w:lang w:val="sr-Latn-ME"/>
        </w:rPr>
      </w:pPr>
    </w:p>
    <w:p w:rsidR="006A4D90" w:rsidRPr="005E4F99" w:rsidRDefault="006A4D90" w:rsidP="0067745A">
      <w:pPr>
        <w:pStyle w:val="C30X"/>
        <w:spacing w:before="0" w:after="0"/>
        <w:rPr>
          <w:rFonts w:ascii="Arial" w:hAnsi="Arial" w:cs="Arial"/>
          <w:lang w:val="sr-Latn-ME"/>
        </w:rPr>
      </w:pPr>
      <w:r w:rsidRPr="005E4F99">
        <w:rPr>
          <w:rFonts w:ascii="Arial" w:hAnsi="Arial" w:cs="Arial"/>
          <w:lang w:val="sr-Latn-ME"/>
        </w:rPr>
        <w:t>Član 1</w:t>
      </w:r>
    </w:p>
    <w:p w:rsidR="00311C15" w:rsidRPr="00311C15" w:rsidRDefault="00223161" w:rsidP="00B71F66">
      <w:pPr>
        <w:ind w:firstLine="720"/>
        <w:jc w:val="both"/>
        <w:rPr>
          <w:rFonts w:ascii="Arial" w:hAnsi="Arial" w:cs="Arial"/>
          <w:b/>
          <w:lang w:val="sr-Latn-ME"/>
        </w:rPr>
      </w:pPr>
      <w:r w:rsidRPr="00223161">
        <w:rPr>
          <w:rFonts w:ascii="Arial" w:hAnsi="Arial" w:cs="Arial"/>
          <w:color w:val="auto"/>
          <w:sz w:val="22"/>
          <w:szCs w:val="22"/>
        </w:rPr>
        <w:t>U Pravilnik</w:t>
      </w:r>
      <w:r w:rsidR="0067745A">
        <w:rPr>
          <w:rFonts w:ascii="Arial" w:hAnsi="Arial" w:cs="Arial"/>
          <w:color w:val="auto"/>
          <w:sz w:val="22"/>
          <w:szCs w:val="22"/>
        </w:rPr>
        <w:t>u</w:t>
      </w:r>
      <w:r w:rsidRPr="00223161">
        <w:rPr>
          <w:rFonts w:ascii="Arial" w:hAnsi="Arial" w:cs="Arial"/>
          <w:color w:val="auto"/>
          <w:sz w:val="22"/>
          <w:szCs w:val="22"/>
        </w:rPr>
        <w:t xml:space="preserve"> o klasifikaciji građevinskih proizvoda u odnosu na njihove reakcije i otpornost na požar</w:t>
      </w:r>
      <w:r w:rsidR="0067745A">
        <w:rPr>
          <w:rFonts w:ascii="Arial" w:hAnsi="Arial" w:cs="Arial"/>
          <w:color w:val="auto"/>
          <w:sz w:val="22"/>
          <w:szCs w:val="22"/>
        </w:rPr>
        <w:t>*</w:t>
      </w:r>
      <w:r w:rsidRPr="00223161">
        <w:rPr>
          <w:rFonts w:ascii="Arial" w:hAnsi="Arial" w:cs="Arial"/>
          <w:color w:val="auto"/>
          <w:sz w:val="22"/>
          <w:szCs w:val="22"/>
        </w:rPr>
        <w:t xml:space="preserve"> ("Službeni list CG", br. 73/17</w:t>
      </w:r>
      <w:r w:rsidR="0067745A">
        <w:rPr>
          <w:rFonts w:ascii="Arial" w:hAnsi="Arial" w:cs="Arial"/>
          <w:color w:val="auto"/>
          <w:sz w:val="22"/>
          <w:szCs w:val="22"/>
        </w:rPr>
        <w:t xml:space="preserve"> i 42/19</w:t>
      </w:r>
      <w:r w:rsidRPr="00223161">
        <w:rPr>
          <w:rFonts w:ascii="Arial" w:hAnsi="Arial" w:cs="Arial"/>
          <w:color w:val="auto"/>
          <w:sz w:val="22"/>
          <w:szCs w:val="22"/>
        </w:rPr>
        <w:t>)</w:t>
      </w:r>
      <w:r w:rsidR="00311C15">
        <w:rPr>
          <w:rFonts w:ascii="Arial" w:hAnsi="Arial" w:cs="Arial"/>
          <w:color w:val="auto"/>
          <w:sz w:val="22"/>
          <w:szCs w:val="22"/>
        </w:rPr>
        <w:t xml:space="preserve"> </w:t>
      </w:r>
      <w:r w:rsidR="00311C15" w:rsidRPr="00B71F66">
        <w:rPr>
          <w:rFonts w:ascii="Arial" w:hAnsi="Arial" w:cs="Arial"/>
          <w:sz w:val="22"/>
          <w:lang w:val="sr-Latn-ME"/>
        </w:rPr>
        <w:t>Prilo</w:t>
      </w:r>
      <w:r w:rsidR="000C0095">
        <w:rPr>
          <w:rFonts w:ascii="Arial" w:hAnsi="Arial" w:cs="Arial"/>
          <w:sz w:val="22"/>
          <w:lang w:val="sr-Latn-ME"/>
        </w:rPr>
        <w:t>zi</w:t>
      </w:r>
      <w:r w:rsidR="00311C15" w:rsidRPr="00B71F66">
        <w:rPr>
          <w:rFonts w:ascii="Arial" w:hAnsi="Arial" w:cs="Arial"/>
          <w:sz w:val="22"/>
          <w:lang w:val="sr-Latn-ME"/>
        </w:rPr>
        <w:t xml:space="preserve"> 3</w:t>
      </w:r>
      <w:r w:rsidR="00FD284F">
        <w:rPr>
          <w:rFonts w:ascii="Arial" w:hAnsi="Arial" w:cs="Arial"/>
          <w:sz w:val="22"/>
          <w:lang w:val="sr-Latn-ME"/>
        </w:rPr>
        <w:t xml:space="preserve"> i 8</w:t>
      </w:r>
      <w:r w:rsidR="00311C15" w:rsidRPr="00B71F66">
        <w:rPr>
          <w:rFonts w:ascii="Arial" w:hAnsi="Arial" w:cs="Arial"/>
          <w:sz w:val="22"/>
          <w:lang w:val="sr-Latn-ME"/>
        </w:rPr>
        <w:t xml:space="preserve"> mijenja</w:t>
      </w:r>
      <w:r w:rsidR="00FD284F">
        <w:rPr>
          <w:rFonts w:ascii="Arial" w:hAnsi="Arial" w:cs="Arial"/>
          <w:sz w:val="22"/>
          <w:lang w:val="sr-Latn-ME"/>
        </w:rPr>
        <w:t>ju</w:t>
      </w:r>
      <w:r w:rsidR="00311C15" w:rsidRPr="00B71F66">
        <w:rPr>
          <w:rFonts w:ascii="Arial" w:hAnsi="Arial" w:cs="Arial"/>
          <w:sz w:val="22"/>
          <w:lang w:val="sr-Latn-ME"/>
        </w:rPr>
        <w:t xml:space="preserve"> se i glas</w:t>
      </w:r>
      <w:r w:rsidR="00FD284F">
        <w:rPr>
          <w:rFonts w:ascii="Arial" w:hAnsi="Arial" w:cs="Arial"/>
          <w:sz w:val="22"/>
          <w:lang w:val="sr-Latn-ME"/>
        </w:rPr>
        <w:t>e</w:t>
      </w:r>
      <w:r w:rsidR="00311C15" w:rsidRPr="00B71F66">
        <w:rPr>
          <w:rFonts w:ascii="Arial" w:hAnsi="Arial" w:cs="Arial"/>
          <w:sz w:val="22"/>
          <w:lang w:val="sr-Latn-ME"/>
        </w:rPr>
        <w:t>:</w:t>
      </w:r>
    </w:p>
    <w:p w:rsidR="00DB5015" w:rsidRPr="005E4F99" w:rsidRDefault="00DB5015" w:rsidP="0067745A">
      <w:pPr>
        <w:autoSpaceDE/>
        <w:autoSpaceDN/>
        <w:adjustRightInd/>
        <w:jc w:val="right"/>
        <w:rPr>
          <w:rFonts w:ascii="Arial" w:hAnsi="Arial" w:cs="Arial"/>
          <w:b/>
          <w:color w:val="auto"/>
          <w:sz w:val="22"/>
          <w:szCs w:val="22"/>
          <w:lang w:val="sr-Latn-ME"/>
        </w:rPr>
      </w:pPr>
      <w:r w:rsidRPr="005E4F99">
        <w:rPr>
          <w:rFonts w:ascii="Arial" w:hAnsi="Arial" w:cs="Arial"/>
          <w:b/>
          <w:color w:val="auto"/>
          <w:sz w:val="22"/>
          <w:szCs w:val="22"/>
          <w:lang w:val="sr-Latn-ME"/>
        </w:rPr>
        <w:t>PRILOG 3</w:t>
      </w:r>
    </w:p>
    <w:p w:rsidR="00DB5015" w:rsidRPr="005E4F99" w:rsidRDefault="00DB5015" w:rsidP="0067745A">
      <w:pPr>
        <w:autoSpaceDE/>
        <w:autoSpaceDN/>
        <w:adjustRightInd/>
        <w:ind w:firstLine="720"/>
        <w:jc w:val="both"/>
        <w:rPr>
          <w:rFonts w:ascii="Arial" w:hAnsi="Arial" w:cs="Arial"/>
          <w:b/>
          <w:color w:val="auto"/>
          <w:sz w:val="22"/>
          <w:szCs w:val="22"/>
          <w:lang w:val="sr-Latn-ME"/>
        </w:rPr>
      </w:pPr>
      <w:r w:rsidRPr="005E4F99">
        <w:rPr>
          <w:rFonts w:ascii="Arial" w:hAnsi="Arial" w:cs="Arial"/>
          <w:b/>
          <w:color w:val="auto"/>
          <w:sz w:val="22"/>
          <w:szCs w:val="22"/>
          <w:lang w:val="sr-Latn-ME"/>
        </w:rPr>
        <w:t>Klase svojstava građevinskih proizvoda u odnosu na otpornost na požar</w:t>
      </w:r>
    </w:p>
    <w:p w:rsidR="00DB5015" w:rsidRPr="005E4F99" w:rsidRDefault="00DB5015" w:rsidP="0067745A">
      <w:pPr>
        <w:autoSpaceDE/>
        <w:autoSpaceDN/>
        <w:adjustRightInd/>
        <w:ind w:firstLine="720"/>
        <w:jc w:val="both"/>
        <w:rPr>
          <w:rFonts w:ascii="Arial" w:hAnsi="Arial" w:cs="Arial"/>
          <w:color w:val="auto"/>
          <w:sz w:val="22"/>
          <w:szCs w:val="22"/>
          <w:lang w:val="sr-Latn-ME"/>
        </w:rPr>
      </w:pPr>
    </w:p>
    <w:p w:rsidR="00DB5015" w:rsidRPr="00DB5015" w:rsidRDefault="00DB5015" w:rsidP="0067745A">
      <w:pPr>
        <w:numPr>
          <w:ilvl w:val="0"/>
          <w:numId w:val="14"/>
        </w:numPr>
        <w:autoSpaceDE/>
        <w:autoSpaceDN/>
        <w:adjustRightInd/>
        <w:ind w:left="284" w:hanging="284"/>
        <w:contextualSpacing/>
        <w:jc w:val="center"/>
        <w:rPr>
          <w:rFonts w:ascii="Arial" w:hAnsi="Arial" w:cs="Arial"/>
          <w:b/>
          <w:color w:val="auto"/>
          <w:sz w:val="22"/>
          <w:szCs w:val="22"/>
          <w:lang w:val="sr-Latn-ME"/>
        </w:rPr>
      </w:pPr>
      <w:r w:rsidRPr="0029596F">
        <w:rPr>
          <w:rFonts w:ascii="Arial" w:hAnsi="Arial" w:cs="Arial"/>
          <w:b/>
          <w:color w:val="auto"/>
          <w:sz w:val="22"/>
          <w:szCs w:val="22"/>
          <w:lang w:val="sr-Latn-ME"/>
        </w:rPr>
        <w:t>Primjena</w:t>
      </w:r>
    </w:p>
    <w:p w:rsidR="00DB5015" w:rsidRPr="005E4F99" w:rsidRDefault="00DB5015" w:rsidP="0067745A">
      <w:pPr>
        <w:autoSpaceDE/>
        <w:autoSpaceDN/>
        <w:adjustRightInd/>
        <w:jc w:val="both"/>
        <w:rPr>
          <w:rFonts w:ascii="Arial" w:hAnsi="Arial" w:cs="Arial"/>
          <w:color w:val="auto"/>
          <w:sz w:val="22"/>
          <w:szCs w:val="22"/>
          <w:lang w:val="sr-Latn-ME"/>
        </w:rPr>
      </w:pPr>
      <w:r w:rsidRPr="005E4F99">
        <w:rPr>
          <w:rFonts w:ascii="Arial" w:hAnsi="Arial" w:cs="Arial"/>
          <w:b/>
          <w:color w:val="auto"/>
          <w:sz w:val="22"/>
          <w:szCs w:val="22"/>
          <w:lang w:val="sr-Latn-ME"/>
        </w:rPr>
        <w:t>A.1.</w:t>
      </w:r>
      <w:r w:rsidRPr="005E4F99">
        <w:rPr>
          <w:rFonts w:ascii="Arial" w:hAnsi="Arial" w:cs="Arial"/>
          <w:color w:val="auto"/>
          <w:sz w:val="22"/>
          <w:szCs w:val="22"/>
          <w:lang w:val="sr-Latn-ME"/>
        </w:rPr>
        <w:t xml:space="preserve"> Odgovarajuće definicije, testovi i kriterijumi su detaljno opisani ili se na njih pozivaju u crnogorskim standardima za klasifikaciju otpornosti na požar, u harmonizovanim crnogorskim standardima za proizvode, u crnogorskim standardima ispitivanja i u relevantnim dijelovima Eurokodova.</w:t>
      </w:r>
    </w:p>
    <w:p w:rsidR="00DB5015" w:rsidRPr="005E4F99" w:rsidRDefault="00DB5015" w:rsidP="0067745A">
      <w:pPr>
        <w:autoSpaceDE/>
        <w:autoSpaceDN/>
        <w:adjustRightInd/>
        <w:jc w:val="both"/>
        <w:rPr>
          <w:rFonts w:ascii="Arial" w:hAnsi="Arial" w:cs="Arial"/>
          <w:color w:val="auto"/>
          <w:sz w:val="22"/>
          <w:szCs w:val="22"/>
          <w:lang w:val="sr-Latn-ME"/>
        </w:rPr>
      </w:pPr>
      <w:bookmarkStart w:id="1" w:name="_Hlk177644042"/>
      <w:r w:rsidRPr="005E4F99">
        <w:rPr>
          <w:rFonts w:ascii="Arial" w:hAnsi="Arial" w:cs="Arial"/>
          <w:color w:val="auto"/>
          <w:sz w:val="22"/>
          <w:szCs w:val="22"/>
          <w:lang w:val="sr-Latn-ME"/>
        </w:rPr>
        <w:t>Ako je za asimetrične elemente deklarisana klasa elementa važi samo za jednu stranu, ova informacija se prilaže uz klasu.</w:t>
      </w:r>
    </w:p>
    <w:p w:rsidR="00DB5015" w:rsidRPr="005E4F99" w:rsidRDefault="00DB5015" w:rsidP="0067745A">
      <w:pPr>
        <w:autoSpaceDE/>
        <w:autoSpaceDN/>
        <w:adjustRightInd/>
        <w:jc w:val="both"/>
        <w:rPr>
          <w:rFonts w:ascii="Arial" w:hAnsi="Arial" w:cs="Arial"/>
          <w:color w:val="auto"/>
          <w:sz w:val="22"/>
          <w:szCs w:val="22"/>
          <w:lang w:val="sr-Latn-ME"/>
        </w:rPr>
      </w:pPr>
    </w:p>
    <w:bookmarkEnd w:id="1"/>
    <w:p w:rsidR="00DB5015" w:rsidRPr="005E4F99" w:rsidRDefault="00DB5015" w:rsidP="0067745A">
      <w:pPr>
        <w:autoSpaceDE/>
        <w:autoSpaceDN/>
        <w:adjustRightInd/>
        <w:jc w:val="both"/>
        <w:rPr>
          <w:rFonts w:ascii="Arial" w:hAnsi="Arial" w:cs="Arial"/>
          <w:color w:val="auto"/>
          <w:sz w:val="22"/>
          <w:szCs w:val="22"/>
          <w:lang w:val="sr-Latn-ME"/>
        </w:rPr>
      </w:pPr>
      <w:r w:rsidRPr="005E4F99">
        <w:rPr>
          <w:rFonts w:ascii="Arial" w:hAnsi="Arial" w:cs="Arial"/>
          <w:b/>
          <w:color w:val="auto"/>
          <w:sz w:val="22"/>
          <w:szCs w:val="22"/>
          <w:lang w:val="sr-Latn-ME"/>
        </w:rPr>
        <w:t>A.2.</w:t>
      </w:r>
      <w:r w:rsidRPr="005E4F99">
        <w:rPr>
          <w:rFonts w:ascii="Arial" w:hAnsi="Arial" w:cs="Arial"/>
          <w:color w:val="auto"/>
          <w:sz w:val="22"/>
          <w:szCs w:val="22"/>
          <w:lang w:val="sr-Latn-ME"/>
        </w:rPr>
        <w:t xml:space="preserve"> Klase u smislu ovog priloga, su izražene u minutima, ako nije drugačije rečeno.</w:t>
      </w:r>
    </w:p>
    <w:p w:rsidR="00DB5015" w:rsidRPr="005E4F99" w:rsidRDefault="00DB5015" w:rsidP="0067745A">
      <w:pPr>
        <w:autoSpaceDE/>
        <w:autoSpaceDN/>
        <w:adjustRightInd/>
        <w:jc w:val="both"/>
        <w:rPr>
          <w:rFonts w:ascii="Arial" w:hAnsi="Arial" w:cs="Arial"/>
          <w:b/>
          <w:color w:val="auto"/>
          <w:sz w:val="22"/>
          <w:szCs w:val="22"/>
          <w:lang w:val="sr-Latn-ME"/>
        </w:rPr>
      </w:pPr>
    </w:p>
    <w:p w:rsidR="00DB5015" w:rsidRPr="00DB5015" w:rsidRDefault="00DB5015" w:rsidP="0067745A">
      <w:pPr>
        <w:numPr>
          <w:ilvl w:val="0"/>
          <w:numId w:val="14"/>
        </w:numPr>
        <w:autoSpaceDE/>
        <w:autoSpaceDN/>
        <w:adjustRightInd/>
        <w:ind w:left="284" w:hanging="284"/>
        <w:contextualSpacing/>
        <w:jc w:val="center"/>
        <w:rPr>
          <w:rFonts w:ascii="Arial" w:hAnsi="Arial" w:cs="Arial"/>
          <w:b/>
          <w:color w:val="auto"/>
          <w:sz w:val="22"/>
          <w:szCs w:val="22"/>
          <w:lang w:val="sr-Latn-ME"/>
        </w:rPr>
      </w:pPr>
      <w:r w:rsidRPr="0029596F">
        <w:rPr>
          <w:rFonts w:ascii="Arial" w:hAnsi="Arial" w:cs="Arial"/>
          <w:b/>
          <w:color w:val="auto"/>
          <w:sz w:val="22"/>
          <w:szCs w:val="22"/>
          <w:lang w:val="sr-Latn-ME"/>
        </w:rPr>
        <w:t>Značenje simbola</w:t>
      </w:r>
    </w:p>
    <w:p w:rsidR="00DB5015" w:rsidRPr="005E4F99" w:rsidRDefault="00DB5015" w:rsidP="0067745A">
      <w:pPr>
        <w:autoSpaceDE/>
        <w:autoSpaceDN/>
        <w:adjustRightInd/>
        <w:jc w:val="both"/>
        <w:rPr>
          <w:rFonts w:ascii="Arial" w:hAnsi="Arial" w:cs="Arial"/>
          <w:color w:val="auto"/>
          <w:sz w:val="22"/>
          <w:szCs w:val="22"/>
          <w:lang w:val="sr-Latn-ME"/>
        </w:rPr>
      </w:pPr>
      <w:r w:rsidRPr="005E4F99">
        <w:rPr>
          <w:rFonts w:ascii="Arial" w:hAnsi="Arial" w:cs="Arial"/>
          <w:b/>
          <w:color w:val="auto"/>
          <w:sz w:val="22"/>
          <w:szCs w:val="22"/>
          <w:lang w:val="sr-Latn-ME"/>
        </w:rPr>
        <w:t>B.1.</w:t>
      </w:r>
      <w:r w:rsidRPr="005E4F99">
        <w:rPr>
          <w:rFonts w:ascii="Arial" w:hAnsi="Arial" w:cs="Arial"/>
          <w:color w:val="auto"/>
          <w:sz w:val="22"/>
          <w:szCs w:val="22"/>
          <w:lang w:val="sr-Latn-ME"/>
        </w:rPr>
        <w:t xml:space="preserve"> Simboli upotrebljeni u ovom prilogu imaju sljedeća značenja:</w:t>
      </w:r>
    </w:p>
    <w:p w:rsidR="00DB5015" w:rsidRPr="005E4F99" w:rsidRDefault="00DB5015" w:rsidP="0067745A">
      <w:pPr>
        <w:autoSpaceDE/>
        <w:autoSpaceDN/>
        <w:adjustRightInd/>
        <w:jc w:val="both"/>
        <w:rPr>
          <w:rFonts w:ascii="Arial" w:hAnsi="Arial" w:cs="Arial"/>
          <w:color w:val="auto"/>
          <w:sz w:val="22"/>
          <w:szCs w:val="22"/>
          <w:lang w:val="sr-Latn-ME"/>
        </w:rPr>
      </w:pPr>
      <w:r w:rsidRPr="005E4F99">
        <w:rPr>
          <w:rFonts w:ascii="Arial" w:hAnsi="Arial" w:cs="Arial"/>
          <w:color w:val="auto"/>
          <w:sz w:val="22"/>
          <w:szCs w:val="22"/>
          <w:lang w:val="sr-Latn-ME"/>
        </w:rPr>
        <w:t xml:space="preserve"> </w:t>
      </w:r>
    </w:p>
    <w:tbl>
      <w:tblPr>
        <w:tblW w:w="9465" w:type="dxa"/>
        <w:jc w:val="center"/>
        <w:tblLayout w:type="fixed"/>
        <w:tblLook w:val="00A0" w:firstRow="1" w:lastRow="0" w:firstColumn="1" w:lastColumn="0" w:noHBand="0" w:noVBand="0"/>
      </w:tblPr>
      <w:tblGrid>
        <w:gridCol w:w="1435"/>
        <w:gridCol w:w="4015"/>
        <w:gridCol w:w="4015"/>
      </w:tblGrid>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ind w:left="-580" w:firstLine="630"/>
              <w:jc w:val="both"/>
              <w:rPr>
                <w:rFonts w:ascii="Arial" w:hAnsi="Arial" w:cs="Arial"/>
                <w:lang w:val="sr-Latn-ME"/>
              </w:rPr>
            </w:pPr>
            <w:r w:rsidRPr="005E4F99">
              <w:rPr>
                <w:rFonts w:ascii="Arial" w:hAnsi="Arial" w:cs="Arial"/>
                <w:lang w:val="sr-Latn-ME"/>
              </w:rPr>
              <w:t>R</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Nosivost </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Cjelovitost </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I</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Izolacija </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W</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Zračenje</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M</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Mehaničko djelovanje</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C</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Automatsko zatvaranje</w:t>
            </w:r>
          </w:p>
        </w:tc>
      </w:tr>
      <w:tr w:rsidR="00DB5015" w:rsidRPr="005E4F99" w:rsidTr="0093460A">
        <w:trPr>
          <w:trHeight w:val="434"/>
          <w:jc w:val="center"/>
        </w:trPr>
        <w:tc>
          <w:tcPr>
            <w:tcW w:w="1418" w:type="dxa"/>
            <w:vMerge w:val="restart"/>
            <w:tcBorders>
              <w:top w:val="single" w:sz="4" w:space="0" w:color="000000"/>
              <w:left w:val="single" w:sz="4" w:space="0" w:color="000000"/>
              <w:right w:val="single" w:sz="4" w:space="0" w:color="auto"/>
            </w:tcBorders>
          </w:tcPr>
          <w:p w:rsidR="00DB5015" w:rsidRPr="005E4F99" w:rsidRDefault="00DB5015" w:rsidP="0067745A">
            <w:pPr>
              <w:jc w:val="both"/>
              <w:rPr>
                <w:rFonts w:ascii="Arial" w:hAnsi="Arial" w:cs="Arial"/>
                <w:lang w:val="sr-Latn-ME"/>
              </w:rPr>
            </w:pPr>
            <w:r w:rsidRPr="005E4F99">
              <w:rPr>
                <w:rFonts w:ascii="Arial" w:hAnsi="Arial" w:cs="Arial"/>
                <w:lang w:val="sr-Latn-ME"/>
              </w:rPr>
              <w:t>C0-5</w:t>
            </w:r>
          </w:p>
        </w:tc>
        <w:tc>
          <w:tcPr>
            <w:tcW w:w="7938" w:type="dxa"/>
            <w:gridSpan w:val="2"/>
            <w:tcBorders>
              <w:top w:val="single" w:sz="4" w:space="0" w:color="000000"/>
              <w:left w:val="single" w:sz="4" w:space="0" w:color="auto"/>
              <w:bottom w:val="single" w:sz="4" w:space="0" w:color="auto"/>
              <w:right w:val="single" w:sz="4" w:space="0" w:color="auto"/>
            </w:tcBorders>
          </w:tcPr>
          <w:p w:rsidR="00DB5015" w:rsidRPr="005E4F99" w:rsidRDefault="00DB5015" w:rsidP="0067745A">
            <w:pPr>
              <w:jc w:val="both"/>
              <w:rPr>
                <w:rFonts w:ascii="Arial" w:hAnsi="Arial" w:cs="Arial"/>
                <w:lang w:val="sr-Latn-ME"/>
              </w:rPr>
            </w:pPr>
            <w:r w:rsidRPr="005E4F99">
              <w:rPr>
                <w:rFonts w:ascii="Arial" w:hAnsi="Arial" w:cs="Arial"/>
                <w:lang w:val="sr-Latn-ME"/>
              </w:rPr>
              <w:t>Trajnost automatskog zatvaranja</w:t>
            </w:r>
          </w:p>
        </w:tc>
      </w:tr>
      <w:tr w:rsidR="00DB5015" w:rsidRPr="005E4F99" w:rsidTr="0093460A">
        <w:trPr>
          <w:trHeight w:val="305"/>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Kategorija upotrebe (C)</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Broj ciklusa</w:t>
            </w:r>
          </w:p>
        </w:tc>
      </w:tr>
      <w:tr w:rsidR="00DB5015" w:rsidRPr="005E4F99" w:rsidTr="0093460A">
        <w:trPr>
          <w:trHeight w:val="434"/>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5</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 200 000</w:t>
            </w:r>
          </w:p>
        </w:tc>
      </w:tr>
      <w:tr w:rsidR="00DB5015" w:rsidRPr="005E4F99" w:rsidTr="0093460A">
        <w:trPr>
          <w:trHeight w:val="434"/>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4</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 100 000</w:t>
            </w:r>
          </w:p>
        </w:tc>
      </w:tr>
      <w:tr w:rsidR="00DB5015" w:rsidRPr="005E4F99" w:rsidTr="0093460A">
        <w:trPr>
          <w:trHeight w:val="434"/>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3</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 50 000</w:t>
            </w:r>
          </w:p>
        </w:tc>
      </w:tr>
      <w:tr w:rsidR="00DB5015" w:rsidRPr="005E4F99" w:rsidTr="0093460A">
        <w:trPr>
          <w:trHeight w:val="434"/>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2</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 10 000</w:t>
            </w:r>
          </w:p>
        </w:tc>
      </w:tr>
      <w:tr w:rsidR="00DB5015" w:rsidRPr="005E4F99" w:rsidTr="0093460A">
        <w:trPr>
          <w:trHeight w:val="434"/>
          <w:jc w:val="center"/>
        </w:trPr>
        <w:tc>
          <w:tcPr>
            <w:tcW w:w="1418" w:type="dxa"/>
            <w:vMerge/>
            <w:tcBorders>
              <w:left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1</w:t>
            </w:r>
          </w:p>
        </w:tc>
        <w:tc>
          <w:tcPr>
            <w:tcW w:w="3969" w:type="dxa"/>
          </w:tcPr>
          <w:p w:rsidR="00DB5015" w:rsidRPr="005E4F99" w:rsidRDefault="00DB5015" w:rsidP="0067745A">
            <w:pPr>
              <w:pStyle w:val="Default"/>
              <w:jc w:val="center"/>
              <w:rPr>
                <w:rFonts w:ascii="Arial" w:hAnsi="Arial" w:cs="Arial"/>
                <w:sz w:val="22"/>
                <w:szCs w:val="22"/>
              </w:rPr>
            </w:pPr>
            <w:r w:rsidRPr="005E4F99">
              <w:rPr>
                <w:rFonts w:ascii="Arial" w:hAnsi="Arial" w:cs="Arial"/>
                <w:sz w:val="22"/>
                <w:szCs w:val="22"/>
              </w:rPr>
              <w:t>≥ 500</w:t>
            </w:r>
          </w:p>
        </w:tc>
      </w:tr>
      <w:tr w:rsidR="00DB5015" w:rsidRPr="005E4F99" w:rsidTr="0093460A">
        <w:trPr>
          <w:trHeight w:val="434"/>
          <w:jc w:val="center"/>
        </w:trPr>
        <w:tc>
          <w:tcPr>
            <w:tcW w:w="1418" w:type="dxa"/>
            <w:vMerge/>
            <w:tcBorders>
              <w:left w:val="single" w:sz="4" w:space="0" w:color="000000"/>
              <w:bottom w:val="single" w:sz="4" w:space="0" w:color="000000"/>
              <w:right w:val="single" w:sz="4" w:space="0" w:color="auto"/>
            </w:tcBorders>
          </w:tcPr>
          <w:p w:rsidR="00DB5015" w:rsidRPr="005E4F99" w:rsidRDefault="00DB5015" w:rsidP="0067745A">
            <w:pPr>
              <w:jc w:val="both"/>
              <w:rPr>
                <w:rFonts w:ascii="Arial" w:hAnsi="Arial" w:cs="Arial"/>
                <w:lang w:val="sr-Latn-ME"/>
              </w:rPr>
            </w:pPr>
          </w:p>
        </w:tc>
        <w:tc>
          <w:tcPr>
            <w:tcW w:w="3969" w:type="dxa"/>
            <w:tcBorders>
              <w:top w:val="single" w:sz="4" w:space="0" w:color="auto"/>
              <w:left w:val="single" w:sz="4" w:space="0" w:color="auto"/>
              <w:bottom w:val="single" w:sz="4" w:space="0" w:color="000000"/>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0</w:t>
            </w:r>
          </w:p>
        </w:tc>
        <w:tc>
          <w:tcPr>
            <w:tcW w:w="3969" w:type="dxa"/>
            <w:tcBorders>
              <w:top w:val="single" w:sz="4" w:space="0" w:color="auto"/>
              <w:left w:val="single" w:sz="4" w:space="0" w:color="auto"/>
              <w:bottom w:val="single" w:sz="4" w:space="0" w:color="000000"/>
              <w:right w:val="single" w:sz="4" w:space="0" w:color="auto"/>
            </w:tcBorders>
          </w:tcPr>
          <w:p w:rsidR="00DB5015" w:rsidRPr="005E4F99" w:rsidRDefault="00DB5015" w:rsidP="0067745A">
            <w:pPr>
              <w:jc w:val="center"/>
              <w:rPr>
                <w:rFonts w:ascii="Arial" w:hAnsi="Arial" w:cs="Arial"/>
                <w:lang w:val="sr-Latn-ME"/>
              </w:rPr>
            </w:pPr>
            <w:r w:rsidRPr="005E4F99">
              <w:rPr>
                <w:rFonts w:ascii="Arial" w:hAnsi="Arial" w:cs="Arial"/>
                <w:lang w:val="sr-Latn-ME"/>
              </w:rPr>
              <w:t>≥ 1</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Propustljivost dima (u kontekstu ventilacionih sistema)/ kontrola dima (u kontekstu vrata)</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Kontinuitet napajanja strujom i/ili signalom u standardnoj krivulji vrijeme/temperatura</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PH</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Kontinuitet strujnog i/ili signalnog napajanja pri stalnoj temperaturi</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G/O</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Otpornost na čađ</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Sposobnost zaštite od požara</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T</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Temperaturna klasa izražena u maksimalnoj temperaturi plina u °C (radna temperatura)</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D</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Trajanje stabilnosti pri stalnoj temperaturi</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DH</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Trajanje stabilnosti pri standardnoj krivoj vrijeme-temperatura</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F</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Funkcionalnost električnih ventilatora za odvod dima i toplote</w:t>
            </w:r>
          </w:p>
        </w:tc>
      </w:tr>
      <w:tr w:rsidR="00DB5015" w:rsidRPr="005E4F99" w:rsidTr="0093460A">
        <w:trPr>
          <w:jc w:val="center"/>
        </w:trPr>
        <w:tc>
          <w:tcPr>
            <w:tcW w:w="1418"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B</w:t>
            </w:r>
          </w:p>
        </w:tc>
        <w:tc>
          <w:tcPr>
            <w:tcW w:w="7938"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Funkcionalnost ventilatora za odvod dima i toplote na prirodni pogon</w:t>
            </w:r>
          </w:p>
        </w:tc>
      </w:tr>
    </w:tbl>
    <w:p w:rsidR="00DB5015" w:rsidRDefault="00DB5015" w:rsidP="0067745A">
      <w:pPr>
        <w:autoSpaceDE/>
        <w:autoSpaceDN/>
        <w:adjustRightInd/>
        <w:jc w:val="both"/>
        <w:rPr>
          <w:rFonts w:ascii="Arial" w:hAnsi="Arial" w:cs="Arial"/>
          <w:i/>
          <w:color w:val="auto"/>
          <w:sz w:val="22"/>
          <w:szCs w:val="22"/>
          <w:lang w:val="sr-Latn-ME"/>
        </w:rPr>
      </w:pPr>
    </w:p>
    <w:p w:rsidR="00B71F66" w:rsidRDefault="00B71F66" w:rsidP="0067745A">
      <w:pPr>
        <w:autoSpaceDE/>
        <w:autoSpaceDN/>
        <w:adjustRightInd/>
        <w:jc w:val="both"/>
        <w:rPr>
          <w:rFonts w:ascii="Arial" w:hAnsi="Arial" w:cs="Arial"/>
          <w:i/>
          <w:color w:val="auto"/>
          <w:sz w:val="22"/>
          <w:szCs w:val="22"/>
          <w:lang w:val="sr-Latn-ME"/>
        </w:rPr>
      </w:pPr>
    </w:p>
    <w:p w:rsidR="004B2BDA" w:rsidRDefault="004B2BDA" w:rsidP="0067745A">
      <w:pPr>
        <w:autoSpaceDE/>
        <w:autoSpaceDN/>
        <w:adjustRightInd/>
        <w:jc w:val="both"/>
        <w:rPr>
          <w:rFonts w:ascii="Arial" w:hAnsi="Arial" w:cs="Arial"/>
          <w:i/>
          <w:color w:val="auto"/>
          <w:sz w:val="22"/>
          <w:szCs w:val="22"/>
          <w:lang w:val="sr-Latn-ME"/>
        </w:rPr>
      </w:pPr>
    </w:p>
    <w:p w:rsidR="00B53FA7" w:rsidRPr="005E4F99" w:rsidRDefault="00B53FA7" w:rsidP="0067745A">
      <w:pPr>
        <w:autoSpaceDE/>
        <w:autoSpaceDN/>
        <w:adjustRightInd/>
        <w:jc w:val="both"/>
        <w:rPr>
          <w:rFonts w:ascii="Arial" w:hAnsi="Arial" w:cs="Arial"/>
          <w:i/>
          <w:color w:val="auto"/>
          <w:sz w:val="22"/>
          <w:szCs w:val="22"/>
          <w:lang w:val="sr-Latn-ME"/>
        </w:rPr>
      </w:pPr>
    </w:p>
    <w:p w:rsidR="00DB5015" w:rsidRPr="005E4F99" w:rsidRDefault="00DB5015" w:rsidP="0067745A">
      <w:pPr>
        <w:numPr>
          <w:ilvl w:val="0"/>
          <w:numId w:val="14"/>
        </w:numPr>
        <w:autoSpaceDE/>
        <w:autoSpaceDN/>
        <w:adjustRightInd/>
        <w:ind w:left="284" w:hanging="284"/>
        <w:contextualSpacing/>
        <w:jc w:val="center"/>
        <w:rPr>
          <w:rFonts w:ascii="Arial" w:hAnsi="Arial" w:cs="Arial"/>
          <w:b/>
          <w:color w:val="auto"/>
          <w:sz w:val="22"/>
          <w:szCs w:val="22"/>
          <w:lang w:val="sr-Latn-ME"/>
        </w:rPr>
      </w:pPr>
      <w:r w:rsidRPr="005E4F99">
        <w:rPr>
          <w:rFonts w:ascii="Arial" w:hAnsi="Arial" w:cs="Arial"/>
          <w:b/>
          <w:color w:val="auto"/>
          <w:sz w:val="22"/>
          <w:szCs w:val="22"/>
          <w:lang w:val="sr-Latn-ME"/>
        </w:rPr>
        <w:t>Klasifikacija</w:t>
      </w:r>
    </w:p>
    <w:p w:rsidR="00DB5015" w:rsidRPr="005E4F99" w:rsidRDefault="00DB5015" w:rsidP="0067745A">
      <w:pPr>
        <w:autoSpaceDE/>
        <w:autoSpaceDN/>
        <w:adjustRightInd/>
        <w:ind w:left="284"/>
        <w:contextualSpacing/>
        <w:rPr>
          <w:rFonts w:ascii="Arial" w:hAnsi="Arial" w:cs="Arial"/>
          <w:b/>
          <w:color w:val="auto"/>
          <w:sz w:val="22"/>
          <w:szCs w:val="22"/>
          <w:lang w:val="sr-Latn-ME"/>
        </w:rPr>
      </w:pPr>
    </w:p>
    <w:p w:rsidR="00DB5015" w:rsidRPr="0029596F" w:rsidRDefault="00DB5015" w:rsidP="0067745A">
      <w:pPr>
        <w:autoSpaceDE/>
        <w:autoSpaceDN/>
        <w:adjustRightInd/>
        <w:jc w:val="both"/>
        <w:rPr>
          <w:rFonts w:ascii="Arial" w:hAnsi="Arial" w:cs="Arial"/>
          <w:b/>
          <w:color w:val="auto"/>
          <w:sz w:val="22"/>
          <w:szCs w:val="22"/>
          <w:lang w:val="sr-Latn-ME"/>
        </w:rPr>
      </w:pPr>
      <w:r w:rsidRPr="0029596F">
        <w:rPr>
          <w:rFonts w:ascii="Arial" w:hAnsi="Arial" w:cs="Arial"/>
          <w:b/>
          <w:color w:val="auto"/>
          <w:sz w:val="22"/>
          <w:szCs w:val="22"/>
          <w:lang w:val="sr-Latn-ME"/>
        </w:rPr>
        <w:t>C.1. Nosivi elementi bez funkcije razdvajanja plamena</w:t>
      </w: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bookmarkStart w:id="2" w:name="_Hlk171514011"/>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Zidovi, podovi, podignuti podovi, krovovi, grede, stubovi, balkoni, staze, stepenice</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R</w:t>
            </w:r>
          </w:p>
        </w:tc>
        <w:tc>
          <w:tcPr>
            <w:tcW w:w="553" w:type="dxa"/>
            <w:tcBorders>
              <w:top w:val="single" w:sz="4" w:space="0" w:color="auto"/>
              <w:left w:val="single" w:sz="4" w:space="0" w:color="000000"/>
              <w:bottom w:val="single" w:sz="4" w:space="0" w:color="000000"/>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bookmarkEnd w:id="2"/>
    </w:tbl>
    <w:p w:rsidR="00DB5015" w:rsidRPr="005E4F99" w:rsidRDefault="00DB5015" w:rsidP="0067745A">
      <w:pPr>
        <w:jc w:val="both"/>
        <w:rPr>
          <w:rFonts w:ascii="Arial" w:hAnsi="Arial" w:cs="Arial"/>
        </w:rPr>
      </w:pPr>
    </w:p>
    <w:p w:rsidR="00DB5015" w:rsidRPr="0029596F" w:rsidRDefault="00DB5015" w:rsidP="0067745A">
      <w:pPr>
        <w:autoSpaceDE/>
        <w:autoSpaceDN/>
        <w:adjustRightInd/>
        <w:jc w:val="both"/>
        <w:rPr>
          <w:rFonts w:ascii="Arial" w:hAnsi="Arial" w:cs="Arial"/>
          <w:b/>
          <w:color w:val="auto"/>
          <w:sz w:val="22"/>
          <w:szCs w:val="22"/>
          <w:lang w:val="sr-Latn-ME"/>
        </w:rPr>
      </w:pPr>
      <w:r w:rsidRPr="0029596F">
        <w:rPr>
          <w:rFonts w:ascii="Arial" w:hAnsi="Arial" w:cs="Arial"/>
          <w:b/>
          <w:color w:val="auto"/>
          <w:sz w:val="22"/>
          <w:szCs w:val="22"/>
          <w:lang w:val="sr-Latn-ME"/>
        </w:rPr>
        <w:t>C.2. Nosivi elementi sa funkcijom razdvajanja plamena</w:t>
      </w: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2.1.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bookmarkStart w:id="3" w:name="_Hlk171514574"/>
            <w:bookmarkStart w:id="4" w:name="_Hlk171580689"/>
            <w:r w:rsidRPr="00A26215">
              <w:rPr>
                <w:rFonts w:ascii="Arial" w:hAnsi="Arial" w:cs="Arial"/>
                <w:color w:val="auto"/>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center"/>
              <w:rPr>
                <w:rFonts w:ascii="Arial" w:hAnsi="Arial" w:cs="Arial"/>
                <w:color w:val="auto"/>
                <w:lang w:val="sr-Latn-ME"/>
              </w:rPr>
            </w:pPr>
            <w:r w:rsidRPr="00A26215">
              <w:rPr>
                <w:rFonts w:ascii="Arial" w:hAnsi="Arial" w:cs="Arial"/>
                <w:color w:val="auto"/>
                <w:lang w:val="sr-Latn-ME"/>
              </w:rPr>
              <w:t>Zidovi</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REI-M</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bookmarkEnd w:id="3"/>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REW</w:t>
            </w:r>
          </w:p>
        </w:tc>
        <w:tc>
          <w:tcPr>
            <w:tcW w:w="553" w:type="dxa"/>
            <w:tcBorders>
              <w:top w:val="single" w:sz="4" w:space="0" w:color="auto"/>
              <w:left w:val="single" w:sz="4" w:space="0" w:color="000000"/>
              <w:bottom w:val="single" w:sz="4" w:space="0" w:color="000000"/>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bookmarkEnd w:id="4"/>
    </w:tbl>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2.2.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bookmarkStart w:id="5" w:name="_Hlk171577303"/>
            <w:r w:rsidRPr="00A26215">
              <w:rPr>
                <w:rFonts w:ascii="Arial" w:hAnsi="Arial" w:cs="Arial"/>
                <w:color w:val="auto"/>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center"/>
              <w:rPr>
                <w:rFonts w:ascii="Arial" w:hAnsi="Arial" w:cs="Arial"/>
                <w:color w:val="auto"/>
                <w:lang w:val="sr-Latn-ME"/>
              </w:rPr>
            </w:pPr>
            <w:r w:rsidRPr="00A26215">
              <w:rPr>
                <w:rFonts w:ascii="Arial" w:hAnsi="Arial" w:cs="Arial"/>
                <w:color w:val="auto"/>
                <w:lang w:val="sr-Latn-ME"/>
              </w:rPr>
              <w:t>Podovi, krovovi, krovni prozori, krovni svjetlarnici i kapci</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C</w:t>
            </w:r>
          </w:p>
        </w:tc>
        <w:tc>
          <w:tcPr>
            <w:tcW w:w="7759" w:type="dxa"/>
            <w:gridSpan w:val="11"/>
            <w:tcBorders>
              <w:top w:val="single" w:sz="4" w:space="0" w:color="auto"/>
              <w:left w:val="single" w:sz="4" w:space="0" w:color="000000"/>
              <w:bottom w:val="single" w:sz="4" w:space="0" w:color="auto"/>
              <w:right w:val="single" w:sz="4" w:space="0" w:color="000000"/>
            </w:tcBorders>
          </w:tcPr>
          <w:tbl>
            <w:tblPr>
              <w:tblW w:w="0" w:type="auto"/>
              <w:tblLook w:val="0000" w:firstRow="0" w:lastRow="0" w:firstColumn="0" w:lastColumn="0" w:noHBand="0" w:noVBand="0"/>
            </w:tblPr>
            <w:tblGrid>
              <w:gridCol w:w="7543"/>
            </w:tblGrid>
            <w:tr w:rsidR="00DB5015" w:rsidRPr="00A26215" w:rsidTr="0093460A">
              <w:trPr>
                <w:trHeight w:val="435"/>
              </w:trPr>
              <w:tc>
                <w:tcPr>
                  <w:tcW w:w="0" w:type="auto"/>
                </w:tcPr>
                <w:p w:rsidR="00DB5015" w:rsidRPr="00A26215" w:rsidRDefault="00DB5015" w:rsidP="0067745A">
                  <w:pPr>
                    <w:jc w:val="both"/>
                    <w:rPr>
                      <w:rFonts w:ascii="Arial" w:hAnsi="Arial" w:cs="Arial"/>
                    </w:rPr>
                  </w:pPr>
                  <w:r w:rsidRPr="00A26215">
                    <w:rPr>
                      <w:rFonts w:ascii="Arial" w:hAnsi="Arial" w:cs="Arial"/>
                    </w:rPr>
                    <w:t xml:space="preserve"> Klasa C se može deklarisati ako je ugrađen uređaj za automatsko zatvaranje, a element ili proizvod nije ručno zatvoren u svrhu ispitivanja.</w:t>
                  </w:r>
                </w:p>
                <w:p w:rsidR="00DB5015" w:rsidRPr="00A26215" w:rsidRDefault="00DB5015" w:rsidP="0067745A">
                  <w:pPr>
                    <w:jc w:val="both"/>
                    <w:rPr>
                      <w:rFonts w:ascii="Arial" w:hAnsi="Arial" w:cs="Arial"/>
                    </w:rPr>
                  </w:pPr>
                  <w:r w:rsidRPr="00A26215">
                    <w:rPr>
                      <w:rFonts w:ascii="Arial" w:hAnsi="Arial" w:cs="Arial"/>
                    </w:rPr>
                    <w:t>Za trajnost automatskog zatvaranja, klasa C može se dopuniti brojevima od 0 do 5 prema kategoriji upotrebe u kojoj je izvršeno ispitivanje ciklusa.</w:t>
                  </w:r>
                </w:p>
              </w:tc>
            </w:tr>
          </w:tbl>
          <w:p w:rsidR="00DB5015" w:rsidRPr="00A26215" w:rsidRDefault="00DB5015" w:rsidP="0067745A">
            <w:pPr>
              <w:autoSpaceDE/>
              <w:autoSpaceDN/>
              <w:adjustRightInd/>
              <w:jc w:val="both"/>
              <w:rPr>
                <w:rFonts w:ascii="Arial" w:hAnsi="Arial" w:cs="Arial"/>
                <w:color w:val="auto"/>
                <w:lang w:val="sr-Latn-ME"/>
              </w:rPr>
            </w:pPr>
          </w:p>
        </w:tc>
      </w:tr>
      <w:bookmarkEnd w:id="5"/>
    </w:tbl>
    <w:p w:rsidR="00DB5015" w:rsidRPr="005E4F99" w:rsidRDefault="00DB5015" w:rsidP="0067745A">
      <w:pPr>
        <w:autoSpaceDE/>
        <w:autoSpaceDN/>
        <w:adjustRightInd/>
        <w:jc w:val="both"/>
        <w:rPr>
          <w:rFonts w:ascii="Arial" w:hAnsi="Arial" w:cs="Arial"/>
          <w:color w:val="auto"/>
          <w:sz w:val="22"/>
          <w:szCs w:val="22"/>
          <w:lang w:val="sr-Latn-ME"/>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2.3.</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center"/>
              <w:rPr>
                <w:rFonts w:ascii="Arial" w:hAnsi="Arial" w:cs="Arial"/>
                <w:color w:val="auto"/>
                <w:lang w:val="sr-Latn-ME"/>
              </w:rPr>
            </w:pPr>
            <w:r w:rsidRPr="00A26215">
              <w:rPr>
                <w:rFonts w:ascii="Arial" w:hAnsi="Arial" w:cs="Arial"/>
                <w:color w:val="auto"/>
                <w:lang w:val="sr-Latn-ME"/>
              </w:rPr>
              <w:t>Podignuti podovi</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REI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autoSpaceDE/>
              <w:autoSpaceDN/>
              <w:adjustRightInd/>
              <w:jc w:val="both"/>
              <w:rPr>
                <w:rFonts w:ascii="Arial" w:hAnsi="Arial" w:cs="Arial"/>
                <w:color w:val="auto"/>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autoSpaceDE/>
              <w:autoSpaceDN/>
              <w:adjustRightInd/>
              <w:jc w:val="both"/>
              <w:rPr>
                <w:rFonts w:ascii="Arial" w:hAnsi="Arial" w:cs="Arial"/>
                <w:color w:val="auto"/>
                <w:lang w:val="sr-Latn-ME"/>
              </w:rPr>
            </w:pPr>
            <w:r w:rsidRPr="00A26215">
              <w:rPr>
                <w:rFonts w:ascii="Arial" w:hAnsi="Arial" w:cs="Arial"/>
                <w:color w:val="auto"/>
                <w:lang w:val="sr-Latn-ME"/>
              </w:rPr>
              <w:t>Napomena</w:t>
            </w:r>
          </w:p>
        </w:tc>
        <w:tc>
          <w:tcPr>
            <w:tcW w:w="7759" w:type="dxa"/>
            <w:gridSpan w:val="11"/>
            <w:tcBorders>
              <w:top w:val="single" w:sz="4" w:space="0" w:color="auto"/>
              <w:left w:val="single" w:sz="4" w:space="0" w:color="000000"/>
              <w:bottom w:val="single" w:sz="4" w:space="0" w:color="auto"/>
              <w:right w:val="single" w:sz="4" w:space="0" w:color="000000"/>
            </w:tcBorders>
          </w:tcPr>
          <w:tbl>
            <w:tblPr>
              <w:tblW w:w="0" w:type="auto"/>
              <w:tblLook w:val="0000" w:firstRow="0" w:lastRow="0" w:firstColumn="0" w:lastColumn="0" w:noHBand="0" w:noVBand="0"/>
            </w:tblPr>
            <w:tblGrid>
              <w:gridCol w:w="7543"/>
            </w:tblGrid>
            <w:tr w:rsidR="00DB5015" w:rsidRPr="00A26215" w:rsidTr="0093460A">
              <w:trPr>
                <w:trHeight w:val="1773"/>
              </w:trPr>
              <w:tc>
                <w:tcPr>
                  <w:tcW w:w="0" w:type="auto"/>
                </w:tcPr>
                <w:p w:rsidR="00DB5015" w:rsidRPr="00A26215" w:rsidRDefault="00DB5015" w:rsidP="0067745A">
                  <w:pPr>
                    <w:rPr>
                      <w:rFonts w:ascii="Arial" w:hAnsi="Arial" w:cs="Arial"/>
                    </w:rPr>
                  </w:pPr>
                  <w:r w:rsidRPr="00A26215">
                    <w:rPr>
                      <w:rFonts w:ascii="Arial" w:hAnsi="Arial" w:cs="Arial"/>
                    </w:rPr>
                    <w:t>Klasifikacija mora biti specifična u pogledu izloženosti. Odsustvo oznake "r" odnosi se na izloženost na standardnoj krivoj vreme/temperatura (potpuna otpornost na požar), dok se prisustvo ove oznake odnosi na efekat konstantne temperature od 500 °C (smanjena izloženost).</w:t>
                  </w:r>
                </w:p>
                <w:p w:rsidR="00DB5015" w:rsidRPr="00A26215" w:rsidRDefault="00DB5015" w:rsidP="0067745A">
                  <w:pPr>
                    <w:rPr>
                      <w:rFonts w:ascii="Arial" w:hAnsi="Arial" w:cs="Arial"/>
                    </w:rPr>
                  </w:pPr>
                  <w:r w:rsidRPr="00A26215">
                    <w:rPr>
                      <w:rFonts w:ascii="Arial" w:hAnsi="Arial" w:cs="Arial"/>
                    </w:rPr>
                    <w:t>Smatra se da podignuti podovi koji zadovoljavaju izloženost na standardnoj krivoj vreme/temperatura tokom određenog vremenskog perioda ispunjavaju zahteve smanjene izloženosti najmanje za taj period.</w:t>
                  </w:r>
                </w:p>
              </w:tc>
            </w:tr>
          </w:tbl>
          <w:p w:rsidR="00DB5015" w:rsidRPr="00A26215" w:rsidRDefault="00DB5015" w:rsidP="0067745A">
            <w:pPr>
              <w:autoSpaceDE/>
              <w:autoSpaceDN/>
              <w:adjustRightInd/>
              <w:jc w:val="both"/>
              <w:rPr>
                <w:rFonts w:ascii="Arial" w:hAnsi="Arial" w:cs="Arial"/>
                <w:color w:val="auto"/>
                <w:lang w:val="sr-Latn-ME"/>
              </w:rPr>
            </w:pPr>
          </w:p>
        </w:tc>
      </w:tr>
    </w:tbl>
    <w:p w:rsidR="0037465B" w:rsidRPr="005E4F99" w:rsidRDefault="0037465B" w:rsidP="0067745A">
      <w:pPr>
        <w:autoSpaceDE/>
        <w:autoSpaceDN/>
        <w:adjustRightInd/>
        <w:jc w:val="both"/>
        <w:rPr>
          <w:rFonts w:ascii="Arial" w:hAnsi="Arial" w:cs="Arial"/>
          <w:color w:val="auto"/>
          <w:sz w:val="22"/>
          <w:szCs w:val="22"/>
          <w:lang w:val="sr-Latn-ME"/>
        </w:rPr>
      </w:pPr>
    </w:p>
    <w:p w:rsidR="00DB5015" w:rsidRPr="005E4F99" w:rsidRDefault="00DB5015" w:rsidP="0067745A">
      <w:pPr>
        <w:autoSpaceDE/>
        <w:autoSpaceDN/>
        <w:adjustRightInd/>
        <w:jc w:val="both"/>
        <w:rPr>
          <w:rFonts w:ascii="Arial" w:hAnsi="Arial" w:cs="Arial"/>
          <w:b/>
          <w:color w:val="auto"/>
          <w:sz w:val="22"/>
          <w:szCs w:val="22"/>
          <w:lang w:val="sr-Latn-ME"/>
        </w:rPr>
      </w:pPr>
      <w:r w:rsidRPr="0029596F">
        <w:rPr>
          <w:rFonts w:ascii="Arial" w:hAnsi="Arial" w:cs="Arial"/>
          <w:b/>
          <w:color w:val="auto"/>
          <w:sz w:val="22"/>
          <w:szCs w:val="22"/>
          <w:lang w:val="sr-Latn-ME"/>
        </w:rPr>
        <w:t>C.3.</w:t>
      </w:r>
      <w:r w:rsidRPr="0029596F">
        <w:rPr>
          <w:rFonts w:ascii="Arial" w:hAnsi="Arial" w:cs="Arial"/>
          <w:color w:val="auto"/>
          <w:sz w:val="22"/>
          <w:szCs w:val="22"/>
          <w:lang w:val="sr-Latn-ME"/>
        </w:rPr>
        <w:t xml:space="preserve"> </w:t>
      </w:r>
      <w:r w:rsidRPr="0029596F">
        <w:rPr>
          <w:rFonts w:ascii="Arial" w:hAnsi="Arial" w:cs="Arial"/>
          <w:b/>
          <w:color w:val="auto"/>
          <w:sz w:val="22"/>
          <w:szCs w:val="22"/>
          <w:lang w:val="sr-Latn-ME"/>
        </w:rPr>
        <w:t>Proizvodi i sistemi za zaštitu nosivih elemenata</w:t>
      </w:r>
      <w:r w:rsidRPr="005E4F99">
        <w:rPr>
          <w:rFonts w:ascii="Arial" w:hAnsi="Arial" w:cs="Arial"/>
          <w:b/>
          <w:color w:val="auto"/>
          <w:sz w:val="22"/>
          <w:szCs w:val="22"/>
          <w:lang w:val="sr-Latn-ME"/>
        </w:rPr>
        <w:t xml:space="preserve"> </w:t>
      </w: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3.1.</w:t>
      </w:r>
    </w:p>
    <w:tbl>
      <w:tblPr>
        <w:tblW w:w="9356" w:type="dxa"/>
        <w:tblInd w:w="108" w:type="dxa"/>
        <w:tblLook w:val="00A0" w:firstRow="1" w:lastRow="0" w:firstColumn="1" w:lastColumn="0" w:noHBand="0" w:noVBand="0"/>
      </w:tblPr>
      <w:tblGrid>
        <w:gridCol w:w="1597"/>
        <w:gridCol w:w="7759"/>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bookmarkStart w:id="6" w:name="_Hlk171579610"/>
            <w:r w:rsidRPr="00A26215">
              <w:rPr>
                <w:rFonts w:ascii="Arial" w:hAnsi="Arial" w:cs="Arial"/>
                <w:lang w:val="sr-Latn-ME"/>
              </w:rPr>
              <w:t xml:space="preserve">Primjena </w:t>
            </w:r>
          </w:p>
        </w:tc>
        <w:tc>
          <w:tcPr>
            <w:tcW w:w="7759"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center"/>
              <w:rPr>
                <w:rFonts w:ascii="Arial" w:hAnsi="Arial" w:cs="Arial"/>
                <w:lang w:val="sr-Latn-ME"/>
              </w:rPr>
            </w:pPr>
            <w:r w:rsidRPr="00A26215">
              <w:rPr>
                <w:rFonts w:ascii="Arial" w:hAnsi="Arial" w:cs="Arial"/>
                <w:lang w:val="sr-Latn-ME"/>
              </w:rPr>
              <w:t>Plafoni bez sopstvene otpornosti na požar</w:t>
            </w:r>
          </w:p>
        </w:tc>
      </w:tr>
      <w:tr w:rsidR="00DB5015" w:rsidRPr="00A26215" w:rsidTr="0093460A">
        <w:tc>
          <w:tcPr>
            <w:tcW w:w="9356" w:type="dxa"/>
            <w:gridSpan w:val="2"/>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Ocjena doprinosa konstruktivnih elemenata otpornosti na požar: Izražava se kao klasifikacija nosivog elementa koji je predmet zaštite.</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Napomena</w:t>
            </w:r>
          </w:p>
        </w:tc>
        <w:tc>
          <w:tcPr>
            <w:tcW w:w="7759" w:type="dxa"/>
            <w:tcBorders>
              <w:top w:val="single" w:sz="4" w:space="0" w:color="auto"/>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Ukoliko ispunjava kriterijume u odnosu na „poluprirodni“  požar, klasi se dodaje simbol „sn“.</w:t>
            </w:r>
          </w:p>
        </w:tc>
      </w:tr>
      <w:bookmarkEnd w:id="6"/>
    </w:tbl>
    <w:p w:rsidR="00DB5015" w:rsidRPr="005E4F99" w:rsidRDefault="00DB5015" w:rsidP="0067745A">
      <w:pPr>
        <w:pStyle w:val="ListParagraph"/>
        <w:spacing w:after="0" w:line="240" w:lineRule="auto"/>
        <w:ind w:left="0"/>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3.2.</w:t>
      </w:r>
    </w:p>
    <w:tbl>
      <w:tblPr>
        <w:tblW w:w="9356" w:type="dxa"/>
        <w:tblInd w:w="108" w:type="dxa"/>
        <w:tblLook w:val="00A0" w:firstRow="1" w:lastRow="0" w:firstColumn="1" w:lastColumn="0" w:noHBand="0" w:noVBand="0"/>
      </w:tblPr>
      <w:tblGrid>
        <w:gridCol w:w="1597"/>
        <w:gridCol w:w="7759"/>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 xml:space="preserve">Protivpožarni premazi (reaktivni), paneli (ploče i limovi), malteri (sprejevi), obloge i paravani </w:t>
            </w:r>
          </w:p>
        </w:tc>
      </w:tr>
      <w:tr w:rsidR="00DB5015" w:rsidRPr="005E4F99" w:rsidTr="0093460A">
        <w:tc>
          <w:tcPr>
            <w:tcW w:w="9356" w:type="dxa"/>
            <w:gridSpan w:val="2"/>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Ocjena doprinosa konstruktivnih elemenata otpornosti na požar: Izražava se kao klasifikacija nosivog elementa koji je predmet zaštite.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Napomena</w:t>
            </w:r>
          </w:p>
        </w:tc>
        <w:tc>
          <w:tcPr>
            <w:tcW w:w="7759" w:type="dxa"/>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Kada je reč o premazima, ako ispunjavaju kriterijume u pogledu krive „sporo zagrijevanje“, klasi se dodaje simbol „IncSlow“.</w:t>
            </w:r>
          </w:p>
        </w:tc>
      </w:tr>
    </w:tbl>
    <w:p w:rsidR="00DB5015" w:rsidRPr="005E4F99" w:rsidRDefault="00DB5015" w:rsidP="0067745A">
      <w:pPr>
        <w:autoSpaceDE/>
        <w:autoSpaceDN/>
        <w:adjustRightInd/>
        <w:jc w:val="both"/>
        <w:rPr>
          <w:rFonts w:ascii="Arial" w:hAnsi="Arial" w:cs="Arial"/>
          <w:b/>
          <w:color w:val="auto"/>
          <w:sz w:val="22"/>
          <w:szCs w:val="22"/>
          <w:lang w:val="sr-Latn-ME"/>
        </w:rPr>
      </w:pPr>
    </w:p>
    <w:p w:rsidR="00DB5015" w:rsidRPr="005E4F99" w:rsidRDefault="00DB5015" w:rsidP="0067745A">
      <w:pPr>
        <w:autoSpaceDE/>
        <w:autoSpaceDN/>
        <w:adjustRightInd/>
        <w:jc w:val="both"/>
        <w:rPr>
          <w:rFonts w:ascii="Arial" w:hAnsi="Arial" w:cs="Arial"/>
          <w:b/>
          <w:color w:val="auto"/>
          <w:sz w:val="22"/>
          <w:szCs w:val="22"/>
          <w:lang w:val="sr-Latn-ME"/>
        </w:rPr>
      </w:pPr>
      <w:r w:rsidRPr="0029596F">
        <w:rPr>
          <w:rFonts w:ascii="Arial" w:hAnsi="Arial" w:cs="Arial"/>
          <w:b/>
          <w:color w:val="auto"/>
          <w:sz w:val="22"/>
          <w:szCs w:val="22"/>
          <w:lang w:val="sr-Latn-ME"/>
        </w:rPr>
        <w:t>C.4. Nenosivi elementi ili proizvodi sa funkcijom razdvajanja plamena</w:t>
      </w: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bookmarkStart w:id="7" w:name="_Hlk171581181"/>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center"/>
              <w:rPr>
                <w:rFonts w:ascii="Arial" w:hAnsi="Arial" w:cs="Arial"/>
                <w:lang w:val="sr-Latn-ME"/>
              </w:rPr>
            </w:pPr>
            <w:r w:rsidRPr="00A26215">
              <w:rPr>
                <w:rFonts w:ascii="Arial" w:hAnsi="Arial" w:cs="Arial"/>
                <w:lang w:val="sr-Latn-ME"/>
              </w:rPr>
              <w:t>Pregrade (uključujući pregrade koje sadrže neizolovane dijelove) i fiksni prozori</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EI-M</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w:t>
            </w:r>
          </w:p>
        </w:tc>
        <w:tc>
          <w:tcPr>
            <w:tcW w:w="553" w:type="dxa"/>
            <w:tcBorders>
              <w:top w:val="single" w:sz="4" w:space="0" w:color="auto"/>
              <w:left w:val="single" w:sz="4" w:space="0" w:color="000000"/>
              <w:bottom w:val="single" w:sz="4" w:space="0" w:color="000000"/>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bookmarkEnd w:id="7"/>
    </w:tbl>
    <w:p w:rsidR="00DB5015" w:rsidRPr="005E4F99" w:rsidRDefault="00DB5015" w:rsidP="0067745A">
      <w:pPr>
        <w:pStyle w:val="ListParagraph"/>
        <w:spacing w:after="0" w:line="240" w:lineRule="auto"/>
        <w:jc w:val="center"/>
        <w:rPr>
          <w:rFonts w:ascii="Arial" w:hAnsi="Arial" w:cs="Arial"/>
        </w:rPr>
      </w:pPr>
    </w:p>
    <w:p w:rsidR="004B2BDA" w:rsidRDefault="004B2BDA" w:rsidP="0067745A">
      <w:pPr>
        <w:tabs>
          <w:tab w:val="center" w:pos="4680"/>
          <w:tab w:val="right" w:pos="9360"/>
        </w:tabs>
        <w:autoSpaceDE/>
        <w:autoSpaceDN/>
        <w:adjustRightInd/>
        <w:jc w:val="center"/>
        <w:rPr>
          <w:rFonts w:ascii="Arial" w:hAnsi="Arial" w:cs="Arial"/>
          <w:color w:val="auto"/>
          <w:sz w:val="22"/>
          <w:szCs w:val="22"/>
          <w:lang w:val="sr-Latn-ME"/>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tabs>
                <w:tab w:val="center" w:pos="4680"/>
                <w:tab w:val="right" w:pos="9360"/>
              </w:tabs>
              <w:autoSpaceDE/>
              <w:autoSpaceDN/>
              <w:adjustRightInd/>
              <w:jc w:val="center"/>
              <w:rPr>
                <w:rFonts w:ascii="Arial" w:hAnsi="Arial" w:cs="Arial"/>
                <w:lang w:val="sr-Latn-ME"/>
              </w:rPr>
            </w:pPr>
            <w:r w:rsidRPr="00A26215">
              <w:rPr>
                <w:rFonts w:ascii="Arial" w:hAnsi="Arial" w:cs="Arial"/>
                <w:color w:val="auto"/>
                <w:lang w:val="sr-Latn-ME"/>
              </w:rPr>
              <w:t>Neopterećeni</w:t>
            </w:r>
            <w:r w:rsidRPr="00A26215">
              <w:rPr>
                <w:rFonts w:ascii="Arial" w:hAnsi="Arial" w:cs="Arial"/>
                <w:lang w:val="sr-Latn-ME"/>
              </w:rPr>
              <w:t xml:space="preserve"> krovovi</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w:t>
            </w:r>
          </w:p>
        </w:tc>
        <w:tc>
          <w:tcPr>
            <w:tcW w:w="553" w:type="dxa"/>
            <w:tcBorders>
              <w:top w:val="single" w:sz="4" w:space="0" w:color="auto"/>
              <w:left w:val="single" w:sz="4" w:space="0" w:color="000000"/>
              <w:bottom w:val="single" w:sz="4" w:space="0" w:color="000000"/>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4.3.</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center"/>
              <w:rPr>
                <w:rFonts w:ascii="Arial" w:hAnsi="Arial" w:cs="Arial"/>
                <w:lang w:val="sr-Latn-ME"/>
              </w:rPr>
            </w:pPr>
            <w:r w:rsidRPr="00A26215">
              <w:rPr>
                <w:rFonts w:ascii="Arial" w:hAnsi="Arial" w:cs="Arial"/>
                <w:lang w:val="sr-Latn-ME"/>
              </w:rPr>
              <w:t>Protivpožarne pregrade</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Napomene</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Klasifikacija se dopunjava posebnom indikacijom ako zadovoljava ispitivanje iznenadnog izlaganja požarnim barijerama.</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4.4.</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center"/>
              <w:rPr>
                <w:rFonts w:ascii="Arial" w:hAnsi="Arial" w:cs="Arial"/>
                <w:lang w:val="sr-Latn-ME"/>
              </w:rPr>
            </w:pPr>
            <w:r w:rsidRPr="00A26215">
              <w:rPr>
                <w:rFonts w:ascii="Arial" w:hAnsi="Arial" w:cs="Arial"/>
                <w:lang w:val="sr-Latn-ME"/>
              </w:rPr>
              <w:t>Plafoni sa trajnom otpornošću u slučaju požara</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Klasifikacija je dopunjena navođenjem načina na koji je element ispitan, a odnosi se na plamen odozgo (a→b)" ili odozdo "(b→a)" ili oboje "(a ↔ b)".</w:t>
            </w:r>
          </w:p>
        </w:tc>
      </w:tr>
    </w:tbl>
    <w:p w:rsidR="00DB5015" w:rsidRPr="005E4F99" w:rsidRDefault="00DB5015" w:rsidP="00265878">
      <w:pPr>
        <w:pStyle w:val="ListParagraph"/>
        <w:spacing w:after="0" w:line="240" w:lineRule="auto"/>
        <w:ind w:left="0"/>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4.5.</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center"/>
              <w:rPr>
                <w:rFonts w:ascii="Arial" w:hAnsi="Arial" w:cs="Arial"/>
                <w:lang w:val="sr-Latn-ME"/>
              </w:rPr>
            </w:pPr>
            <w:r w:rsidRPr="00A26215">
              <w:rPr>
                <w:rFonts w:ascii="Arial" w:hAnsi="Arial" w:cs="Arial"/>
                <w:lang w:val="sr-Latn-ME"/>
              </w:rPr>
              <w:t>Fasade (pregradni zidovi) i spoljašnji zidovi (uključujući zastakljene elemente)</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EW</w:t>
            </w:r>
          </w:p>
        </w:tc>
        <w:tc>
          <w:tcPr>
            <w:tcW w:w="553" w:type="dxa"/>
            <w:tcBorders>
              <w:top w:val="single" w:sz="4" w:space="0" w:color="auto"/>
              <w:left w:val="single" w:sz="4" w:space="0" w:color="000000"/>
              <w:bottom w:val="single" w:sz="4" w:space="0" w:color="auto"/>
              <w:right w:val="single" w:sz="4" w:space="0" w:color="auto"/>
            </w:tcBorders>
          </w:tcPr>
          <w:p w:rsidR="00DB5015" w:rsidRPr="00A26215"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360</w:t>
            </w:r>
          </w:p>
        </w:tc>
      </w:tr>
      <w:tr w:rsidR="00DB5015" w:rsidRPr="00A26215" w:rsidTr="0093460A">
        <w:tc>
          <w:tcPr>
            <w:tcW w:w="1597" w:type="dxa"/>
            <w:tcBorders>
              <w:top w:val="single" w:sz="4" w:space="0" w:color="000000"/>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A26215" w:rsidRDefault="00DB5015" w:rsidP="0067745A">
            <w:pPr>
              <w:jc w:val="both"/>
              <w:rPr>
                <w:rFonts w:ascii="Arial" w:hAnsi="Arial" w:cs="Arial"/>
                <w:lang w:val="sr-Latn-ME"/>
              </w:rPr>
            </w:pPr>
            <w:r w:rsidRPr="00A26215">
              <w:rPr>
                <w:rFonts w:ascii="Arial" w:hAnsi="Arial" w:cs="Arial"/>
                <w:lang w:val="sr-Latn-ME"/>
              </w:rPr>
              <w:t>Klasifikacioni nivo se popunjava oznakom "(i→o)"; "(o→i)"; ili "(i ↔ o)" da bi se naznačilo da li je element ispitan i da li ispunjava zahtjeve samo iznutra; samo spolja; ili na obje strane.</w:t>
            </w:r>
          </w:p>
          <w:p w:rsidR="00DB5015" w:rsidRPr="00A26215" w:rsidRDefault="00DB5015" w:rsidP="0067745A">
            <w:pPr>
              <w:jc w:val="both"/>
              <w:rPr>
                <w:rFonts w:ascii="Arial" w:hAnsi="Arial" w:cs="Arial"/>
                <w:lang w:val="sr-Latn-ME"/>
              </w:rPr>
            </w:pPr>
            <w:r w:rsidRPr="00A26215">
              <w:rPr>
                <w:rFonts w:ascii="Arial" w:hAnsi="Arial" w:cs="Arial"/>
                <w:lang w:val="sr-Latn-ME"/>
              </w:rPr>
              <w:t>Dodavanje sufiksa „ef” znači da je ispitivanje obavljeno na osnovu krive za spoljašnji požar.</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4.6.</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Nemehaničke protivpožarne pregrade za ventilacione kanale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zahtjeva koji se odnose na cjelovitost (E), nemehanička protivpožarna pregrada mora takođe:</w:t>
            </w:r>
          </w:p>
          <w:p w:rsidR="00DB5015" w:rsidRPr="005E4F99" w:rsidRDefault="00DB5015" w:rsidP="0067745A">
            <w:pPr>
              <w:jc w:val="both"/>
              <w:rPr>
                <w:rFonts w:ascii="Arial" w:hAnsi="Arial" w:cs="Arial"/>
                <w:lang w:val="sr-Latn-ME"/>
              </w:rPr>
            </w:pPr>
            <w:r w:rsidRPr="005E4F99">
              <w:rPr>
                <w:rFonts w:ascii="Arial" w:hAnsi="Arial" w:cs="Arial"/>
                <w:lang w:val="sr-Latn-ME"/>
              </w:rPr>
              <w:t>(a) biti ispitana sa obje strane; i</w:t>
            </w:r>
          </w:p>
          <w:p w:rsidR="00DB5015" w:rsidRPr="005E4F99" w:rsidRDefault="00DB5015" w:rsidP="0067745A">
            <w:pPr>
              <w:jc w:val="both"/>
              <w:rPr>
                <w:rFonts w:ascii="Arial" w:hAnsi="Arial" w:cs="Arial"/>
                <w:lang w:val="sr-Latn-ME"/>
              </w:rPr>
            </w:pPr>
            <w:r w:rsidRPr="005E4F99">
              <w:rPr>
                <w:rFonts w:ascii="Arial" w:hAnsi="Arial" w:cs="Arial"/>
                <w:lang w:val="sr-Latn-ME"/>
              </w:rPr>
              <w:t>(b) postići najveću stopu propustljivosti od 360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nominalnu površinu poprečnog preseka kanala tokom ispitivanja požara.</w:t>
            </w:r>
          </w:p>
          <w:p w:rsidR="00DB5015" w:rsidRPr="005E4F99" w:rsidRDefault="00DB5015" w:rsidP="0067745A">
            <w:pPr>
              <w:jc w:val="both"/>
              <w:rPr>
                <w:rFonts w:ascii="Arial" w:hAnsi="Arial" w:cs="Arial"/>
                <w:lang w:val="sr-Latn-ME"/>
              </w:rPr>
            </w:pPr>
            <w:r w:rsidRPr="005E4F99">
              <w:rPr>
                <w:rFonts w:ascii="Arial" w:hAnsi="Arial" w:cs="Arial"/>
                <w:lang w:val="sr-Latn-ME"/>
              </w:rPr>
              <w:t>Ne postoji klasa S za ovaj proizvod jer nema efekta dima na temperaturi okoline.</w:t>
            </w:r>
          </w:p>
          <w:p w:rsidR="00DB5015" w:rsidRPr="005E4F99" w:rsidRDefault="00DB5015" w:rsidP="0067745A">
            <w:pPr>
              <w:jc w:val="both"/>
              <w:rPr>
                <w:rFonts w:ascii="Arial" w:hAnsi="Arial" w:cs="Arial"/>
                <w:lang w:val="sr-Latn-ME"/>
              </w:rPr>
            </w:pPr>
            <w:r w:rsidRPr="005E4F99">
              <w:rPr>
                <w:rFonts w:ascii="Arial" w:hAnsi="Arial" w:cs="Arial"/>
                <w:lang w:val="sr-Latn-ME"/>
              </w:rPr>
              <w:t>oznake "v" i/ili "ho" označavaju da je proizvod namijenjen za vertikalnu i/ili horizontalnu upotrebu.</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4.7.</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 xml:space="preserve">Probojne brtve </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Klasifikacija je izražena u smislu klasifikacije nosive  konstrukcije sa funkcijom odvajanja plamena u koju se probija.</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probojnih brtvi  za cijevi dopunjuje se dodavanjem oznake "U/U", "C/U", "U/C" ili "C/C" u zavisnosti od ispitivanja konfiguracije cijevi unutar peći ili izvan peći (U - bez gornje granice; C – sa gornjom granicom)</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4.8.</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 xml:space="preserve">Kombinovane probojne  brtve </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Klasifikacija je izražena u smislu klasifikacije nosive  konstrukcije sa funkcijom odvajanja plamena u koju se prodire.</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dodatnim odgovarajućim klasifikacijama kombinovanih elemenata kako je navedeno u ovom Prilogu.</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4.9.</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Brtve linearnih spojeva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dodavanjem oznaka</w:t>
            </w:r>
          </w:p>
          <w:p w:rsidR="00DB5015" w:rsidRPr="005E4F99" w:rsidRDefault="00DB5015" w:rsidP="0067745A">
            <w:pPr>
              <w:numPr>
                <w:ilvl w:val="0"/>
                <w:numId w:val="37"/>
              </w:numPr>
              <w:ind w:hanging="180"/>
              <w:jc w:val="both"/>
              <w:rPr>
                <w:rFonts w:ascii="Arial" w:hAnsi="Arial" w:cs="Arial"/>
                <w:lang w:val="sr-Latn-ME"/>
              </w:rPr>
            </w:pPr>
            <w:r w:rsidRPr="005E4F99">
              <w:rPr>
                <w:rFonts w:ascii="Arial" w:hAnsi="Arial" w:cs="Arial"/>
                <w:lang w:val="sr-Latn-ME"/>
              </w:rPr>
              <w:t>„H“, ili „V“, ili „T“ koji označava da je klasifikacija važeća za odgovarajuću orjentaciju (horizontalna nosiva konstrukcija; vertikalna nosiva konstrukcija – vertikalni spoj; vertikalna nosiva konstrukcija – horizontalni spoj),</w:t>
            </w:r>
          </w:p>
          <w:p w:rsidR="00DB5015" w:rsidRPr="005E4F99" w:rsidRDefault="00DB5015" w:rsidP="0067745A">
            <w:pPr>
              <w:ind w:firstLine="92"/>
              <w:jc w:val="both"/>
              <w:rPr>
                <w:rFonts w:ascii="Arial" w:hAnsi="Arial" w:cs="Arial"/>
                <w:lang w:val="sr-Latn-ME"/>
              </w:rPr>
            </w:pPr>
            <w:r w:rsidRPr="005E4F99">
              <w:rPr>
                <w:rFonts w:ascii="Arial" w:hAnsi="Arial" w:cs="Arial"/>
                <w:lang w:val="sr-Latn-ME"/>
              </w:rPr>
              <w:t>- „M“, ili „F“, ili „B“ koji označava vrstu spoja (fabrički; terenski ili oboje),</w:t>
            </w:r>
          </w:p>
          <w:p w:rsidR="00DB5015" w:rsidRPr="005E4F99" w:rsidRDefault="00DB5015" w:rsidP="0067745A">
            <w:pPr>
              <w:ind w:left="272" w:hanging="180"/>
              <w:jc w:val="both"/>
              <w:rPr>
                <w:rFonts w:ascii="Arial" w:hAnsi="Arial" w:cs="Arial"/>
                <w:lang w:val="sr-Latn-ME"/>
              </w:rPr>
            </w:pPr>
            <w:r w:rsidRPr="005E4F99">
              <w:rPr>
                <w:rFonts w:ascii="Arial" w:hAnsi="Arial" w:cs="Arial"/>
                <w:lang w:val="sr-Latn-ME"/>
              </w:rPr>
              <w:t>- "IKS"; ili „Mkkk“ koji se označava sposobnost kretanja (bez pokreta; ili izazvano kretanjem (u %)), uključujući indeks „lat“ ili „smicanje“ koji označava indukovano kretanje, i</w:t>
            </w:r>
          </w:p>
          <w:p w:rsidR="00DB5015" w:rsidRPr="005E4F99" w:rsidRDefault="00DB5015" w:rsidP="0067745A">
            <w:pPr>
              <w:ind w:left="182" w:hanging="90"/>
              <w:jc w:val="both"/>
              <w:rPr>
                <w:rFonts w:ascii="Arial" w:hAnsi="Arial" w:cs="Arial"/>
                <w:lang w:val="sr-Latn-ME"/>
              </w:rPr>
            </w:pPr>
            <w:r w:rsidRPr="005E4F99">
              <w:rPr>
                <w:rFonts w:ascii="Arial" w:hAnsi="Arial" w:cs="Arial"/>
                <w:lang w:val="sr-Latn-ME"/>
              </w:rPr>
              <w:t>- „W od w1 do w2“  označava opseg širine spoja (u mm) za koji je ispunjen kriterijum klasifikacije (w1 je donja širina, a w2 je gornja granična vrednost širine).</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4.10.</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rPr>
                <w:rFonts w:ascii="Arial" w:hAnsi="Arial" w:cs="Arial"/>
                <w:lang w:val="sr-Latn-ME"/>
              </w:rPr>
            </w:pPr>
            <w:r w:rsidRPr="005E4F99">
              <w:rPr>
                <w:rFonts w:ascii="Arial" w:hAnsi="Arial" w:cs="Arial"/>
                <w:lang w:val="sr-Latn-ME"/>
              </w:rPr>
              <w:t>Protivpožarna vrata, prozori koji se otvaraju (u zidovima i krovovima), svjetlarnici i kapci koji se mogu otvoriti (uključujući one sa zastakljenjem, uređajima za zatvaranje i drugom metalnom opremom zgrada)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r w:rsidRPr="005E4F99">
              <w:rPr>
                <w:rFonts w:ascii="Arial" w:hAnsi="Arial" w:cs="Arial"/>
                <w:vertAlign w:val="subscript"/>
                <w:lang w:val="sr-Latn-ME"/>
              </w:rPr>
              <w:t>200</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Za elemente i proizvode koji su ispunili kriterijume za kontrolu dima u zavisnosti od ispunjenih uslova ispitivanja.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r w:rsidRPr="005E4F99">
              <w:rPr>
                <w:rFonts w:ascii="Arial" w:hAnsi="Arial" w:cs="Arial"/>
                <w:vertAlign w:val="subscript"/>
                <w:lang w:val="sr-Latn-ME"/>
              </w:rPr>
              <w:t>a3</w:t>
            </w:r>
            <w:r w:rsidRPr="005E4F99">
              <w:rPr>
                <w:rFonts w:ascii="Arial" w:hAnsi="Arial" w:cs="Arial"/>
                <w:lang w:val="sr-Latn-ME"/>
              </w:rPr>
              <w:t xml:space="preserve"> ili S</w:t>
            </w:r>
            <w:r w:rsidRPr="005E4F99">
              <w:rPr>
                <w:rFonts w:ascii="Arial" w:hAnsi="Arial" w:cs="Arial"/>
                <w:vertAlign w:val="subscript"/>
                <w:lang w:val="sr-Latn-ME"/>
              </w:rPr>
              <w:t>a4</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Za elemente i proizvode koji su ispunili kriterijume za kontrolu dima u zavisnosti od ispunjenih uslova ispitivanja.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C</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Klasa C se može deklarisati ako je ugrađen uređaj za automatsko zatvaranje, a element ili proizvod nije ručno zatvoren u svrhu ispitivanja.</w:t>
            </w:r>
          </w:p>
          <w:p w:rsidR="00DB5015" w:rsidRPr="005E4F99" w:rsidRDefault="00DB5015" w:rsidP="0067745A">
            <w:pPr>
              <w:jc w:val="both"/>
              <w:rPr>
                <w:rFonts w:ascii="Arial" w:hAnsi="Arial" w:cs="Arial"/>
                <w:lang w:val="sr-Latn-ME"/>
              </w:rPr>
            </w:pPr>
            <w:r w:rsidRPr="005E4F99">
              <w:rPr>
                <w:rFonts w:ascii="Arial" w:hAnsi="Arial" w:cs="Arial"/>
                <w:lang w:val="sr-Latn-ME"/>
              </w:rPr>
              <w:t>Za trajnost automatskog zatvaranja, klasa C može se dopuniti brojevima od 0 do 5 prema kategoriji upotrebe u kojoj je izvršeno ispitivanje ciklusa.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 klasifikacija je dopunjena dodatkom sufiksa "1" ili "2" koji označava upotrijebljenu izolaciju.</w:t>
            </w:r>
          </w:p>
          <w:p w:rsidR="00DB5015" w:rsidRPr="005E4F99" w:rsidRDefault="00DB5015" w:rsidP="0067745A">
            <w:pPr>
              <w:jc w:val="both"/>
              <w:rPr>
                <w:rFonts w:ascii="Arial" w:hAnsi="Arial" w:cs="Arial"/>
                <w:lang w:val="sr-Latn-ME"/>
              </w:rPr>
            </w:pPr>
            <w:r w:rsidRPr="005E4F99">
              <w:rPr>
                <w:rFonts w:ascii="Arial" w:hAnsi="Arial" w:cs="Arial"/>
                <w:lang w:val="sr-Latn-ME"/>
              </w:rPr>
              <w:t>Ako klasifikacija ne uključuje grijanje na strani zatvaranja i na strani otvaranja, to mora biti izričito navedeno u klasifikaciji.</w:t>
            </w:r>
          </w:p>
          <w:p w:rsidR="00DB5015" w:rsidRPr="005E4F99" w:rsidRDefault="00DB5015" w:rsidP="0067745A">
            <w:pPr>
              <w:jc w:val="both"/>
              <w:rPr>
                <w:rFonts w:ascii="Arial" w:hAnsi="Arial" w:cs="Arial"/>
                <w:lang w:val="sr-Latn-ME"/>
              </w:rPr>
            </w:pPr>
            <w:r w:rsidRPr="005E4F99">
              <w:rPr>
                <w:rFonts w:ascii="Arial" w:hAnsi="Arial" w:cs="Arial"/>
                <w:lang w:val="sr-Latn-ME"/>
              </w:rPr>
              <w:t>Ova tabela ne uključuje i ne odnosi se na proizvode za ventilaciju dima.</w:t>
            </w:r>
          </w:p>
          <w:p w:rsidR="00DB5015" w:rsidRPr="005E4F99" w:rsidRDefault="00DB5015" w:rsidP="0067745A">
            <w:pPr>
              <w:jc w:val="both"/>
              <w:rPr>
                <w:rFonts w:ascii="Arial" w:hAnsi="Arial" w:cs="Arial"/>
                <w:lang w:val="sr-Latn-ME"/>
              </w:rPr>
            </w:pPr>
            <w:r w:rsidRPr="005E4F99">
              <w:rPr>
                <w:rFonts w:ascii="Arial" w:hAnsi="Arial" w:cs="Arial"/>
                <w:lang w:val="sr-Latn-ME"/>
              </w:rPr>
              <w:t>Dodatno klasifikacija kontrole dima za velika industrijska vrata moguće je za granicu propustljivosti do 50 m</w:t>
            </w:r>
            <w:r w:rsidRPr="005E4F99">
              <w:rPr>
                <w:rFonts w:ascii="Arial" w:hAnsi="Arial" w:cs="Arial"/>
                <w:vertAlign w:val="superscript"/>
                <w:lang w:val="sr-Latn-ME"/>
              </w:rPr>
              <w:t>3</w:t>
            </w:r>
            <w:r w:rsidRPr="005E4F99">
              <w:rPr>
                <w:rFonts w:ascii="Arial" w:hAnsi="Arial" w:cs="Arial"/>
                <w:lang w:val="sr-Latn-ME"/>
              </w:rPr>
              <w:t>/h.</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Zatvarači za transportne sisteme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C</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Klasa C se može deklarisati ako je ugrađen uređaj za automatsko zatvaranje, a element ili proizvod nije ručno zatvoren u svrhu ispitivanja.</w:t>
            </w:r>
          </w:p>
          <w:p w:rsidR="00DB5015" w:rsidRPr="005E4F99" w:rsidRDefault="00DB5015" w:rsidP="0067745A">
            <w:pPr>
              <w:jc w:val="both"/>
              <w:rPr>
                <w:rFonts w:ascii="Arial" w:hAnsi="Arial" w:cs="Arial"/>
                <w:lang w:val="sr-Latn-ME"/>
              </w:rPr>
            </w:pPr>
            <w:r w:rsidRPr="005E4F99">
              <w:rPr>
                <w:rFonts w:ascii="Arial" w:hAnsi="Arial" w:cs="Arial"/>
                <w:lang w:val="sr-Latn-ME"/>
              </w:rPr>
              <w:t>Za trajnost automatskog zatvaranja, klasa C može se dopuniti brojevima od 0 do 5 prema kategoriji upotrebe u kojoj je izvršeno ispitivanje ciklusa.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 klasifikacija je dopunjena dodatkom sufiksa "1" ili "2" koji označava upotrijebljenu izolaciju. EI klasifikacija se koristi u onim slučajevima kada je uzorak za ispitivanje cijev ili odvod bez procjenjivanja opreme tečne trake.</w:t>
            </w:r>
          </w:p>
          <w:p w:rsidR="00DB5015" w:rsidRPr="005E4F99" w:rsidRDefault="00DB5015" w:rsidP="0067745A">
            <w:pPr>
              <w:jc w:val="both"/>
              <w:rPr>
                <w:rFonts w:ascii="Arial" w:hAnsi="Arial" w:cs="Arial"/>
                <w:lang w:val="sr-Latn-ME"/>
              </w:rPr>
            </w:pPr>
            <w:r w:rsidRPr="005E4F99">
              <w:rPr>
                <w:rFonts w:ascii="Arial" w:hAnsi="Arial" w:cs="Arial"/>
                <w:lang w:val="sr-Latn-ME"/>
              </w:rPr>
              <w:t>Trajne operativna sposobnost bilo kojeg uređaja za rasčišćavanje i/ili bilo kojeg uređaja za odvajanje transportnog sistema se identifikuje upotrebom "T".</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Rešetke za prenos vazduha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Ako zadovoljava kriterijume u pogledu cjelovitosti tokom otvorenog stanja, klasifikaciji se dodaje simbol „otporan na plamen“.</w:t>
            </w:r>
          </w:p>
          <w:p w:rsidR="00DB5015" w:rsidRPr="005E4F99" w:rsidRDefault="00DB5015" w:rsidP="0067745A">
            <w:pPr>
              <w:jc w:val="both"/>
              <w:rPr>
                <w:rFonts w:ascii="Arial" w:hAnsi="Arial" w:cs="Arial"/>
                <w:lang w:val="sr-Latn-ME"/>
              </w:rPr>
            </w:pPr>
            <w:r w:rsidRPr="005E4F99">
              <w:rPr>
                <w:rFonts w:ascii="Arial" w:hAnsi="Arial" w:cs="Arial"/>
                <w:lang w:val="sr-Latn-ME"/>
              </w:rPr>
              <w:t>Ako zadovoljava kriterijume u pogledu krive „tinjanja“ , klasifikaciji se dodaje simbol „IncSlov“.</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4.13.</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Instalacioni kanali i šahtovi</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Klasifikacijom se definiše kako je element ispitan i odnosi se na požar iznutra „(i→o)“ ili spolja „(o→i)“ ili oboje „(i ↔o)“. Pored toga, simboli „ve“ i/ili „ho“ pokazuju da je proizvod namijenjen za vertikalnu i/ili horizontalnu upotrebu</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4.14.</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Dimnjaci</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G + udaljenost u mm (npr. G 50) ili O + udaljenost u mm (npr. O 50)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bookmarkStart w:id="8" w:name="_Hlk171668939"/>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bookmarkEnd w:id="8"/>
    </w:tbl>
    <w:p w:rsidR="00DB5015" w:rsidRPr="005E4F99" w:rsidRDefault="00DB5015" w:rsidP="0067745A">
      <w:pPr>
        <w:pStyle w:val="ListParagraph"/>
        <w:spacing w:after="0" w:line="240" w:lineRule="auto"/>
        <w:jc w:val="center"/>
        <w:rPr>
          <w:rFonts w:ascii="Arial" w:hAnsi="Arial" w:cs="Arial"/>
        </w:rPr>
      </w:pP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T(radna temperatura) u °C</w:t>
            </w:r>
          </w:p>
        </w:tc>
        <w:tc>
          <w:tcPr>
            <w:tcW w:w="553" w:type="dxa"/>
            <w:tcBorders>
              <w:top w:val="single" w:sz="4" w:space="0" w:color="auto"/>
              <w:left w:val="single" w:sz="4" w:space="0" w:color="000000"/>
              <w:bottom w:val="single" w:sz="4" w:space="0" w:color="auto"/>
              <w:right w:val="single" w:sz="4" w:space="0" w:color="auto"/>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80</w:t>
            </w:r>
          </w:p>
        </w:tc>
        <w:tc>
          <w:tcPr>
            <w:tcW w:w="685" w:type="dxa"/>
            <w:tcBorders>
              <w:top w:val="single" w:sz="4" w:space="0" w:color="auto"/>
              <w:left w:val="single" w:sz="4" w:space="0" w:color="auto"/>
              <w:bottom w:val="single" w:sz="4" w:space="0" w:color="auto"/>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100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140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160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200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250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300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400</w:t>
            </w:r>
          </w:p>
        </w:tc>
        <w:tc>
          <w:tcPr>
            <w:tcW w:w="737"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450</w:t>
            </w:r>
          </w:p>
        </w:tc>
        <w:tc>
          <w:tcPr>
            <w:tcW w:w="625" w:type="dxa"/>
            <w:tcBorders>
              <w:top w:val="single" w:sz="4" w:space="0" w:color="000000"/>
              <w:left w:val="single" w:sz="4" w:space="0" w:color="000000"/>
              <w:bottom w:val="single" w:sz="4" w:space="0" w:color="000000"/>
              <w:right w:val="single" w:sz="4" w:space="0" w:color="000000"/>
            </w:tcBorders>
            <w:vAlign w:val="center"/>
          </w:tcPr>
          <w:p w:rsidR="00DB5015" w:rsidRPr="005E4F99" w:rsidRDefault="00DB5015" w:rsidP="0067745A">
            <w:pPr>
              <w:jc w:val="center"/>
              <w:rPr>
                <w:rFonts w:ascii="Arial" w:hAnsi="Arial" w:cs="Arial"/>
                <w:lang w:val="sr-Latn-ME"/>
              </w:rPr>
            </w:pPr>
            <w:r w:rsidRPr="005E4F99">
              <w:rPr>
                <w:rFonts w:ascii="Arial" w:hAnsi="Arial" w:cs="Arial"/>
                <w:lang w:val="sr-Latn-ME"/>
              </w:rPr>
              <w:t>600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auto"/>
              <w:right w:val="single" w:sz="4" w:space="0" w:color="000000"/>
            </w:tcBorders>
            <w:vAlign w:val="center"/>
          </w:tcPr>
          <w:p w:rsidR="00DB5015" w:rsidRPr="005E4F99" w:rsidRDefault="00DB5015" w:rsidP="0067745A">
            <w:pPr>
              <w:rPr>
                <w:rFonts w:ascii="Arial" w:hAnsi="Arial" w:cs="Arial"/>
                <w:lang w:val="sr-Latn-ME"/>
              </w:rPr>
            </w:pPr>
            <w:r w:rsidRPr="005E4F99">
              <w:rPr>
                <w:rFonts w:ascii="Arial" w:hAnsi="Arial" w:cs="Arial"/>
                <w:lang w:val="sr-Latn-ME"/>
              </w:rPr>
              <w:t>Udaljenost nije potrebna za ugrađene proizvode.</w:t>
            </w:r>
          </w:p>
          <w:p w:rsidR="00DB5015" w:rsidRPr="005E4F99" w:rsidRDefault="00DB5015" w:rsidP="0067745A">
            <w:pPr>
              <w:jc w:val="both"/>
              <w:rPr>
                <w:rFonts w:ascii="Arial" w:hAnsi="Arial" w:cs="Arial"/>
                <w:lang w:val="sr-Latn-ME"/>
              </w:rPr>
            </w:pPr>
            <w:r w:rsidRPr="005E4F99">
              <w:rPr>
                <w:rFonts w:ascii="Arial" w:hAnsi="Arial" w:cs="Arial"/>
                <w:lang w:val="sr-Latn-ME"/>
              </w:rPr>
              <w:t>Klasifikacijom se definiše kako je ovaj element ispitan i odnosi se na požar spolja"(o→i)" ili oboje "(i ↔ o)".</w:t>
            </w:r>
          </w:p>
          <w:p w:rsidR="00DB5015" w:rsidRPr="005E4F99" w:rsidRDefault="00DB5015" w:rsidP="0067745A">
            <w:pPr>
              <w:jc w:val="both"/>
              <w:rPr>
                <w:rFonts w:ascii="Arial" w:hAnsi="Arial" w:cs="Arial"/>
                <w:lang w:val="sr-Latn-ME"/>
              </w:rPr>
            </w:pPr>
            <w:r w:rsidRPr="005E4F99">
              <w:rPr>
                <w:rFonts w:ascii="Arial" w:hAnsi="Arial" w:cs="Arial"/>
                <w:lang w:val="sr-Latn-ME"/>
              </w:rPr>
              <w:t>Oznake "ve" i/ili "ho" označavaju da je proizvod namijenjen za vertikalnu i/ili horizontalnu upotrebu.</w:t>
            </w:r>
          </w:p>
        </w:tc>
      </w:tr>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4.15.</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bookmarkStart w:id="9" w:name="_Hlk171670652"/>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Zidne i plafonske obloge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K</w:t>
            </w:r>
            <w:r w:rsidRPr="005E4F99">
              <w:rPr>
                <w:rFonts w:ascii="Arial" w:hAnsi="Arial" w:cs="Arial"/>
                <w:vertAlign w:val="subscript"/>
                <w:lang w:val="sr-Latn-ME"/>
              </w:rPr>
              <w:t>1</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r w:rsidRPr="005E4F99">
              <w:rPr>
                <w:rFonts w:ascii="Arial" w:hAnsi="Arial" w:cs="Arial"/>
                <w:lang w:val="sr-Latn-ME"/>
              </w:rPr>
              <w:t>10</w:t>
            </w: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K</w:t>
            </w:r>
            <w:r w:rsidRPr="005E4F99">
              <w:rPr>
                <w:rFonts w:ascii="Arial" w:hAnsi="Arial" w:cs="Arial"/>
                <w:vertAlign w:val="subscript"/>
                <w:lang w:val="sr-Latn-ME"/>
              </w:rPr>
              <w:t>2</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r w:rsidRPr="005E4F99">
              <w:rPr>
                <w:rFonts w:ascii="Arial" w:hAnsi="Arial" w:cs="Arial"/>
                <w:lang w:val="sr-Latn-ME"/>
              </w:rPr>
              <w:t>10</w:t>
            </w: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Sufiksi "1" i "2" označavaju koje su podloge, kriterijumi ponašanja pri požaru i pravila širenja korišćeni u ovoj klasifikaciji.</w:t>
            </w:r>
          </w:p>
        </w:tc>
      </w:tr>
      <w:bookmarkEnd w:id="9"/>
    </w:tbl>
    <w:p w:rsidR="00DB5015" w:rsidRPr="005E4F99" w:rsidRDefault="00DB5015" w:rsidP="0067745A">
      <w:pPr>
        <w:autoSpaceDE/>
        <w:autoSpaceDN/>
        <w:adjustRightInd/>
        <w:jc w:val="both"/>
        <w:rPr>
          <w:rFonts w:ascii="Arial" w:hAnsi="Arial" w:cs="Arial"/>
          <w:color w:val="auto"/>
          <w:sz w:val="22"/>
          <w:szCs w:val="22"/>
          <w:lang w:val="sr-Latn-ME"/>
        </w:rPr>
      </w:pPr>
    </w:p>
    <w:p w:rsidR="00DB5015" w:rsidRPr="0029596F" w:rsidRDefault="00DB5015" w:rsidP="0067745A">
      <w:pPr>
        <w:autoSpaceDE/>
        <w:autoSpaceDN/>
        <w:adjustRightInd/>
        <w:jc w:val="both"/>
        <w:rPr>
          <w:rFonts w:ascii="Arial" w:hAnsi="Arial" w:cs="Arial"/>
          <w:b/>
          <w:color w:val="auto"/>
          <w:sz w:val="22"/>
          <w:szCs w:val="22"/>
          <w:lang w:val="sr-Latn-ME"/>
        </w:rPr>
      </w:pPr>
      <w:r w:rsidRPr="005E4F99">
        <w:rPr>
          <w:rFonts w:ascii="Arial" w:hAnsi="Arial" w:cs="Arial"/>
          <w:b/>
          <w:color w:val="auto"/>
          <w:sz w:val="22"/>
          <w:szCs w:val="22"/>
          <w:lang w:val="sr-Latn-ME"/>
        </w:rPr>
        <w:t>C.5. Proizvodi, koji se koriste u ventilacionim sistemima (osim ventilacionih kanala za odvod dima i toplote)</w:t>
      </w: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5.1.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bookmarkStart w:id="10" w:name="_Hlk171671158"/>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Protivpožarni ventilacioni kanali</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Najveća stopa propustljivosti od 10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kanala tokom ispitivanja požara.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zahteva vezanih za cjelovitosti (E), kanal mora da postigne i najveću stopu propustljivosti od 15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poprečnog presjeka kanala tokom ispitivanja na požar.</w:t>
            </w:r>
          </w:p>
          <w:p w:rsidR="00DB5015" w:rsidRPr="005E4F99" w:rsidRDefault="00DB5015" w:rsidP="0067745A">
            <w:pPr>
              <w:jc w:val="both"/>
              <w:rPr>
                <w:rFonts w:ascii="Arial" w:hAnsi="Arial" w:cs="Arial"/>
                <w:lang w:val="sr-Latn-ME"/>
              </w:rPr>
            </w:pPr>
            <w:r w:rsidRPr="005E4F99">
              <w:rPr>
                <w:rFonts w:ascii="Arial" w:hAnsi="Arial" w:cs="Arial"/>
                <w:lang w:val="sr-Latn-ME"/>
              </w:rPr>
              <w:t>Klasifikacijom se definiše kako je ovaj element ispitan i odnosi se na požar iznutra "(i→o)" ili spolja "(o→i)" ili oboje "(i ↔o)".</w:t>
            </w:r>
          </w:p>
          <w:p w:rsidR="00DB5015" w:rsidRPr="005E4F99" w:rsidRDefault="00DB5015" w:rsidP="0067745A">
            <w:pPr>
              <w:jc w:val="both"/>
              <w:rPr>
                <w:rFonts w:ascii="Arial" w:hAnsi="Arial" w:cs="Arial"/>
                <w:lang w:val="sr-Latn-ME"/>
              </w:rPr>
            </w:pPr>
            <w:r w:rsidRPr="005E4F99">
              <w:rPr>
                <w:rFonts w:ascii="Arial" w:hAnsi="Arial" w:cs="Arial"/>
                <w:lang w:val="sr-Latn-ME"/>
              </w:rPr>
              <w:t>Oznake "ve" i/ili "ho" označavaju da je proizvod namijenjen za vertikalnu i/ili horizontalnu upotrebu.</w:t>
            </w:r>
          </w:p>
          <w:p w:rsidR="00DB5015" w:rsidRPr="005E4F99" w:rsidRDefault="00DB5015" w:rsidP="0067745A">
            <w:pPr>
              <w:jc w:val="both"/>
              <w:rPr>
                <w:rFonts w:ascii="Arial" w:hAnsi="Arial" w:cs="Arial"/>
                <w:lang w:val="sr-Latn-ME"/>
              </w:rPr>
            </w:pPr>
            <w:r w:rsidRPr="005E4F99">
              <w:rPr>
                <w:rFonts w:ascii="Arial" w:hAnsi="Arial" w:cs="Arial"/>
                <w:lang w:val="sr-Latn-ME"/>
              </w:rPr>
              <w:t>Razlika pritiska koja se koristi u ispitivanju je navedena u klasifikaciji.</w:t>
            </w:r>
          </w:p>
        </w:tc>
      </w:tr>
      <w:bookmarkEnd w:id="10"/>
    </w:tbl>
    <w:p w:rsidR="00DB5015" w:rsidRPr="005E4F99" w:rsidRDefault="00DB5015" w:rsidP="0067745A">
      <w:pPr>
        <w:pStyle w:val="ListParagraph"/>
        <w:spacing w:after="0" w:line="240" w:lineRule="auto"/>
        <w:jc w:val="center"/>
        <w:rPr>
          <w:rFonts w:ascii="Arial" w:hAnsi="Arial" w:cs="Arial"/>
        </w:rPr>
      </w:pPr>
    </w:p>
    <w:p w:rsidR="00DB5015" w:rsidRPr="005E4F99" w:rsidRDefault="00DB5015" w:rsidP="0067745A">
      <w:pPr>
        <w:tabs>
          <w:tab w:val="center" w:pos="4680"/>
          <w:tab w:val="right" w:pos="9360"/>
        </w:tabs>
        <w:autoSpaceDE/>
        <w:autoSpaceDN/>
        <w:adjustRightInd/>
        <w:jc w:val="center"/>
        <w:rPr>
          <w:rFonts w:ascii="Arial" w:hAnsi="Arial" w:cs="Arial"/>
          <w:color w:val="auto"/>
          <w:sz w:val="22"/>
          <w:szCs w:val="22"/>
          <w:lang w:val="sr-Latn-ME"/>
        </w:rPr>
      </w:pPr>
      <w:r w:rsidRPr="005E4F99">
        <w:rPr>
          <w:rFonts w:ascii="Arial" w:hAnsi="Arial" w:cs="Arial"/>
          <w:color w:val="auto"/>
          <w:sz w:val="22"/>
          <w:szCs w:val="22"/>
          <w:lang w:val="sr-Latn-ME"/>
        </w:rPr>
        <w:t>Tabela 5.2.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Protivpožarne klapne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Najveći protok od 200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nominalni poprečni presjek kanala:</w:t>
            </w:r>
          </w:p>
          <w:p w:rsidR="00DB5015" w:rsidRPr="005E4F99" w:rsidRDefault="00DB5015" w:rsidP="0067745A">
            <w:pPr>
              <w:jc w:val="both"/>
              <w:rPr>
                <w:rFonts w:ascii="Arial" w:hAnsi="Arial" w:cs="Arial"/>
                <w:lang w:val="sr-Latn-ME"/>
              </w:rPr>
            </w:pPr>
            <w:r w:rsidRPr="005E4F99">
              <w:rPr>
                <w:rFonts w:ascii="Arial" w:hAnsi="Arial" w:cs="Arial"/>
                <w:lang w:val="sr-Latn-ME"/>
              </w:rPr>
              <w:t>(a) najmanja veličina na temperaturi okoline;</w:t>
            </w:r>
          </w:p>
          <w:p w:rsidR="00DB5015" w:rsidRPr="005E4F99" w:rsidRDefault="00DB5015" w:rsidP="0067745A">
            <w:pPr>
              <w:ind w:left="343" w:hanging="360"/>
              <w:jc w:val="both"/>
              <w:rPr>
                <w:rFonts w:ascii="Arial" w:hAnsi="Arial" w:cs="Arial"/>
                <w:lang w:val="sr-Latn-ME"/>
              </w:rPr>
            </w:pPr>
            <w:r w:rsidRPr="005E4F99">
              <w:rPr>
                <w:rFonts w:ascii="Arial" w:hAnsi="Arial" w:cs="Arial"/>
                <w:lang w:val="sr-Latn-ME"/>
              </w:rPr>
              <w:t>(b) maksimalne veličine na temperaturi okoline i tokom ispitivanja otpornosti na požar.</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zahtjeva koji se odnose na cjelovitosti (E), protivpožarna klapna mora također:</w:t>
            </w:r>
          </w:p>
          <w:p w:rsidR="00DB5015" w:rsidRPr="005E4F99" w:rsidRDefault="00DB5015" w:rsidP="0067745A">
            <w:pPr>
              <w:jc w:val="both"/>
              <w:rPr>
                <w:rFonts w:ascii="Arial" w:hAnsi="Arial" w:cs="Arial"/>
                <w:lang w:val="sr-Latn-ME"/>
              </w:rPr>
            </w:pPr>
            <w:r w:rsidRPr="005E4F99">
              <w:rPr>
                <w:rFonts w:ascii="Arial" w:hAnsi="Arial" w:cs="Arial"/>
                <w:lang w:val="sr-Latn-ME"/>
              </w:rPr>
              <w:t>(a) biti ispitana sa obje strane; i</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(b) postići najveću stopu propustljivosti od 360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nominalnu površinu poprečnog presjeka kanala tokom ispitivanja na požar.</w:t>
            </w:r>
          </w:p>
          <w:p w:rsidR="00DB5015" w:rsidRPr="005E4F99" w:rsidRDefault="00DB5015" w:rsidP="0067745A">
            <w:pPr>
              <w:ind w:left="343"/>
              <w:jc w:val="both"/>
              <w:rPr>
                <w:rFonts w:ascii="Arial" w:hAnsi="Arial" w:cs="Arial"/>
                <w:lang w:val="sr-Latn-ME"/>
              </w:rPr>
            </w:pPr>
            <w:r w:rsidRPr="005E4F99">
              <w:rPr>
                <w:rFonts w:ascii="Arial" w:hAnsi="Arial" w:cs="Arial"/>
                <w:lang w:val="sr-Latn-ME"/>
              </w:rPr>
              <w:t>Oznake "ve" i/ili "ho" označavaju da je proizvod namijenjen za vertikalnu upotrebu (npr. ugrađen na zid) i/ili horizontalnu upotrebu (npr. postavljanje na pod).</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„H“ označava protivpožarnu klapnu koja ispunjava zahtjeve za cjelovitost (E) ili zahtjeve za cjelovitost i izolaciju (EI) u periodu klasifikacije sa horizontalnom osom ili geometrijom.</w:t>
            </w:r>
          </w:p>
          <w:p w:rsidR="00DB5015" w:rsidRPr="005E4F99" w:rsidRDefault="00DB5015" w:rsidP="0067745A">
            <w:pPr>
              <w:ind w:left="253" w:hanging="253"/>
              <w:jc w:val="both"/>
              <w:rPr>
                <w:rFonts w:ascii="Arial" w:hAnsi="Arial" w:cs="Arial"/>
                <w:lang w:val="sr-Latn-ME"/>
              </w:rPr>
            </w:pPr>
            <w:r w:rsidRPr="005E4F99">
              <w:rPr>
                <w:rFonts w:ascii="Arial" w:hAnsi="Arial" w:cs="Arial"/>
                <w:lang w:val="sr-Latn-ME"/>
              </w:rPr>
              <w:t>"V" označava protivpožarnu klapnu koja ispunjava zahtjeve cjelovitosti (E) ili zahtjeve cjelovitosti i izolacije (EI) u klasifikacionom periodu geometrije sa vertikalnom osom ili geometrijom.</w:t>
            </w:r>
          </w:p>
        </w:tc>
      </w:tr>
    </w:tbl>
    <w:p w:rsidR="00DB5015" w:rsidRPr="005E4F99" w:rsidRDefault="00DB5015" w:rsidP="0067745A">
      <w:pPr>
        <w:autoSpaceDE/>
        <w:autoSpaceDN/>
        <w:adjustRightInd/>
        <w:jc w:val="both"/>
        <w:rPr>
          <w:rFonts w:ascii="Arial" w:hAnsi="Arial" w:cs="Arial"/>
          <w:color w:val="auto"/>
          <w:sz w:val="22"/>
          <w:szCs w:val="22"/>
          <w:lang w:val="sr-Latn-ME"/>
        </w:rPr>
      </w:pPr>
    </w:p>
    <w:p w:rsidR="00DB5015" w:rsidRPr="0029596F" w:rsidRDefault="00DB5015" w:rsidP="0067745A">
      <w:pPr>
        <w:autoSpaceDE/>
        <w:autoSpaceDN/>
        <w:adjustRightInd/>
        <w:ind w:left="540" w:hanging="540"/>
        <w:jc w:val="both"/>
        <w:rPr>
          <w:rFonts w:ascii="Arial" w:hAnsi="Arial" w:cs="Arial"/>
          <w:b/>
        </w:rPr>
      </w:pPr>
      <w:r w:rsidRPr="005E4F99">
        <w:rPr>
          <w:rFonts w:ascii="Arial" w:hAnsi="Arial" w:cs="Arial"/>
          <w:b/>
          <w:color w:val="auto"/>
          <w:sz w:val="22"/>
          <w:szCs w:val="22"/>
          <w:lang w:val="sr-Latn-ME"/>
        </w:rPr>
        <w:t xml:space="preserve">C.6. </w:t>
      </w:r>
      <w:r w:rsidRPr="005E4F99">
        <w:rPr>
          <w:rFonts w:ascii="Arial" w:hAnsi="Arial" w:cs="Arial"/>
          <w:b/>
        </w:rPr>
        <w:t>Proizvodi koji se koriste u električnim servisnim instalacijama, servisnim instalacijama za upravljanje potrošnjom energije i telekomunikacionim servisnim instalacijama za zgrade</w:t>
      </w:r>
    </w:p>
    <w:p w:rsidR="00DB5015" w:rsidRPr="005E4F99" w:rsidRDefault="00DB5015" w:rsidP="0067745A">
      <w:pPr>
        <w:jc w:val="center"/>
        <w:rPr>
          <w:rFonts w:ascii="Arial" w:hAnsi="Arial" w:cs="Arial"/>
        </w:rPr>
      </w:pPr>
      <w:r w:rsidRPr="005E4F99">
        <w:rPr>
          <w:rFonts w:ascii="Arial" w:hAnsi="Arial" w:cs="Arial"/>
        </w:rPr>
        <w:t>Tabela 6.1.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bookmarkStart w:id="11" w:name="_Hlk171673359"/>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Sistemi zaštite od požara za kablovske sisteme i pripadajuće komponente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U klasifikaciji se navodi:</w:t>
            </w:r>
          </w:p>
          <w:p w:rsidR="00DB5015" w:rsidRPr="005E4F99" w:rsidRDefault="00DB5015" w:rsidP="0067745A">
            <w:pPr>
              <w:jc w:val="both"/>
              <w:rPr>
                <w:rFonts w:ascii="Arial" w:hAnsi="Arial" w:cs="Arial"/>
                <w:lang w:val="sr-Latn-ME"/>
              </w:rPr>
            </w:pPr>
            <w:r w:rsidRPr="005E4F99">
              <w:rPr>
                <w:rFonts w:ascii="Arial" w:hAnsi="Arial" w:cs="Arial"/>
                <w:lang w:val="sr-Latn-ME"/>
              </w:rPr>
              <w:t>Vrsta kablova koji se mogu ugraditi u sisteme protivpožarne zaštite, odnosno svi standardni kablovi ili samo specijalni kablovi; i</w:t>
            </w:r>
          </w:p>
          <w:p w:rsidR="00DB5015" w:rsidRPr="005E4F99" w:rsidRDefault="00DB5015" w:rsidP="0067745A">
            <w:pPr>
              <w:jc w:val="both"/>
              <w:rPr>
                <w:rFonts w:ascii="Arial" w:hAnsi="Arial" w:cs="Arial"/>
                <w:lang w:val="sr-Latn-ME"/>
              </w:rPr>
            </w:pPr>
            <w:r w:rsidRPr="005E4F99">
              <w:rPr>
                <w:rFonts w:ascii="Arial" w:hAnsi="Arial" w:cs="Arial"/>
                <w:lang w:val="sr-Latn-ME"/>
              </w:rPr>
              <w:t>konfiguracije kablova koji se mogu zaštititi i radni napon, tj.</w:t>
            </w:r>
          </w:p>
          <w:p w:rsidR="00DB5015" w:rsidRPr="005E4F99" w:rsidRDefault="00DB5015" w:rsidP="0067745A">
            <w:pPr>
              <w:ind w:left="253" w:hanging="270"/>
              <w:jc w:val="both"/>
              <w:rPr>
                <w:rFonts w:ascii="Arial" w:hAnsi="Arial" w:cs="Arial"/>
                <w:lang w:val="sr-Latn-ME"/>
              </w:rPr>
            </w:pPr>
            <w:r w:rsidRPr="005E4F99">
              <w:rPr>
                <w:rFonts w:ascii="Arial" w:hAnsi="Arial" w:cs="Arial"/>
                <w:lang w:val="sr-Latn-ME"/>
              </w:rPr>
              <w:t>— za sve vrste električnih kablova (nazivni napon 300/500 V) za radni napon do 230/400 V (trofazna naizmjenična struja);</w:t>
            </w:r>
          </w:p>
          <w:p w:rsidR="00DB5015" w:rsidRPr="005E4F99" w:rsidRDefault="00DB5015" w:rsidP="0067745A">
            <w:pPr>
              <w:ind w:left="253" w:hanging="270"/>
              <w:jc w:val="both"/>
              <w:rPr>
                <w:rFonts w:ascii="Arial" w:hAnsi="Arial" w:cs="Arial"/>
                <w:lang w:val="sr-Latn-ME"/>
              </w:rPr>
            </w:pPr>
            <w:r w:rsidRPr="005E4F99">
              <w:rPr>
                <w:rFonts w:ascii="Arial" w:hAnsi="Arial" w:cs="Arial"/>
                <w:lang w:val="sr-Latn-ME"/>
              </w:rPr>
              <w:t>— za sve vrste električnih kablova (nazivni napon 450/750 V do 0,6/1 kV) za radni napon do 400/690 V (trofazna naizmjenična struja);</w:t>
            </w:r>
          </w:p>
          <w:p w:rsidR="00DB5015" w:rsidRPr="005E4F99" w:rsidRDefault="00DB5015" w:rsidP="0067745A">
            <w:pPr>
              <w:ind w:left="253" w:hanging="253"/>
              <w:jc w:val="both"/>
              <w:rPr>
                <w:rFonts w:ascii="Arial" w:hAnsi="Arial" w:cs="Arial"/>
                <w:lang w:val="sr-Latn-ME"/>
              </w:rPr>
            </w:pPr>
            <w:r w:rsidRPr="005E4F99">
              <w:rPr>
                <w:rFonts w:ascii="Arial" w:hAnsi="Arial" w:cs="Arial"/>
                <w:lang w:val="sr-Latn-ME"/>
              </w:rPr>
              <w:t>— za sve tipove signalno-upravljačkih kablova (nominalni napon do 170 V) za radni napon do 110 V; ili</w:t>
            </w:r>
          </w:p>
          <w:p w:rsidR="00DB5015" w:rsidRPr="005E4F99" w:rsidRDefault="00DB5015" w:rsidP="0067745A">
            <w:pPr>
              <w:jc w:val="both"/>
              <w:rPr>
                <w:rFonts w:ascii="Arial" w:hAnsi="Arial" w:cs="Arial"/>
                <w:lang w:val="sr-Latn-ME"/>
              </w:rPr>
            </w:pPr>
            <w:r w:rsidRPr="005E4F99">
              <w:rPr>
                <w:rFonts w:ascii="Arial" w:hAnsi="Arial" w:cs="Arial"/>
                <w:lang w:val="sr-Latn-ME"/>
              </w:rPr>
              <w:t>— bilo koja kombinacija gore navedenih mogućnosti.</w:t>
            </w:r>
          </w:p>
        </w:tc>
      </w:tr>
      <w:bookmarkEnd w:id="11"/>
    </w:tbl>
    <w:p w:rsidR="00DB5015" w:rsidRPr="005E4F99" w:rsidRDefault="00DB5015" w:rsidP="0067745A">
      <w:pPr>
        <w:jc w:val="center"/>
        <w:rPr>
          <w:rFonts w:ascii="Arial" w:hAnsi="Arial" w:cs="Arial"/>
        </w:rPr>
      </w:pPr>
    </w:p>
    <w:p w:rsidR="00DB5015" w:rsidRPr="005E4F99" w:rsidRDefault="00DB5015" w:rsidP="0067745A">
      <w:pPr>
        <w:jc w:val="center"/>
        <w:rPr>
          <w:rFonts w:ascii="Arial" w:hAnsi="Arial" w:cs="Arial"/>
        </w:rPr>
      </w:pPr>
      <w:r w:rsidRPr="005E4F99">
        <w:rPr>
          <w:rFonts w:ascii="Arial" w:hAnsi="Arial" w:cs="Arial"/>
        </w:rPr>
        <w:t>Tabela 6.2.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Nezaštićeni, bezbjedni elektroenergetski kablovi otporni na požar,  kablovi za upravljanje potrošnjom energije i telekomunikacioni kablovi </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w:t>
            </w:r>
            <w:r w:rsidRPr="005E4F99">
              <w:rPr>
                <w:rFonts w:ascii="Arial" w:hAnsi="Arial" w:cs="Arial"/>
                <w:vertAlign w:val="subscript"/>
                <w:lang w:val="sr-Latn-ME"/>
              </w:rPr>
              <w:t>ca</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Za elektro kablove i kablove za upravljanje potrošnjom energije, u klasifikaciji se navodi za koji su nazivni napon ispunjeni kriterijumi efikasnosti.</w:t>
            </w:r>
          </w:p>
        </w:tc>
      </w:tr>
    </w:tbl>
    <w:p w:rsidR="00DB5015" w:rsidRPr="005E4F99" w:rsidRDefault="00DB5015" w:rsidP="0067745A">
      <w:pPr>
        <w:jc w:val="center"/>
        <w:rPr>
          <w:rFonts w:ascii="Arial" w:hAnsi="Arial" w:cs="Arial"/>
        </w:rPr>
      </w:pPr>
    </w:p>
    <w:p w:rsidR="00DB5015" w:rsidRPr="005E4F99" w:rsidRDefault="00DB5015" w:rsidP="0067745A">
      <w:pPr>
        <w:jc w:val="center"/>
        <w:rPr>
          <w:rFonts w:ascii="Arial" w:hAnsi="Arial" w:cs="Arial"/>
        </w:rPr>
      </w:pPr>
      <w:r w:rsidRPr="005E4F99">
        <w:rPr>
          <w:rFonts w:ascii="Arial" w:hAnsi="Arial" w:cs="Arial"/>
        </w:rPr>
        <w:t>Tabela 6.3.</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Nezaštićeni mali elektroenergetski kablovi, kablovi za upravljanje potrošnjom energije i telekomunikacioni kablovi sa intrinzičnom otpornošću na požar (prečnika &lt; 20 mm i veličine provodnika ≤ 2,5 mm</w:t>
            </w:r>
            <w:r w:rsidRPr="005E4F99">
              <w:rPr>
                <w:rFonts w:ascii="Arial" w:hAnsi="Arial" w:cs="Arial"/>
                <w:vertAlign w:val="superscript"/>
                <w:lang w:val="sr-Latn-ME"/>
              </w:rPr>
              <w:t>2</w:t>
            </w:r>
            <w:r w:rsidRPr="005E4F99">
              <w:rPr>
                <w:rFonts w:ascii="Arial" w:hAnsi="Arial" w:cs="Arial"/>
                <w:lang w:val="sr-Latn-ME"/>
              </w:rPr>
              <w:t xml:space="preserve">) </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PH</w:t>
            </w:r>
            <w:r w:rsidRPr="005E4F99">
              <w:rPr>
                <w:rFonts w:ascii="Arial" w:hAnsi="Arial" w:cs="Arial"/>
                <w:vertAlign w:val="subscript"/>
                <w:lang w:val="sr-Latn-ME"/>
              </w:rPr>
              <w:t>ca</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Za elektroenergetske kablove, kablove za upravljanje potrošnjom energije klasifikacija određuje nazivni napon za koji su ispunjeni kriterijumi efikasnosti.</w:t>
            </w:r>
          </w:p>
        </w:tc>
      </w:tr>
    </w:tbl>
    <w:p w:rsidR="00DB5015" w:rsidRPr="005E4F99" w:rsidRDefault="00DB5015" w:rsidP="0067745A">
      <w:pPr>
        <w:autoSpaceDE/>
        <w:autoSpaceDN/>
        <w:adjustRightInd/>
        <w:jc w:val="both"/>
        <w:rPr>
          <w:rFonts w:ascii="Arial" w:hAnsi="Arial" w:cs="Arial"/>
          <w:color w:val="auto"/>
          <w:sz w:val="22"/>
          <w:szCs w:val="22"/>
          <w:lang w:val="sr-Latn-ME"/>
        </w:rPr>
      </w:pPr>
    </w:p>
    <w:p w:rsidR="00DB5015" w:rsidRPr="005E4F99" w:rsidRDefault="00DB5015" w:rsidP="0067745A">
      <w:pPr>
        <w:autoSpaceDE/>
        <w:autoSpaceDN/>
        <w:adjustRightInd/>
        <w:jc w:val="both"/>
        <w:rPr>
          <w:rFonts w:ascii="Arial" w:hAnsi="Arial" w:cs="Arial"/>
          <w:b/>
          <w:bCs/>
          <w:color w:val="auto"/>
          <w:sz w:val="22"/>
          <w:szCs w:val="22"/>
          <w:lang w:val="sr-Latn-ME"/>
        </w:rPr>
      </w:pPr>
      <w:r w:rsidRPr="005E4F99">
        <w:rPr>
          <w:rFonts w:ascii="Arial" w:hAnsi="Arial" w:cs="Arial"/>
          <w:b/>
          <w:color w:val="auto"/>
          <w:sz w:val="22"/>
          <w:szCs w:val="22"/>
          <w:lang w:val="sr-Latn-ME"/>
        </w:rPr>
        <w:t xml:space="preserve">C.7. </w:t>
      </w:r>
      <w:r w:rsidRPr="005E4F99">
        <w:rPr>
          <w:rFonts w:ascii="Arial" w:hAnsi="Arial" w:cs="Arial"/>
          <w:b/>
          <w:bCs/>
          <w:color w:val="auto"/>
          <w:sz w:val="22"/>
          <w:szCs w:val="22"/>
          <w:lang w:val="sr-Latn-ME"/>
        </w:rPr>
        <w:t>Proizvodi koji se koriste u sistemima kontrole dima i toplote</w:t>
      </w:r>
      <w:bookmarkStart w:id="12" w:name="_Hlk171680106"/>
    </w:p>
    <w:p w:rsidR="00DB5015" w:rsidRPr="005E4F99" w:rsidRDefault="00DB5015" w:rsidP="0067745A">
      <w:pPr>
        <w:jc w:val="center"/>
        <w:rPr>
          <w:rFonts w:ascii="Arial" w:hAnsi="Arial" w:cs="Arial"/>
        </w:rPr>
      </w:pPr>
      <w:bookmarkStart w:id="13" w:name="_Hlk171680822"/>
      <w:r w:rsidRPr="005E4F99">
        <w:rPr>
          <w:rFonts w:ascii="Arial" w:hAnsi="Arial" w:cs="Arial"/>
        </w:rPr>
        <w:t>Tabela 7.1.</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Kanali za kontrolu dima sa jednom komorom</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r w:rsidRPr="005E4F99">
              <w:rPr>
                <w:rFonts w:ascii="Arial" w:hAnsi="Arial" w:cs="Arial"/>
                <w:vertAlign w:val="subscript"/>
                <w:lang w:val="sr-Latn-ME"/>
              </w:rPr>
              <w:t>600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Najveća stopa propustljivosti od 5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kanala na sobnoj temperaturi i najveća stopa propustljivosti od 5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kanala tokom ispitivanja otpornosti na požar.</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zahteva vezanih za cjelovitost (E), kanal mora da postigne i najveću stopu propustljivosti od 10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poprečnog preseka kanala tokom ispitivanja na požar.</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sufiksom "single", što ukazuje na podobnost za upotrebu samo sa jednom komorom.</w:t>
            </w:r>
          </w:p>
          <w:p w:rsidR="00DB5015" w:rsidRPr="005E4F99" w:rsidRDefault="00DB5015" w:rsidP="0067745A">
            <w:pPr>
              <w:jc w:val="both"/>
              <w:rPr>
                <w:rFonts w:ascii="Arial" w:hAnsi="Arial" w:cs="Arial"/>
                <w:lang w:val="sr-Latn-ME"/>
              </w:rPr>
            </w:pPr>
            <w:r w:rsidRPr="005E4F99">
              <w:rPr>
                <w:rFonts w:ascii="Arial" w:hAnsi="Arial" w:cs="Arial"/>
                <w:lang w:val="sr-Latn-ME"/>
              </w:rPr>
              <w:t>Oznake "ve" i/ili "ho" označavaju da je proizvod namenjen za vertikalnu i/ili horizontalnu upotrebu unutar komore.</w:t>
            </w:r>
          </w:p>
          <w:p w:rsidR="00DB5015" w:rsidRPr="005E4F99" w:rsidRDefault="00DB5015" w:rsidP="0067745A">
            <w:pPr>
              <w:jc w:val="both"/>
              <w:rPr>
                <w:rFonts w:ascii="Arial" w:hAnsi="Arial" w:cs="Arial"/>
                <w:lang w:val="sr-Latn-ME"/>
              </w:rPr>
            </w:pPr>
            <w:r w:rsidRPr="005E4F99">
              <w:rPr>
                <w:rFonts w:ascii="Arial" w:hAnsi="Arial" w:cs="Arial"/>
                <w:lang w:val="sr-Latn-ME"/>
              </w:rPr>
              <w:t>Oznake "500", "1 000" i "1 500" označavaju da je proizvod namenjen za upotrebu do ovih vrijednosti negativnog pritiska, mjerenog u Pa na temperaturi okoline.</w:t>
            </w:r>
          </w:p>
        </w:tc>
      </w:tr>
      <w:bookmarkEnd w:id="12"/>
      <w:bookmarkEnd w:id="13"/>
    </w:tbl>
    <w:p w:rsidR="00DB5015" w:rsidRPr="005E4F99" w:rsidRDefault="00DB5015" w:rsidP="0067745A">
      <w:pPr>
        <w:rPr>
          <w:rFonts w:ascii="Arial" w:hAnsi="Arial" w:cs="Arial"/>
        </w:rPr>
      </w:pPr>
    </w:p>
    <w:p w:rsidR="00DB5015" w:rsidRPr="005E4F99" w:rsidRDefault="00DB5015" w:rsidP="0067745A">
      <w:pPr>
        <w:jc w:val="center"/>
        <w:rPr>
          <w:rFonts w:ascii="Arial" w:hAnsi="Arial" w:cs="Arial"/>
        </w:rPr>
      </w:pPr>
      <w:r w:rsidRPr="005E4F99">
        <w:rPr>
          <w:rFonts w:ascii="Arial" w:hAnsi="Arial" w:cs="Arial"/>
        </w:rPr>
        <w:t>Tabela 7.2.</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Protivpožarni kanali za kontrolu dima sa više komora</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Najveća stopa propustljivosti od 5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kanala pri sobnoj temperaturi i najveća stopa propustljivosti od 5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kanala tokom ispitivanja otpornosti na požar.</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Osim što ispunjava zahtjeve vezane za cjelovitost (E), kanal mora postići i najveću stopu propustljivosti od 10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površinu poprečnog presjeka kanala tokom ispitivanja na požar.</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sufiksom "multi", što ukazuje na podobnost za upotrebu u više komora.</w:t>
            </w:r>
          </w:p>
          <w:p w:rsidR="00DB5015" w:rsidRPr="005E4F99" w:rsidRDefault="00DB5015" w:rsidP="0067745A">
            <w:pPr>
              <w:jc w:val="both"/>
              <w:rPr>
                <w:rFonts w:ascii="Arial" w:hAnsi="Arial" w:cs="Arial"/>
                <w:lang w:val="sr-Latn-ME"/>
              </w:rPr>
            </w:pPr>
            <w:r w:rsidRPr="005E4F99">
              <w:rPr>
                <w:rFonts w:ascii="Arial" w:hAnsi="Arial" w:cs="Arial"/>
                <w:lang w:val="sr-Latn-ME"/>
              </w:rPr>
              <w:t>Oznake "ve" i/ili "ho" označavaju da je proizvod namijenjen za vertikalnu i/ili horizontalnu upotrebu.</w:t>
            </w:r>
          </w:p>
          <w:p w:rsidR="00DB5015" w:rsidRPr="005E4F99" w:rsidRDefault="00DB5015" w:rsidP="0067745A">
            <w:pPr>
              <w:jc w:val="both"/>
              <w:rPr>
                <w:rFonts w:ascii="Arial" w:hAnsi="Arial" w:cs="Arial"/>
                <w:lang w:val="sr-Latn-ME"/>
              </w:rPr>
            </w:pPr>
            <w:r w:rsidRPr="005E4F99">
              <w:rPr>
                <w:rFonts w:ascii="Arial" w:hAnsi="Arial" w:cs="Arial"/>
                <w:lang w:val="sr-Latn-ME"/>
              </w:rPr>
              <w:t>Oznake "500", "1 000" i "1 500" označavaju da je proizvod namijenjen za upotrebu do ovih vrijednosti negativnog pritiska, mjerenog u Pa na temperaturi okoline.</w:t>
            </w:r>
          </w:p>
        </w:tc>
      </w:tr>
    </w:tbl>
    <w:p w:rsidR="00DB5015" w:rsidRPr="005E4F99" w:rsidRDefault="00DB5015" w:rsidP="0067745A">
      <w:pPr>
        <w:pStyle w:val="ListParagraph"/>
        <w:spacing w:after="0" w:line="240" w:lineRule="auto"/>
        <w:rPr>
          <w:rFonts w:ascii="Arial" w:hAnsi="Arial" w:cs="Arial"/>
        </w:rPr>
      </w:pPr>
    </w:p>
    <w:p w:rsidR="00DB5015" w:rsidRPr="005E4F99" w:rsidRDefault="00DB5015" w:rsidP="0067745A">
      <w:pPr>
        <w:jc w:val="center"/>
        <w:rPr>
          <w:rFonts w:ascii="Arial" w:hAnsi="Arial" w:cs="Arial"/>
        </w:rPr>
      </w:pPr>
      <w:bookmarkStart w:id="14" w:name="_Hlk171682761"/>
      <w:r w:rsidRPr="005E4F99">
        <w:rPr>
          <w:rFonts w:ascii="Arial" w:hAnsi="Arial" w:cs="Arial"/>
        </w:rPr>
        <w:t>Tabela 7.3.</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Klapne za kontrolu dima za jednu komoru</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r w:rsidRPr="005E4F99">
              <w:rPr>
                <w:rFonts w:ascii="Arial" w:hAnsi="Arial" w:cs="Arial"/>
                <w:vertAlign w:val="subscript"/>
                <w:lang w:val="sr-Latn-ME"/>
              </w:rPr>
              <w:t>600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Najveća stopa propustljivosti od 200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nominalni poprečni presjek kanala:</w:t>
            </w:r>
          </w:p>
          <w:p w:rsidR="00DB5015" w:rsidRPr="005E4F99" w:rsidRDefault="00DB5015" w:rsidP="0067745A">
            <w:pPr>
              <w:jc w:val="both"/>
              <w:rPr>
                <w:rFonts w:ascii="Arial" w:hAnsi="Arial" w:cs="Arial"/>
                <w:lang w:val="sr-Latn-ME"/>
              </w:rPr>
            </w:pPr>
            <w:r w:rsidRPr="005E4F99">
              <w:rPr>
                <w:rFonts w:ascii="Arial" w:hAnsi="Arial" w:cs="Arial"/>
                <w:lang w:val="sr-Latn-ME"/>
              </w:rPr>
              <w:t>(a) najmanja veličina na temperaturi okoline;</w:t>
            </w:r>
          </w:p>
          <w:p w:rsidR="00DB5015" w:rsidRPr="005E4F99" w:rsidRDefault="00DB5015" w:rsidP="0067745A">
            <w:pPr>
              <w:ind w:left="343" w:hanging="360"/>
              <w:jc w:val="both"/>
              <w:rPr>
                <w:rFonts w:ascii="Arial" w:hAnsi="Arial" w:cs="Arial"/>
                <w:lang w:val="sr-Latn-ME"/>
              </w:rPr>
            </w:pPr>
            <w:r w:rsidRPr="005E4F99">
              <w:rPr>
                <w:rFonts w:ascii="Arial" w:hAnsi="Arial" w:cs="Arial"/>
                <w:lang w:val="sr-Latn-ME"/>
              </w:rPr>
              <w:t>(b) najveća veličina na temperaturi okoline i tokom ispitivanja otpornosti na požar.</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zahteva koji se odnose na cjelovitost (E), klapna za kontrolu dima za jednu komoru takođe mora:</w:t>
            </w:r>
          </w:p>
          <w:p w:rsidR="00DB5015" w:rsidRPr="005E4F99" w:rsidRDefault="00DB5015" w:rsidP="0067745A">
            <w:pPr>
              <w:jc w:val="both"/>
              <w:rPr>
                <w:rFonts w:ascii="Arial" w:hAnsi="Arial" w:cs="Arial"/>
                <w:lang w:val="sr-Latn-ME"/>
              </w:rPr>
            </w:pPr>
            <w:r w:rsidRPr="005E4F99">
              <w:rPr>
                <w:rFonts w:ascii="Arial" w:hAnsi="Arial" w:cs="Arial"/>
                <w:lang w:val="sr-Latn-ME"/>
              </w:rPr>
              <w:t>(a)  biti ispitana sa obje strane;</w:t>
            </w:r>
          </w:p>
          <w:p w:rsidR="00DB5015" w:rsidRPr="005E4F99" w:rsidRDefault="00DB5015" w:rsidP="0067745A">
            <w:pPr>
              <w:jc w:val="both"/>
              <w:rPr>
                <w:rFonts w:ascii="Arial" w:hAnsi="Arial" w:cs="Arial"/>
                <w:lang w:val="sr-Latn-ME"/>
              </w:rPr>
            </w:pPr>
            <w:r w:rsidRPr="005E4F99">
              <w:rPr>
                <w:rFonts w:ascii="Arial" w:hAnsi="Arial" w:cs="Arial"/>
                <w:lang w:val="sr-Latn-ME"/>
              </w:rPr>
              <w:t>(b)  uspejšno proći ispitivanje otvaranja; i</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(c) postići najveću stopu propustljivosti od 360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nominalnu površinu poprečnog presjeka kanala tokom ispitivanja požara.</w:t>
            </w:r>
          </w:p>
          <w:p w:rsidR="00DB5015" w:rsidRPr="005E4F99" w:rsidRDefault="00DB5015" w:rsidP="0067745A">
            <w:pPr>
              <w:ind w:left="523" w:firstLine="433"/>
              <w:jc w:val="both"/>
              <w:rPr>
                <w:rFonts w:ascii="Arial" w:hAnsi="Arial" w:cs="Arial"/>
                <w:lang w:val="sr-Latn-ME"/>
              </w:rPr>
            </w:pPr>
            <w:r w:rsidRPr="005E4F99">
              <w:rPr>
                <w:rFonts w:ascii="Arial" w:hAnsi="Arial" w:cs="Arial"/>
                <w:lang w:val="sr-Latn-ME"/>
              </w:rPr>
              <w:t>1 .najmanja veličina na temperaturi okoline; i</w:t>
            </w:r>
          </w:p>
          <w:p w:rsidR="00DB5015" w:rsidRPr="005E4F99" w:rsidRDefault="00DB5015" w:rsidP="0067745A">
            <w:pPr>
              <w:ind w:left="1243" w:hanging="270"/>
              <w:jc w:val="both"/>
              <w:rPr>
                <w:rFonts w:ascii="Arial" w:hAnsi="Arial" w:cs="Arial"/>
                <w:lang w:val="sr-Latn-ME"/>
              </w:rPr>
            </w:pPr>
            <w:r w:rsidRPr="005E4F99">
              <w:rPr>
                <w:rFonts w:ascii="Arial" w:hAnsi="Arial" w:cs="Arial"/>
                <w:lang w:val="sr-Latn-ME"/>
              </w:rPr>
              <w:t>2. najveća veličina na temperaturi okoline i tokom ispitivanja otpornosti na požar.</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sufiksom "single", što ukazuje na podobnost za upotrebu sa jednom komorom.</w:t>
            </w:r>
          </w:p>
          <w:p w:rsidR="00DB5015" w:rsidRPr="005E4F99" w:rsidRDefault="00DB5015" w:rsidP="0067745A">
            <w:pPr>
              <w:jc w:val="both"/>
              <w:rPr>
                <w:rFonts w:ascii="Arial" w:hAnsi="Arial" w:cs="Arial"/>
                <w:lang w:val="sr-Latn-ME"/>
              </w:rPr>
            </w:pPr>
            <w:r w:rsidRPr="005E4F99">
              <w:rPr>
                <w:rFonts w:ascii="Arial" w:hAnsi="Arial" w:cs="Arial"/>
                <w:lang w:val="sr-Latn-ME"/>
              </w:rPr>
              <w:t>Oznake "ved", ​​"vew", "vedw" i/ili "hod", "how", "hodw" označavaju da je proizvod namenjen za upotrebu vertikalno i/ili horizontalno, zajedno sa ugradnjom u odvod ili u zid/pod ili oboje.</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„H“ označava klapnu za kontrolu dima za jednu komoru koja ispunjava zahteve cjelovitosti (E) ili zahteve cjelovitosti i izolacije (EI) u periodu klasifikacije sa horizontalnom osom ili geometrijom,</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„V“ označava klapnu za kontrolu dima za jednu komoru koja ispunjava zahtjeve za cjelovitost (E) ili zahtjeve za cjelovitost i izolaciju (EI) u periodu klasifikacije sa vertikalnom osom ili geometrijom.</w:t>
            </w:r>
          </w:p>
          <w:p w:rsidR="00DB5015" w:rsidRPr="005E4F99" w:rsidRDefault="00DB5015" w:rsidP="0067745A">
            <w:pPr>
              <w:jc w:val="both"/>
              <w:rPr>
                <w:rFonts w:ascii="Arial" w:hAnsi="Arial" w:cs="Arial"/>
                <w:lang w:val="sr-Latn-ME"/>
              </w:rPr>
            </w:pPr>
            <w:r w:rsidRPr="005E4F99">
              <w:rPr>
                <w:rFonts w:ascii="Arial" w:hAnsi="Arial" w:cs="Arial"/>
                <w:lang w:val="sr-Latn-ME"/>
              </w:rPr>
              <w:t>Oznake "500", "1 000" i "1 500" označavaju da je proizvod namenjen za upotrebu do te vrednosti negativnog pritiska u Pa na temperaturi okoline.</w:t>
            </w:r>
          </w:p>
          <w:p w:rsidR="00DB5015" w:rsidRPr="005E4F99" w:rsidRDefault="00DB5015" w:rsidP="0067745A">
            <w:pPr>
              <w:jc w:val="both"/>
              <w:rPr>
                <w:rFonts w:ascii="Arial" w:hAnsi="Arial" w:cs="Arial"/>
                <w:lang w:val="sr-Latn-ME"/>
              </w:rPr>
            </w:pPr>
            <w:r w:rsidRPr="005E4F99">
              <w:rPr>
                <w:rFonts w:ascii="Arial" w:hAnsi="Arial" w:cs="Arial"/>
                <w:lang w:val="sr-Latn-ME"/>
              </w:rPr>
              <w:t>„AA“ označava upotrebu sa aplikacijama koje dozvoljavaju automatsku aktivaciju, „MA“ za upotrebu sa aplikacijama koje zahtijevaju ručnu intervenciju ili dozvoljavaju automatsku aktivaciju.</w:t>
            </w:r>
          </w:p>
          <w:p w:rsidR="00DB5015" w:rsidRPr="005E4F99" w:rsidRDefault="00DB5015" w:rsidP="0067745A">
            <w:pPr>
              <w:jc w:val="both"/>
              <w:rPr>
                <w:rFonts w:ascii="Arial" w:hAnsi="Arial" w:cs="Arial"/>
                <w:lang w:val="sr-Latn-ME"/>
              </w:rPr>
            </w:pPr>
            <w:r w:rsidRPr="005E4F99">
              <w:rPr>
                <w:rFonts w:ascii="Arial" w:hAnsi="Arial" w:cs="Arial"/>
                <w:lang w:val="sr-Latn-ME"/>
              </w:rPr>
              <w:t>Oznake "C</w:t>
            </w:r>
            <w:r w:rsidRPr="005E4F99">
              <w:rPr>
                <w:rFonts w:ascii="Arial" w:hAnsi="Arial" w:cs="Arial"/>
                <w:vertAlign w:val="subscript"/>
                <w:lang w:val="sr-Latn-ME"/>
              </w:rPr>
              <w:t>300</w:t>
            </w:r>
            <w:r w:rsidRPr="005E4F99">
              <w:rPr>
                <w:rFonts w:ascii="Arial" w:hAnsi="Arial" w:cs="Arial"/>
                <w:lang w:val="sr-Latn-ME"/>
              </w:rPr>
              <w:t>", "C</w:t>
            </w:r>
            <w:r w:rsidRPr="005E4F99">
              <w:rPr>
                <w:rFonts w:ascii="Arial" w:hAnsi="Arial" w:cs="Arial"/>
                <w:vertAlign w:val="subscript"/>
                <w:lang w:val="sr-Latn-ME"/>
              </w:rPr>
              <w:t>10 000</w:t>
            </w:r>
            <w:r w:rsidRPr="005E4F99">
              <w:rPr>
                <w:rFonts w:ascii="Arial" w:hAnsi="Arial" w:cs="Arial"/>
                <w:lang w:val="sr-Latn-ME"/>
              </w:rPr>
              <w:t>", "C</w:t>
            </w:r>
            <w:r w:rsidRPr="005E4F99">
              <w:rPr>
                <w:rFonts w:ascii="Arial" w:hAnsi="Arial" w:cs="Arial"/>
                <w:vertAlign w:val="subscript"/>
                <w:lang w:val="sr-Latn-ME"/>
              </w:rPr>
              <w:t>MOD</w:t>
            </w:r>
            <w:r w:rsidRPr="005E4F99">
              <w:rPr>
                <w:rFonts w:ascii="Arial" w:hAnsi="Arial" w:cs="Arial"/>
                <w:lang w:val="sr-Latn-ME"/>
              </w:rPr>
              <w:t>" ili "C</w:t>
            </w:r>
            <w:r w:rsidRPr="005E4F99">
              <w:rPr>
                <w:rFonts w:ascii="Arial" w:hAnsi="Arial" w:cs="Arial"/>
                <w:vertAlign w:val="subscript"/>
                <w:lang w:val="sr-Latn-ME"/>
              </w:rPr>
              <w:t>300</w:t>
            </w:r>
            <w:r w:rsidRPr="005E4F99">
              <w:rPr>
                <w:rFonts w:ascii="Arial" w:hAnsi="Arial" w:cs="Arial"/>
                <w:lang w:val="sr-Latn-ME"/>
              </w:rPr>
              <w:t>(N)'", "C</w:t>
            </w:r>
            <w:r w:rsidRPr="005E4F99">
              <w:rPr>
                <w:rFonts w:ascii="Arial" w:hAnsi="Arial" w:cs="Arial"/>
                <w:vertAlign w:val="subscript"/>
                <w:lang w:val="sr-Latn-ME"/>
              </w:rPr>
              <w:t>10</w:t>
            </w:r>
            <w:r w:rsidRPr="005E4F99">
              <w:rPr>
                <w:rFonts w:ascii="Arial" w:hAnsi="Arial" w:cs="Arial"/>
                <w:lang w:val="sr-Latn-ME"/>
              </w:rPr>
              <w:t xml:space="preserve"> </w:t>
            </w:r>
            <w:r w:rsidRPr="005E4F99">
              <w:rPr>
                <w:rFonts w:ascii="Arial" w:hAnsi="Arial" w:cs="Arial"/>
                <w:vertAlign w:val="subscript"/>
                <w:lang w:val="sr-Latn-ME"/>
              </w:rPr>
              <w:t>000(</w:t>
            </w:r>
            <w:r w:rsidRPr="005E4F99">
              <w:rPr>
                <w:rFonts w:ascii="Arial" w:hAnsi="Arial" w:cs="Arial"/>
                <w:lang w:val="sr-Latn-ME"/>
              </w:rPr>
              <w:t>(N)", "C</w:t>
            </w:r>
            <w:r w:rsidRPr="005E4F99">
              <w:rPr>
                <w:rFonts w:ascii="Arial" w:hAnsi="Arial" w:cs="Arial"/>
                <w:vertAlign w:val="subscript"/>
                <w:lang w:val="sr-Latn-ME"/>
              </w:rPr>
              <w:t>MOD</w:t>
            </w:r>
            <w:r w:rsidRPr="005E4F99">
              <w:rPr>
                <w:rFonts w:ascii="Arial" w:hAnsi="Arial" w:cs="Arial"/>
                <w:lang w:val="sr-Latn-ME"/>
              </w:rPr>
              <w:t>(N)“ označavaju da je proizvod namijenjen za upotrebu samo u sistemima za kontrolu dima, potpuno kontrolisani sistemi za kontrolu dima i sistemi za kontrolu dima u kombinaciji sa sistemima za kontrolu okoline ili modulisanim klapnama za kontrolu dima namenjenim za upotrebu u sistemu kontrolisanog ili promenljivog položaja, ispitani pod opterećenjem i bez opterećenja (N).</w:t>
            </w:r>
          </w:p>
          <w:p w:rsidR="00DB5015" w:rsidRPr="005E4F99" w:rsidRDefault="00DB5015" w:rsidP="0067745A">
            <w:pPr>
              <w:jc w:val="both"/>
              <w:rPr>
                <w:rFonts w:ascii="Arial" w:hAnsi="Arial" w:cs="Arial"/>
                <w:lang w:val="sr-Latn-ME"/>
              </w:rPr>
            </w:pPr>
            <w:r w:rsidRPr="005E4F99">
              <w:rPr>
                <w:rFonts w:ascii="Arial" w:hAnsi="Arial" w:cs="Arial"/>
                <w:lang w:val="sr-Latn-ME"/>
              </w:rPr>
              <w:t>Oznaka „HOT 400/30“ (visoka radna temperatura) znači da je klapna za kontrolu dima za jednu komoru podvrgnuta dodatnom ispitivanju kako bi se dokazalo da se može otvoriti i zatvoriti tokom 30 minuta na temperaturama do 400 °C.</w:t>
            </w:r>
          </w:p>
        </w:tc>
      </w:tr>
      <w:bookmarkEnd w:id="14"/>
    </w:tbl>
    <w:p w:rsidR="00DB5015" w:rsidRPr="005E4F99" w:rsidRDefault="00DB5015" w:rsidP="0067745A">
      <w:pPr>
        <w:pStyle w:val="ListParagraph"/>
        <w:spacing w:after="0" w:line="240" w:lineRule="auto"/>
        <w:rPr>
          <w:rFonts w:ascii="Arial" w:hAnsi="Arial" w:cs="Arial"/>
        </w:rPr>
      </w:pPr>
    </w:p>
    <w:p w:rsidR="00DB5015" w:rsidRPr="005E4F99" w:rsidRDefault="00DB5015" w:rsidP="0067745A">
      <w:pPr>
        <w:jc w:val="center"/>
        <w:rPr>
          <w:rFonts w:ascii="Arial" w:hAnsi="Arial" w:cs="Arial"/>
        </w:rPr>
      </w:pPr>
      <w:bookmarkStart w:id="15" w:name="_Hlk171683764"/>
      <w:r w:rsidRPr="005E4F99">
        <w:rPr>
          <w:rFonts w:ascii="Arial" w:hAnsi="Arial" w:cs="Arial"/>
        </w:rPr>
        <w:t>Tabela 7.4.</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Protivpožarne klapne za kontrolu dima za jednu komoru</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EI</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bookmarkEnd w:id="15"/>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S</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Najveća stopa propustljivosti od 200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nominalni poprečni presjek kanala:</w:t>
            </w:r>
          </w:p>
          <w:p w:rsidR="00DB5015" w:rsidRPr="005E4F99" w:rsidRDefault="00DB5015" w:rsidP="0067745A">
            <w:pPr>
              <w:jc w:val="both"/>
              <w:rPr>
                <w:rFonts w:ascii="Arial" w:hAnsi="Arial" w:cs="Arial"/>
                <w:lang w:val="sr-Latn-ME"/>
              </w:rPr>
            </w:pPr>
            <w:r w:rsidRPr="005E4F99">
              <w:rPr>
                <w:rFonts w:ascii="Arial" w:hAnsi="Arial" w:cs="Arial"/>
                <w:lang w:val="sr-Latn-ME"/>
              </w:rPr>
              <w:t>(a) najmanja veličina na temperaturi okoline;</w:t>
            </w:r>
          </w:p>
          <w:p w:rsidR="00DB5015" w:rsidRPr="005E4F99" w:rsidRDefault="00DB5015" w:rsidP="0067745A">
            <w:pPr>
              <w:ind w:left="343" w:hanging="343"/>
              <w:jc w:val="both"/>
              <w:rPr>
                <w:rFonts w:ascii="Arial" w:hAnsi="Arial" w:cs="Arial"/>
                <w:lang w:val="sr-Latn-ME"/>
              </w:rPr>
            </w:pPr>
            <w:r w:rsidRPr="005E4F99">
              <w:rPr>
                <w:rFonts w:ascii="Arial" w:hAnsi="Arial" w:cs="Arial"/>
                <w:lang w:val="sr-Latn-ME"/>
              </w:rPr>
              <w:t>(b) najveća veličina na temperaturi okoline i tokom ispitivanja otpornosti na požar.</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Pored ispunjavanja zahteva koji se odnose na cjelovitost (E), protivpožarne klapna za kontrolu dima za više komoru takođe mora:</w:t>
            </w:r>
          </w:p>
          <w:p w:rsidR="00DB5015" w:rsidRPr="005E4F99" w:rsidRDefault="00DB5015" w:rsidP="0067745A">
            <w:pPr>
              <w:jc w:val="both"/>
              <w:rPr>
                <w:rFonts w:ascii="Arial" w:hAnsi="Arial" w:cs="Arial"/>
                <w:lang w:val="sr-Latn-ME"/>
              </w:rPr>
            </w:pPr>
            <w:r w:rsidRPr="005E4F99">
              <w:rPr>
                <w:rFonts w:ascii="Arial" w:hAnsi="Arial" w:cs="Arial"/>
                <w:lang w:val="sr-Latn-ME"/>
              </w:rPr>
              <w:t>(a) biti ispitana sa obje strane;</w:t>
            </w:r>
          </w:p>
          <w:p w:rsidR="00DB5015" w:rsidRPr="005E4F99" w:rsidRDefault="00DB5015" w:rsidP="0067745A">
            <w:pPr>
              <w:jc w:val="both"/>
              <w:rPr>
                <w:rFonts w:ascii="Arial" w:hAnsi="Arial" w:cs="Arial"/>
                <w:lang w:val="sr-Latn-ME"/>
              </w:rPr>
            </w:pPr>
            <w:r w:rsidRPr="005E4F99">
              <w:rPr>
                <w:rFonts w:ascii="Arial" w:hAnsi="Arial" w:cs="Arial"/>
                <w:lang w:val="sr-Latn-ME"/>
              </w:rPr>
              <w:t>(b) uspejšno proći ispitivanje otvaranja; i</w:t>
            </w:r>
          </w:p>
          <w:p w:rsidR="00DB5015" w:rsidRPr="005E4F99" w:rsidRDefault="00DB5015" w:rsidP="0067745A">
            <w:pPr>
              <w:jc w:val="both"/>
              <w:rPr>
                <w:rFonts w:ascii="Arial" w:hAnsi="Arial" w:cs="Arial"/>
                <w:lang w:val="sr-Latn-ME"/>
              </w:rPr>
            </w:pPr>
            <w:r w:rsidRPr="005E4F99">
              <w:rPr>
                <w:rFonts w:ascii="Arial" w:hAnsi="Arial" w:cs="Arial"/>
                <w:lang w:val="sr-Latn-ME"/>
              </w:rPr>
              <w:t>(c) postići najveću stopu propustljivosti od 360 m</w:t>
            </w:r>
            <w:r w:rsidRPr="005E4F99">
              <w:rPr>
                <w:rFonts w:ascii="Arial" w:hAnsi="Arial" w:cs="Arial"/>
                <w:vertAlign w:val="superscript"/>
                <w:lang w:val="sr-Latn-ME"/>
              </w:rPr>
              <w:t>3</w:t>
            </w:r>
            <w:r w:rsidRPr="005E4F99">
              <w:rPr>
                <w:rFonts w:ascii="Arial" w:hAnsi="Arial" w:cs="Arial"/>
                <w:lang w:val="sr-Latn-ME"/>
              </w:rPr>
              <w:t>/(m</w:t>
            </w:r>
            <w:r w:rsidRPr="005E4F99">
              <w:rPr>
                <w:rFonts w:ascii="Arial" w:hAnsi="Arial" w:cs="Arial"/>
                <w:vertAlign w:val="superscript"/>
                <w:lang w:val="sr-Latn-ME"/>
              </w:rPr>
              <w:t>2</w:t>
            </w:r>
            <w:r w:rsidRPr="005E4F99">
              <w:rPr>
                <w:rFonts w:ascii="Arial" w:hAnsi="Arial" w:cs="Arial"/>
                <w:lang w:val="sr-Latn-ME"/>
              </w:rPr>
              <w:t>h) u odnosu na nominalnu površinu poprečnog presjeka kanala tokom ispitivanja požara.</w:t>
            </w:r>
          </w:p>
          <w:p w:rsidR="00DB5015" w:rsidRPr="005E4F99" w:rsidRDefault="00DB5015" w:rsidP="0067745A">
            <w:pPr>
              <w:ind w:left="73" w:firstLine="793"/>
              <w:jc w:val="both"/>
              <w:rPr>
                <w:rFonts w:ascii="Arial" w:hAnsi="Arial" w:cs="Arial"/>
                <w:lang w:val="sr-Latn-ME"/>
              </w:rPr>
            </w:pPr>
            <w:r w:rsidRPr="005E4F99">
              <w:rPr>
                <w:rFonts w:ascii="Arial" w:hAnsi="Arial" w:cs="Arial"/>
                <w:lang w:val="sr-Latn-ME"/>
              </w:rPr>
              <w:t>1.najmanja veličina na temperaturi okoline; i</w:t>
            </w:r>
          </w:p>
          <w:p w:rsidR="00DB5015" w:rsidRPr="005E4F99" w:rsidRDefault="00DB5015" w:rsidP="0067745A">
            <w:pPr>
              <w:ind w:left="883" w:hanging="17"/>
              <w:jc w:val="both"/>
              <w:rPr>
                <w:rFonts w:ascii="Arial" w:hAnsi="Arial" w:cs="Arial"/>
                <w:lang w:val="sr-Latn-ME"/>
              </w:rPr>
            </w:pPr>
            <w:r w:rsidRPr="005E4F99">
              <w:rPr>
                <w:rFonts w:ascii="Arial" w:hAnsi="Arial" w:cs="Arial"/>
                <w:lang w:val="sr-Latn-ME"/>
              </w:rPr>
              <w:t>2.najveća veličina na temperaturi okoline i tokom ispitivanja otpornosti na požar.</w:t>
            </w:r>
          </w:p>
          <w:p w:rsidR="00DB5015" w:rsidRPr="005E4F99" w:rsidRDefault="00DB5015" w:rsidP="0067745A">
            <w:pPr>
              <w:jc w:val="both"/>
              <w:rPr>
                <w:rFonts w:ascii="Arial" w:hAnsi="Arial" w:cs="Arial"/>
                <w:lang w:val="sr-Latn-ME"/>
              </w:rPr>
            </w:pPr>
            <w:r w:rsidRPr="005E4F99">
              <w:rPr>
                <w:rFonts w:ascii="Arial" w:hAnsi="Arial" w:cs="Arial"/>
                <w:lang w:val="sr-Latn-ME"/>
              </w:rPr>
              <w:t>Klasifikacija je dopunjena sufiksom "milti", što ukazuje na podobnost za upotrebu sa više komora.</w:t>
            </w:r>
          </w:p>
          <w:p w:rsidR="00DB5015" w:rsidRPr="005E4F99" w:rsidRDefault="00DB5015" w:rsidP="0067745A">
            <w:pPr>
              <w:jc w:val="both"/>
              <w:rPr>
                <w:rFonts w:ascii="Arial" w:hAnsi="Arial" w:cs="Arial"/>
                <w:lang w:val="sr-Latn-ME"/>
              </w:rPr>
            </w:pPr>
            <w:r w:rsidRPr="005E4F99">
              <w:rPr>
                <w:rFonts w:ascii="Arial" w:hAnsi="Arial" w:cs="Arial"/>
                <w:lang w:val="sr-Latn-ME"/>
              </w:rPr>
              <w:t>Oznake "ved", ​​"vew", "vedw" i/ili "hod", "how", "hodw" označavaju da je proizvod namenjen za upotrebu vertikalno i/ili horizontalno, zajedno sa ugradnjom u odvod ili u zid/pod ili oboje.</w:t>
            </w:r>
          </w:p>
          <w:p w:rsidR="00DB5015" w:rsidRPr="005E4F99" w:rsidRDefault="00DB5015" w:rsidP="0067745A">
            <w:pPr>
              <w:ind w:left="433" w:hanging="433"/>
              <w:jc w:val="both"/>
              <w:rPr>
                <w:rFonts w:ascii="Arial" w:hAnsi="Arial" w:cs="Arial"/>
                <w:lang w:val="sr-Latn-ME"/>
              </w:rPr>
            </w:pPr>
            <w:r w:rsidRPr="005E4F99">
              <w:rPr>
                <w:rFonts w:ascii="Arial" w:hAnsi="Arial" w:cs="Arial"/>
                <w:lang w:val="sr-Latn-ME"/>
              </w:rPr>
              <w:t>„H“ označava protivpožarne klapnu za kontrolu dima za više komora koja ispunjava zahteve cjelovitosti (E) ili zahteve cjelovitosti i izolacije (EI) u periodu klasifikacije sa horizontalnom osom ili geometrijom,</w:t>
            </w:r>
          </w:p>
          <w:p w:rsidR="00DB5015" w:rsidRPr="005E4F99" w:rsidRDefault="00DB5015" w:rsidP="0067745A">
            <w:pPr>
              <w:ind w:left="433" w:hanging="433"/>
              <w:jc w:val="both"/>
              <w:rPr>
                <w:rFonts w:ascii="Arial" w:hAnsi="Arial" w:cs="Arial"/>
                <w:lang w:val="sr-Latn-ME"/>
              </w:rPr>
            </w:pPr>
            <w:r w:rsidRPr="005E4F99">
              <w:rPr>
                <w:rFonts w:ascii="Arial" w:hAnsi="Arial" w:cs="Arial"/>
                <w:lang w:val="sr-Latn-ME"/>
              </w:rPr>
              <w:t>„V“ označava klapnu za kontrolu dima za jednu komoru koja ispunjava zahtjeve za cjelovitost (E) ili zahtjeve za cjelovitosti izolaciju (EI) u periodu klasifikacije sa vertikalnom osom ili geometrijom.</w:t>
            </w:r>
          </w:p>
          <w:p w:rsidR="00DB5015" w:rsidRPr="005E4F99" w:rsidRDefault="00DB5015" w:rsidP="0067745A">
            <w:pPr>
              <w:jc w:val="both"/>
              <w:rPr>
                <w:rFonts w:ascii="Arial" w:hAnsi="Arial" w:cs="Arial"/>
                <w:lang w:val="sr-Latn-ME"/>
              </w:rPr>
            </w:pPr>
            <w:r w:rsidRPr="005E4F99">
              <w:rPr>
                <w:rFonts w:ascii="Arial" w:hAnsi="Arial" w:cs="Arial"/>
                <w:lang w:val="sr-Latn-ME"/>
              </w:rPr>
              <w:t>Oznake "500", "1 000" i "1 500" označavaju da je proizvod namenjen za upotrebu do te vrijednosti negativnog pritiska u Pa na temperaturi okoline.</w:t>
            </w:r>
          </w:p>
          <w:p w:rsidR="00DB5015" w:rsidRPr="005E4F99" w:rsidRDefault="00DB5015" w:rsidP="0067745A">
            <w:pPr>
              <w:jc w:val="both"/>
              <w:rPr>
                <w:rFonts w:ascii="Arial" w:hAnsi="Arial" w:cs="Arial"/>
                <w:lang w:val="sr-Latn-ME"/>
              </w:rPr>
            </w:pPr>
            <w:r w:rsidRPr="005E4F99">
              <w:rPr>
                <w:rFonts w:ascii="Arial" w:hAnsi="Arial" w:cs="Arial"/>
                <w:lang w:val="sr-Latn-ME"/>
              </w:rPr>
              <w:t>„AA“ označava upotrebu sa aplikacijama koje dozvoljavaju automatsku aktivaciju, „MA“ za upotrebu sa aplikacijama koje zahtijevaju ručnu intervenciju ili dozvoljavaju automatsku aktivaciju.</w:t>
            </w:r>
          </w:p>
          <w:p w:rsidR="00DB5015" w:rsidRPr="005E4F99" w:rsidRDefault="00DB5015" w:rsidP="0067745A">
            <w:pPr>
              <w:jc w:val="both"/>
              <w:rPr>
                <w:rFonts w:ascii="Arial" w:hAnsi="Arial" w:cs="Arial"/>
                <w:lang w:val="sr-Latn-ME"/>
              </w:rPr>
            </w:pPr>
            <w:r w:rsidRPr="005E4F99">
              <w:rPr>
                <w:rFonts w:ascii="Arial" w:hAnsi="Arial" w:cs="Arial"/>
                <w:lang w:val="sr-Latn-ME"/>
              </w:rPr>
              <w:t>Oznake "C</w:t>
            </w:r>
            <w:r w:rsidRPr="005E4F99">
              <w:rPr>
                <w:rFonts w:ascii="Arial" w:hAnsi="Arial" w:cs="Arial"/>
                <w:vertAlign w:val="subscript"/>
                <w:lang w:val="sr-Latn-ME"/>
              </w:rPr>
              <w:t>300</w:t>
            </w:r>
            <w:r w:rsidRPr="005E4F99">
              <w:rPr>
                <w:rFonts w:ascii="Arial" w:hAnsi="Arial" w:cs="Arial"/>
                <w:lang w:val="sr-Latn-ME"/>
              </w:rPr>
              <w:t>", "C</w:t>
            </w:r>
            <w:r w:rsidRPr="005E4F99">
              <w:rPr>
                <w:rFonts w:ascii="Arial" w:hAnsi="Arial" w:cs="Arial"/>
                <w:vertAlign w:val="subscript"/>
                <w:lang w:val="sr-Latn-ME"/>
              </w:rPr>
              <w:t>10 000</w:t>
            </w:r>
            <w:r w:rsidRPr="005E4F99">
              <w:rPr>
                <w:rFonts w:ascii="Arial" w:hAnsi="Arial" w:cs="Arial"/>
                <w:lang w:val="sr-Latn-ME"/>
              </w:rPr>
              <w:t>", "C</w:t>
            </w:r>
            <w:r w:rsidRPr="005E4F99">
              <w:rPr>
                <w:rFonts w:ascii="Arial" w:hAnsi="Arial" w:cs="Arial"/>
                <w:vertAlign w:val="subscript"/>
                <w:lang w:val="sr-Latn-ME"/>
              </w:rPr>
              <w:t>MOD</w:t>
            </w:r>
            <w:r w:rsidRPr="005E4F99">
              <w:rPr>
                <w:rFonts w:ascii="Arial" w:hAnsi="Arial" w:cs="Arial"/>
                <w:lang w:val="sr-Latn-ME"/>
              </w:rPr>
              <w:t>" ili "C</w:t>
            </w:r>
            <w:r w:rsidRPr="005E4F99">
              <w:rPr>
                <w:rFonts w:ascii="Arial" w:hAnsi="Arial" w:cs="Arial"/>
                <w:vertAlign w:val="subscript"/>
                <w:lang w:val="sr-Latn-ME"/>
              </w:rPr>
              <w:t>300</w:t>
            </w:r>
            <w:r w:rsidRPr="005E4F99">
              <w:rPr>
                <w:rFonts w:ascii="Arial" w:hAnsi="Arial" w:cs="Arial"/>
                <w:lang w:val="sr-Latn-ME"/>
              </w:rPr>
              <w:t>(N)'", "C</w:t>
            </w:r>
            <w:r w:rsidRPr="005E4F99">
              <w:rPr>
                <w:rFonts w:ascii="Arial" w:hAnsi="Arial" w:cs="Arial"/>
                <w:vertAlign w:val="subscript"/>
                <w:lang w:val="sr-Latn-ME"/>
              </w:rPr>
              <w:t>10</w:t>
            </w:r>
            <w:r w:rsidRPr="005E4F99">
              <w:rPr>
                <w:rFonts w:ascii="Arial" w:hAnsi="Arial" w:cs="Arial"/>
                <w:lang w:val="sr-Latn-ME"/>
              </w:rPr>
              <w:t xml:space="preserve"> </w:t>
            </w:r>
            <w:r w:rsidRPr="005E4F99">
              <w:rPr>
                <w:rFonts w:ascii="Arial" w:hAnsi="Arial" w:cs="Arial"/>
                <w:vertAlign w:val="subscript"/>
                <w:lang w:val="sr-Latn-ME"/>
              </w:rPr>
              <w:t>000(</w:t>
            </w:r>
            <w:r w:rsidRPr="005E4F99">
              <w:rPr>
                <w:rFonts w:ascii="Arial" w:hAnsi="Arial" w:cs="Arial"/>
                <w:lang w:val="sr-Latn-ME"/>
              </w:rPr>
              <w:t>(N)", "C</w:t>
            </w:r>
            <w:r w:rsidRPr="005E4F99">
              <w:rPr>
                <w:rFonts w:ascii="Arial" w:hAnsi="Arial" w:cs="Arial"/>
                <w:vertAlign w:val="subscript"/>
                <w:lang w:val="sr-Latn-ME"/>
              </w:rPr>
              <w:t>MOD</w:t>
            </w:r>
            <w:r w:rsidRPr="005E4F99">
              <w:rPr>
                <w:rFonts w:ascii="Arial" w:hAnsi="Arial" w:cs="Arial"/>
                <w:lang w:val="sr-Latn-ME"/>
              </w:rPr>
              <w:t>(N)“ označavaju da je proizvod namijenjen za upotrebu samo u sistemima za kontrolu dima, potpuno kontrolisani sistemi za kontrolu dima i sistemi za kontrolu dima u kombinaciji sa sistemima za kontrolu okoline ili modulisanim klapnama za kontrolu dima namenjenih za upotrebu u sistemu kontrolisanog ili promenljivog položaja, ispitanii pod opterećenjem i bez opterećenja (N).</w:t>
            </w:r>
          </w:p>
          <w:p w:rsidR="00DB5015" w:rsidRPr="005E4F99" w:rsidRDefault="00DB5015" w:rsidP="0067745A">
            <w:pPr>
              <w:jc w:val="both"/>
              <w:rPr>
                <w:rFonts w:ascii="Arial" w:hAnsi="Arial" w:cs="Arial"/>
                <w:lang w:val="sr-Latn-ME"/>
              </w:rPr>
            </w:pPr>
            <w:r w:rsidRPr="005E4F99">
              <w:rPr>
                <w:rFonts w:ascii="Arial" w:hAnsi="Arial" w:cs="Arial"/>
                <w:lang w:val="sr-Latn-ME"/>
              </w:rPr>
              <w:t>Oznaka „HOT 400/30“ (visoka radna temperatura) znači da je protivpožarna klapna za kontrolu dima za više komoru podvrgnuta dodatnom ispitivanju kako bi se dokazalo da se može otvoriti i zatvoriti tokom 30 minuta na temperaturama do 400 °C.</w:t>
            </w:r>
          </w:p>
        </w:tc>
      </w:tr>
    </w:tbl>
    <w:p w:rsidR="00DB5015" w:rsidRPr="005E4F99" w:rsidRDefault="00DB5015" w:rsidP="0067745A">
      <w:pPr>
        <w:pStyle w:val="ListParagraph"/>
        <w:spacing w:after="0" w:line="240" w:lineRule="auto"/>
        <w:rPr>
          <w:rFonts w:ascii="Arial" w:hAnsi="Arial" w:cs="Arial"/>
        </w:rPr>
      </w:pPr>
    </w:p>
    <w:p w:rsidR="00DB5015" w:rsidRPr="005E4F99" w:rsidRDefault="00DB5015" w:rsidP="0067745A">
      <w:pPr>
        <w:jc w:val="center"/>
        <w:rPr>
          <w:rFonts w:ascii="Arial" w:hAnsi="Arial" w:cs="Arial"/>
        </w:rPr>
      </w:pPr>
      <w:bookmarkStart w:id="16" w:name="_Hlk171683877"/>
      <w:r w:rsidRPr="005E4F99">
        <w:rPr>
          <w:rFonts w:ascii="Arial" w:hAnsi="Arial" w:cs="Arial"/>
        </w:rPr>
        <w:t>Tabela 7.5.</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Dimne barijere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D</w:t>
            </w:r>
            <w:r w:rsidRPr="005E4F99">
              <w:rPr>
                <w:rFonts w:ascii="Arial" w:hAnsi="Arial" w:cs="Arial"/>
                <w:vertAlign w:val="subscript"/>
                <w:lang w:val="sr-Latn-ME"/>
              </w:rPr>
              <w:t>600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DH</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bookmarkEnd w:id="16"/>
    </w:tbl>
    <w:p w:rsidR="00DB5015" w:rsidRPr="005E4F99" w:rsidRDefault="00DB5015" w:rsidP="0067745A">
      <w:pPr>
        <w:pStyle w:val="ListParagraph"/>
        <w:spacing w:after="0" w:line="240" w:lineRule="auto"/>
        <w:rPr>
          <w:rFonts w:ascii="Arial" w:hAnsi="Arial" w:cs="Arial"/>
        </w:rPr>
      </w:pPr>
    </w:p>
    <w:p w:rsidR="00DB5015" w:rsidRPr="005E4F99" w:rsidRDefault="00DB5015" w:rsidP="0067745A">
      <w:pPr>
        <w:jc w:val="center"/>
        <w:rPr>
          <w:rFonts w:ascii="Arial" w:hAnsi="Arial" w:cs="Arial"/>
        </w:rPr>
      </w:pPr>
      <w:r w:rsidRPr="005E4F99">
        <w:rPr>
          <w:rFonts w:ascii="Arial" w:hAnsi="Arial" w:cs="Arial"/>
        </w:rPr>
        <w:t>Tabela 7.6.</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Ventilatori za kontrolu dima i toplote na električni pogon, uključujući priključke</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F</w:t>
            </w:r>
            <w:r w:rsidRPr="005E4F99">
              <w:rPr>
                <w:rFonts w:ascii="Arial" w:hAnsi="Arial" w:cs="Arial"/>
                <w:vertAlign w:val="subscript"/>
                <w:lang w:val="sr-Latn-ME"/>
              </w:rPr>
              <w:t>200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F</w:t>
            </w:r>
            <w:r w:rsidRPr="005E4F99">
              <w:rPr>
                <w:rFonts w:ascii="Arial" w:hAnsi="Arial" w:cs="Arial"/>
                <w:vertAlign w:val="subscript"/>
                <w:lang w:val="sr-Latn-ME"/>
              </w:rPr>
              <w:t>300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F</w:t>
            </w:r>
            <w:r w:rsidRPr="005E4F99">
              <w:rPr>
                <w:rFonts w:ascii="Arial" w:hAnsi="Arial" w:cs="Arial"/>
                <w:vertAlign w:val="subscript"/>
                <w:lang w:val="sr-Latn-ME"/>
              </w:rPr>
              <w:t>400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bookmarkStart w:id="17" w:name="_Hlk171684121"/>
            <w:r w:rsidRPr="005E4F99">
              <w:rPr>
                <w:rFonts w:ascii="Arial" w:hAnsi="Arial" w:cs="Arial"/>
                <w:lang w:val="sr-Latn-ME"/>
              </w:rPr>
              <w:t>F</w:t>
            </w:r>
            <w:r w:rsidRPr="005E4F99">
              <w:rPr>
                <w:rFonts w:ascii="Arial" w:hAnsi="Arial" w:cs="Arial"/>
                <w:vertAlign w:val="subscript"/>
                <w:lang w:val="sr-Latn-ME"/>
              </w:rPr>
              <w:t>600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bookmarkEnd w:id="17"/>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F</w:t>
            </w:r>
            <w:r w:rsidRPr="005E4F99">
              <w:rPr>
                <w:rFonts w:ascii="Arial" w:hAnsi="Arial" w:cs="Arial"/>
                <w:vertAlign w:val="subscript"/>
                <w:lang w:val="sr-Latn-ME"/>
              </w:rPr>
              <w:t>842</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bl>
    <w:p w:rsidR="00DB5015" w:rsidRPr="005E4F99" w:rsidRDefault="00DB5015" w:rsidP="0067745A">
      <w:pPr>
        <w:pStyle w:val="ListParagraph"/>
        <w:spacing w:after="0" w:line="240" w:lineRule="auto"/>
        <w:rPr>
          <w:rFonts w:ascii="Arial" w:hAnsi="Arial" w:cs="Arial"/>
        </w:rPr>
      </w:pPr>
    </w:p>
    <w:p w:rsidR="00DB5015" w:rsidRPr="005E4F99" w:rsidRDefault="00DB5015" w:rsidP="0067745A">
      <w:pPr>
        <w:jc w:val="center"/>
        <w:rPr>
          <w:rFonts w:ascii="Arial" w:hAnsi="Arial" w:cs="Arial"/>
        </w:rPr>
      </w:pPr>
      <w:r w:rsidRPr="005E4F99">
        <w:rPr>
          <w:rFonts w:ascii="Arial" w:hAnsi="Arial" w:cs="Arial"/>
        </w:rPr>
        <w:t>Tabela 7.7.</w:t>
      </w:r>
    </w:p>
    <w:tbl>
      <w:tblPr>
        <w:tblW w:w="9356" w:type="dxa"/>
        <w:tblInd w:w="108" w:type="dxa"/>
        <w:tblLook w:val="00A0" w:firstRow="1" w:lastRow="0" w:firstColumn="1" w:lastColumn="0" w:noHBand="0" w:noVBand="0"/>
      </w:tblPr>
      <w:tblGrid>
        <w:gridCol w:w="1597"/>
        <w:gridCol w:w="553"/>
        <w:gridCol w:w="685"/>
        <w:gridCol w:w="737"/>
        <w:gridCol w:w="737"/>
        <w:gridCol w:w="737"/>
        <w:gridCol w:w="737"/>
        <w:gridCol w:w="737"/>
        <w:gridCol w:w="737"/>
        <w:gridCol w:w="737"/>
        <w:gridCol w:w="737"/>
        <w:gridCol w:w="625"/>
      </w:tblGrid>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Primjena </w:t>
            </w:r>
          </w:p>
        </w:tc>
        <w:tc>
          <w:tcPr>
            <w:tcW w:w="7759" w:type="dxa"/>
            <w:gridSpan w:val="11"/>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center"/>
              <w:rPr>
                <w:rFonts w:ascii="Arial" w:hAnsi="Arial" w:cs="Arial"/>
                <w:lang w:val="sr-Latn-ME"/>
              </w:rPr>
            </w:pPr>
            <w:r w:rsidRPr="005E4F99">
              <w:rPr>
                <w:rFonts w:ascii="Arial" w:hAnsi="Arial" w:cs="Arial"/>
                <w:lang w:val="sr-Latn-ME"/>
              </w:rPr>
              <w:t>Ventilatori za odvod dima i toplote na prirodni pogon</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B</w:t>
            </w:r>
            <w:r w:rsidRPr="005E4F99">
              <w:rPr>
                <w:rFonts w:ascii="Arial" w:hAnsi="Arial" w:cs="Arial"/>
                <w:vertAlign w:val="subscript"/>
                <w:lang w:val="sr-Latn-ME"/>
              </w:rPr>
              <w:t>300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B</w:t>
            </w:r>
            <w:r w:rsidRPr="005E4F99">
              <w:rPr>
                <w:rFonts w:ascii="Arial" w:hAnsi="Arial" w:cs="Arial"/>
                <w:vertAlign w:val="subscript"/>
                <w:lang w:val="sr-Latn-ME"/>
              </w:rPr>
              <w:t>600</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vertAlign w:val="subscript"/>
                <w:lang w:val="sr-Latn-ME"/>
              </w:rPr>
            </w:pPr>
            <w:r w:rsidRPr="005E4F99">
              <w:rPr>
                <w:rFonts w:ascii="Arial" w:hAnsi="Arial" w:cs="Arial"/>
                <w:lang w:val="sr-Latn-ME"/>
              </w:rPr>
              <w:t>B</w:t>
            </w:r>
            <w:r w:rsidRPr="005E4F99">
              <w:rPr>
                <w:rFonts w:ascii="Arial" w:hAnsi="Arial" w:cs="Arial"/>
                <w:vertAlign w:val="subscript"/>
                <w:lang w:val="sr-Latn-ME"/>
              </w:rPr>
              <w:t xml:space="preserve"> θ</w:t>
            </w:r>
          </w:p>
        </w:tc>
        <w:tc>
          <w:tcPr>
            <w:tcW w:w="553" w:type="dxa"/>
            <w:tcBorders>
              <w:top w:val="single" w:sz="4" w:space="0" w:color="auto"/>
              <w:left w:val="single" w:sz="4" w:space="0" w:color="000000"/>
              <w:bottom w:val="single" w:sz="4" w:space="0" w:color="auto"/>
              <w:right w:val="single" w:sz="4" w:space="0" w:color="auto"/>
            </w:tcBorders>
          </w:tcPr>
          <w:p w:rsidR="00DB5015" w:rsidRPr="005E4F99" w:rsidRDefault="00DB5015" w:rsidP="0067745A">
            <w:pPr>
              <w:jc w:val="both"/>
              <w:rPr>
                <w:rFonts w:ascii="Arial" w:hAnsi="Arial" w:cs="Arial"/>
                <w:lang w:val="sr-Latn-ME"/>
              </w:rPr>
            </w:pPr>
          </w:p>
        </w:tc>
        <w:tc>
          <w:tcPr>
            <w:tcW w:w="685" w:type="dxa"/>
            <w:tcBorders>
              <w:top w:val="single" w:sz="4" w:space="0" w:color="auto"/>
              <w:left w:val="single" w:sz="4" w:space="0" w:color="auto"/>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 xml:space="preserve">15      </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45</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60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90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120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180</w:t>
            </w:r>
          </w:p>
        </w:tc>
        <w:tc>
          <w:tcPr>
            <w:tcW w:w="73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240</w:t>
            </w:r>
          </w:p>
        </w:tc>
        <w:tc>
          <w:tcPr>
            <w:tcW w:w="625"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360</w:t>
            </w:r>
          </w:p>
        </w:tc>
      </w:tr>
      <w:tr w:rsidR="00DB5015" w:rsidRPr="005E4F99" w:rsidTr="0093460A">
        <w:tc>
          <w:tcPr>
            <w:tcW w:w="1597" w:type="dxa"/>
            <w:tcBorders>
              <w:top w:val="single" w:sz="4" w:space="0" w:color="000000"/>
              <w:left w:val="single" w:sz="4" w:space="0" w:color="000000"/>
              <w:bottom w:val="single" w:sz="4" w:space="0" w:color="000000"/>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Napomene</w:t>
            </w:r>
          </w:p>
        </w:tc>
        <w:tc>
          <w:tcPr>
            <w:tcW w:w="7759" w:type="dxa"/>
            <w:gridSpan w:val="11"/>
            <w:tcBorders>
              <w:top w:val="single" w:sz="4" w:space="0" w:color="auto"/>
              <w:left w:val="single" w:sz="4" w:space="0" w:color="000000"/>
              <w:bottom w:val="single" w:sz="4" w:space="0" w:color="auto"/>
              <w:right w:val="single" w:sz="4" w:space="0" w:color="000000"/>
            </w:tcBorders>
          </w:tcPr>
          <w:p w:rsidR="00DB5015" w:rsidRPr="005E4F99" w:rsidRDefault="00DB5015" w:rsidP="0067745A">
            <w:pPr>
              <w:jc w:val="both"/>
              <w:rPr>
                <w:rFonts w:ascii="Arial" w:hAnsi="Arial" w:cs="Arial"/>
                <w:lang w:val="sr-Latn-ME"/>
              </w:rPr>
            </w:pPr>
            <w:r w:rsidRPr="005E4F99">
              <w:rPr>
                <w:rFonts w:ascii="Arial" w:hAnsi="Arial" w:cs="Arial"/>
                <w:lang w:val="sr-Latn-ME"/>
              </w:rPr>
              <w:t>Pri čemu θ označava uslov izloženosti (temperatura), veći od 300 °C.</w:t>
            </w:r>
          </w:p>
          <w:p w:rsidR="00DB5015" w:rsidRPr="005E4F99" w:rsidRDefault="00DB5015" w:rsidP="0067745A">
            <w:pPr>
              <w:jc w:val="both"/>
              <w:rPr>
                <w:rFonts w:ascii="Arial" w:hAnsi="Arial" w:cs="Arial"/>
                <w:lang w:val="sr-Latn-ME"/>
              </w:rPr>
            </w:pPr>
            <w:r w:rsidRPr="005E4F99">
              <w:rPr>
                <w:rFonts w:ascii="Arial" w:hAnsi="Arial" w:cs="Arial"/>
                <w:lang w:val="sr-Latn-ME"/>
              </w:rPr>
              <w:t>Ti su proizvodi projektovani za otvaranje u slučaju požara i nemaju klasifikaciju cjelovitosti (E).</w:t>
            </w:r>
          </w:p>
        </w:tc>
      </w:tr>
    </w:tbl>
    <w:p w:rsidR="00041A27" w:rsidRDefault="00041A27" w:rsidP="0067745A">
      <w:pPr>
        <w:autoSpaceDE/>
        <w:autoSpaceDN/>
        <w:adjustRightInd/>
        <w:rPr>
          <w:rFonts w:ascii="Arial" w:hAnsi="Arial" w:cs="Arial"/>
          <w:color w:val="auto"/>
          <w:sz w:val="22"/>
          <w:szCs w:val="22"/>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4B2BDA" w:rsidRDefault="004B2BDA" w:rsidP="0067745A">
      <w:pPr>
        <w:pStyle w:val="C30X"/>
        <w:spacing w:before="0" w:after="0"/>
        <w:rPr>
          <w:rFonts w:ascii="Arial" w:hAnsi="Arial" w:cs="Arial"/>
          <w:lang w:val="sr-Latn-ME"/>
        </w:rPr>
      </w:pPr>
    </w:p>
    <w:p w:rsidR="007A4AB2" w:rsidRPr="006A4D90" w:rsidRDefault="007A4AB2" w:rsidP="007A4AB2">
      <w:pPr>
        <w:autoSpaceDE/>
        <w:autoSpaceDN/>
        <w:adjustRightInd/>
        <w:jc w:val="right"/>
        <w:rPr>
          <w:rFonts w:ascii="Arial" w:hAnsi="Arial" w:cs="Arial"/>
          <w:b/>
          <w:color w:val="auto"/>
          <w:sz w:val="22"/>
          <w:szCs w:val="22"/>
          <w:lang w:val="sr-Latn-ME"/>
        </w:rPr>
      </w:pPr>
      <w:r w:rsidRPr="006A4D90">
        <w:rPr>
          <w:rFonts w:ascii="Arial" w:hAnsi="Arial" w:cs="Arial"/>
          <w:b/>
          <w:color w:val="auto"/>
          <w:sz w:val="22"/>
          <w:szCs w:val="22"/>
          <w:lang w:val="sr-Latn-ME"/>
        </w:rPr>
        <w:t xml:space="preserve">PRILOG 8 </w:t>
      </w:r>
    </w:p>
    <w:p w:rsidR="002B69C1" w:rsidRDefault="002B69C1" w:rsidP="007A4AB2">
      <w:pPr>
        <w:autoSpaceDE/>
        <w:autoSpaceDN/>
        <w:adjustRightInd/>
        <w:jc w:val="center"/>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Građevinski proizvodi i/ili materijali koji ispunjavaju zahtjeve ponašanja karakterističnih za ''reakciju na požar'', bez potrebe ispitivanja.</w:t>
      </w:r>
    </w:p>
    <w:p w:rsidR="007A4AB2" w:rsidRPr="006A4D90" w:rsidRDefault="007A4AB2" w:rsidP="007A4AB2">
      <w:pPr>
        <w:autoSpaceDE/>
        <w:autoSpaceDN/>
        <w:adjustRightInd/>
        <w:jc w:val="center"/>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p>
    <w:p w:rsidR="007A4AB2" w:rsidRPr="006A4D90" w:rsidRDefault="007A4AB2" w:rsidP="00582E01">
      <w:pPr>
        <w:numPr>
          <w:ilvl w:val="0"/>
          <w:numId w:val="32"/>
        </w:numPr>
        <w:autoSpaceDE/>
        <w:autoSpaceDN/>
        <w:adjustRightInd/>
        <w:ind w:left="450" w:hanging="450"/>
        <w:contextualSpacing/>
        <w:rPr>
          <w:rFonts w:ascii="Arial" w:hAnsi="Arial" w:cs="Arial"/>
          <w:color w:val="auto"/>
          <w:sz w:val="22"/>
          <w:szCs w:val="22"/>
          <w:lang w:val="sr-Latn-ME"/>
        </w:rPr>
      </w:pPr>
      <w:r w:rsidRPr="006A4D90">
        <w:rPr>
          <w:rFonts w:ascii="Arial" w:hAnsi="Arial" w:cs="Arial"/>
          <w:b/>
          <w:color w:val="auto"/>
          <w:sz w:val="22"/>
          <w:szCs w:val="22"/>
          <w:lang w:val="sr-Latn-ME"/>
        </w:rPr>
        <w:t>Primjena</w:t>
      </w:r>
    </w:p>
    <w:p w:rsidR="007A4AB2" w:rsidRPr="006A4D90" w:rsidRDefault="007A4AB2" w:rsidP="007A4AB2">
      <w:pPr>
        <w:autoSpaceDE/>
        <w:autoSpaceDN/>
        <w:adjustRightInd/>
        <w:jc w:val="center"/>
        <w:rPr>
          <w:rFonts w:ascii="Arial" w:hAnsi="Arial" w:cs="Arial"/>
          <w:b/>
          <w:color w:val="auto"/>
          <w:sz w:val="22"/>
          <w:szCs w:val="22"/>
          <w:lang w:val="sr-Latn-ME"/>
        </w:rPr>
      </w:pPr>
    </w:p>
    <w:p w:rsidR="007A4AB2" w:rsidRPr="006A4D90" w:rsidRDefault="007A4AB2" w:rsidP="007A4AB2">
      <w:pPr>
        <w:autoSpaceDE/>
        <w:autoSpaceDN/>
        <w:adjustRightInd/>
        <w:jc w:val="both"/>
        <w:rPr>
          <w:rFonts w:ascii="Arial" w:hAnsi="Arial" w:cs="Arial"/>
          <w:color w:val="auto"/>
          <w:sz w:val="22"/>
          <w:szCs w:val="22"/>
          <w:lang w:val="sr-Latn-ME"/>
        </w:rPr>
      </w:pPr>
      <w:r w:rsidRPr="006A4D90">
        <w:rPr>
          <w:rFonts w:ascii="Arial" w:hAnsi="Arial" w:cs="Arial"/>
          <w:b/>
          <w:color w:val="auto"/>
          <w:sz w:val="22"/>
          <w:szCs w:val="22"/>
          <w:lang w:val="sr-Latn-ME"/>
        </w:rPr>
        <w:t>A.1.</w:t>
      </w:r>
      <w:r w:rsidRPr="006A4D90">
        <w:rPr>
          <w:rFonts w:ascii="Arial" w:hAnsi="Arial" w:cs="Arial"/>
          <w:color w:val="auto"/>
          <w:sz w:val="22"/>
          <w:szCs w:val="22"/>
          <w:lang w:val="sr-Latn-ME"/>
        </w:rPr>
        <w:t xml:space="preserve"> Građevinski proizvodi i/ili materijali koji ispunjavaju zahtjeve za ''reakciju na požar'' bez potrebe ispitivanja, dati su u tabelama u nastavku ovog priloga. </w:t>
      </w:r>
    </w:p>
    <w:p w:rsidR="007A4AB2" w:rsidRPr="006A4D90" w:rsidRDefault="007A4AB2" w:rsidP="007A4AB2">
      <w:pPr>
        <w:autoSpaceDE/>
        <w:autoSpaceDN/>
        <w:adjustRightInd/>
        <w:jc w:val="both"/>
        <w:rPr>
          <w:rFonts w:ascii="Arial" w:hAnsi="Arial" w:cs="Arial"/>
          <w:b/>
          <w:color w:val="auto"/>
          <w:sz w:val="22"/>
          <w:szCs w:val="22"/>
          <w:lang w:val="sr-Latn-ME"/>
        </w:rPr>
      </w:pPr>
    </w:p>
    <w:p w:rsidR="007A4AB2" w:rsidRPr="006A4D90" w:rsidRDefault="007A4AB2" w:rsidP="007A4AB2">
      <w:pPr>
        <w:autoSpaceDE/>
        <w:autoSpaceDN/>
        <w:adjustRightInd/>
        <w:jc w:val="both"/>
        <w:rPr>
          <w:rFonts w:ascii="Arial" w:hAnsi="Arial" w:cs="Arial"/>
          <w:color w:val="auto"/>
          <w:sz w:val="22"/>
          <w:szCs w:val="22"/>
          <w:lang w:val="sr-Latn-ME"/>
        </w:rPr>
      </w:pPr>
      <w:r w:rsidRPr="006A4D90">
        <w:rPr>
          <w:rFonts w:ascii="Arial" w:hAnsi="Arial" w:cs="Arial"/>
          <w:b/>
          <w:color w:val="auto"/>
          <w:sz w:val="22"/>
          <w:szCs w:val="22"/>
          <w:lang w:val="sr-Latn-ME"/>
        </w:rPr>
        <w:t>A.2.</w:t>
      </w:r>
      <w:r w:rsidRPr="006A4D90">
        <w:rPr>
          <w:rFonts w:ascii="Arial" w:hAnsi="Arial" w:cs="Arial"/>
          <w:color w:val="auto"/>
          <w:sz w:val="22"/>
          <w:szCs w:val="22"/>
          <w:lang w:val="sr-Latn-ME"/>
        </w:rPr>
        <w:t xml:space="preserve"> Klase koje treba primijeniti na različite građevinske proizvode i/ili materijale u odnosu zahtjev za ''reakciju na požar'' date su u tabelama u nastavku ovog priloga.</w:t>
      </w:r>
    </w:p>
    <w:p w:rsidR="007A4AB2" w:rsidRPr="006A4D90" w:rsidRDefault="007A4AB2" w:rsidP="007A4AB2">
      <w:pPr>
        <w:autoSpaceDE/>
        <w:autoSpaceDN/>
        <w:adjustRightInd/>
        <w:jc w:val="both"/>
        <w:rPr>
          <w:rFonts w:ascii="Arial" w:hAnsi="Arial" w:cs="Arial"/>
          <w:color w:val="auto"/>
          <w:sz w:val="22"/>
          <w:szCs w:val="22"/>
          <w:lang w:val="sr-Latn-ME"/>
        </w:rPr>
      </w:pPr>
    </w:p>
    <w:p w:rsidR="007A4AB2" w:rsidRPr="006A4D90" w:rsidRDefault="007A4AB2" w:rsidP="007A4AB2">
      <w:pPr>
        <w:autoSpaceDE/>
        <w:autoSpaceDN/>
        <w:adjustRightInd/>
        <w:jc w:val="both"/>
        <w:rPr>
          <w:rFonts w:ascii="Arial" w:hAnsi="Arial" w:cs="Arial"/>
          <w:color w:val="auto"/>
          <w:sz w:val="22"/>
          <w:szCs w:val="22"/>
          <w:lang w:val="sr-Latn-ME"/>
        </w:rPr>
      </w:pPr>
      <w:r w:rsidRPr="006A4D90">
        <w:rPr>
          <w:rFonts w:ascii="Arial" w:hAnsi="Arial" w:cs="Arial"/>
          <w:color w:val="auto"/>
          <w:sz w:val="22"/>
          <w:szCs w:val="22"/>
          <w:lang w:val="sr-Latn-ME"/>
        </w:rPr>
        <w:t xml:space="preserve">A.3. Klasu E reakcije na požar, iz Tabele 1 Priloga 1, bez potrebe za ispitivanjem, ispunjavaju: </w:t>
      </w:r>
    </w:p>
    <w:p w:rsidR="007A4AB2" w:rsidRPr="006A4D90" w:rsidRDefault="007A4AB2" w:rsidP="007A4AB2">
      <w:pPr>
        <w:numPr>
          <w:ilvl w:val="0"/>
          <w:numId w:val="33"/>
        </w:numPr>
        <w:autoSpaceDE/>
        <w:autoSpaceDN/>
        <w:adjustRightInd/>
        <w:contextualSpacing/>
        <w:jc w:val="both"/>
        <w:rPr>
          <w:rFonts w:ascii="Arial" w:hAnsi="Arial" w:cs="Arial"/>
          <w:color w:val="auto"/>
          <w:sz w:val="22"/>
          <w:szCs w:val="22"/>
          <w:lang w:val="sr-Latn-ME"/>
        </w:rPr>
      </w:pPr>
      <w:r w:rsidRPr="006A4D90">
        <w:rPr>
          <w:rFonts w:ascii="Arial" w:hAnsi="Arial" w:cs="Arial"/>
          <w:color w:val="auto"/>
          <w:sz w:val="22"/>
          <w:szCs w:val="22"/>
          <w:lang w:val="sr-Latn-ME"/>
        </w:rPr>
        <w:t xml:space="preserve">metalni nosači maltera i profili za unutrašnje malterisanje koji su obuhvaćeni standardom MEST EN 13658-1, </w:t>
      </w:r>
    </w:p>
    <w:p w:rsidR="007A4AB2" w:rsidRPr="006A4D90" w:rsidRDefault="007A4AB2" w:rsidP="007A4AB2">
      <w:pPr>
        <w:numPr>
          <w:ilvl w:val="0"/>
          <w:numId w:val="33"/>
        </w:numPr>
        <w:autoSpaceDE/>
        <w:autoSpaceDN/>
        <w:adjustRightInd/>
        <w:contextualSpacing/>
        <w:jc w:val="both"/>
        <w:rPr>
          <w:rFonts w:ascii="Arial" w:hAnsi="Arial" w:cs="Arial"/>
          <w:color w:val="auto"/>
          <w:sz w:val="22"/>
          <w:szCs w:val="22"/>
          <w:lang w:val="sr-Latn-ME"/>
        </w:rPr>
      </w:pPr>
      <w:r w:rsidRPr="006A4D90">
        <w:rPr>
          <w:rFonts w:ascii="Arial" w:hAnsi="Arial" w:cs="Arial"/>
          <w:color w:val="auto"/>
          <w:sz w:val="22"/>
          <w:szCs w:val="22"/>
          <w:lang w:val="sr-Latn-ME"/>
        </w:rPr>
        <w:t>metalni nosači maltera i profili za spoljašnje malterisanje obuhvaćeni standardom MEST EN 13658-2,</w:t>
      </w:r>
    </w:p>
    <w:p w:rsidR="007A4AB2" w:rsidRPr="006A4D90" w:rsidRDefault="007A4AB2" w:rsidP="007A4AB2">
      <w:pPr>
        <w:numPr>
          <w:ilvl w:val="0"/>
          <w:numId w:val="33"/>
        </w:numPr>
        <w:autoSpaceDE/>
        <w:autoSpaceDN/>
        <w:adjustRightInd/>
        <w:contextualSpacing/>
        <w:jc w:val="both"/>
        <w:rPr>
          <w:rFonts w:ascii="Arial" w:hAnsi="Arial" w:cs="Arial"/>
          <w:color w:val="auto"/>
          <w:sz w:val="22"/>
          <w:szCs w:val="22"/>
          <w:lang w:val="sr-Latn-ME"/>
        </w:rPr>
      </w:pPr>
      <w:r w:rsidRPr="006A4D90">
        <w:rPr>
          <w:rFonts w:ascii="Arial" w:hAnsi="Arial" w:cs="Arial"/>
          <w:color w:val="auto"/>
          <w:sz w:val="22"/>
          <w:szCs w:val="22"/>
          <w:lang w:val="sr-Latn-ME"/>
        </w:rPr>
        <w:t xml:space="preserve">pomoćni i dodatni metalni profili obuhvaćeni standardom MEST EN 14353, </w:t>
      </w:r>
    </w:p>
    <w:p w:rsidR="007A4AB2" w:rsidRPr="006A4D90" w:rsidRDefault="007A4AB2" w:rsidP="007A4AB2">
      <w:pPr>
        <w:autoSpaceDE/>
        <w:autoSpaceDN/>
        <w:adjustRightInd/>
        <w:jc w:val="both"/>
        <w:rPr>
          <w:rFonts w:ascii="Arial" w:hAnsi="Arial" w:cs="Arial"/>
          <w:color w:val="auto"/>
          <w:sz w:val="22"/>
          <w:szCs w:val="22"/>
          <w:lang w:val="sr-Latn-ME"/>
        </w:rPr>
      </w:pPr>
      <w:r w:rsidRPr="006A4D90">
        <w:rPr>
          <w:rFonts w:ascii="Arial" w:hAnsi="Arial" w:cs="Arial"/>
          <w:color w:val="auto"/>
          <w:sz w:val="22"/>
          <w:szCs w:val="22"/>
          <w:lang w:val="sr-Latn-ME"/>
        </w:rPr>
        <w:t>kada imaju izloženu površinu koja sadrži organske materijale.</w:t>
      </w:r>
    </w:p>
    <w:p w:rsidR="007A4AB2" w:rsidRPr="006A4D90" w:rsidRDefault="007A4AB2" w:rsidP="007A4AB2">
      <w:pPr>
        <w:autoSpaceDE/>
        <w:autoSpaceDN/>
        <w:adjustRightInd/>
        <w:jc w:val="center"/>
        <w:rPr>
          <w:rFonts w:ascii="Arial" w:hAnsi="Arial" w:cs="Arial"/>
          <w:color w:val="auto"/>
          <w:sz w:val="22"/>
          <w:szCs w:val="22"/>
          <w:lang w:val="sr-Latn-ME"/>
        </w:rPr>
      </w:pPr>
    </w:p>
    <w:p w:rsidR="007A4AB2" w:rsidRPr="006A4D90" w:rsidRDefault="007A4AB2" w:rsidP="007A4AB2">
      <w:pPr>
        <w:numPr>
          <w:ilvl w:val="0"/>
          <w:numId w:val="32"/>
        </w:numPr>
        <w:autoSpaceDE/>
        <w:autoSpaceDN/>
        <w:adjustRightInd/>
        <w:ind w:left="-90" w:hanging="270"/>
        <w:contextualSpacing/>
        <w:jc w:val="center"/>
        <w:rPr>
          <w:rFonts w:ascii="Arial" w:hAnsi="Arial" w:cs="Arial"/>
          <w:b/>
          <w:color w:val="auto"/>
          <w:sz w:val="22"/>
          <w:szCs w:val="22"/>
          <w:lang w:val="sr-Latn-ME"/>
        </w:rPr>
      </w:pPr>
      <w:r w:rsidRPr="006A4D90">
        <w:rPr>
          <w:rFonts w:ascii="Arial" w:hAnsi="Arial" w:cs="Arial"/>
          <w:b/>
          <w:color w:val="auto"/>
          <w:sz w:val="22"/>
          <w:szCs w:val="22"/>
          <w:lang w:val="sr-Latn-ME"/>
        </w:rPr>
        <w:t>Tabelarni prikaz građevinskih proizvoda i/ili materijala koji ispunjavaju zahtjeve za ''reakciju na požar'' bez potrebe ispitivanja</w:t>
      </w:r>
    </w:p>
    <w:p w:rsidR="007A4AB2" w:rsidRPr="006A4D90" w:rsidRDefault="007A4AB2" w:rsidP="007A4AB2">
      <w:pPr>
        <w:autoSpaceDE/>
        <w:autoSpaceDN/>
        <w:adjustRightInd/>
        <w:jc w:val="center"/>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1</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otpornosti na požar za ploče na bazi drveta</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2105"/>
        <w:gridCol w:w="1863"/>
        <w:gridCol w:w="1449"/>
        <w:gridCol w:w="1258"/>
        <w:gridCol w:w="1270"/>
        <w:gridCol w:w="1216"/>
        <w:gridCol w:w="1075"/>
      </w:tblGrid>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Proizvod</w:t>
            </w:r>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 xml:space="preserve"> Proizvodni standard</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Krajnji uslov</w:t>
            </w:r>
            <w:hyperlink r:id="rId8" w:anchor="ntr6-L_2007131HR.01002201-E0006" w:history="1">
              <w:r w:rsidRPr="003E58E2">
                <w:rPr>
                  <w:rFonts w:ascii="Arial" w:hAnsi="Arial" w:cs="Arial"/>
                  <w:bCs/>
                  <w:color w:val="auto"/>
                  <w:lang w:val="sr-Latn-ME"/>
                </w:rPr>
                <w:t xml:space="preserve"> (</w:t>
              </w:r>
              <w:r w:rsidRPr="003E58E2">
                <w:rPr>
                  <w:rFonts w:ascii="Arial" w:hAnsi="Arial" w:cs="Arial"/>
                  <w:bCs/>
                  <w:color w:val="auto"/>
                  <w:vertAlign w:val="superscript"/>
                  <w:lang w:val="sr-Latn-ME"/>
                </w:rPr>
                <w:t>6</w:t>
              </w:r>
              <w:r w:rsidRPr="003E58E2">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Najmanja gustina</w:t>
            </w:r>
          </w:p>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(kg/m</w:t>
            </w:r>
            <w:r w:rsidRPr="003E58E2">
              <w:rPr>
                <w:rFonts w:ascii="Arial" w:hAnsi="Arial" w:cs="Arial"/>
                <w:bCs/>
                <w:color w:val="auto"/>
                <w:vertAlign w:val="superscript"/>
                <w:lang w:val="sr-Latn-ME"/>
              </w:rPr>
              <w:t>3</w:t>
            </w:r>
            <w:r w:rsidRPr="003E58E2">
              <w:rPr>
                <w:rFonts w:ascii="Arial" w:hAnsi="Arial" w:cs="Arial"/>
                <w:bCs/>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Najmanja debljina</w:t>
            </w:r>
          </w:p>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(mm)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Klasa</w:t>
            </w:r>
            <w:hyperlink r:id="rId9" w:anchor="ntr7-L_2007131HR.01002201-E0007" w:history="1">
              <w:r w:rsidRPr="003E58E2">
                <w:rPr>
                  <w:rFonts w:ascii="Arial" w:hAnsi="Arial" w:cs="Arial"/>
                  <w:bCs/>
                  <w:color w:val="auto"/>
                  <w:lang w:val="sr-Latn-ME"/>
                </w:rPr>
                <w:t xml:space="preserve"> (</w:t>
              </w:r>
              <w:r w:rsidRPr="003E58E2">
                <w:rPr>
                  <w:rFonts w:ascii="Arial" w:hAnsi="Arial" w:cs="Arial"/>
                  <w:bCs/>
                  <w:color w:val="auto"/>
                  <w:vertAlign w:val="superscript"/>
                  <w:lang w:val="sr-Latn-ME"/>
                </w:rPr>
                <w:t>7</w:t>
              </w:r>
              <w:r w:rsidRPr="003E58E2">
                <w:rPr>
                  <w:rFonts w:ascii="Arial" w:hAnsi="Arial" w:cs="Arial"/>
                  <w:bCs/>
                  <w:color w:val="auto"/>
                  <w:lang w:val="sr-Latn-ME"/>
                </w:rPr>
                <w:t>)</w:t>
              </w:r>
            </w:hyperlink>
          </w:p>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(osim podnih obloga)</w:t>
            </w:r>
          </w:p>
        </w:tc>
        <w:tc>
          <w:tcPr>
            <w:tcW w:w="0" w:type="auto"/>
            <w:tcBorders>
              <w:top w:val="single" w:sz="6" w:space="0" w:color="000000"/>
              <w:left w:val="single" w:sz="6" w:space="0" w:color="000000"/>
              <w:bottom w:val="single" w:sz="6" w:space="0" w:color="000000"/>
            </w:tcBorders>
            <w:vAlign w:val="center"/>
          </w:tcPr>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Klasa</w:t>
            </w:r>
            <w:hyperlink r:id="rId10" w:anchor="ntr8-L_2007131HR.01002201-E0008" w:history="1">
              <w:r w:rsidRPr="003E58E2">
                <w:rPr>
                  <w:rFonts w:ascii="Arial" w:hAnsi="Arial" w:cs="Arial"/>
                  <w:bCs/>
                  <w:color w:val="auto"/>
                  <w:lang w:val="sr-Latn-ME"/>
                </w:rPr>
                <w:t xml:space="preserve"> (</w:t>
              </w:r>
              <w:r w:rsidRPr="003E58E2">
                <w:rPr>
                  <w:rFonts w:ascii="Arial" w:hAnsi="Arial" w:cs="Arial"/>
                  <w:bCs/>
                  <w:color w:val="auto"/>
                  <w:vertAlign w:val="superscript"/>
                  <w:lang w:val="sr-Latn-ME"/>
                </w:rPr>
                <w:t>8</w:t>
              </w:r>
              <w:r w:rsidRPr="003E58E2">
                <w:rPr>
                  <w:rFonts w:ascii="Arial" w:hAnsi="Arial" w:cs="Arial"/>
                  <w:bCs/>
                  <w:color w:val="auto"/>
                  <w:lang w:val="sr-Latn-ME"/>
                </w:rPr>
                <w:t>)</w:t>
              </w:r>
            </w:hyperlink>
          </w:p>
          <w:p w:rsidR="007A4AB2" w:rsidRPr="003E58E2" w:rsidRDefault="007A4AB2" w:rsidP="00261145">
            <w:pPr>
              <w:autoSpaceDE/>
              <w:autoSpaceDN/>
              <w:adjustRightInd/>
              <w:ind w:right="195"/>
              <w:jc w:val="center"/>
              <w:rPr>
                <w:rFonts w:ascii="Arial" w:hAnsi="Arial" w:cs="Arial"/>
                <w:bCs/>
                <w:color w:val="auto"/>
                <w:lang w:val="sr-Latn-ME"/>
              </w:rPr>
            </w:pPr>
            <w:r w:rsidRPr="003E58E2">
              <w:rPr>
                <w:rFonts w:ascii="Arial" w:hAnsi="Arial" w:cs="Arial"/>
                <w:bCs/>
                <w:color w:val="auto"/>
                <w:lang w:val="sr-Latn-ME"/>
              </w:rPr>
              <w:t>(podne obloge)</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Cementom povezane ploče od iverice</w:t>
            </w:r>
            <w:hyperlink r:id="rId11"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634-2</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Bez otvora za vazduh iza ploče</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1 000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B-s1, d0</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Tvrda protivpožarna (gipskartonska) ploča</w:t>
            </w:r>
            <w:hyperlink r:id="rId12"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622-2/Cor.1</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Bez otvora za vazduh iza ploče na bazi drveta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Tvrda ploča vlaknatica</w:t>
            </w:r>
            <w:hyperlink r:id="rId13"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622-2/Cor.1</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Sa zatvorenim otvorom za vazduh ne više od 22 mm iza ploče na bazi drveta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d2</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Iverica</w:t>
            </w:r>
            <w:hyperlink r:id="rId14"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15"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1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312</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Bez otvora za vazduh iza ploče na bazi drveta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tvrda i srednja</w:t>
            </w:r>
            <w:hyperlink r:id="rId17"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18"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19"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622-2/Cor.1; MEST EN 622-3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20"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21"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22"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23"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24"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25"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EN 300</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Šperploča</w:t>
            </w:r>
            <w:hyperlink r:id="rId26"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27"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2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636</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Čvrsta drvena ploča</w:t>
            </w:r>
            <w:hyperlink r:id="rId29"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30"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31"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13353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12</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Lagana lanena ploča</w:t>
            </w:r>
            <w:hyperlink r:id="rId32" w:anchor="ntr1-L_2007131HR.01002201-E0001" w:history="1">
              <w:r w:rsidRPr="000F079F">
                <w:rPr>
                  <w:rFonts w:ascii="Arial" w:hAnsi="Arial" w:cs="Arial"/>
                  <w:color w:val="auto"/>
                  <w:lang w:val="sr-Latn-ME"/>
                </w:rPr>
                <w:t xml:space="preserve"> (</w:t>
              </w:r>
              <w:r w:rsidRPr="000F079F">
                <w:rPr>
                  <w:rFonts w:ascii="Arial" w:hAnsi="Arial" w:cs="Arial"/>
                  <w:color w:val="auto"/>
                  <w:vertAlign w:val="superscript"/>
                  <w:lang w:val="sr-Latn-ME"/>
                </w:rPr>
                <w:t>1</w:t>
              </w:r>
              <w:r w:rsidRPr="000F079F">
                <w:rPr>
                  <w:rFonts w:ascii="Arial" w:hAnsi="Arial" w:cs="Arial"/>
                  <w:color w:val="auto"/>
                  <w:lang w:val="sr-Latn-ME"/>
                </w:rPr>
                <w:t>)</w:t>
              </w:r>
            </w:hyperlink>
            <w:r w:rsidRPr="000F079F">
              <w:rPr>
                <w:rFonts w:ascii="Arial" w:hAnsi="Arial" w:cs="Arial"/>
                <w:color w:val="auto"/>
                <w:lang w:val="sr-Latn-ME"/>
              </w:rPr>
              <w:t>,</w:t>
            </w:r>
            <w:hyperlink r:id="rId33" w:anchor="ntr2-L_2007131HR.01002201-E0002" w:history="1">
              <w:r w:rsidRPr="000F079F">
                <w:rPr>
                  <w:rFonts w:ascii="Arial" w:hAnsi="Arial" w:cs="Arial"/>
                  <w:color w:val="auto"/>
                  <w:lang w:val="sr-Latn-ME"/>
                </w:rPr>
                <w:t xml:space="preserve"> (</w:t>
              </w:r>
              <w:r w:rsidRPr="000F079F">
                <w:rPr>
                  <w:rFonts w:ascii="Arial" w:hAnsi="Arial" w:cs="Arial"/>
                  <w:color w:val="auto"/>
                  <w:vertAlign w:val="superscript"/>
                  <w:lang w:val="sr-Latn-ME"/>
                </w:rPr>
                <w:t>2</w:t>
              </w:r>
              <w:r w:rsidRPr="000F079F">
                <w:rPr>
                  <w:rFonts w:ascii="Arial" w:hAnsi="Arial" w:cs="Arial"/>
                  <w:color w:val="auto"/>
                  <w:lang w:val="sr-Latn-ME"/>
                </w:rPr>
                <w:t>)</w:t>
              </w:r>
            </w:hyperlink>
            <w:r w:rsidRPr="000F079F">
              <w:rPr>
                <w:rFonts w:ascii="Arial" w:hAnsi="Arial" w:cs="Arial"/>
                <w:color w:val="auto"/>
                <w:lang w:val="sr-Latn-ME"/>
              </w:rPr>
              <w:t>,</w:t>
            </w:r>
            <w:hyperlink r:id="rId34"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15197</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Iverica</w:t>
            </w:r>
            <w:hyperlink r:id="rId35"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3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312</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Sa zatvorenim ili otvorenim otvorom za vazduh ne više od 22 mm iza ploče na bazi drveta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d2</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tvrda i srednja</w:t>
            </w:r>
            <w:hyperlink r:id="rId37"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3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xml:space="preserve">MEST EN 622-2/Cor.1: </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39"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40"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OSB</w:t>
            </w:r>
            <w:hyperlink r:id="rId41"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42"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EN 300</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Šperploča</w:t>
            </w:r>
            <w:hyperlink r:id="rId43"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44"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636</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d2</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Čvrsta drvena ploča</w:t>
            </w:r>
            <w:hyperlink r:id="rId45" w:anchor="ntr3-L_2007131HR.01002201-E0003" w:history="1">
              <w:r w:rsidRPr="000F079F">
                <w:rPr>
                  <w:rFonts w:ascii="Arial" w:hAnsi="Arial" w:cs="Arial"/>
                  <w:color w:val="auto"/>
                  <w:lang w:val="sr-Latn-ME"/>
                </w:rPr>
                <w:t xml:space="preserve"> (</w:t>
              </w:r>
              <w:r w:rsidRPr="000F079F">
                <w:rPr>
                  <w:rFonts w:ascii="Arial" w:hAnsi="Arial" w:cs="Arial"/>
                  <w:color w:val="auto"/>
                  <w:vertAlign w:val="superscript"/>
                  <w:lang w:val="sr-Latn-ME"/>
                </w:rPr>
                <w:t>3</w:t>
              </w:r>
              <w:r w:rsidRPr="000F079F">
                <w:rPr>
                  <w:rFonts w:ascii="Arial" w:hAnsi="Arial" w:cs="Arial"/>
                  <w:color w:val="auto"/>
                  <w:lang w:val="sr-Latn-ME"/>
                </w:rPr>
                <w:t>)</w:t>
              </w:r>
            </w:hyperlink>
            <w:r w:rsidRPr="000F079F">
              <w:rPr>
                <w:rFonts w:ascii="Arial" w:hAnsi="Arial" w:cs="Arial"/>
                <w:color w:val="auto"/>
                <w:lang w:val="sr-Latn-ME"/>
              </w:rPr>
              <w:t>,</w:t>
            </w:r>
            <w:hyperlink r:id="rId4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13353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12</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Iverica</w:t>
            </w:r>
            <w:hyperlink r:id="rId47"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4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312</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Sa zatvorenim otvorom za vazduh iza ploče na bazi drveta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15</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srednja</w:t>
            </w:r>
            <w:hyperlink r:id="rId49"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50"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51"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52"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OSB</w:t>
            </w:r>
            <w:hyperlink r:id="rId53"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54"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EN 300</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Šperploča</w:t>
            </w:r>
            <w:hyperlink r:id="rId55"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5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636</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450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d1</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Čvrsta drvena ploča</w:t>
            </w:r>
            <w:hyperlink r:id="rId57"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5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13353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Lagana lanena ploča</w:t>
            </w:r>
            <w:hyperlink r:id="rId59"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60"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15197</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Iverica</w:t>
            </w:r>
            <w:hyperlink r:id="rId61"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62"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312</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S otvorom za vazduh iza ploče na bazi drveta</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18</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Protivpožarna (gipskartonska) ploča, srednja</w:t>
            </w:r>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63"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64"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OSB</w:t>
            </w:r>
            <w:hyperlink r:id="rId65"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6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EN 300</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Šperploča</w:t>
            </w:r>
            <w:hyperlink r:id="rId67"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6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636</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18</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Čvrsta drvena ploča</w:t>
            </w:r>
            <w:hyperlink r:id="rId69"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70"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13353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Lagana lanena ploča</w:t>
            </w:r>
            <w:hyperlink r:id="rId71" w:anchor="ntr4-L_2007131HR.01002201-E0004" w:history="1">
              <w:r w:rsidRPr="000F079F">
                <w:rPr>
                  <w:rFonts w:ascii="Arial" w:hAnsi="Arial" w:cs="Arial"/>
                  <w:color w:val="auto"/>
                  <w:lang w:val="sr-Latn-ME"/>
                </w:rPr>
                <w:t xml:space="preserve"> (</w:t>
              </w:r>
              <w:r w:rsidRPr="000F079F">
                <w:rPr>
                  <w:rFonts w:ascii="Arial" w:hAnsi="Arial" w:cs="Arial"/>
                  <w:color w:val="auto"/>
                  <w:vertAlign w:val="superscript"/>
                  <w:lang w:val="sr-Latn-ME"/>
                </w:rPr>
                <w:t>4</w:t>
              </w:r>
              <w:r w:rsidRPr="000F079F">
                <w:rPr>
                  <w:rFonts w:ascii="Arial" w:hAnsi="Arial" w:cs="Arial"/>
                  <w:color w:val="auto"/>
                  <w:lang w:val="sr-Latn-ME"/>
                </w:rPr>
                <w:t>)</w:t>
              </w:r>
            </w:hyperlink>
            <w:r w:rsidRPr="000F079F">
              <w:rPr>
                <w:rFonts w:ascii="Arial" w:hAnsi="Arial" w:cs="Arial"/>
                <w:color w:val="auto"/>
                <w:lang w:val="sr-Latn-ME"/>
              </w:rPr>
              <w:t>,</w:t>
            </w:r>
            <w:hyperlink r:id="rId72"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15197</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18</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w:t>
            </w:r>
            <w:r w:rsidRPr="000F079F">
              <w:rPr>
                <w:rFonts w:ascii="Arial" w:hAnsi="Arial" w:cs="Arial"/>
                <w:color w:val="auto"/>
                <w:vertAlign w:val="subscript"/>
                <w:lang w:val="sr-Latn-ME"/>
              </w:rPr>
              <w:t>fl</w:t>
            </w:r>
            <w:r w:rsidRPr="000F079F">
              <w:rPr>
                <w:rFonts w:ascii="Arial" w:hAnsi="Arial" w:cs="Arial"/>
                <w:color w:val="auto"/>
                <w:lang w:val="sr-Latn-ME"/>
              </w:rPr>
              <w:t>-s1</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Iverica</w:t>
            </w:r>
            <w:hyperlink r:id="rId73"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312</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svaki</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600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3</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vMerge w:val="restart"/>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OSB</w:t>
            </w:r>
            <w:hyperlink r:id="rId74"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EN 300</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261145">
        <w:trPr>
          <w:tblCellSpacing w:w="0" w:type="dxa"/>
          <w:jc w:val="center"/>
        </w:trPr>
        <w:tc>
          <w:tcPr>
            <w:tcW w:w="0" w:type="auto"/>
            <w:vMerge w:val="restart"/>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MDF</w:t>
            </w:r>
            <w:hyperlink r:id="rId75"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622-5:2011</w:t>
            </w:r>
          </w:p>
        </w:tc>
        <w:tc>
          <w:tcPr>
            <w:tcW w:w="70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vMerge/>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250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Šperploča</w:t>
            </w:r>
            <w:hyperlink r:id="rId76"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636</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tvrda</w:t>
            </w:r>
            <w:hyperlink r:id="rId77"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w:t>
            </w: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622-2/Cor.1</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srednja</w:t>
            </w:r>
            <w:hyperlink r:id="rId78" w:anchor="ntr5-L_2007131HR.01002201-E0005" w:history="1">
              <w:r w:rsidRPr="000F079F">
                <w:rPr>
                  <w:rFonts w:ascii="Arial" w:hAnsi="Arial" w:cs="Arial"/>
                  <w:color w:val="auto"/>
                  <w:lang w:val="sr-Latn-ME"/>
                </w:rPr>
                <w:t xml:space="preserve"> (</w:t>
              </w:r>
              <w:r w:rsidRPr="000F079F">
                <w:rPr>
                  <w:rFonts w:ascii="Arial" w:hAnsi="Arial" w:cs="Arial"/>
                  <w:color w:val="auto"/>
                  <w:vertAlign w:val="superscript"/>
                  <w:lang w:val="sr-Latn-ME"/>
                </w:rPr>
                <w:t>5</w:t>
              </w:r>
              <w:r w:rsidRPr="000F079F">
                <w:rPr>
                  <w:rFonts w:ascii="Arial" w:hAnsi="Arial" w:cs="Arial"/>
                  <w:color w:val="auto"/>
                  <w:lang w:val="sr-Latn-ME"/>
                </w:rPr>
                <w:t>)</w:t>
              </w:r>
            </w:hyperlink>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622-3</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400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r w:rsidR="007A4AB2" w:rsidRPr="000F079F" w:rsidTr="00261145">
        <w:trPr>
          <w:tblCellSpacing w:w="0" w:type="dxa"/>
          <w:jc w:val="center"/>
        </w:trPr>
        <w:tc>
          <w:tcPr>
            <w:tcW w:w="0" w:type="auto"/>
            <w:tcBorders>
              <w:top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Ploča vlaknatica, meka</w:t>
            </w:r>
          </w:p>
        </w:tc>
        <w:tc>
          <w:tcPr>
            <w:tcW w:w="910"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MEST EN 622-4</w:t>
            </w:r>
          </w:p>
        </w:tc>
        <w:tc>
          <w:tcPr>
            <w:tcW w:w="708" w:type="pct"/>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250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ind w:right="195"/>
              <w:jc w:val="center"/>
              <w:rPr>
                <w:rFonts w:ascii="Arial" w:hAnsi="Arial" w:cs="Arial"/>
                <w:color w:val="auto"/>
                <w:lang w:val="sr-Latn-ME"/>
              </w:rPr>
            </w:pPr>
            <w:r w:rsidRPr="000F079F">
              <w:rPr>
                <w:rFonts w:ascii="Arial" w:hAnsi="Arial" w:cs="Arial"/>
                <w:color w:val="auto"/>
                <w:lang w:val="sr-Latn-ME"/>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p>
        </w:tc>
        <w:tc>
          <w:tcPr>
            <w:tcW w:w="0" w:type="auto"/>
            <w:tcBorders>
              <w:top w:val="single" w:sz="6" w:space="0" w:color="000000"/>
              <w:left w:val="single" w:sz="6" w:space="0" w:color="000000"/>
              <w:bottom w:val="single" w:sz="6" w:space="0" w:color="000000"/>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E</w:t>
            </w:r>
            <w:r w:rsidRPr="000F079F">
              <w:rPr>
                <w:rFonts w:ascii="Arial" w:hAnsi="Arial" w:cs="Arial"/>
                <w:color w:val="auto"/>
                <w:vertAlign w:val="subscript"/>
                <w:lang w:val="sr-Latn-ME"/>
              </w:rPr>
              <w:t>fl</w:t>
            </w:r>
          </w:p>
        </w:tc>
      </w:tr>
    </w:tbl>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79" w:anchor="ntc1-L_2007131HR.01002201-E0001"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1</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Postavljaju se direktno bez otvora za vazduh na klasu A1 ili A2-s1, d0 proizvodi najmanje gustine od 10 kg/m</w:t>
      </w:r>
      <w:r w:rsidR="007A4AB2" w:rsidRPr="000F079F">
        <w:rPr>
          <w:rFonts w:ascii="Arial" w:hAnsi="Arial" w:cs="Arial"/>
          <w:color w:val="auto"/>
          <w:sz w:val="16"/>
          <w:szCs w:val="16"/>
          <w:vertAlign w:val="superscript"/>
          <w:lang w:val="sr-Latn-ME"/>
        </w:rPr>
        <w:t>3</w:t>
      </w:r>
      <w:r w:rsidR="007A4AB2" w:rsidRPr="000F079F">
        <w:rPr>
          <w:rFonts w:ascii="Arial" w:hAnsi="Arial" w:cs="Arial"/>
          <w:color w:val="auto"/>
          <w:sz w:val="16"/>
          <w:szCs w:val="16"/>
          <w:lang w:val="sr-Latn-ME"/>
        </w:rPr>
        <w:t xml:space="preserve"> ili najmanje klasa D-s2, d2 proizvodi najmanje gustine 400 kg/m</w:t>
      </w:r>
      <w:r w:rsidR="007A4AB2" w:rsidRPr="000F079F">
        <w:rPr>
          <w:rFonts w:ascii="Arial" w:hAnsi="Arial" w:cs="Arial"/>
          <w:color w:val="auto"/>
          <w:sz w:val="16"/>
          <w:szCs w:val="16"/>
          <w:vertAlign w:val="superscript"/>
          <w:lang w:val="sr-Latn-ME"/>
        </w:rPr>
        <w:t>3</w:t>
      </w:r>
      <w:r w:rsidR="007A4AB2" w:rsidRPr="000F079F">
        <w:rPr>
          <w:rFonts w:ascii="Arial" w:hAnsi="Arial" w:cs="Arial"/>
          <w:color w:val="auto"/>
          <w:sz w:val="16"/>
          <w:szCs w:val="16"/>
          <w:lang w:val="sr-Latn-ME"/>
        </w:rPr>
        <w:t>.</w:t>
      </w:r>
    </w:p>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80" w:anchor="ntc2-L_2007131HR.01002201-E0002"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2</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Može se uključiti podloga od izolacionog materijala od celuloze najmanje klase E ako se montira direktno na ploču na bazi drveta, ali ne služi za podne obloge.</w:t>
      </w:r>
    </w:p>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81" w:anchor="ntc3-L_2007131HR.01002201-E0003"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3</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Postavlja se sa prostorom za vazduh koji se nalazi iza. Druga strana rupe mora biti najmanje klase A2-s1, d0 proizvoda minimalne gustine 10 kg/m</w:t>
      </w:r>
      <w:r w:rsidR="007A4AB2" w:rsidRPr="000F079F">
        <w:rPr>
          <w:rFonts w:ascii="Arial" w:hAnsi="Arial" w:cs="Arial"/>
          <w:color w:val="auto"/>
          <w:sz w:val="16"/>
          <w:szCs w:val="16"/>
          <w:vertAlign w:val="superscript"/>
          <w:lang w:val="sr-Latn-ME"/>
        </w:rPr>
        <w:t>3</w:t>
      </w:r>
      <w:r w:rsidR="007A4AB2" w:rsidRPr="000F079F">
        <w:rPr>
          <w:rFonts w:ascii="Arial" w:hAnsi="Arial" w:cs="Arial"/>
          <w:color w:val="auto"/>
          <w:sz w:val="16"/>
          <w:szCs w:val="16"/>
          <w:lang w:val="sr-Latn-ME"/>
        </w:rPr>
        <w:t>.</w:t>
      </w:r>
    </w:p>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82" w:anchor="ntc4-L_2007131HR.01002201-E0004"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4</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Postavlja se sa prostorom za vazduh koji se nalazi iza. Druga strana rupe mora biti najmanje klase D-s2, d2 proizvoda minimalne gustine 400 kg/m</w:t>
      </w:r>
      <w:r w:rsidR="007A4AB2" w:rsidRPr="000F079F">
        <w:rPr>
          <w:rFonts w:ascii="Arial" w:hAnsi="Arial" w:cs="Arial"/>
          <w:color w:val="auto"/>
          <w:sz w:val="16"/>
          <w:szCs w:val="16"/>
          <w:vertAlign w:val="superscript"/>
          <w:lang w:val="sr-Latn-ME"/>
        </w:rPr>
        <w:t>3</w:t>
      </w:r>
      <w:r w:rsidR="007A4AB2" w:rsidRPr="000F079F">
        <w:rPr>
          <w:rFonts w:ascii="Arial" w:hAnsi="Arial" w:cs="Arial"/>
          <w:color w:val="auto"/>
          <w:sz w:val="16"/>
          <w:szCs w:val="16"/>
          <w:lang w:val="sr-Latn-ME"/>
        </w:rPr>
        <w:t>.</w:t>
      </w:r>
    </w:p>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83" w:anchor="ntc5-L_2007131HR.01002201-E0005"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5</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Ploče sa premazom od furnira, fenola, kao i melamina su uključene u klasu osim kod podnih obloga.</w:t>
      </w:r>
    </w:p>
    <w:p w:rsidR="007A4AB2" w:rsidRPr="000F079F" w:rsidRDefault="001D1BAC" w:rsidP="007A4AB2">
      <w:pPr>
        <w:autoSpaceDE/>
        <w:autoSpaceDN/>
        <w:adjustRightInd/>
        <w:ind w:left="284" w:hanging="284"/>
        <w:jc w:val="both"/>
        <w:rPr>
          <w:rFonts w:ascii="Arial" w:hAnsi="Arial" w:cs="Arial"/>
          <w:color w:val="auto"/>
          <w:sz w:val="16"/>
          <w:szCs w:val="16"/>
          <w:lang w:val="sr-Latn-ME"/>
        </w:rPr>
      </w:pPr>
      <w:hyperlink r:id="rId84" w:anchor="ntc6-L_2007131HR.01002201-E0006"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6</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Parna barijera debljine do 0,4 mm i mase do 200 g/m</w:t>
      </w:r>
      <w:r w:rsidR="007A4AB2" w:rsidRPr="000F079F">
        <w:rPr>
          <w:rFonts w:ascii="Arial" w:hAnsi="Arial" w:cs="Arial"/>
          <w:color w:val="auto"/>
          <w:sz w:val="16"/>
          <w:szCs w:val="16"/>
          <w:vertAlign w:val="superscript"/>
          <w:lang w:val="sr-Latn-ME"/>
        </w:rPr>
        <w:t>2</w:t>
      </w:r>
      <w:r w:rsidR="007A4AB2" w:rsidRPr="000F079F">
        <w:rPr>
          <w:rFonts w:ascii="Arial" w:hAnsi="Arial" w:cs="Arial"/>
          <w:color w:val="auto"/>
          <w:sz w:val="16"/>
          <w:szCs w:val="16"/>
          <w:lang w:val="sr-Latn-ME"/>
        </w:rPr>
        <w:t xml:space="preserve"> se može postaviti između ploče na bazi drveta i podloge</w:t>
      </w:r>
      <w:r w:rsidR="007A4AB2" w:rsidRPr="006A4D90">
        <w:rPr>
          <w:rFonts w:ascii="Arial" w:hAnsi="Arial" w:cs="Arial"/>
          <w:color w:val="auto"/>
          <w:sz w:val="22"/>
          <w:szCs w:val="22"/>
          <w:lang w:val="sr-Latn-ME"/>
        </w:rPr>
        <w:t xml:space="preserve"> </w:t>
      </w:r>
      <w:r w:rsidR="007A4AB2" w:rsidRPr="000F079F">
        <w:rPr>
          <w:rFonts w:ascii="Arial" w:hAnsi="Arial" w:cs="Arial"/>
          <w:color w:val="auto"/>
          <w:sz w:val="16"/>
          <w:szCs w:val="16"/>
          <w:lang w:val="sr-Latn-ME"/>
        </w:rPr>
        <w:t>ako između nema džepova vazduha.</w:t>
      </w:r>
    </w:p>
    <w:p w:rsidR="007A4AB2" w:rsidRPr="000F079F" w:rsidRDefault="001D1BAC" w:rsidP="007A4AB2">
      <w:pPr>
        <w:autoSpaceDE/>
        <w:autoSpaceDN/>
        <w:adjustRightInd/>
        <w:jc w:val="both"/>
        <w:rPr>
          <w:rFonts w:ascii="Arial" w:hAnsi="Arial" w:cs="Arial"/>
          <w:color w:val="auto"/>
          <w:sz w:val="16"/>
          <w:szCs w:val="16"/>
          <w:lang w:val="sr-Latn-ME"/>
        </w:rPr>
      </w:pPr>
      <w:hyperlink r:id="rId85" w:anchor="ntc7-L_2007131HR.01002201-E0007"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7</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Klasa predviđena u Tabeli 1 Priloga 1 ovog pravilnika.</w:t>
      </w:r>
    </w:p>
    <w:p w:rsidR="007A4AB2" w:rsidRPr="000F079F" w:rsidRDefault="001D1BAC" w:rsidP="007A4AB2">
      <w:pPr>
        <w:autoSpaceDE/>
        <w:autoSpaceDN/>
        <w:adjustRightInd/>
        <w:jc w:val="both"/>
        <w:rPr>
          <w:rFonts w:ascii="Arial" w:hAnsi="Arial" w:cs="Arial"/>
          <w:color w:val="auto"/>
          <w:sz w:val="16"/>
          <w:szCs w:val="16"/>
          <w:lang w:val="sr-Latn-ME"/>
        </w:rPr>
      </w:pPr>
      <w:hyperlink r:id="rId86" w:anchor="ntc8-L_2007131HR.01002201-E0008" w:history="1">
        <w:r w:rsidR="007A4AB2" w:rsidRPr="000F079F">
          <w:rPr>
            <w:rFonts w:ascii="Arial" w:hAnsi="Arial" w:cs="Arial"/>
            <w:color w:val="auto"/>
            <w:sz w:val="16"/>
            <w:szCs w:val="16"/>
            <w:lang w:val="sr-Latn-ME"/>
          </w:rPr>
          <w:t>(</w:t>
        </w:r>
        <w:r w:rsidR="007A4AB2" w:rsidRPr="000F079F">
          <w:rPr>
            <w:rFonts w:ascii="Arial" w:hAnsi="Arial" w:cs="Arial"/>
            <w:color w:val="auto"/>
            <w:sz w:val="16"/>
            <w:szCs w:val="16"/>
            <w:vertAlign w:val="superscript"/>
            <w:lang w:val="sr-Latn-ME"/>
          </w:rPr>
          <w:t>8</w:t>
        </w:r>
        <w:r w:rsidR="007A4AB2" w:rsidRPr="000F079F">
          <w:rPr>
            <w:rFonts w:ascii="Arial" w:hAnsi="Arial" w:cs="Arial"/>
            <w:color w:val="auto"/>
            <w:sz w:val="16"/>
            <w:szCs w:val="16"/>
            <w:lang w:val="sr-Latn-ME"/>
          </w:rPr>
          <w:t>)</w:t>
        </w:r>
      </w:hyperlink>
      <w:r w:rsidR="007A4AB2" w:rsidRPr="000F079F">
        <w:rPr>
          <w:rFonts w:ascii="Arial" w:hAnsi="Arial" w:cs="Arial"/>
          <w:color w:val="auto"/>
          <w:sz w:val="16"/>
          <w:szCs w:val="16"/>
          <w:lang w:val="sr-Latn-ME"/>
        </w:rPr>
        <w:t xml:space="preserve"> Klasa predviđena u Tabeli 2 Priloga 1 ovog pravilnika. </w:t>
      </w:r>
    </w:p>
    <w:p w:rsidR="007A4AB2" w:rsidRPr="006A4D90" w:rsidRDefault="007A4AB2" w:rsidP="00041A27">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2</w:t>
      </w: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gipsanih ploča</w:t>
      </w:r>
    </w:p>
    <w:p w:rsidR="007A4AB2" w:rsidRPr="006A4D90" w:rsidRDefault="007A4AB2" w:rsidP="007A4AB2">
      <w:pPr>
        <w:autoSpaceDE/>
        <w:autoSpaceDN/>
        <w:adjustRightInd/>
        <w:jc w:val="center"/>
        <w:rPr>
          <w:rFonts w:ascii="Arial" w:hAnsi="Arial" w:cs="Arial"/>
          <w:color w:val="auto"/>
          <w:sz w:val="22"/>
          <w:szCs w:val="22"/>
          <w:lang w:val="sr-Latn-ME"/>
        </w:rPr>
      </w:pPr>
    </w:p>
    <w:tbl>
      <w:tblPr>
        <w:tblW w:w="0" w:type="auto"/>
        <w:jc w:val="center"/>
        <w:tblLook w:val="00A0" w:firstRow="1" w:lastRow="0" w:firstColumn="1" w:lastColumn="0" w:noHBand="0" w:noVBand="0"/>
      </w:tblPr>
      <w:tblGrid>
        <w:gridCol w:w="1390"/>
        <w:gridCol w:w="1369"/>
        <w:gridCol w:w="1373"/>
        <w:gridCol w:w="1372"/>
        <w:gridCol w:w="1374"/>
        <w:gridCol w:w="1372"/>
        <w:gridCol w:w="1372"/>
      </w:tblGrid>
      <w:tr w:rsidR="007A4AB2" w:rsidRPr="000F079F" w:rsidTr="003E58E2">
        <w:trPr>
          <w:trHeight w:val="480"/>
          <w:jc w:val="center"/>
        </w:trPr>
        <w:tc>
          <w:tcPr>
            <w:tcW w:w="1390" w:type="dxa"/>
            <w:vMerge w:val="restart"/>
            <w:tcBorders>
              <w:top w:val="single" w:sz="12" w:space="0" w:color="auto"/>
              <w:left w:val="single" w:sz="12" w:space="0" w:color="auto"/>
              <w:bottom w:val="single" w:sz="4" w:space="0" w:color="000000"/>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Gipsana ploča</w:t>
            </w:r>
          </w:p>
        </w:tc>
        <w:tc>
          <w:tcPr>
            <w:tcW w:w="1369" w:type="dxa"/>
            <w:vMerge w:val="restart"/>
            <w:tcBorders>
              <w:top w:val="single" w:sz="12" w:space="0" w:color="auto"/>
              <w:left w:val="single" w:sz="12" w:space="0" w:color="auto"/>
              <w:bottom w:val="single" w:sz="4" w:space="0" w:color="000000"/>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Nominalna debljina ploče (mm</w:t>
            </w:r>
          </w:p>
        </w:tc>
        <w:tc>
          <w:tcPr>
            <w:tcW w:w="2745" w:type="dxa"/>
            <w:gridSpan w:val="2"/>
            <w:tcBorders>
              <w:top w:val="single" w:sz="12" w:space="0" w:color="auto"/>
              <w:left w:val="single" w:sz="12" w:space="0" w:color="auto"/>
              <w:bottom w:val="single" w:sz="4" w:space="0" w:color="000000"/>
              <w:right w:val="single" w:sz="12" w:space="0" w:color="auto"/>
            </w:tcBorders>
            <w:vAlign w:val="center"/>
          </w:tcPr>
          <w:p w:rsidR="007A4AB2" w:rsidRPr="00041A27" w:rsidRDefault="007A4AB2" w:rsidP="00261145">
            <w:pPr>
              <w:autoSpaceDE/>
              <w:autoSpaceDN/>
              <w:adjustRightInd/>
              <w:jc w:val="center"/>
              <w:rPr>
                <w:rFonts w:ascii="Arial" w:hAnsi="Arial" w:cs="Arial"/>
                <w:color w:val="auto"/>
                <w:lang w:val="sr-Latn-ME"/>
              </w:rPr>
            </w:pPr>
            <w:r w:rsidRPr="00041A27">
              <w:rPr>
                <w:rFonts w:ascii="Arial" w:hAnsi="Arial" w:cs="Arial"/>
                <w:color w:val="auto"/>
                <w:lang w:val="sr-Latn-ME"/>
              </w:rPr>
              <w:t xml:space="preserve">Jezgro gipsa </w:t>
            </w:r>
          </w:p>
        </w:tc>
        <w:tc>
          <w:tcPr>
            <w:tcW w:w="1374" w:type="dxa"/>
            <w:vMerge w:val="restart"/>
            <w:tcBorders>
              <w:top w:val="single" w:sz="12" w:space="0" w:color="auto"/>
              <w:left w:val="single" w:sz="12" w:space="0" w:color="auto"/>
              <w:bottom w:val="single" w:sz="4" w:space="0" w:color="000000"/>
              <w:right w:val="single" w:sz="12" w:space="0" w:color="auto"/>
            </w:tcBorders>
            <w:vAlign w:val="center"/>
          </w:tcPr>
          <w:p w:rsidR="007A4AB2" w:rsidRPr="00041A27" w:rsidRDefault="007A4AB2" w:rsidP="00261145">
            <w:pPr>
              <w:autoSpaceDE/>
              <w:autoSpaceDN/>
              <w:adjustRightInd/>
              <w:jc w:val="center"/>
              <w:rPr>
                <w:rFonts w:ascii="Arial" w:hAnsi="Arial" w:cs="Arial"/>
                <w:color w:val="auto"/>
                <w:lang w:val="sr-Latn-ME"/>
              </w:rPr>
            </w:pPr>
            <w:r w:rsidRPr="00041A27">
              <w:rPr>
                <w:rFonts w:ascii="Arial" w:hAnsi="Arial" w:cs="Arial"/>
                <w:color w:val="auto"/>
                <w:lang w:val="sr-Latn-ME"/>
              </w:rPr>
              <w:t>Gramatura papira (</w:t>
            </w:r>
            <w:r w:rsidRPr="00041A27">
              <w:rPr>
                <w:rFonts w:ascii="Arial" w:hAnsi="Arial" w:cs="Arial"/>
                <w:color w:val="auto"/>
                <w:vertAlign w:val="superscript"/>
                <w:lang w:val="sr-Latn-ME"/>
              </w:rPr>
              <w:t>1</w:t>
            </w:r>
            <w:r w:rsidRPr="00041A27">
              <w:rPr>
                <w:rFonts w:ascii="Arial" w:hAnsi="Arial" w:cs="Arial"/>
                <w:color w:val="auto"/>
                <w:lang w:val="sr-Latn-ME"/>
              </w:rPr>
              <w:t>) (g/m</w:t>
            </w:r>
            <w:r w:rsidRPr="00041A27">
              <w:rPr>
                <w:rFonts w:ascii="Arial" w:hAnsi="Arial" w:cs="Arial"/>
                <w:color w:val="auto"/>
                <w:vertAlign w:val="superscript"/>
                <w:lang w:val="sr-Latn-ME"/>
              </w:rPr>
              <w:t>2</w:t>
            </w:r>
            <w:r w:rsidRPr="00041A27">
              <w:rPr>
                <w:rFonts w:ascii="Arial" w:hAnsi="Arial" w:cs="Arial"/>
                <w:color w:val="auto"/>
                <w:lang w:val="sr-Latn-ME"/>
              </w:rPr>
              <w:t>)</w:t>
            </w:r>
          </w:p>
        </w:tc>
        <w:tc>
          <w:tcPr>
            <w:tcW w:w="1372" w:type="dxa"/>
            <w:vMerge w:val="restart"/>
            <w:tcBorders>
              <w:top w:val="single" w:sz="12" w:space="0" w:color="auto"/>
              <w:left w:val="single" w:sz="12" w:space="0" w:color="auto"/>
              <w:bottom w:val="single" w:sz="4" w:space="0" w:color="000000"/>
              <w:right w:val="single" w:sz="4" w:space="0" w:color="000000"/>
            </w:tcBorders>
            <w:vAlign w:val="center"/>
          </w:tcPr>
          <w:p w:rsidR="007A4AB2" w:rsidRPr="00041A27" w:rsidRDefault="007A4AB2" w:rsidP="00261145">
            <w:pPr>
              <w:autoSpaceDE/>
              <w:autoSpaceDN/>
              <w:adjustRightInd/>
              <w:jc w:val="center"/>
              <w:rPr>
                <w:rFonts w:ascii="Arial" w:hAnsi="Arial" w:cs="Arial"/>
                <w:color w:val="auto"/>
                <w:lang w:val="sr-Latn-ME"/>
              </w:rPr>
            </w:pPr>
            <w:r w:rsidRPr="00041A27">
              <w:rPr>
                <w:rFonts w:ascii="Arial" w:hAnsi="Arial" w:cs="Arial"/>
                <w:color w:val="auto"/>
                <w:lang w:val="sr-Latn-ME"/>
              </w:rPr>
              <w:t>Podloga</w:t>
            </w:r>
          </w:p>
        </w:tc>
        <w:tc>
          <w:tcPr>
            <w:tcW w:w="1372" w:type="dxa"/>
            <w:vMerge w:val="restart"/>
            <w:tcBorders>
              <w:top w:val="single" w:sz="12" w:space="0" w:color="auto"/>
              <w:left w:val="single" w:sz="4" w:space="0" w:color="000000"/>
              <w:bottom w:val="single" w:sz="4" w:space="0" w:color="000000"/>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Podloga</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Klasa (</w:t>
            </w:r>
            <w:r w:rsidRPr="003E58E2">
              <w:rPr>
                <w:rFonts w:ascii="Arial" w:hAnsi="Arial" w:cs="Arial"/>
                <w:color w:val="auto"/>
                <w:vertAlign w:val="superscript"/>
                <w:lang w:val="sr-Latn-ME"/>
              </w:rPr>
              <w:t>2</w:t>
            </w:r>
            <w:r w:rsidRPr="003E58E2">
              <w:rPr>
                <w:rFonts w:ascii="Arial" w:hAnsi="Arial" w:cs="Arial"/>
                <w:color w:val="auto"/>
                <w:lang w:val="sr-Latn-ME"/>
              </w:rPr>
              <w:t>) (osim podnih obloga)</w:t>
            </w:r>
          </w:p>
        </w:tc>
      </w:tr>
      <w:tr w:rsidR="007A4AB2" w:rsidRPr="000F079F" w:rsidTr="003E58E2">
        <w:trPr>
          <w:trHeight w:val="400"/>
          <w:jc w:val="center"/>
        </w:trPr>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3" w:type="dxa"/>
            <w:tcBorders>
              <w:top w:val="single" w:sz="4" w:space="0" w:color="auto"/>
              <w:left w:val="single" w:sz="12" w:space="0" w:color="auto"/>
              <w:bottom w:val="single" w:sz="12" w:space="0" w:color="auto"/>
              <w:right w:val="single" w:sz="4" w:space="0" w:color="auto"/>
            </w:tcBorders>
          </w:tcPr>
          <w:p w:rsidR="007A4AB2" w:rsidRPr="00041A27" w:rsidRDefault="007A4AB2" w:rsidP="00261145">
            <w:pPr>
              <w:autoSpaceDE/>
              <w:autoSpaceDN/>
              <w:adjustRightInd/>
              <w:jc w:val="both"/>
              <w:rPr>
                <w:rFonts w:ascii="Arial" w:hAnsi="Arial" w:cs="Arial"/>
                <w:color w:val="auto"/>
                <w:lang w:val="sr-Latn-ME"/>
              </w:rPr>
            </w:pPr>
            <w:r w:rsidRPr="00041A27">
              <w:rPr>
                <w:rFonts w:ascii="Arial" w:hAnsi="Arial" w:cs="Arial"/>
                <w:color w:val="auto"/>
                <w:lang w:val="sr-Latn-ME"/>
              </w:rPr>
              <w:t>Gustoća (kg/m 3 )</w:t>
            </w:r>
          </w:p>
        </w:tc>
        <w:tc>
          <w:tcPr>
            <w:tcW w:w="1372" w:type="dxa"/>
            <w:tcBorders>
              <w:top w:val="single" w:sz="4" w:space="0" w:color="auto"/>
              <w:left w:val="single" w:sz="4" w:space="0" w:color="auto"/>
              <w:bottom w:val="single" w:sz="12" w:space="0" w:color="auto"/>
              <w:right w:val="single" w:sz="12" w:space="0" w:color="auto"/>
            </w:tcBorders>
          </w:tcPr>
          <w:p w:rsidR="007A4AB2" w:rsidRPr="00041A27" w:rsidRDefault="007A4AB2" w:rsidP="00261145">
            <w:pPr>
              <w:autoSpaceDE/>
              <w:autoSpaceDN/>
              <w:adjustRightInd/>
              <w:jc w:val="both"/>
              <w:rPr>
                <w:rFonts w:ascii="Arial" w:hAnsi="Arial" w:cs="Arial"/>
                <w:color w:val="auto"/>
                <w:lang w:val="sr-Latn-ME"/>
              </w:rPr>
            </w:pPr>
            <w:r w:rsidRPr="00041A27">
              <w:rPr>
                <w:rFonts w:ascii="Arial" w:hAnsi="Arial" w:cs="Arial"/>
                <w:color w:val="auto"/>
                <w:lang w:val="sr-Latn-ME"/>
              </w:rPr>
              <w:t>Klasa reakcije na požar</w:t>
            </w: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rPr>
                <w:rFonts w:ascii="Arial" w:hAnsi="Arial" w:cs="Arial"/>
                <w:b/>
                <w:color w:val="auto"/>
                <w:lang w:val="sr-Latn-ME"/>
              </w:rPr>
            </w:pPr>
          </w:p>
        </w:tc>
        <w:tc>
          <w:tcPr>
            <w:tcW w:w="0" w:type="auto"/>
            <w:vMerge/>
            <w:tcBorders>
              <w:top w:val="single" w:sz="4" w:space="0" w:color="000000"/>
              <w:left w:val="single" w:sz="12" w:space="0" w:color="auto"/>
              <w:bottom w:val="single" w:sz="12" w:space="0" w:color="auto"/>
              <w:right w:val="single" w:sz="4" w:space="0" w:color="000000"/>
            </w:tcBorders>
            <w:vAlign w:val="center"/>
          </w:tcPr>
          <w:p w:rsidR="007A4AB2" w:rsidRPr="003E58E2" w:rsidRDefault="007A4AB2" w:rsidP="00261145">
            <w:pPr>
              <w:autoSpaceDE/>
              <w:autoSpaceDN/>
              <w:adjustRightInd/>
              <w:rPr>
                <w:rFonts w:ascii="Arial" w:hAnsi="Arial" w:cs="Arial"/>
                <w:b/>
                <w:color w:val="auto"/>
                <w:lang w:val="sr-Latn-ME"/>
              </w:rPr>
            </w:pPr>
          </w:p>
        </w:tc>
        <w:tc>
          <w:tcPr>
            <w:tcW w:w="0" w:type="auto"/>
            <w:vMerge/>
            <w:tcBorders>
              <w:top w:val="single" w:sz="4" w:space="0" w:color="000000"/>
              <w:left w:val="single" w:sz="4" w:space="0" w:color="000000"/>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r>
      <w:tr w:rsidR="007A4AB2" w:rsidRPr="000F079F" w:rsidTr="003E58E2">
        <w:trPr>
          <w:trHeight w:val="320"/>
          <w:jc w:val="center"/>
        </w:trPr>
        <w:tc>
          <w:tcPr>
            <w:tcW w:w="1390" w:type="dxa"/>
            <w:vMerge w:val="restart"/>
            <w:tcBorders>
              <w:top w:val="single" w:sz="12" w:space="0" w:color="auto"/>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U skladu sa standardom MEST EN 520 (osim perforiranih ploča)</w:t>
            </w:r>
          </w:p>
        </w:tc>
        <w:tc>
          <w:tcPr>
            <w:tcW w:w="1369" w:type="dxa"/>
            <w:vMerge w:val="restart"/>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6,5 &lt; 9,5</w:t>
            </w:r>
          </w:p>
        </w:tc>
        <w:tc>
          <w:tcPr>
            <w:tcW w:w="1373" w:type="dxa"/>
            <w:vMerge w:val="restart"/>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800</w:t>
            </w:r>
          </w:p>
        </w:tc>
        <w:tc>
          <w:tcPr>
            <w:tcW w:w="1372" w:type="dxa"/>
            <w:vMerge w:val="restart"/>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A1</w:t>
            </w:r>
          </w:p>
        </w:tc>
        <w:tc>
          <w:tcPr>
            <w:tcW w:w="1374" w:type="dxa"/>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220</w:t>
            </w:r>
          </w:p>
        </w:tc>
        <w:tc>
          <w:tcPr>
            <w:tcW w:w="1372" w:type="dxa"/>
            <w:vMerge w:val="restart"/>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both"/>
              <w:rPr>
                <w:rFonts w:ascii="Arial" w:hAnsi="Arial" w:cs="Arial"/>
                <w:color w:val="auto"/>
                <w:lang w:val="sr-Latn-ME"/>
              </w:rPr>
            </w:pPr>
            <w:r w:rsidRPr="000F079F">
              <w:rPr>
                <w:rFonts w:ascii="Arial" w:hAnsi="Arial" w:cs="Arial"/>
                <w:color w:val="auto"/>
                <w:lang w:val="sr-Latn-ME"/>
              </w:rPr>
              <w:t>Svaki proizvod na bazi drveta gustine ≥ 400 kg/m 3 ili svaki proizvod klase minimum A2-s1, d0</w:t>
            </w:r>
          </w:p>
        </w:tc>
        <w:tc>
          <w:tcPr>
            <w:tcW w:w="1372" w:type="dxa"/>
            <w:tcBorders>
              <w:top w:val="single" w:sz="12" w:space="0" w:color="auto"/>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A2-s1, d0</w:t>
            </w:r>
          </w:p>
        </w:tc>
      </w:tr>
      <w:tr w:rsidR="007A4AB2" w:rsidRPr="000F079F" w:rsidTr="003E58E2">
        <w:trPr>
          <w:trHeight w:val="264"/>
          <w:jc w:val="center"/>
        </w:trPr>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4" w:type="dxa"/>
            <w:tcBorders>
              <w:top w:val="single" w:sz="4" w:space="0" w:color="auto"/>
              <w:left w:val="single" w:sz="12" w:space="0" w:color="auto"/>
              <w:bottom w:val="single" w:sz="4"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&gt; 220 ≤ 320</w:t>
            </w:r>
          </w:p>
        </w:tc>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2" w:type="dxa"/>
            <w:tcBorders>
              <w:top w:val="single" w:sz="4" w:space="0" w:color="auto"/>
              <w:left w:val="single" w:sz="12" w:space="0" w:color="auto"/>
              <w:bottom w:val="single" w:sz="4"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p>
          <w:p w:rsidR="007A4AB2" w:rsidRPr="000F079F" w:rsidRDefault="007A4AB2" w:rsidP="00261145">
            <w:pPr>
              <w:autoSpaceDE/>
              <w:autoSpaceDN/>
              <w:adjustRightInd/>
              <w:jc w:val="center"/>
              <w:rPr>
                <w:rFonts w:ascii="Arial" w:hAnsi="Arial" w:cs="Arial"/>
                <w:color w:val="auto"/>
                <w:lang w:val="sr-Latn-ME"/>
              </w:rPr>
            </w:pPr>
          </w:p>
          <w:p w:rsidR="007A4AB2" w:rsidRPr="000F079F" w:rsidRDefault="007A4AB2" w:rsidP="00261145">
            <w:pPr>
              <w:autoSpaceDE/>
              <w:autoSpaceDN/>
              <w:adjustRightInd/>
              <w:jc w:val="center"/>
              <w:rPr>
                <w:rFonts w:ascii="Arial" w:hAnsi="Arial" w:cs="Arial"/>
                <w:color w:val="auto"/>
                <w:lang w:val="sr-Latn-ME"/>
              </w:rPr>
            </w:pP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B-s1, d0</w:t>
            </w:r>
          </w:p>
        </w:tc>
      </w:tr>
      <w:tr w:rsidR="007A4AB2" w:rsidRPr="000F079F" w:rsidTr="003E58E2">
        <w:trPr>
          <w:trHeight w:val="488"/>
          <w:jc w:val="center"/>
        </w:trPr>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69" w:type="dxa"/>
            <w:vMerge w:val="restart"/>
            <w:tcBorders>
              <w:top w:val="single" w:sz="4" w:space="0" w:color="000000"/>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9,5</w:t>
            </w:r>
          </w:p>
        </w:tc>
        <w:tc>
          <w:tcPr>
            <w:tcW w:w="1373" w:type="dxa"/>
            <w:vMerge w:val="restart"/>
            <w:tcBorders>
              <w:top w:val="single" w:sz="4" w:space="0" w:color="000000"/>
              <w:left w:val="single" w:sz="12" w:space="0" w:color="auto"/>
              <w:bottom w:val="single" w:sz="4" w:space="0" w:color="000000"/>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800</w:t>
            </w:r>
          </w:p>
        </w:tc>
        <w:tc>
          <w:tcPr>
            <w:tcW w:w="0" w:type="auto"/>
            <w:vMerge/>
            <w:tcBorders>
              <w:top w:val="single" w:sz="4" w:space="0" w:color="000000"/>
              <w:left w:val="single" w:sz="12" w:space="0" w:color="auto"/>
              <w:bottom w:val="single" w:sz="4" w:space="0" w:color="000000"/>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4" w:type="dxa"/>
            <w:tcBorders>
              <w:top w:val="single" w:sz="4" w:space="0" w:color="auto"/>
              <w:left w:val="single" w:sz="12" w:space="0" w:color="auto"/>
              <w:bottom w:val="single" w:sz="4"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 220</w:t>
            </w:r>
          </w:p>
        </w:tc>
        <w:tc>
          <w:tcPr>
            <w:tcW w:w="1372" w:type="dxa"/>
            <w:vMerge w:val="restart"/>
            <w:tcBorders>
              <w:top w:val="single" w:sz="4" w:space="0" w:color="000000"/>
              <w:left w:val="single" w:sz="12" w:space="0" w:color="auto"/>
              <w:bottom w:val="single" w:sz="4" w:space="0" w:color="000000"/>
              <w:right w:val="single" w:sz="12" w:space="0" w:color="auto"/>
            </w:tcBorders>
          </w:tcPr>
          <w:p w:rsidR="007A4AB2" w:rsidRPr="000F079F" w:rsidRDefault="007A4AB2" w:rsidP="00261145">
            <w:pPr>
              <w:autoSpaceDE/>
              <w:autoSpaceDN/>
              <w:adjustRightInd/>
              <w:jc w:val="both"/>
              <w:rPr>
                <w:rFonts w:ascii="Arial" w:hAnsi="Arial" w:cs="Arial"/>
                <w:color w:val="auto"/>
                <w:lang w:val="sr-Latn-ME"/>
              </w:rPr>
            </w:pPr>
            <w:r w:rsidRPr="000F079F">
              <w:rPr>
                <w:rFonts w:ascii="Arial" w:hAnsi="Arial" w:cs="Arial"/>
                <w:color w:val="auto"/>
                <w:lang w:val="sr-Latn-ME"/>
              </w:rPr>
              <w:t>Svaki proizvod na bazi drveta gustine ≥ 400 kg/m 3 ili svaki proizvod klase minimum A2-s1, d0 ili svaki proizvod za izolaciju klase minimum E-d2 montiran prema metodi 1</w:t>
            </w:r>
          </w:p>
        </w:tc>
        <w:tc>
          <w:tcPr>
            <w:tcW w:w="1372" w:type="dxa"/>
            <w:tcBorders>
              <w:top w:val="single" w:sz="4" w:space="0" w:color="auto"/>
              <w:left w:val="single" w:sz="12" w:space="0" w:color="auto"/>
              <w:bottom w:val="single" w:sz="4"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A2-s1, d0</w:t>
            </w:r>
          </w:p>
          <w:p w:rsidR="007A4AB2" w:rsidRPr="000F079F" w:rsidRDefault="007A4AB2" w:rsidP="00261145">
            <w:pPr>
              <w:autoSpaceDE/>
              <w:autoSpaceDN/>
              <w:adjustRightInd/>
              <w:jc w:val="center"/>
              <w:rPr>
                <w:rFonts w:ascii="Arial" w:hAnsi="Arial" w:cs="Arial"/>
                <w:color w:val="auto"/>
                <w:lang w:val="sr-Latn-ME"/>
              </w:rPr>
            </w:pPr>
          </w:p>
        </w:tc>
      </w:tr>
      <w:tr w:rsidR="007A4AB2" w:rsidRPr="000F079F" w:rsidTr="003E58E2">
        <w:trPr>
          <w:trHeight w:val="344"/>
          <w:jc w:val="center"/>
        </w:trPr>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4" w:type="dxa"/>
            <w:tcBorders>
              <w:top w:val="single" w:sz="4" w:space="0" w:color="000000"/>
              <w:left w:val="single" w:sz="12" w:space="0" w:color="auto"/>
              <w:bottom w:val="single" w:sz="12"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&gt; 220 ≤ 320</w:t>
            </w:r>
          </w:p>
        </w:tc>
        <w:tc>
          <w:tcPr>
            <w:tcW w:w="0" w:type="auto"/>
            <w:vMerge/>
            <w:tcBorders>
              <w:top w:val="single" w:sz="4" w:space="0" w:color="000000"/>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p>
        </w:tc>
        <w:tc>
          <w:tcPr>
            <w:tcW w:w="1372" w:type="dxa"/>
            <w:tcBorders>
              <w:top w:val="single" w:sz="4" w:space="0" w:color="000000"/>
              <w:left w:val="single" w:sz="12" w:space="0" w:color="auto"/>
              <w:bottom w:val="single" w:sz="12" w:space="0" w:color="auto"/>
              <w:right w:val="single" w:sz="12" w:space="0" w:color="auto"/>
            </w:tcBorders>
          </w:tcPr>
          <w:p w:rsidR="007A4AB2" w:rsidRPr="000F079F" w:rsidRDefault="007A4AB2" w:rsidP="00261145">
            <w:pPr>
              <w:autoSpaceDE/>
              <w:autoSpaceDN/>
              <w:adjustRightInd/>
              <w:jc w:val="center"/>
              <w:rPr>
                <w:rFonts w:ascii="Arial" w:hAnsi="Arial" w:cs="Arial"/>
                <w:color w:val="auto"/>
                <w:lang w:val="sr-Latn-ME"/>
              </w:rPr>
            </w:pPr>
          </w:p>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B-s1, d0</w:t>
            </w:r>
          </w:p>
        </w:tc>
      </w:tr>
    </w:tbl>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1</w:t>
      </w:r>
      <w:r w:rsidRPr="000F079F">
        <w:rPr>
          <w:rFonts w:ascii="Arial" w:hAnsi="Arial" w:cs="Arial"/>
          <w:color w:val="auto"/>
          <w:sz w:val="16"/>
          <w:szCs w:val="16"/>
          <w:lang w:val="sr-Latn-ME"/>
        </w:rPr>
        <w:t xml:space="preserve">) Određena u skladu sa standardom MEST EN ISO 536 i sa ne više od 5 % sadržaja organskih aditiva. </w:t>
      </w:r>
    </w:p>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2</w:t>
      </w:r>
      <w:r w:rsidRPr="000F079F">
        <w:rPr>
          <w:rFonts w:ascii="Arial" w:hAnsi="Arial" w:cs="Arial"/>
          <w:color w:val="auto"/>
          <w:sz w:val="16"/>
          <w:szCs w:val="16"/>
          <w:lang w:val="sr-Latn-ME"/>
        </w:rPr>
        <w:t>) Klasa predviđena u Tabeli 1 Priloga 1 ovog pravilnika.</w:t>
      </w:r>
    </w:p>
    <w:p w:rsidR="007A4AB2" w:rsidRDefault="007A4AB2" w:rsidP="007A4AB2">
      <w:pPr>
        <w:autoSpaceDE/>
        <w:autoSpaceDN/>
        <w:adjustRightInd/>
        <w:jc w:val="both"/>
        <w:rPr>
          <w:rFonts w:ascii="Arial" w:hAnsi="Arial" w:cs="Arial"/>
          <w:b/>
          <w:color w:val="auto"/>
          <w:sz w:val="22"/>
          <w:szCs w:val="22"/>
          <w:lang w:val="sr-Latn-ME"/>
        </w:rPr>
      </w:pPr>
    </w:p>
    <w:p w:rsidR="007A4AB2" w:rsidRPr="007A4AB2" w:rsidRDefault="007A4AB2" w:rsidP="007A4AB2">
      <w:pPr>
        <w:autoSpaceDE/>
        <w:autoSpaceDN/>
        <w:adjustRightInd/>
        <w:jc w:val="both"/>
        <w:rPr>
          <w:rFonts w:ascii="Arial" w:hAnsi="Arial" w:cs="Arial"/>
          <w:color w:val="auto"/>
          <w:sz w:val="18"/>
          <w:szCs w:val="18"/>
          <w:lang w:val="sr-Latn-ME"/>
        </w:rPr>
      </w:pPr>
      <w:r w:rsidRPr="007A4AB2">
        <w:rPr>
          <w:rFonts w:ascii="Arial" w:hAnsi="Arial" w:cs="Arial"/>
          <w:b/>
          <w:color w:val="auto"/>
          <w:sz w:val="18"/>
          <w:szCs w:val="18"/>
          <w:lang w:val="sr-Latn-ME"/>
        </w:rPr>
        <w:t>Napomena:</w:t>
      </w:r>
      <w:r w:rsidRPr="007A4AB2">
        <w:rPr>
          <w:rFonts w:ascii="Arial" w:hAnsi="Arial" w:cs="Arial"/>
          <w:color w:val="auto"/>
          <w:sz w:val="18"/>
          <w:szCs w:val="18"/>
          <w:lang w:val="sr-Latn-ME"/>
        </w:rPr>
        <w:t xml:space="preserve"> </w:t>
      </w:r>
      <w:r w:rsidRPr="007A4AB2">
        <w:rPr>
          <w:rFonts w:ascii="Arial" w:hAnsi="Arial" w:cs="Arial"/>
          <w:b/>
          <w:color w:val="auto"/>
          <w:sz w:val="18"/>
          <w:szCs w:val="18"/>
          <w:lang w:val="sr-Latn-ME"/>
        </w:rPr>
        <w:t>Montaža i učvršćivanje gipsanih ploča</w:t>
      </w:r>
    </w:p>
    <w:p w:rsidR="007A4AB2" w:rsidRPr="007A4AB2" w:rsidRDefault="007A4AB2" w:rsidP="007A4AB2">
      <w:pPr>
        <w:autoSpaceDE/>
        <w:autoSpaceDN/>
        <w:adjustRightInd/>
        <w:jc w:val="both"/>
        <w:rPr>
          <w:rFonts w:ascii="Arial" w:hAnsi="Arial" w:cs="Arial"/>
          <w:color w:val="auto"/>
          <w:sz w:val="18"/>
          <w:szCs w:val="18"/>
          <w:lang w:val="sr-Latn-ME"/>
        </w:rPr>
      </w:pPr>
      <w:r w:rsidRPr="007A4AB2">
        <w:rPr>
          <w:rFonts w:ascii="Arial" w:hAnsi="Arial" w:cs="Arial"/>
          <w:color w:val="auto"/>
          <w:sz w:val="18"/>
          <w:szCs w:val="18"/>
          <w:lang w:val="sr-Latn-ME"/>
        </w:rPr>
        <w:t>Gipsane ploče se montiraju i učvršćuju jednom od tri metode:</w:t>
      </w:r>
    </w:p>
    <w:p w:rsidR="007A4AB2" w:rsidRPr="007A4AB2" w:rsidRDefault="007A4AB2" w:rsidP="007A4AB2">
      <w:pPr>
        <w:autoSpaceDE/>
        <w:autoSpaceDN/>
        <w:adjustRightInd/>
        <w:ind w:firstLine="720"/>
        <w:jc w:val="both"/>
        <w:rPr>
          <w:rFonts w:ascii="Arial" w:hAnsi="Arial" w:cs="Arial"/>
          <w:color w:val="auto"/>
          <w:sz w:val="18"/>
          <w:szCs w:val="18"/>
          <w:lang w:val="sr-Latn-ME"/>
        </w:rPr>
      </w:pPr>
    </w:p>
    <w:p w:rsidR="007A4AB2" w:rsidRPr="007A4AB2" w:rsidRDefault="007A4AB2" w:rsidP="007A4AB2">
      <w:pPr>
        <w:autoSpaceDE/>
        <w:autoSpaceDN/>
        <w:adjustRightInd/>
        <w:jc w:val="both"/>
        <w:rPr>
          <w:rFonts w:ascii="Arial" w:hAnsi="Arial" w:cs="Arial"/>
          <w:color w:val="auto"/>
          <w:sz w:val="18"/>
          <w:szCs w:val="18"/>
          <w:lang w:val="sr-Latn-ME"/>
        </w:rPr>
      </w:pPr>
      <w:r w:rsidRPr="007A4AB2">
        <w:rPr>
          <w:rFonts w:ascii="Arial" w:hAnsi="Arial" w:cs="Arial"/>
          <w:b/>
          <w:color w:val="auto"/>
          <w:sz w:val="18"/>
          <w:szCs w:val="18"/>
          <w:lang w:val="sr-Latn-ME"/>
        </w:rPr>
        <w:t>Metoda 1</w:t>
      </w:r>
      <w:r w:rsidRPr="007A4AB2">
        <w:rPr>
          <w:rFonts w:ascii="Arial" w:hAnsi="Arial" w:cs="Arial"/>
          <w:color w:val="auto"/>
          <w:sz w:val="18"/>
          <w:szCs w:val="18"/>
          <w:lang w:val="sr-Latn-ME"/>
        </w:rPr>
        <w:t xml:space="preserve"> – Mehanički učvršćene na potpornu potkonstrukciju</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Gipsane ploče, ili (u slučaju višeslojnih sistema) barem krajnji sloj ploča, mehanički se pričvršćuju na metalnu potkonstrukciju (izrađenu od komponenti koje su precizno utvrđene u standardu MEST EN 14195) ili na drvenu potkonstrukciju (u skladu sa standardom MEST EN 336 i EN 1995-1-1).</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Kada potkonstrukcija predviđa potporne dijelove samo u jednom smjeru, najveći raspon između potpornih dijelova ne smije preći dimenzije jednake 50 puta debljine gipsanih ploča.</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Kada potkonstrukcija uključuje potporne dijelove u dva smjera, najveći raspon u oba smjera ne smije prijeći 100 puta debljine gipsanih ploča.</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Ploče se mehanički učvršćuju šarafima, spojnicama ili ekserima, koje treba učvrstiti kroz debljinu gipsanih ploča u potkonstrukciju po središnjoj osi, ne prelazeći 300 mm izmjerenih po dužini svakog potpornog dijela.</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 xml:space="preserve">Iza gipsanih ploča može biti vazdušnii prostor ili neki izolacioni proizvod. </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Podloga može biti:</w:t>
      </w:r>
    </w:p>
    <w:p w:rsidR="007A4AB2" w:rsidRPr="007A4AB2" w:rsidRDefault="007A4AB2" w:rsidP="007A4AB2">
      <w:pPr>
        <w:numPr>
          <w:ilvl w:val="1"/>
          <w:numId w:val="35"/>
        </w:numPr>
        <w:autoSpaceDE/>
        <w:autoSpaceDN/>
        <w:adjustRightInd/>
        <w:ind w:left="1701" w:hanging="76"/>
        <w:jc w:val="both"/>
        <w:rPr>
          <w:rFonts w:ascii="Arial" w:hAnsi="Arial" w:cs="Arial"/>
          <w:color w:val="auto"/>
          <w:sz w:val="18"/>
          <w:szCs w:val="18"/>
          <w:lang w:val="sr-Latn-ME"/>
        </w:rPr>
      </w:pPr>
      <w:r w:rsidRPr="007A4AB2">
        <w:rPr>
          <w:rFonts w:ascii="Arial" w:hAnsi="Arial" w:cs="Arial"/>
          <w:color w:val="auto"/>
          <w:sz w:val="18"/>
          <w:szCs w:val="18"/>
          <w:lang w:val="sr-Latn-ME"/>
        </w:rPr>
        <w:t>svaki proizvod na bazi drveta gustine ≥ 400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 xml:space="preserve"> ili svaki proizvod klase najmanje A2-s1, d0 u slučaju gipsanih ploča nominalne debljine ≥ 6,5 mm i &lt; 9,5 mm i gustine jezgre ≥ 800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 xml:space="preserve"> ; ili</w:t>
      </w:r>
    </w:p>
    <w:p w:rsidR="007A4AB2" w:rsidRPr="007A4AB2" w:rsidRDefault="007A4AB2" w:rsidP="007A4AB2">
      <w:pPr>
        <w:numPr>
          <w:ilvl w:val="1"/>
          <w:numId w:val="35"/>
        </w:numPr>
        <w:autoSpaceDE/>
        <w:autoSpaceDN/>
        <w:adjustRightInd/>
        <w:ind w:left="1701" w:hanging="76"/>
        <w:jc w:val="both"/>
        <w:rPr>
          <w:rFonts w:ascii="Arial" w:hAnsi="Arial" w:cs="Arial"/>
          <w:color w:val="auto"/>
          <w:sz w:val="18"/>
          <w:szCs w:val="18"/>
          <w:lang w:val="sr-Latn-ME"/>
        </w:rPr>
      </w:pPr>
      <w:r w:rsidRPr="007A4AB2">
        <w:rPr>
          <w:rFonts w:ascii="Arial" w:hAnsi="Arial" w:cs="Arial"/>
          <w:color w:val="auto"/>
          <w:sz w:val="18"/>
          <w:szCs w:val="18"/>
          <w:lang w:val="sr-Latn-ME"/>
        </w:rPr>
        <w:t>svaki proizvod na bazi drveta gustine ≥ 400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 xml:space="preserve"> ili svaki proizvod klase najmanje A2-s1, d0 u slučaju gipsanih ploča nominalne debljine ≥ 9,5 mm i gustine jezgre ≥ 600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 xml:space="preserve"> ; ili</w:t>
      </w:r>
    </w:p>
    <w:p w:rsidR="007A4AB2" w:rsidRPr="007A4AB2" w:rsidRDefault="007A4AB2" w:rsidP="007A4AB2">
      <w:pPr>
        <w:numPr>
          <w:ilvl w:val="1"/>
          <w:numId w:val="35"/>
        </w:numPr>
        <w:autoSpaceDE/>
        <w:autoSpaceDN/>
        <w:adjustRightInd/>
        <w:ind w:left="1701" w:hanging="76"/>
        <w:jc w:val="both"/>
        <w:rPr>
          <w:rFonts w:ascii="Arial" w:hAnsi="Arial" w:cs="Arial"/>
          <w:color w:val="auto"/>
          <w:sz w:val="18"/>
          <w:szCs w:val="18"/>
          <w:lang w:val="sr-Latn-ME"/>
        </w:rPr>
      </w:pPr>
      <w:r w:rsidRPr="007A4AB2">
        <w:rPr>
          <w:rFonts w:ascii="Arial" w:hAnsi="Arial" w:cs="Arial"/>
          <w:color w:val="auto"/>
          <w:sz w:val="18"/>
          <w:szCs w:val="18"/>
          <w:lang w:val="sr-Latn-ME"/>
        </w:rPr>
        <w:t>svaki izolacioni proizvod klase najmanje E-d2 u slučaju gipsanih ploča nominalne debljine ≥ 9,5 mm i gustine jezgre ≥ 600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 xml:space="preserve"> .</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Svaki spoj između ploča ima razmak širine ≤ 4 mm. Ova se odredba odnosi na svaki spoj bez obzira na to je li spoj direktno poduprt ili nije potpornim dijelom potkonstrukcije i bez obzira na to je li spoj ispunjen materijalom za zaptivanje ili nije.</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U slučajevima pod tačkama a) i b) svaki spoj između gipsanih ploča, koji nije direktno poduprt potpornim dijelom potkonstrukcije i koji ima razmak širine ≤ 1 mm, u potpunosti se popunjava smjesom za zaptivanje kako je utvrđeno u standardu MEST EN 13963 (ostali spojevi mogu ostati nepopunjeni).</w:t>
      </w:r>
    </w:p>
    <w:p w:rsidR="007A4AB2" w:rsidRPr="007A4AB2" w:rsidRDefault="007A4AB2" w:rsidP="00041A27">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U slučaju pod tačkom c) svi spojevi između ploča u potpunosti se popunjavaju smjesom za zaptivanje kako je utvrđeno u standardu MEST EN 13963.</w:t>
      </w:r>
    </w:p>
    <w:p w:rsidR="007A4AB2" w:rsidRPr="007A4AB2" w:rsidRDefault="007A4AB2" w:rsidP="007A4AB2">
      <w:pPr>
        <w:autoSpaceDE/>
        <w:autoSpaceDN/>
        <w:adjustRightInd/>
        <w:jc w:val="both"/>
        <w:rPr>
          <w:rFonts w:ascii="Arial" w:hAnsi="Arial" w:cs="Arial"/>
          <w:color w:val="auto"/>
          <w:sz w:val="18"/>
          <w:szCs w:val="18"/>
          <w:lang w:val="sr-Latn-ME"/>
        </w:rPr>
      </w:pPr>
      <w:r w:rsidRPr="007A4AB2">
        <w:rPr>
          <w:rFonts w:ascii="Arial" w:hAnsi="Arial" w:cs="Arial"/>
          <w:b/>
          <w:color w:val="auto"/>
          <w:sz w:val="18"/>
          <w:szCs w:val="18"/>
          <w:lang w:val="sr-Latn-ME"/>
        </w:rPr>
        <w:t>Metoda 2 –</w:t>
      </w:r>
      <w:r w:rsidRPr="007A4AB2">
        <w:rPr>
          <w:rFonts w:ascii="Arial" w:hAnsi="Arial" w:cs="Arial"/>
          <w:color w:val="auto"/>
          <w:sz w:val="18"/>
          <w:szCs w:val="18"/>
          <w:lang w:val="sr-Latn-ME"/>
        </w:rPr>
        <w:t xml:space="preserve"> Mehanički učvršćene na čvrstu drvenu podlogu</w:t>
      </w:r>
    </w:p>
    <w:p w:rsidR="007A4AB2" w:rsidRPr="007A4AB2" w:rsidRDefault="007A4AB2" w:rsidP="007A4AB2">
      <w:pPr>
        <w:autoSpaceDE/>
        <w:autoSpaceDN/>
        <w:adjustRightInd/>
        <w:ind w:left="1276" w:firstLine="11"/>
        <w:jc w:val="both"/>
        <w:rPr>
          <w:rFonts w:ascii="Arial" w:hAnsi="Arial" w:cs="Arial"/>
          <w:color w:val="auto"/>
          <w:sz w:val="18"/>
          <w:szCs w:val="18"/>
          <w:lang w:val="sr-Latn-ME"/>
        </w:rPr>
      </w:pPr>
      <w:r w:rsidRPr="007A4AB2">
        <w:rPr>
          <w:rFonts w:ascii="Arial" w:hAnsi="Arial" w:cs="Arial"/>
          <w:color w:val="auto"/>
          <w:sz w:val="18"/>
          <w:szCs w:val="18"/>
          <w:lang w:val="sr-Latn-ME"/>
        </w:rPr>
        <w:t>Gipsane ploče se mehanički učvršćuju na čvrstu drvenu podlogu gustine ≥ 400 kg/m</w:t>
      </w:r>
      <w:r w:rsidRPr="007A4AB2">
        <w:rPr>
          <w:rFonts w:ascii="Arial" w:hAnsi="Arial" w:cs="Arial"/>
          <w:color w:val="auto"/>
          <w:sz w:val="18"/>
          <w:szCs w:val="18"/>
          <w:vertAlign w:val="superscript"/>
          <w:lang w:val="sr-Latn-ME"/>
        </w:rPr>
        <w:t>3</w:t>
      </w:r>
      <w:r w:rsidRPr="007A4AB2">
        <w:rPr>
          <w:rFonts w:ascii="Arial" w:hAnsi="Arial" w:cs="Arial"/>
          <w:color w:val="auto"/>
          <w:sz w:val="18"/>
          <w:szCs w:val="18"/>
          <w:lang w:val="sr-Latn-ME"/>
        </w:rPr>
        <w:t>.</w:t>
      </w:r>
    </w:p>
    <w:p w:rsidR="007A4AB2" w:rsidRPr="007A4AB2" w:rsidRDefault="007A4AB2" w:rsidP="007A4AB2">
      <w:pPr>
        <w:autoSpaceDE/>
        <w:autoSpaceDN/>
        <w:adjustRightInd/>
        <w:ind w:left="1276" w:firstLine="11"/>
        <w:jc w:val="both"/>
        <w:rPr>
          <w:rFonts w:ascii="Arial" w:hAnsi="Arial" w:cs="Arial"/>
          <w:color w:val="auto"/>
          <w:sz w:val="18"/>
          <w:szCs w:val="18"/>
          <w:lang w:val="sr-Latn-ME"/>
        </w:rPr>
      </w:pPr>
      <w:r w:rsidRPr="007A4AB2">
        <w:rPr>
          <w:rFonts w:ascii="Arial" w:hAnsi="Arial" w:cs="Arial"/>
          <w:color w:val="auto"/>
          <w:sz w:val="18"/>
          <w:szCs w:val="18"/>
          <w:lang w:val="sr-Latn-ME"/>
        </w:rPr>
        <w:t>Između gipsanih ploča i podloge ne smije biti šupljina.</w:t>
      </w:r>
    </w:p>
    <w:p w:rsidR="007A4AB2" w:rsidRPr="007A4AB2" w:rsidRDefault="007A4AB2" w:rsidP="007A4AB2">
      <w:pPr>
        <w:autoSpaceDE/>
        <w:autoSpaceDN/>
        <w:adjustRightInd/>
        <w:ind w:left="1276" w:firstLine="11"/>
        <w:jc w:val="both"/>
        <w:rPr>
          <w:rFonts w:ascii="Arial" w:hAnsi="Arial" w:cs="Arial"/>
          <w:color w:val="auto"/>
          <w:sz w:val="18"/>
          <w:szCs w:val="18"/>
          <w:lang w:val="sr-Latn-ME"/>
        </w:rPr>
      </w:pPr>
      <w:r w:rsidRPr="007A4AB2">
        <w:rPr>
          <w:rFonts w:ascii="Arial" w:hAnsi="Arial" w:cs="Arial"/>
          <w:color w:val="auto"/>
          <w:sz w:val="18"/>
          <w:szCs w:val="18"/>
          <w:lang w:val="sr-Latn-ME"/>
        </w:rPr>
        <w:t>Ploče se mehanički učvršćuju šarafima, spojnicama ili ekserima. Razmak između mehaničkih spojeva odgovara propisima navedenim za metodu 1.</w:t>
      </w:r>
    </w:p>
    <w:p w:rsidR="007A4AB2" w:rsidRPr="007A4AB2" w:rsidRDefault="007A4AB2" w:rsidP="00041A27">
      <w:pPr>
        <w:autoSpaceDE/>
        <w:autoSpaceDN/>
        <w:adjustRightInd/>
        <w:ind w:left="1276" w:firstLine="11"/>
        <w:jc w:val="both"/>
        <w:rPr>
          <w:rFonts w:ascii="Arial" w:hAnsi="Arial" w:cs="Arial"/>
          <w:color w:val="auto"/>
          <w:sz w:val="18"/>
          <w:szCs w:val="18"/>
          <w:lang w:val="sr-Latn-ME"/>
        </w:rPr>
      </w:pPr>
      <w:r w:rsidRPr="007A4AB2">
        <w:rPr>
          <w:rFonts w:ascii="Arial" w:hAnsi="Arial" w:cs="Arial"/>
          <w:color w:val="auto"/>
          <w:sz w:val="18"/>
          <w:szCs w:val="18"/>
          <w:lang w:val="sr-Latn-ME"/>
        </w:rPr>
        <w:t>Svaki spoj između ploča ima razmak širine ≤ 4 mm i može ostati nepopunjen.</w:t>
      </w:r>
    </w:p>
    <w:p w:rsidR="007A4AB2" w:rsidRPr="007A4AB2" w:rsidRDefault="007A4AB2" w:rsidP="007A4AB2">
      <w:pPr>
        <w:autoSpaceDE/>
        <w:autoSpaceDN/>
        <w:adjustRightInd/>
        <w:jc w:val="both"/>
        <w:rPr>
          <w:rFonts w:ascii="Arial" w:hAnsi="Arial" w:cs="Arial"/>
          <w:color w:val="auto"/>
          <w:sz w:val="18"/>
          <w:szCs w:val="18"/>
          <w:lang w:val="sr-Latn-ME"/>
        </w:rPr>
      </w:pPr>
      <w:r w:rsidRPr="007A4AB2">
        <w:rPr>
          <w:rFonts w:ascii="Arial" w:hAnsi="Arial" w:cs="Arial"/>
          <w:b/>
          <w:color w:val="auto"/>
          <w:sz w:val="18"/>
          <w:szCs w:val="18"/>
          <w:lang w:val="sr-Latn-ME"/>
        </w:rPr>
        <w:t>Metoda 3</w:t>
      </w:r>
      <w:r w:rsidRPr="007A4AB2">
        <w:rPr>
          <w:rFonts w:ascii="Arial" w:hAnsi="Arial" w:cs="Arial"/>
          <w:color w:val="auto"/>
          <w:sz w:val="18"/>
          <w:szCs w:val="18"/>
          <w:lang w:val="sr-Latn-ME"/>
        </w:rPr>
        <w:t xml:space="preserve"> – Mehanički učvršćene ili vezane uz čvrstu podlogu (sistem suvih podloga)</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Gipsane ploče učvršćuju se direktno na čvrstu podlogu klase reakcije na požar najmanje A2-s1, d0.</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Gipsane ploče se mogu učvrstiti šarafima ili ekserima kroz debljinu gipsanih ploča u tvrdu podlogu ili se mogu vezati uz podlogu pomoću sloja ljepljive smjese na bazi gipsa, kako je utvrđeno u standardu MEST EN 14496.</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U oba slučaja šarafi ili ekseri ili sloj ljepljive smjese postavljaju se po središnjoj osi najviše na 600 mm uspravno i vodoravno.</w:t>
      </w:r>
    </w:p>
    <w:p w:rsidR="007A4AB2" w:rsidRPr="007A4AB2" w:rsidRDefault="007A4AB2" w:rsidP="007A4AB2">
      <w:pPr>
        <w:autoSpaceDE/>
        <w:autoSpaceDN/>
        <w:adjustRightInd/>
        <w:ind w:left="1276"/>
        <w:jc w:val="both"/>
        <w:rPr>
          <w:rFonts w:ascii="Arial" w:hAnsi="Arial" w:cs="Arial"/>
          <w:color w:val="auto"/>
          <w:sz w:val="18"/>
          <w:szCs w:val="18"/>
          <w:lang w:val="sr-Latn-ME"/>
        </w:rPr>
      </w:pPr>
      <w:r w:rsidRPr="007A4AB2">
        <w:rPr>
          <w:rFonts w:ascii="Arial" w:hAnsi="Arial" w:cs="Arial"/>
          <w:color w:val="auto"/>
          <w:sz w:val="18"/>
          <w:szCs w:val="18"/>
          <w:lang w:val="sr-Latn-ME"/>
        </w:rPr>
        <w:t xml:space="preserve">Svi spojevi između gipsanih ploča mogu ostati nepopunjeni. </w:t>
      </w:r>
    </w:p>
    <w:p w:rsidR="007A4AB2" w:rsidRDefault="007A4AB2" w:rsidP="007A4AB2">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3</w:t>
      </w:r>
    </w:p>
    <w:p w:rsidR="007A4AB2" w:rsidRPr="00041A27"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dekorativnih laminatnih ploča visokog pritiska</w:t>
      </w:r>
    </w:p>
    <w:tbl>
      <w:tblPr>
        <w:tblW w:w="0" w:type="auto"/>
        <w:jc w:val="center"/>
        <w:tblLook w:val="00A0" w:firstRow="1" w:lastRow="0" w:firstColumn="1" w:lastColumn="0" w:noHBand="0" w:noVBand="0"/>
      </w:tblPr>
      <w:tblGrid>
        <w:gridCol w:w="1924"/>
        <w:gridCol w:w="1924"/>
        <w:gridCol w:w="1924"/>
        <w:gridCol w:w="1925"/>
        <w:gridCol w:w="1925"/>
      </w:tblGrid>
      <w:tr w:rsidR="007A4AB2" w:rsidRPr="003E58E2" w:rsidTr="003E58E2">
        <w:trPr>
          <w:jc w:val="center"/>
        </w:trPr>
        <w:tc>
          <w:tcPr>
            <w:tcW w:w="1924"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Dekorativne laminatne ploče visokog pritiska (</w:t>
            </w:r>
            <w:r w:rsidRPr="003E58E2">
              <w:rPr>
                <w:rFonts w:ascii="Arial" w:hAnsi="Arial" w:cs="Arial"/>
                <w:color w:val="auto"/>
                <w:vertAlign w:val="superscript"/>
                <w:lang w:val="sr-Latn-ME"/>
              </w:rPr>
              <w:t>1</w:t>
            </w:r>
            <w:r w:rsidRPr="003E58E2">
              <w:rPr>
                <w:rFonts w:ascii="Arial" w:hAnsi="Arial" w:cs="Arial"/>
                <w:color w:val="auto"/>
                <w:lang w:val="sr-Latn-ME"/>
              </w:rPr>
              <w:t>)</w:t>
            </w:r>
          </w:p>
        </w:tc>
        <w:tc>
          <w:tcPr>
            <w:tcW w:w="1924"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Podaci o proizvodu</w:t>
            </w:r>
          </w:p>
        </w:tc>
        <w:tc>
          <w:tcPr>
            <w:tcW w:w="1924"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 xml:space="preserve">Najmanja gustina </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(kg/m</w:t>
            </w:r>
            <w:r w:rsidRPr="003E58E2">
              <w:rPr>
                <w:rFonts w:ascii="Arial" w:hAnsi="Arial" w:cs="Arial"/>
                <w:color w:val="auto"/>
                <w:vertAlign w:val="superscript"/>
                <w:lang w:val="sr-Latn-ME"/>
              </w:rPr>
              <w:t>3</w:t>
            </w:r>
            <w:r w:rsidRPr="003E58E2">
              <w:rPr>
                <w:rFonts w:ascii="Arial" w:hAnsi="Arial" w:cs="Arial"/>
                <w:color w:val="auto"/>
                <w:lang w:val="sr-Latn-ME"/>
              </w:rPr>
              <w:t>)</w:t>
            </w: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Najmanja ukupna debljina (mm)</w:t>
            </w: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Klasa (</w:t>
            </w:r>
            <w:r w:rsidRPr="003E58E2">
              <w:rPr>
                <w:rFonts w:ascii="Arial" w:hAnsi="Arial" w:cs="Arial"/>
                <w:color w:val="auto"/>
                <w:vertAlign w:val="superscript"/>
                <w:lang w:val="sr-Latn-ME"/>
              </w:rPr>
              <w:t>2</w:t>
            </w:r>
            <w:r w:rsidRPr="003E58E2">
              <w:rPr>
                <w:rFonts w:ascii="Arial" w:hAnsi="Arial" w:cs="Arial"/>
                <w:color w:val="auto"/>
                <w:lang w:val="sr-Latn-ME"/>
              </w:rPr>
              <w:t xml:space="preserve">) </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(osim podnih obloga)</w:t>
            </w:r>
          </w:p>
        </w:tc>
      </w:tr>
      <w:tr w:rsidR="007A4AB2" w:rsidRPr="000F079F" w:rsidTr="003E58E2">
        <w:trPr>
          <w:jc w:val="center"/>
        </w:trPr>
        <w:tc>
          <w:tcPr>
            <w:tcW w:w="1924"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Unutrašnje kompaktne HPL ploče bez zaštitnog sredstva protiv požara (FR) (</w:t>
            </w:r>
            <w:r w:rsidRPr="000F079F">
              <w:rPr>
                <w:rFonts w:ascii="Arial" w:hAnsi="Arial" w:cs="Arial"/>
                <w:color w:val="auto"/>
                <w:vertAlign w:val="superscript"/>
                <w:lang w:val="sr-Latn-ME"/>
              </w:rPr>
              <w:t>2</w:t>
            </w:r>
            <w:r w:rsidRPr="000F079F">
              <w:rPr>
                <w:rFonts w:ascii="Arial" w:hAnsi="Arial" w:cs="Arial"/>
                <w:color w:val="auto"/>
                <w:lang w:val="sr-Latn-ME"/>
              </w:rPr>
              <w:t>)</w:t>
            </w:r>
          </w:p>
        </w:tc>
        <w:tc>
          <w:tcPr>
            <w:tcW w:w="1924" w:type="dxa"/>
            <w:tcBorders>
              <w:top w:val="single" w:sz="12" w:space="0" w:color="auto"/>
              <w:left w:val="single" w:sz="12" w:space="0" w:color="auto"/>
              <w:bottom w:val="single" w:sz="12" w:space="0" w:color="auto"/>
              <w:right w:val="single" w:sz="12" w:space="0" w:color="auto"/>
            </w:tcBorders>
          </w:tcPr>
          <w:p w:rsidR="007A4AB2" w:rsidRPr="000F079F" w:rsidRDefault="007A4AB2" w:rsidP="00261145">
            <w:pPr>
              <w:autoSpaceDE/>
              <w:autoSpaceDN/>
              <w:adjustRightInd/>
              <w:jc w:val="both"/>
              <w:rPr>
                <w:rFonts w:ascii="Arial" w:hAnsi="Arial" w:cs="Arial"/>
                <w:color w:val="auto"/>
                <w:lang w:val="sr-Latn-ME"/>
              </w:rPr>
            </w:pPr>
            <w:r w:rsidRPr="000F079F">
              <w:rPr>
                <w:rFonts w:ascii="Arial" w:hAnsi="Arial" w:cs="Arial"/>
                <w:color w:val="auto"/>
                <w:lang w:val="sr-Latn-ME"/>
              </w:rPr>
              <w:t>Kompaktna HPL ploča u skladu sa standardom MEST EN 438-4; tip CGS</w:t>
            </w:r>
          </w:p>
        </w:tc>
        <w:tc>
          <w:tcPr>
            <w:tcW w:w="1924"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1 350</w:t>
            </w: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6</w:t>
            </w:r>
          </w:p>
          <w:p w:rsidR="007A4AB2" w:rsidRPr="000F079F" w:rsidRDefault="007A4AB2" w:rsidP="00261145">
            <w:pPr>
              <w:autoSpaceDE/>
              <w:autoSpaceDN/>
              <w:adjustRightInd/>
              <w:jc w:val="center"/>
              <w:rPr>
                <w:rFonts w:ascii="Arial" w:hAnsi="Arial" w:cs="Arial"/>
                <w:color w:val="auto"/>
                <w:lang w:val="sr-Latn-ME"/>
              </w:rPr>
            </w:pP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r>
      <w:tr w:rsidR="007A4AB2" w:rsidRPr="000F079F" w:rsidTr="003E58E2">
        <w:trPr>
          <w:jc w:val="center"/>
        </w:trPr>
        <w:tc>
          <w:tcPr>
            <w:tcW w:w="1924"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Unutrašnje kompozitne HPL ploče bez zaštitnog sredstva protiv požara (FR) sa podlogom na bazi drveta (</w:t>
            </w:r>
            <w:r w:rsidRPr="000F079F">
              <w:rPr>
                <w:rFonts w:ascii="Arial" w:hAnsi="Arial" w:cs="Arial"/>
                <w:color w:val="auto"/>
                <w:vertAlign w:val="superscript"/>
                <w:lang w:val="sr-Latn-ME"/>
              </w:rPr>
              <w:t>3</w:t>
            </w:r>
            <w:r w:rsidRPr="000F079F">
              <w:rPr>
                <w:rFonts w:ascii="Arial" w:hAnsi="Arial" w:cs="Arial"/>
                <w:color w:val="auto"/>
                <w:lang w:val="sr-Latn-ME"/>
              </w:rPr>
              <w:t>)</w:t>
            </w:r>
          </w:p>
          <w:p w:rsidR="007A4AB2" w:rsidRPr="000F079F" w:rsidRDefault="007A4AB2" w:rsidP="00261145">
            <w:pPr>
              <w:autoSpaceDE/>
              <w:autoSpaceDN/>
              <w:adjustRightInd/>
              <w:rPr>
                <w:rFonts w:ascii="Arial" w:hAnsi="Arial" w:cs="Arial"/>
                <w:color w:val="auto"/>
                <w:lang w:val="sr-Latn-ME"/>
              </w:rPr>
            </w:pPr>
          </w:p>
        </w:tc>
        <w:tc>
          <w:tcPr>
            <w:tcW w:w="1924" w:type="dxa"/>
            <w:tcBorders>
              <w:top w:val="single" w:sz="12" w:space="0" w:color="auto"/>
              <w:left w:val="single" w:sz="12" w:space="0" w:color="auto"/>
              <w:bottom w:val="single" w:sz="12" w:space="0" w:color="auto"/>
              <w:right w:val="single" w:sz="12" w:space="0" w:color="auto"/>
            </w:tcBorders>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Kompozitne ploče koje sadrže HPL bez zaštitnog sredstva protiv požara (FR) koje ispunjavaju zahtjeve standarda MEST EN 438-3, spojene ljepilom na obje strane jezgre na bazi drveta bez FR-a najmanje debljine 12 mm, u skladu sa standardom MEST EN 13986, uz upotrebu PVAc-a ili termoreaktivnog ljepila</w:t>
            </w:r>
          </w:p>
        </w:tc>
        <w:tc>
          <w:tcPr>
            <w:tcW w:w="1924"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Jezgro na bazi drveta najmanje gustine 600 HPL najmanja gustina 1 350</w:t>
            </w: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12 mm jezgra na bazi drveta sa HPL ≥ 0,5 mm spojene na obje strane</w:t>
            </w:r>
          </w:p>
        </w:tc>
        <w:tc>
          <w:tcPr>
            <w:tcW w:w="1925"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r>
    </w:tbl>
    <w:p w:rsidR="007A4AB2" w:rsidRPr="000F079F" w:rsidRDefault="007A4AB2" w:rsidP="0050434B">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1</w:t>
      </w:r>
      <w:r w:rsidRPr="000F079F">
        <w:rPr>
          <w:rFonts w:ascii="Arial" w:hAnsi="Arial" w:cs="Arial"/>
          <w:color w:val="auto"/>
          <w:sz w:val="16"/>
          <w:szCs w:val="16"/>
          <w:lang w:val="sr-Latn-ME"/>
        </w:rPr>
        <w:t>) Ili direktno učvršćene (tj. bez pukotina) na materijal otpornosti na požar klase A2-s1, d0 ili bolje i gustine od najmanje 600 kg/m</w:t>
      </w:r>
      <w:r w:rsidRPr="000F079F">
        <w:rPr>
          <w:rFonts w:ascii="Arial" w:hAnsi="Arial" w:cs="Arial"/>
          <w:color w:val="auto"/>
          <w:sz w:val="16"/>
          <w:szCs w:val="16"/>
          <w:vertAlign w:val="superscript"/>
          <w:lang w:val="sr-Latn-ME"/>
        </w:rPr>
        <w:t>3</w:t>
      </w:r>
      <w:r w:rsidRPr="000F079F">
        <w:rPr>
          <w:rFonts w:ascii="Arial" w:hAnsi="Arial" w:cs="Arial"/>
          <w:color w:val="auto"/>
          <w:sz w:val="16"/>
          <w:szCs w:val="16"/>
          <w:lang w:val="sr-Latn-ME"/>
        </w:rPr>
        <w:t xml:space="preserve">, ili postavljene na drveni ili metalni potporni okvir, sa neventilsanom pukotinom (tj. otvorom samo na vrhu) od najmanje 30 mm, šupljina tako oblikovana na zadnjoj strani s reakcijom na požar klase A2-s1, d0 ili bolje. </w:t>
      </w:r>
    </w:p>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2</w:t>
      </w:r>
      <w:r w:rsidRPr="000F079F">
        <w:rPr>
          <w:rFonts w:ascii="Arial" w:hAnsi="Arial" w:cs="Arial"/>
          <w:color w:val="auto"/>
          <w:sz w:val="16"/>
          <w:szCs w:val="16"/>
          <w:lang w:val="sr-Latn-ME"/>
        </w:rPr>
        <w:t>) Klase predviđene u Tabeli 1 Priloga 1 ovog pravilnika.</w:t>
      </w:r>
    </w:p>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3</w:t>
      </w:r>
      <w:r w:rsidRPr="000F079F">
        <w:rPr>
          <w:rFonts w:ascii="Arial" w:hAnsi="Arial" w:cs="Arial"/>
          <w:color w:val="auto"/>
          <w:sz w:val="16"/>
          <w:szCs w:val="16"/>
          <w:lang w:val="sr-Latn-ME"/>
        </w:rPr>
        <w:t>) U skladu sa  standardom MEST EN 438-7.</w:t>
      </w:r>
    </w:p>
    <w:p w:rsidR="007A4AB2" w:rsidRPr="006A4D90" w:rsidRDefault="007A4AB2" w:rsidP="007A4AB2">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4</w:t>
      </w:r>
    </w:p>
    <w:p w:rsidR="007A4AB2" w:rsidRPr="006A4D90"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proizvoda od konstrukcijskog drveta (</w:t>
      </w:r>
      <w:r w:rsidRPr="006A4D90">
        <w:rPr>
          <w:rFonts w:ascii="Arial" w:hAnsi="Arial" w:cs="Arial"/>
          <w:b/>
          <w:color w:val="auto"/>
          <w:sz w:val="22"/>
          <w:szCs w:val="22"/>
          <w:vertAlign w:val="superscript"/>
          <w:lang w:val="sr-Latn-ME"/>
        </w:rPr>
        <w:t>1</w:t>
      </w:r>
      <w:r w:rsidRPr="006A4D90">
        <w:rPr>
          <w:rFonts w:ascii="Arial" w:hAnsi="Arial" w:cs="Arial"/>
          <w:b/>
          <w:color w:val="auto"/>
          <w:sz w:val="22"/>
          <w:szCs w:val="22"/>
          <w:lang w:val="sr-Latn-ME"/>
        </w:rPr>
        <w:t>)</w:t>
      </w:r>
    </w:p>
    <w:tbl>
      <w:tblPr>
        <w:tblW w:w="0" w:type="auto"/>
        <w:tblLook w:val="00A0" w:firstRow="1" w:lastRow="0" w:firstColumn="1" w:lastColumn="0" w:noHBand="0" w:noVBand="0"/>
      </w:tblPr>
      <w:tblGrid>
        <w:gridCol w:w="2006"/>
        <w:gridCol w:w="2006"/>
        <w:gridCol w:w="2006"/>
        <w:gridCol w:w="2007"/>
        <w:gridCol w:w="2007"/>
      </w:tblGrid>
      <w:tr w:rsidR="007A4AB2" w:rsidRPr="000F079F" w:rsidTr="00754749">
        <w:trPr>
          <w:trHeight w:val="689"/>
        </w:trPr>
        <w:tc>
          <w:tcPr>
            <w:tcW w:w="2006"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b/>
                <w:color w:val="auto"/>
                <w:lang w:val="sr-Latn-ME"/>
              </w:rPr>
            </w:pPr>
          </w:p>
        </w:tc>
        <w:tc>
          <w:tcPr>
            <w:tcW w:w="2006"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Podaci o proizvodu (</w:t>
            </w:r>
            <w:r w:rsidRPr="003E58E2">
              <w:rPr>
                <w:rFonts w:ascii="Arial" w:hAnsi="Arial" w:cs="Arial"/>
                <w:color w:val="auto"/>
                <w:vertAlign w:val="superscript"/>
                <w:lang w:val="sr-Latn-ME"/>
              </w:rPr>
              <w:t>1</w:t>
            </w:r>
            <w:r w:rsidRPr="003E58E2">
              <w:rPr>
                <w:rFonts w:ascii="Arial" w:hAnsi="Arial" w:cs="Arial"/>
                <w:color w:val="auto"/>
                <w:lang w:val="sr-Latn-ME"/>
              </w:rPr>
              <w:t>)</w:t>
            </w:r>
          </w:p>
        </w:tc>
        <w:tc>
          <w:tcPr>
            <w:tcW w:w="2006"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Najmanja poprečna gustina (</w:t>
            </w:r>
            <w:r w:rsidRPr="003E58E2">
              <w:rPr>
                <w:rFonts w:ascii="Arial" w:hAnsi="Arial" w:cs="Arial"/>
                <w:color w:val="auto"/>
                <w:vertAlign w:val="superscript"/>
                <w:lang w:val="sr-Latn-ME"/>
              </w:rPr>
              <w:t>3</w:t>
            </w:r>
            <w:r w:rsidRPr="003E58E2">
              <w:rPr>
                <w:rFonts w:ascii="Arial" w:hAnsi="Arial" w:cs="Arial"/>
                <w:color w:val="auto"/>
                <w:lang w:val="sr-Latn-ME"/>
              </w:rPr>
              <w:t>) (kg/m</w:t>
            </w:r>
            <w:r w:rsidRPr="003E58E2">
              <w:rPr>
                <w:rFonts w:ascii="Arial" w:hAnsi="Arial" w:cs="Arial"/>
                <w:color w:val="auto"/>
                <w:vertAlign w:val="superscript"/>
                <w:lang w:val="sr-Latn-ME"/>
              </w:rPr>
              <w:t>3</w:t>
            </w:r>
            <w:r w:rsidRPr="003E58E2">
              <w:rPr>
                <w:rFonts w:ascii="Arial" w:hAnsi="Arial" w:cs="Arial"/>
                <w:color w:val="auto"/>
                <w:lang w:val="sr-Latn-ME"/>
              </w:rPr>
              <w:t>)</w:t>
            </w:r>
          </w:p>
        </w:tc>
        <w:tc>
          <w:tcPr>
            <w:tcW w:w="2007"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Najmanja ukupna debljina (mm)</w:t>
            </w:r>
          </w:p>
        </w:tc>
        <w:tc>
          <w:tcPr>
            <w:tcW w:w="2007" w:type="dxa"/>
            <w:tcBorders>
              <w:top w:val="single" w:sz="12" w:space="0" w:color="auto"/>
              <w:left w:val="single" w:sz="12" w:space="0" w:color="auto"/>
              <w:bottom w:val="single" w:sz="12" w:space="0" w:color="auto"/>
              <w:right w:val="single" w:sz="12" w:space="0" w:color="auto"/>
            </w:tcBorders>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Klasa (</w:t>
            </w:r>
            <w:r w:rsidRPr="003E58E2">
              <w:rPr>
                <w:rFonts w:ascii="Arial" w:hAnsi="Arial" w:cs="Arial"/>
                <w:color w:val="auto"/>
                <w:vertAlign w:val="superscript"/>
                <w:lang w:val="sr-Latn-ME"/>
              </w:rPr>
              <w:t>2</w:t>
            </w:r>
            <w:r w:rsidRPr="003E58E2">
              <w:rPr>
                <w:rFonts w:ascii="Arial" w:hAnsi="Arial" w:cs="Arial"/>
                <w:color w:val="auto"/>
                <w:lang w:val="sr-Latn-ME"/>
              </w:rPr>
              <w:t xml:space="preserve">) </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(osim podnih obloga)</w:t>
            </w:r>
          </w:p>
        </w:tc>
      </w:tr>
      <w:tr w:rsidR="007A4AB2" w:rsidRPr="000F079F" w:rsidTr="00754749">
        <w:trPr>
          <w:trHeight w:val="2529"/>
        </w:trPr>
        <w:tc>
          <w:tcPr>
            <w:tcW w:w="2006"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Konstrukcijsko drvo</w:t>
            </w:r>
          </w:p>
        </w:tc>
        <w:tc>
          <w:tcPr>
            <w:tcW w:w="2006"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rPr>
                <w:rFonts w:ascii="Arial" w:hAnsi="Arial" w:cs="Arial"/>
                <w:color w:val="auto"/>
                <w:lang w:val="sr-Latn-ME"/>
              </w:rPr>
            </w:pPr>
            <w:r w:rsidRPr="000F079F">
              <w:rPr>
                <w:rFonts w:ascii="Arial" w:hAnsi="Arial" w:cs="Arial"/>
                <w:color w:val="auto"/>
                <w:lang w:val="sr-Latn-ME"/>
              </w:rPr>
              <w:t>Vizualno ili mašinski razvrstano konstrukcijsko drvo pravougaonog presjeka koje je oblikovano testerom ili blanjom ili na neki drugi način, ili okruglog presjeka</w:t>
            </w:r>
          </w:p>
        </w:tc>
        <w:tc>
          <w:tcPr>
            <w:tcW w:w="2006"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350</w:t>
            </w:r>
          </w:p>
        </w:tc>
        <w:tc>
          <w:tcPr>
            <w:tcW w:w="2007"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22</w:t>
            </w:r>
          </w:p>
        </w:tc>
        <w:tc>
          <w:tcPr>
            <w:tcW w:w="2007" w:type="dxa"/>
            <w:tcBorders>
              <w:top w:val="single" w:sz="12" w:space="0" w:color="auto"/>
              <w:left w:val="single" w:sz="12" w:space="0" w:color="auto"/>
              <w:bottom w:val="single" w:sz="12" w:space="0" w:color="auto"/>
              <w:right w:val="single" w:sz="12" w:space="0" w:color="auto"/>
            </w:tcBorders>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D-s2, d0</w:t>
            </w:r>
          </w:p>
        </w:tc>
      </w:tr>
    </w:tbl>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1</w:t>
      </w:r>
      <w:r w:rsidRPr="000F079F">
        <w:rPr>
          <w:rFonts w:ascii="Arial" w:hAnsi="Arial" w:cs="Arial"/>
          <w:color w:val="auto"/>
          <w:sz w:val="16"/>
          <w:szCs w:val="16"/>
          <w:lang w:val="sr-Latn-ME"/>
        </w:rPr>
        <w:t>) Primjenjuje se na sve vrste koje pokrivaju proizvodni standardi.</w:t>
      </w:r>
    </w:p>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2</w:t>
      </w:r>
      <w:r w:rsidRPr="000F079F">
        <w:rPr>
          <w:rFonts w:ascii="Arial" w:hAnsi="Arial" w:cs="Arial"/>
          <w:color w:val="auto"/>
          <w:sz w:val="16"/>
          <w:szCs w:val="16"/>
          <w:lang w:val="sr-Latn-ME"/>
        </w:rPr>
        <w:t>) Klase predviđene u Tabeli 1 Priloga 1 ovog pravilnika.</w:t>
      </w:r>
    </w:p>
    <w:p w:rsidR="007A4AB2" w:rsidRPr="000F079F" w:rsidRDefault="007A4AB2" w:rsidP="007A4AB2">
      <w:pPr>
        <w:autoSpaceDE/>
        <w:autoSpaceDN/>
        <w:adjustRightInd/>
        <w:jc w:val="both"/>
        <w:rPr>
          <w:rFonts w:ascii="Arial" w:hAnsi="Arial" w:cs="Arial"/>
          <w:color w:val="auto"/>
          <w:sz w:val="16"/>
          <w:szCs w:val="16"/>
          <w:lang w:val="sr-Latn-ME"/>
        </w:rPr>
      </w:pPr>
      <w:r w:rsidRPr="000F079F">
        <w:rPr>
          <w:rFonts w:ascii="Arial" w:hAnsi="Arial" w:cs="Arial"/>
          <w:color w:val="auto"/>
          <w:sz w:val="16"/>
          <w:szCs w:val="16"/>
          <w:lang w:val="sr-Latn-ME"/>
        </w:rPr>
        <w:t>(</w:t>
      </w:r>
      <w:r w:rsidRPr="000F079F">
        <w:rPr>
          <w:rFonts w:ascii="Arial" w:hAnsi="Arial" w:cs="Arial"/>
          <w:color w:val="auto"/>
          <w:sz w:val="16"/>
          <w:szCs w:val="16"/>
          <w:vertAlign w:val="superscript"/>
          <w:lang w:val="sr-Latn-ME"/>
        </w:rPr>
        <w:t>3</w:t>
      </w:r>
      <w:r w:rsidRPr="000F079F">
        <w:rPr>
          <w:rFonts w:ascii="Arial" w:hAnsi="Arial" w:cs="Arial"/>
          <w:color w:val="auto"/>
          <w:sz w:val="16"/>
          <w:szCs w:val="16"/>
          <w:lang w:val="sr-Latn-ME"/>
        </w:rPr>
        <w:t>) Uslovljeno standardom MEST EN 13238.</w:t>
      </w:r>
    </w:p>
    <w:p w:rsidR="007A4AB2" w:rsidRPr="006A4D90" w:rsidRDefault="007A4AB2" w:rsidP="007A4AB2">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5</w:t>
      </w:r>
    </w:p>
    <w:p w:rsidR="007A4AB2" w:rsidRPr="00041A27"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proizvoda od lijepljenog višeslojnog drveta</w:t>
      </w:r>
    </w:p>
    <w:tbl>
      <w:tblPr>
        <w:tblW w:w="4934"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957"/>
        <w:gridCol w:w="1639"/>
        <w:gridCol w:w="1550"/>
        <w:gridCol w:w="2029"/>
      </w:tblGrid>
      <w:tr w:rsidR="007A4AB2" w:rsidRPr="000F079F" w:rsidTr="003E58E2">
        <w:trPr>
          <w:jc w:val="center"/>
        </w:trPr>
        <w:tc>
          <w:tcPr>
            <w:tcW w:w="2436" w:type="pct"/>
            <w:tcBorders>
              <w:top w:val="single" w:sz="12" w:space="0" w:color="auto"/>
              <w:left w:val="single" w:sz="12" w:space="0" w:color="auto"/>
              <w:bottom w:val="single" w:sz="12" w:space="0" w:color="auto"/>
              <w:right w:val="single" w:sz="6" w:space="0" w:color="000000"/>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Proizvodi (</w:t>
            </w:r>
            <w:r w:rsidRPr="003E58E2">
              <w:rPr>
                <w:rFonts w:ascii="Arial" w:hAnsi="Arial" w:cs="Arial"/>
                <w:color w:val="auto"/>
                <w:vertAlign w:val="superscript"/>
                <w:lang w:val="sr-Latn-ME"/>
              </w:rPr>
              <w:t>1</w:t>
            </w:r>
            <w:r w:rsidRPr="003E58E2">
              <w:rPr>
                <w:rFonts w:ascii="Arial" w:hAnsi="Arial" w:cs="Arial"/>
                <w:color w:val="auto"/>
                <w:lang w:val="sr-Latn-ME"/>
              </w:rPr>
              <w:t>)</w:t>
            </w:r>
          </w:p>
        </w:tc>
        <w:tc>
          <w:tcPr>
            <w:tcW w:w="0" w:type="auto"/>
            <w:tcBorders>
              <w:top w:val="single" w:sz="12" w:space="0" w:color="auto"/>
              <w:left w:val="single" w:sz="6" w:space="0" w:color="000000"/>
              <w:bottom w:val="single" w:sz="12" w:space="0" w:color="auto"/>
              <w:right w:val="single" w:sz="6" w:space="0" w:color="000000"/>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Najmanja dozvoljena prosječna gustina (</w:t>
            </w:r>
            <w:r w:rsidRPr="003E58E2">
              <w:rPr>
                <w:rFonts w:ascii="Arial" w:hAnsi="Arial" w:cs="Arial"/>
                <w:color w:val="auto"/>
                <w:vertAlign w:val="superscript"/>
                <w:lang w:val="sr-Latn-ME"/>
              </w:rPr>
              <w:t>2</w:t>
            </w:r>
            <w:r w:rsidRPr="003E58E2">
              <w:rPr>
                <w:rFonts w:ascii="Arial" w:hAnsi="Arial" w:cs="Arial"/>
                <w:color w:val="auto"/>
                <w:lang w:val="sr-Latn-ME"/>
              </w:rPr>
              <w:t xml:space="preserve">) </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(kg/m</w:t>
            </w:r>
            <w:r w:rsidRPr="003E58E2">
              <w:rPr>
                <w:rFonts w:ascii="Arial" w:hAnsi="Arial" w:cs="Arial"/>
                <w:color w:val="auto"/>
                <w:vertAlign w:val="superscript"/>
                <w:lang w:val="sr-Latn-ME"/>
              </w:rPr>
              <w:t>3</w:t>
            </w:r>
            <w:r w:rsidRPr="003E58E2">
              <w:rPr>
                <w:rFonts w:ascii="Arial" w:hAnsi="Arial" w:cs="Arial"/>
                <w:color w:val="auto"/>
                <w:lang w:val="sr-Latn-ME"/>
              </w:rPr>
              <w:t>)</w:t>
            </w:r>
          </w:p>
        </w:tc>
        <w:tc>
          <w:tcPr>
            <w:tcW w:w="0" w:type="auto"/>
            <w:tcBorders>
              <w:top w:val="single" w:sz="12" w:space="0" w:color="auto"/>
              <w:left w:val="single" w:sz="6" w:space="0" w:color="000000"/>
              <w:bottom w:val="single" w:sz="12" w:space="0" w:color="auto"/>
              <w:right w:val="single" w:sz="6" w:space="0" w:color="000000"/>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 xml:space="preserve">Najmanja dozvoljena ukupna debljina </w:t>
            </w:r>
          </w:p>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(mm)</w:t>
            </w:r>
          </w:p>
        </w:tc>
        <w:tc>
          <w:tcPr>
            <w:tcW w:w="997" w:type="pct"/>
            <w:tcBorders>
              <w:top w:val="single" w:sz="12" w:space="0" w:color="auto"/>
              <w:left w:val="single" w:sz="6" w:space="0" w:color="000000"/>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color w:val="auto"/>
                <w:lang w:val="sr-Latn-ME"/>
              </w:rPr>
            </w:pPr>
            <w:r w:rsidRPr="003E58E2">
              <w:rPr>
                <w:rFonts w:ascii="Arial" w:hAnsi="Arial" w:cs="Arial"/>
                <w:color w:val="auto"/>
                <w:lang w:val="sr-Latn-ME"/>
              </w:rPr>
              <w:t>Klasa (</w:t>
            </w:r>
            <w:r w:rsidRPr="003E58E2">
              <w:rPr>
                <w:rFonts w:ascii="Arial" w:hAnsi="Arial" w:cs="Arial"/>
                <w:color w:val="auto"/>
                <w:vertAlign w:val="superscript"/>
                <w:lang w:val="sr-Latn-ME"/>
              </w:rPr>
              <w:t>3</w:t>
            </w:r>
            <w:r w:rsidRPr="003E58E2">
              <w:rPr>
                <w:rFonts w:ascii="Arial" w:hAnsi="Arial" w:cs="Arial"/>
                <w:color w:val="auto"/>
                <w:lang w:val="sr-Latn-ME"/>
              </w:rPr>
              <w:t>)</w:t>
            </w:r>
          </w:p>
        </w:tc>
      </w:tr>
      <w:tr w:rsidR="007A4AB2" w:rsidRPr="000F079F" w:rsidTr="003E58E2">
        <w:trPr>
          <w:jc w:val="center"/>
        </w:trPr>
        <w:tc>
          <w:tcPr>
            <w:tcW w:w="2436" w:type="pct"/>
            <w:tcBorders>
              <w:top w:val="single" w:sz="12" w:space="0" w:color="auto"/>
              <w:left w:val="single" w:sz="12" w:space="0" w:color="auto"/>
              <w:bottom w:val="single" w:sz="12" w:space="0" w:color="auto"/>
              <w:right w:val="single" w:sz="6" w:space="0" w:color="000000"/>
            </w:tcBorders>
            <w:shd w:val="clear" w:color="auto" w:fill="FFFFFF"/>
            <w:tcMar>
              <w:top w:w="30" w:type="dxa"/>
              <w:left w:w="75" w:type="dxa"/>
              <w:bottom w:w="30" w:type="dxa"/>
              <w:right w:w="30" w:type="dxa"/>
            </w:tcMar>
          </w:tcPr>
          <w:p w:rsidR="007A4AB2" w:rsidRPr="000F079F" w:rsidRDefault="007A4AB2" w:rsidP="00261145">
            <w:pPr>
              <w:autoSpaceDE/>
              <w:autoSpaceDN/>
              <w:adjustRightInd/>
              <w:jc w:val="both"/>
              <w:rPr>
                <w:rFonts w:ascii="Arial" w:hAnsi="Arial" w:cs="Arial"/>
                <w:color w:val="auto"/>
                <w:lang w:val="sr-Latn-ME"/>
              </w:rPr>
            </w:pPr>
            <w:r w:rsidRPr="000F079F">
              <w:rPr>
                <w:rFonts w:ascii="Arial" w:hAnsi="Arial" w:cs="Arial"/>
                <w:color w:val="auto"/>
                <w:lang w:val="sr-Latn-ME"/>
              </w:rPr>
              <w:t>Proizvodi od lijepljenog višeslojnog drveta obuhvaćeni standardom MEST EN 14080 i konstrukcijski proizvodi od zupčasto spojenog drveta obuhvaćeni standardom MEST EN 15497</w:t>
            </w:r>
          </w:p>
        </w:tc>
        <w:tc>
          <w:tcPr>
            <w:tcW w:w="0" w:type="auto"/>
            <w:tcBorders>
              <w:top w:val="single" w:sz="12" w:space="0" w:color="auto"/>
              <w:left w:val="single" w:sz="6" w:space="0" w:color="000000"/>
              <w:bottom w:val="single" w:sz="12" w:space="0" w:color="auto"/>
              <w:right w:val="single" w:sz="6" w:space="0" w:color="000000"/>
            </w:tcBorders>
            <w:shd w:val="clear" w:color="auto" w:fill="FFFFFF"/>
            <w:tcMar>
              <w:top w:w="30" w:type="dxa"/>
              <w:left w:w="75" w:type="dxa"/>
              <w:bottom w:w="30" w:type="dxa"/>
              <w:right w:w="30" w:type="dxa"/>
            </w:tcMar>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380</w:t>
            </w:r>
          </w:p>
        </w:tc>
        <w:tc>
          <w:tcPr>
            <w:tcW w:w="0" w:type="auto"/>
            <w:tcBorders>
              <w:top w:val="single" w:sz="12" w:space="0" w:color="auto"/>
              <w:left w:val="single" w:sz="6" w:space="0" w:color="000000"/>
              <w:bottom w:val="single" w:sz="12" w:space="0" w:color="auto"/>
              <w:right w:val="single" w:sz="6" w:space="0" w:color="000000"/>
            </w:tcBorders>
            <w:shd w:val="clear" w:color="auto" w:fill="FFFFFF"/>
            <w:tcMar>
              <w:top w:w="30" w:type="dxa"/>
              <w:left w:w="75" w:type="dxa"/>
              <w:bottom w:w="30" w:type="dxa"/>
              <w:right w:w="30" w:type="dxa"/>
            </w:tcMar>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22</w:t>
            </w:r>
          </w:p>
        </w:tc>
        <w:tc>
          <w:tcPr>
            <w:tcW w:w="997" w:type="pct"/>
            <w:tcBorders>
              <w:top w:val="single" w:sz="12" w:space="0" w:color="auto"/>
              <w:left w:val="single" w:sz="6" w:space="0" w:color="000000"/>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F079F" w:rsidRDefault="007A4AB2" w:rsidP="00261145">
            <w:pPr>
              <w:autoSpaceDE/>
              <w:autoSpaceDN/>
              <w:adjustRightInd/>
              <w:jc w:val="center"/>
              <w:rPr>
                <w:rFonts w:ascii="Arial" w:hAnsi="Arial" w:cs="Arial"/>
                <w:color w:val="auto"/>
                <w:lang w:val="sr-Latn-ME"/>
              </w:rPr>
            </w:pPr>
            <w:r w:rsidRPr="000F079F">
              <w:rPr>
                <w:rFonts w:ascii="Arial" w:hAnsi="Arial" w:cs="Arial"/>
                <w:color w:val="auto"/>
                <w:lang w:val="sr-Latn-ME"/>
              </w:rPr>
              <w:t>D – s2, d0</w:t>
            </w:r>
          </w:p>
        </w:tc>
      </w:tr>
    </w:tbl>
    <w:p w:rsidR="007A4AB2" w:rsidRPr="008F4698" w:rsidRDefault="007A4AB2" w:rsidP="007A4AB2">
      <w:pPr>
        <w:autoSpaceDE/>
        <w:autoSpaceDN/>
        <w:adjustRightInd/>
        <w:rPr>
          <w:rFonts w:ascii="Arial" w:hAnsi="Arial" w:cs="Arial"/>
          <w:color w:val="auto"/>
          <w:sz w:val="16"/>
          <w:szCs w:val="16"/>
          <w:lang w:val="sr-Latn-ME"/>
        </w:rPr>
      </w:pPr>
      <w:r w:rsidRPr="008F4698">
        <w:rPr>
          <w:rFonts w:ascii="Arial" w:hAnsi="Arial" w:cs="Arial"/>
          <w:color w:val="auto"/>
          <w:sz w:val="16"/>
          <w:szCs w:val="16"/>
          <w:lang w:val="sr-Latn-ME"/>
        </w:rPr>
        <w:t>(</w:t>
      </w:r>
      <w:r w:rsidRPr="008F4698">
        <w:rPr>
          <w:rFonts w:ascii="Arial" w:hAnsi="Arial" w:cs="Arial"/>
          <w:color w:val="auto"/>
          <w:sz w:val="16"/>
          <w:szCs w:val="16"/>
          <w:vertAlign w:val="superscript"/>
          <w:lang w:val="sr-Latn-ME"/>
        </w:rPr>
        <w:t>1</w:t>
      </w:r>
      <w:r w:rsidRPr="008F4698">
        <w:rPr>
          <w:rFonts w:ascii="Arial" w:hAnsi="Arial" w:cs="Arial"/>
          <w:color w:val="auto"/>
          <w:sz w:val="16"/>
          <w:szCs w:val="16"/>
          <w:lang w:val="sr-Latn-ME"/>
        </w:rPr>
        <w:t xml:space="preserve">) Primjenjuje se na sve vrste i ljepila obuhvaćena standardima za proizvode. </w:t>
      </w:r>
    </w:p>
    <w:p w:rsidR="003E58E2" w:rsidRDefault="007A4AB2" w:rsidP="007A4AB2">
      <w:pPr>
        <w:autoSpaceDE/>
        <w:autoSpaceDN/>
        <w:adjustRightInd/>
        <w:rPr>
          <w:rFonts w:ascii="Arial" w:hAnsi="Arial" w:cs="Arial"/>
          <w:color w:val="auto"/>
          <w:sz w:val="16"/>
          <w:szCs w:val="16"/>
          <w:lang w:val="sr-Latn-ME"/>
        </w:rPr>
      </w:pPr>
      <w:r w:rsidRPr="008F4698">
        <w:rPr>
          <w:rFonts w:ascii="Arial" w:hAnsi="Arial" w:cs="Arial"/>
          <w:color w:val="auto"/>
          <w:sz w:val="16"/>
          <w:szCs w:val="16"/>
          <w:lang w:val="sr-Latn-ME"/>
        </w:rPr>
        <w:t>(</w:t>
      </w:r>
      <w:r w:rsidRPr="008F4698">
        <w:rPr>
          <w:rFonts w:ascii="Arial" w:hAnsi="Arial" w:cs="Arial"/>
          <w:color w:val="auto"/>
          <w:sz w:val="16"/>
          <w:szCs w:val="16"/>
          <w:vertAlign w:val="superscript"/>
          <w:lang w:val="sr-Latn-ME"/>
        </w:rPr>
        <w:t>2</w:t>
      </w:r>
      <w:r w:rsidRPr="008F4698">
        <w:rPr>
          <w:rFonts w:ascii="Arial" w:hAnsi="Arial" w:cs="Arial"/>
          <w:color w:val="auto"/>
          <w:sz w:val="16"/>
          <w:szCs w:val="16"/>
          <w:lang w:val="sr-Latn-ME"/>
        </w:rPr>
        <w:t xml:space="preserve">) Kondicionirano u skladu sa standardom MEST EN 13238. </w:t>
      </w:r>
    </w:p>
    <w:p w:rsidR="007A4AB2" w:rsidRPr="003E58E2" w:rsidRDefault="007A4AB2" w:rsidP="007A4AB2">
      <w:pPr>
        <w:autoSpaceDE/>
        <w:autoSpaceDN/>
        <w:adjustRightInd/>
        <w:rPr>
          <w:rFonts w:ascii="Arial" w:hAnsi="Arial" w:cs="Arial"/>
          <w:color w:val="auto"/>
          <w:sz w:val="16"/>
          <w:szCs w:val="16"/>
          <w:lang w:val="sr-Latn-ME"/>
        </w:rPr>
      </w:pPr>
      <w:r w:rsidRPr="008F4698">
        <w:rPr>
          <w:rFonts w:ascii="Arial" w:hAnsi="Arial" w:cs="Arial"/>
          <w:color w:val="auto"/>
          <w:sz w:val="16"/>
          <w:szCs w:val="16"/>
          <w:lang w:val="sr-Latn-ME"/>
        </w:rPr>
        <w:t>(</w:t>
      </w:r>
      <w:r w:rsidRPr="008F4698">
        <w:rPr>
          <w:rFonts w:ascii="Arial" w:hAnsi="Arial" w:cs="Arial"/>
          <w:color w:val="auto"/>
          <w:sz w:val="16"/>
          <w:szCs w:val="16"/>
          <w:vertAlign w:val="superscript"/>
          <w:lang w:val="sr-Latn-ME"/>
        </w:rPr>
        <w:t>3</w:t>
      </w:r>
      <w:r w:rsidRPr="008F4698">
        <w:rPr>
          <w:rFonts w:ascii="Arial" w:hAnsi="Arial" w:cs="Arial"/>
          <w:color w:val="auto"/>
          <w:sz w:val="16"/>
          <w:szCs w:val="16"/>
          <w:lang w:val="sr-Latn-ME"/>
        </w:rPr>
        <w:t>) Klasa predviđena u Tabeli 1 Priloga 1 ovog pravilnika</w:t>
      </w:r>
      <w:r w:rsidRPr="006A4D90">
        <w:rPr>
          <w:rFonts w:ascii="Arial" w:hAnsi="Arial" w:cs="Arial"/>
          <w:color w:val="auto"/>
          <w:sz w:val="22"/>
          <w:szCs w:val="22"/>
          <w:lang w:val="sr-Latn-ME"/>
        </w:rPr>
        <w:t>.</w:t>
      </w:r>
    </w:p>
    <w:p w:rsidR="007A4AB2" w:rsidRPr="006A4D90" w:rsidRDefault="007A4AB2" w:rsidP="00041A27">
      <w:pPr>
        <w:autoSpaceDE/>
        <w:autoSpaceDN/>
        <w:adjustRightInd/>
        <w:rPr>
          <w:rFonts w:ascii="Arial" w:hAnsi="Arial" w:cs="Arial"/>
          <w:b/>
          <w:bCs/>
          <w:color w:val="auto"/>
          <w:sz w:val="22"/>
          <w:szCs w:val="22"/>
          <w:lang w:val="sr-Latn-ME"/>
        </w:rPr>
      </w:pPr>
    </w:p>
    <w:p w:rsidR="007A4AB2" w:rsidRPr="006A4D90" w:rsidRDefault="007A4AB2" w:rsidP="007A4AB2">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Tabela 6</w:t>
      </w: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laminatnih podnih obloga</w:t>
      </w:r>
    </w:p>
    <w:p w:rsidR="007A4AB2" w:rsidRPr="006A4D90" w:rsidRDefault="007A4AB2" w:rsidP="00041A27">
      <w:pPr>
        <w:autoSpaceDE/>
        <w:autoSpaceDN/>
        <w:adjustRightInd/>
        <w:rPr>
          <w:rFonts w:ascii="Arial" w:hAnsi="Arial" w:cs="Arial"/>
          <w:b/>
          <w:color w:val="auto"/>
          <w:sz w:val="22"/>
          <w:szCs w:val="22"/>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727"/>
        <w:gridCol w:w="4476"/>
        <w:gridCol w:w="1330"/>
        <w:gridCol w:w="1740"/>
        <w:gridCol w:w="1038"/>
      </w:tblGrid>
      <w:tr w:rsidR="007A4AB2" w:rsidRPr="008F4698" w:rsidTr="003E58E2">
        <w:tc>
          <w:tcPr>
            <w:tcW w:w="0" w:type="auto"/>
            <w:tcBorders>
              <w:top w:val="single" w:sz="12" w:space="0" w:color="auto"/>
              <w:left w:val="single" w:sz="12" w:space="0" w:color="auto"/>
              <w:bottom w:val="nil"/>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Tip podne obloge</w:t>
            </w:r>
            <w:hyperlink r:id="rId87" w:anchor="ntr4-L_2005208HR.01002301-E0004" w:history="1">
              <w:r w:rsidRPr="003E58E2">
                <w:rPr>
                  <w:rFonts w:ascii="Arial" w:hAnsi="Arial" w:cs="Arial"/>
                  <w:bCs/>
                  <w:color w:val="auto"/>
                  <w:lang w:val="sr-Latn-ME"/>
                </w:rPr>
                <w:t xml:space="preserve"> (</w:t>
              </w:r>
              <w:r w:rsidRPr="003E58E2">
                <w:rPr>
                  <w:rFonts w:ascii="Arial" w:hAnsi="Arial" w:cs="Arial"/>
                  <w:bCs/>
                  <w:color w:val="auto"/>
                  <w:vertAlign w:val="superscript"/>
                  <w:lang w:val="sr-Latn-ME"/>
                </w:rPr>
                <w:t>1</w:t>
              </w:r>
              <w:r w:rsidRPr="003E58E2">
                <w:rPr>
                  <w:rFonts w:ascii="Arial" w:hAnsi="Arial" w:cs="Arial"/>
                  <w:bCs/>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Opis proizvoda</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Najmanja gustina</w:t>
            </w:r>
          </w:p>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(kg/m</w:t>
            </w:r>
            <w:r w:rsidRPr="003E58E2">
              <w:rPr>
                <w:rFonts w:ascii="Arial" w:hAnsi="Arial" w:cs="Arial"/>
                <w:bCs/>
                <w:color w:val="auto"/>
                <w:vertAlign w:val="superscript"/>
                <w:lang w:val="sr-Latn-ME"/>
              </w:rPr>
              <w:t>3</w:t>
            </w:r>
            <w:r w:rsidRPr="003E58E2">
              <w:rPr>
                <w:rFonts w:ascii="Arial" w:hAnsi="Arial" w:cs="Arial"/>
                <w:bCs/>
                <w:color w:val="auto"/>
                <w:lang w:val="sr-Latn-ME"/>
              </w:rPr>
              <w: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Najmanja ukupna debljina</w:t>
            </w:r>
          </w:p>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(mm)</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Klasa</w:t>
            </w:r>
            <w:hyperlink r:id="rId88" w:anchor="ntr5-L_2005208HR.01002301-E0005" w:history="1">
              <w:r w:rsidRPr="003E58E2">
                <w:rPr>
                  <w:rFonts w:ascii="Arial" w:hAnsi="Arial" w:cs="Arial"/>
                  <w:bCs/>
                  <w:color w:val="auto"/>
                  <w:lang w:val="sr-Latn-ME"/>
                </w:rPr>
                <w:t xml:space="preserve"> (</w:t>
              </w:r>
              <w:r w:rsidRPr="003E58E2">
                <w:rPr>
                  <w:rFonts w:ascii="Arial" w:hAnsi="Arial" w:cs="Arial"/>
                  <w:bCs/>
                  <w:color w:val="auto"/>
                  <w:vertAlign w:val="superscript"/>
                  <w:lang w:val="sr-Latn-ME"/>
                </w:rPr>
                <w:t>2</w:t>
              </w:r>
              <w:r w:rsidRPr="003E58E2">
                <w:rPr>
                  <w:rFonts w:ascii="Arial" w:hAnsi="Arial" w:cs="Arial"/>
                  <w:bCs/>
                  <w:color w:val="auto"/>
                  <w:lang w:val="sr-Latn-ME"/>
                </w:rPr>
                <w:t>)</w:t>
              </w:r>
            </w:hyperlink>
          </w:p>
          <w:p w:rsidR="007A4AB2" w:rsidRPr="003E58E2" w:rsidRDefault="007A4AB2" w:rsidP="00261145">
            <w:pPr>
              <w:autoSpaceDE/>
              <w:autoSpaceDN/>
              <w:adjustRightInd/>
              <w:jc w:val="center"/>
              <w:rPr>
                <w:rFonts w:ascii="Arial" w:hAnsi="Arial" w:cs="Arial"/>
                <w:bCs/>
                <w:color w:val="auto"/>
                <w:lang w:val="sr-Latn-ME"/>
              </w:rPr>
            </w:pPr>
            <w:r w:rsidRPr="003E58E2">
              <w:rPr>
                <w:rFonts w:ascii="Arial" w:hAnsi="Arial" w:cs="Arial"/>
                <w:bCs/>
                <w:color w:val="auto"/>
                <w:lang w:val="sr-Latn-ME"/>
              </w:rPr>
              <w:t>podne obloge</w:t>
            </w:r>
          </w:p>
        </w:tc>
      </w:tr>
      <w:tr w:rsidR="007A4AB2" w:rsidRPr="008F4698" w:rsidTr="003E58E2">
        <w:tc>
          <w:tcPr>
            <w:tcW w:w="0" w:type="auto"/>
            <w:tcBorders>
              <w:top w:val="nil"/>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Laminatne podne obloge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Laminatne podne obloge proizvedene u skladu sa standardom  MEST EN 13329</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 xml:space="preserve">800 </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 xml:space="preserve">6,5 </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bl>
    <w:p w:rsidR="007A4AB2" w:rsidRPr="008F4698" w:rsidRDefault="001D1BAC" w:rsidP="00041A27">
      <w:pPr>
        <w:autoSpaceDE/>
        <w:autoSpaceDN/>
        <w:adjustRightInd/>
        <w:rPr>
          <w:rFonts w:ascii="Arial" w:hAnsi="Arial" w:cs="Arial"/>
          <w:color w:val="auto"/>
          <w:sz w:val="16"/>
          <w:szCs w:val="16"/>
          <w:lang w:val="sr-Latn-ME"/>
        </w:rPr>
      </w:pPr>
      <w:hyperlink r:id="rId89" w:anchor="ntc4-L_2005208HR.01002301-E0004"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1</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Podne obloge slobodno položene na bilo koju podlogu na bazi drveta ≥ D-s2, d0, ili bilo koju podlogu klase A2-s1, d0.</w:t>
      </w:r>
    </w:p>
    <w:p w:rsidR="007A4AB2" w:rsidRPr="00041A27" w:rsidRDefault="001D1BAC" w:rsidP="003E58E2">
      <w:pPr>
        <w:autoSpaceDE/>
        <w:autoSpaceDN/>
        <w:adjustRightInd/>
        <w:rPr>
          <w:rFonts w:ascii="Arial" w:hAnsi="Arial" w:cs="Arial"/>
          <w:color w:val="auto"/>
          <w:sz w:val="22"/>
          <w:szCs w:val="22"/>
          <w:lang w:val="sr-Latn-ME"/>
        </w:rPr>
      </w:pPr>
      <w:hyperlink r:id="rId90" w:anchor="ntc5-L_2005208HR.01002301-E0005"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Klasa predviđena u Tabeli 1 Priloga 1 ovog pravilnika</w:t>
      </w:r>
    </w:p>
    <w:p w:rsidR="0050434B" w:rsidRDefault="0050434B" w:rsidP="007A4AB2">
      <w:pPr>
        <w:autoSpaceDE/>
        <w:autoSpaceDN/>
        <w:adjustRightInd/>
        <w:jc w:val="center"/>
        <w:rPr>
          <w:rFonts w:ascii="Arial" w:hAnsi="Arial" w:cs="Arial"/>
          <w:b/>
          <w:bCs/>
          <w:color w:val="auto"/>
          <w:sz w:val="22"/>
          <w:szCs w:val="22"/>
          <w:lang w:val="sr-Latn-ME"/>
        </w:rPr>
      </w:pPr>
    </w:p>
    <w:p w:rsidR="007A4AB2" w:rsidRPr="006A4D90" w:rsidRDefault="007A4AB2" w:rsidP="007A4AB2">
      <w:pPr>
        <w:autoSpaceDE/>
        <w:autoSpaceDN/>
        <w:adjustRightInd/>
        <w:jc w:val="center"/>
        <w:rPr>
          <w:rFonts w:ascii="Arial" w:hAnsi="Arial" w:cs="Arial"/>
          <w:color w:val="auto"/>
          <w:sz w:val="22"/>
          <w:szCs w:val="22"/>
          <w:lang w:val="sr-Latn-ME"/>
        </w:rPr>
      </w:pPr>
      <w:r w:rsidRPr="006A4D90">
        <w:rPr>
          <w:rFonts w:ascii="Arial" w:hAnsi="Arial" w:cs="Arial"/>
          <w:b/>
          <w:bCs/>
          <w:color w:val="auto"/>
          <w:sz w:val="22"/>
          <w:szCs w:val="22"/>
          <w:lang w:val="sr-Latn-ME"/>
        </w:rPr>
        <w:t>Tabela 7</w:t>
      </w:r>
    </w:p>
    <w:p w:rsidR="007A4AB2" w:rsidRPr="006A4D90"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elastičnih podnih obloga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3307"/>
        <w:gridCol w:w="2000"/>
        <w:gridCol w:w="1229"/>
        <w:gridCol w:w="1229"/>
        <w:gridCol w:w="1425"/>
        <w:gridCol w:w="1121"/>
      </w:tblGrid>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Tip podne obloge</w:t>
            </w:r>
            <w:hyperlink r:id="rId91" w:anchor="ntr6-L_2005208HR.01002301-E0006" w:history="1">
              <w:r w:rsidRPr="00041A27">
                <w:rPr>
                  <w:rFonts w:ascii="Arial" w:hAnsi="Arial" w:cs="Arial"/>
                  <w:bCs/>
                  <w:color w:val="auto"/>
                  <w:lang w:val="sr-Latn-ME"/>
                </w:rPr>
                <w:t xml:space="preserve"> (</w:t>
              </w:r>
              <w:r w:rsidRPr="00041A27">
                <w:rPr>
                  <w:rFonts w:ascii="Arial" w:hAnsi="Arial" w:cs="Arial"/>
                  <w:bCs/>
                  <w:color w:val="auto"/>
                  <w:vertAlign w:val="superscript"/>
                  <w:lang w:val="sr-Latn-ME"/>
                </w:rPr>
                <w:t>1</w:t>
              </w:r>
              <w:r w:rsidRPr="00041A27">
                <w:rPr>
                  <w:rFonts w:ascii="Arial" w:hAnsi="Arial" w:cs="Arial"/>
                  <w:bCs/>
                  <w:color w:val="auto"/>
                  <w:lang w:val="sr-Latn-ME"/>
                </w:rPr>
                <w:t>)</w:t>
              </w:r>
            </w:hyperlink>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Proizvodni standard</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Najmanja masa</w:t>
            </w:r>
          </w:p>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(g/m</w:t>
            </w:r>
            <w:r w:rsidRPr="00041A27">
              <w:rPr>
                <w:rFonts w:ascii="Arial" w:hAnsi="Arial" w:cs="Arial"/>
                <w:bCs/>
                <w:color w:val="auto"/>
                <w:vertAlign w:val="superscript"/>
                <w:lang w:val="sr-Latn-ME"/>
              </w:rPr>
              <w:t>2</w:t>
            </w:r>
            <w:r w:rsidRPr="00041A27">
              <w:rPr>
                <w:rFonts w:ascii="Arial" w:hAnsi="Arial" w:cs="Arial"/>
                <w:bCs/>
                <w:color w:val="auto"/>
                <w:lang w:val="sr-Latn-ME"/>
              </w:rPr>
              <w:t>)</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Najveća masa</w:t>
            </w:r>
          </w:p>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(g/m</w:t>
            </w:r>
            <w:r w:rsidRPr="00041A27">
              <w:rPr>
                <w:rFonts w:ascii="Arial" w:hAnsi="Arial" w:cs="Arial"/>
                <w:bCs/>
                <w:color w:val="auto"/>
                <w:vertAlign w:val="superscript"/>
                <w:lang w:val="sr-Latn-ME"/>
              </w:rPr>
              <w:t>2</w:t>
            </w:r>
            <w:r w:rsidRPr="00041A27">
              <w:rPr>
                <w:rFonts w:ascii="Arial" w:hAnsi="Arial" w:cs="Arial"/>
                <w:bCs/>
                <w:color w:val="auto"/>
                <w:lang w:val="sr-Latn-ME"/>
              </w:rPr>
              <w:t>)</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Najmanja ukupna debljina</w:t>
            </w:r>
          </w:p>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(mm)</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Klasa</w:t>
            </w:r>
            <w:hyperlink r:id="rId92" w:anchor="ntr7-L_2005208HR.01002301-E0007" w:history="1">
              <w:r w:rsidRPr="00041A27">
                <w:rPr>
                  <w:rFonts w:ascii="Arial" w:hAnsi="Arial" w:cs="Arial"/>
                  <w:bCs/>
                  <w:color w:val="auto"/>
                  <w:lang w:val="sr-Latn-ME"/>
                </w:rPr>
                <w:t xml:space="preserve"> (</w:t>
              </w:r>
              <w:r w:rsidRPr="00041A27">
                <w:rPr>
                  <w:rFonts w:ascii="Arial" w:hAnsi="Arial" w:cs="Arial"/>
                  <w:bCs/>
                  <w:color w:val="auto"/>
                  <w:vertAlign w:val="superscript"/>
                  <w:lang w:val="sr-Latn-ME"/>
                </w:rPr>
                <w:t>2</w:t>
              </w:r>
              <w:r w:rsidRPr="00041A27">
                <w:rPr>
                  <w:rFonts w:ascii="Arial" w:hAnsi="Arial" w:cs="Arial"/>
                  <w:bCs/>
                  <w:color w:val="auto"/>
                  <w:lang w:val="sr-Latn-ME"/>
                </w:rPr>
                <w:t>)</w:t>
              </w:r>
            </w:hyperlink>
          </w:p>
          <w:p w:rsidR="007A4AB2" w:rsidRPr="00041A27" w:rsidRDefault="007A4AB2" w:rsidP="00261145">
            <w:pPr>
              <w:autoSpaceDE/>
              <w:autoSpaceDN/>
              <w:adjustRightInd/>
              <w:jc w:val="center"/>
              <w:rPr>
                <w:rFonts w:ascii="Arial" w:hAnsi="Arial" w:cs="Arial"/>
                <w:bCs/>
                <w:color w:val="auto"/>
                <w:lang w:val="sr-Latn-ME"/>
              </w:rPr>
            </w:pPr>
            <w:r w:rsidRPr="00041A27">
              <w:rPr>
                <w:rFonts w:ascii="Arial" w:hAnsi="Arial" w:cs="Arial"/>
                <w:bCs/>
                <w:color w:val="auto"/>
                <w:lang w:val="sr-Latn-ME"/>
              </w:rPr>
              <w:t>podne obloge</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Obični i dekorativni linoleum</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ISO 24011</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2 300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4 900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Homogene i heterogene podne obloge od polivinil hlorida</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ISO 10581</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2 300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3 900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1,5</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Podne obloge od polivinil hlorida sa slojem pjene</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651</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1 700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5 400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Podne obloge od polivinil hlorida s podlogom od pluta</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652</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3 400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3 700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3,2</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Proširene (obložene) podne obloge od polivinil hlorida</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ISO 26986</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1 000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2 800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1,1</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Polusavitljive ploče od polivinil klorida</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ISO 10595, MEST EN ISO 10595/Cor.1</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4 200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5 000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Linoleum na podlozi od pluta</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687</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2 900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5 300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2,5</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Homogene i heterogene glatke gumene podne obloge s podlogom od pjene</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1816</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3 400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4 300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4</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Homogene i heterogene glatke gumene podne obloge</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1817</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3 000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6 000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1,8</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050"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Homogene i heterogene reljefne gumene podne obloge</w:t>
            </w:r>
          </w:p>
        </w:tc>
        <w:tc>
          <w:tcPr>
            <w:tcW w:w="1845"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12199</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4 600</w:t>
            </w:r>
          </w:p>
        </w:tc>
        <w:tc>
          <w:tcPr>
            <w:tcW w:w="11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6 700</w:t>
            </w:r>
          </w:p>
        </w:tc>
        <w:tc>
          <w:tcPr>
            <w:tcW w:w="131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2,5</w:t>
            </w:r>
          </w:p>
        </w:tc>
        <w:tc>
          <w:tcPr>
            <w:tcW w:w="1034" w:type="dxa"/>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bl>
    <w:p w:rsidR="007A4AB2" w:rsidRPr="008F4698" w:rsidRDefault="001D1BAC" w:rsidP="007A4AB2">
      <w:pPr>
        <w:autoSpaceDE/>
        <w:autoSpaceDN/>
        <w:adjustRightInd/>
        <w:jc w:val="both"/>
        <w:rPr>
          <w:rFonts w:ascii="Arial" w:hAnsi="Arial" w:cs="Arial"/>
          <w:color w:val="auto"/>
          <w:sz w:val="16"/>
          <w:szCs w:val="16"/>
          <w:lang w:val="sr-Latn-ME"/>
        </w:rPr>
      </w:pPr>
      <w:hyperlink r:id="rId93" w:anchor="ntc6-L_2005208HR.01002301-E0006"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1</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Podne obloge slobodno postavljene na bilo koju podlogu na bazi drveta ≥ D-s2, d0, ili bilo koju podlogu klase A2-s1, d0.</w:t>
      </w:r>
    </w:p>
    <w:p w:rsidR="007A4AB2" w:rsidRPr="008F4698" w:rsidRDefault="001D1BAC" w:rsidP="007A4AB2">
      <w:pPr>
        <w:autoSpaceDE/>
        <w:autoSpaceDN/>
        <w:adjustRightInd/>
        <w:jc w:val="both"/>
        <w:rPr>
          <w:rFonts w:ascii="Arial" w:hAnsi="Arial" w:cs="Arial"/>
          <w:color w:val="auto"/>
          <w:sz w:val="16"/>
          <w:szCs w:val="16"/>
          <w:lang w:val="sr-Latn-ME"/>
        </w:rPr>
      </w:pPr>
      <w:hyperlink r:id="rId94" w:anchor="ntc7-L_2005208HR.01002301-E0007"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Klasa predviđena u Tabeli 1 Priloga 1 ovog pravilnika.</w:t>
      </w:r>
    </w:p>
    <w:p w:rsidR="00480057" w:rsidRDefault="00480057" w:rsidP="00BE40D4">
      <w:pPr>
        <w:autoSpaceDE/>
        <w:autoSpaceDN/>
        <w:adjustRightInd/>
        <w:rPr>
          <w:rFonts w:ascii="Arial" w:hAnsi="Arial" w:cs="Arial"/>
          <w:b/>
          <w:bCs/>
          <w:color w:val="auto"/>
          <w:sz w:val="22"/>
          <w:szCs w:val="22"/>
          <w:lang w:val="sr-Latn-ME"/>
        </w:rPr>
      </w:pPr>
    </w:p>
    <w:p w:rsidR="007A4AB2" w:rsidRPr="006A4D90" w:rsidRDefault="007A4AB2" w:rsidP="007A4AB2">
      <w:pPr>
        <w:autoSpaceDE/>
        <w:autoSpaceDN/>
        <w:adjustRightInd/>
        <w:jc w:val="center"/>
        <w:rPr>
          <w:rFonts w:ascii="Arial" w:hAnsi="Arial" w:cs="Arial"/>
          <w:color w:val="auto"/>
          <w:sz w:val="22"/>
          <w:szCs w:val="22"/>
          <w:lang w:val="sr-Latn-ME"/>
        </w:rPr>
      </w:pPr>
      <w:r w:rsidRPr="006A4D90">
        <w:rPr>
          <w:rFonts w:ascii="Arial" w:hAnsi="Arial" w:cs="Arial"/>
          <w:b/>
          <w:bCs/>
          <w:color w:val="auto"/>
          <w:sz w:val="22"/>
          <w:szCs w:val="22"/>
          <w:lang w:val="sr-Latn-ME"/>
        </w:rPr>
        <w:t>Tabela 8</w:t>
      </w:r>
    </w:p>
    <w:p w:rsidR="007A4AB2" w:rsidRPr="00041A27"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tekstilnih podnih obloga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7304"/>
        <w:gridCol w:w="1846"/>
        <w:gridCol w:w="1161"/>
      </w:tblGrid>
      <w:tr w:rsidR="007A4AB2" w:rsidRPr="008F4698" w:rsidTr="00480057">
        <w:tc>
          <w:tcPr>
            <w:tcW w:w="3542"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rPr>
                <w:rFonts w:ascii="Arial" w:hAnsi="Arial" w:cs="Arial"/>
                <w:bCs/>
                <w:color w:val="auto"/>
                <w:lang w:val="sr-Latn-ME"/>
              </w:rPr>
            </w:pPr>
            <w:r w:rsidRPr="00480057">
              <w:rPr>
                <w:rFonts w:ascii="Arial" w:hAnsi="Arial" w:cs="Arial"/>
                <w:bCs/>
                <w:color w:val="auto"/>
                <w:lang w:val="sr-Latn-ME"/>
              </w:rPr>
              <w:t>Tip podne obloge</w:t>
            </w:r>
            <w:hyperlink r:id="rId95" w:anchor="ntr8-L_2005208HR.01002301-E0008"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1</w:t>
              </w:r>
              <w:r w:rsidRPr="00480057">
                <w:rPr>
                  <w:rFonts w:ascii="Arial" w:hAnsi="Arial" w:cs="Arial"/>
                  <w:bCs/>
                  <w:color w:val="auto"/>
                  <w:lang w:val="sr-Latn-ME"/>
                </w:rPr>
                <w:t>)</w:t>
              </w:r>
            </w:hyperlink>
          </w:p>
        </w:tc>
        <w:tc>
          <w:tcPr>
            <w:tcW w:w="895"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480057"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P</w:t>
            </w:r>
            <w:r w:rsidR="007A4AB2" w:rsidRPr="00480057">
              <w:rPr>
                <w:rFonts w:ascii="Arial" w:hAnsi="Arial" w:cs="Arial"/>
                <w:bCs/>
                <w:color w:val="auto"/>
                <w:lang w:val="sr-Latn-ME"/>
              </w:rPr>
              <w:t>roizvodni standard</w:t>
            </w:r>
          </w:p>
        </w:tc>
        <w:tc>
          <w:tcPr>
            <w:tcW w:w="563"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Klasa</w:t>
            </w:r>
            <w:hyperlink r:id="rId96" w:anchor="ntr9-L_2005208HR.01002301-E0009"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2</w:t>
              </w:r>
              <w:r w:rsidRPr="00480057">
                <w:rPr>
                  <w:rFonts w:ascii="Arial" w:hAnsi="Arial" w:cs="Arial"/>
                  <w:bCs/>
                  <w:color w:val="auto"/>
                  <w:lang w:val="sr-Latn-ME"/>
                </w:rPr>
                <w:t>)</w:t>
              </w:r>
            </w:hyperlink>
          </w:p>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podne obloge</w:t>
            </w:r>
          </w:p>
        </w:tc>
      </w:tr>
      <w:tr w:rsidR="007A4AB2" w:rsidRPr="008F4698" w:rsidTr="00480057">
        <w:tc>
          <w:tcPr>
            <w:tcW w:w="3542"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Fabrički  proizvedeni tekstilne podne obloge od zida do zida sa dlačicama i ploče od tekstilnih podnih obloga sa dlačicama</w:t>
            </w:r>
            <w:hyperlink r:id="rId97" w:anchor="ntr10-L_2005208HR.01002301-E0010" w:history="1">
              <w:r w:rsidRPr="008F4698">
                <w:rPr>
                  <w:rFonts w:ascii="Arial" w:hAnsi="Arial" w:cs="Arial"/>
                  <w:color w:val="auto"/>
                  <w:lang w:val="sr-Latn-ME"/>
                </w:rPr>
                <w:t xml:space="preserve"> (</w:t>
              </w:r>
              <w:r w:rsidRPr="008F4698">
                <w:rPr>
                  <w:rFonts w:ascii="Arial" w:hAnsi="Arial" w:cs="Arial"/>
                  <w:color w:val="auto"/>
                  <w:vertAlign w:val="superscript"/>
                  <w:lang w:val="sr-Latn-ME"/>
                </w:rPr>
                <w:t>3</w:t>
              </w:r>
              <w:r w:rsidRPr="008F4698">
                <w:rPr>
                  <w:rFonts w:ascii="Arial" w:hAnsi="Arial" w:cs="Arial"/>
                  <w:color w:val="auto"/>
                  <w:lang w:val="sr-Latn-ME"/>
                </w:rPr>
                <w:t>)</w:t>
              </w:r>
            </w:hyperlink>
            <w:r w:rsidRPr="008F4698">
              <w:rPr>
                <w:rFonts w:ascii="Arial" w:hAnsi="Arial" w:cs="Arial"/>
                <w:color w:val="auto"/>
                <w:lang w:val="sr-Latn-ME"/>
              </w:rPr>
              <w:t>‚ neotporne na vatru</w:t>
            </w:r>
          </w:p>
        </w:tc>
        <w:tc>
          <w:tcPr>
            <w:tcW w:w="895"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1307</w:t>
            </w:r>
          </w:p>
        </w:tc>
        <w:tc>
          <w:tcPr>
            <w:tcW w:w="563"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542"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Tkane tekstilne podne obloge bez dlačica, neotporne na vatru</w:t>
            </w:r>
            <w:hyperlink r:id="rId98" w:anchor="ntr10-L_2005208HR.01002301-E0010" w:history="1">
              <w:r w:rsidRPr="008F4698">
                <w:rPr>
                  <w:rFonts w:ascii="Arial" w:hAnsi="Arial" w:cs="Arial"/>
                  <w:color w:val="auto"/>
                  <w:lang w:val="sr-Latn-ME"/>
                </w:rPr>
                <w:t xml:space="preserve"> (</w:t>
              </w:r>
              <w:r w:rsidRPr="008F4698">
                <w:rPr>
                  <w:rFonts w:ascii="Arial" w:hAnsi="Arial" w:cs="Arial"/>
                  <w:color w:val="auto"/>
                  <w:vertAlign w:val="superscript"/>
                  <w:lang w:val="sr-Latn-ME"/>
                </w:rPr>
                <w:t>3</w:t>
              </w:r>
              <w:r w:rsidRPr="008F4698">
                <w:rPr>
                  <w:rFonts w:ascii="Arial" w:hAnsi="Arial" w:cs="Arial"/>
                  <w:color w:val="auto"/>
                  <w:lang w:val="sr-Latn-ME"/>
                </w:rPr>
                <w:t>)</w:t>
              </w:r>
            </w:hyperlink>
          </w:p>
        </w:tc>
        <w:tc>
          <w:tcPr>
            <w:tcW w:w="895"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1307</w:t>
            </w:r>
          </w:p>
        </w:tc>
        <w:tc>
          <w:tcPr>
            <w:tcW w:w="563"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r w:rsidR="007A4AB2" w:rsidRPr="008F4698" w:rsidTr="00480057">
        <w:tc>
          <w:tcPr>
            <w:tcW w:w="3542"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tcPr>
          <w:p w:rsidR="007A4AB2" w:rsidRPr="008F4698" w:rsidRDefault="007A4AB2" w:rsidP="00261145">
            <w:pPr>
              <w:autoSpaceDE/>
              <w:autoSpaceDN/>
              <w:adjustRightInd/>
              <w:jc w:val="both"/>
              <w:rPr>
                <w:rFonts w:ascii="Arial" w:hAnsi="Arial" w:cs="Arial"/>
                <w:color w:val="auto"/>
                <w:lang w:val="sr-Latn-ME"/>
              </w:rPr>
            </w:pPr>
            <w:r w:rsidRPr="008F4698">
              <w:rPr>
                <w:rFonts w:ascii="Arial" w:hAnsi="Arial" w:cs="Arial"/>
                <w:color w:val="auto"/>
                <w:lang w:val="sr-Latn-ME"/>
              </w:rPr>
              <w:t>Tkane tekstilne podne obloge sa dlačicama, neotporne na vatru</w:t>
            </w:r>
            <w:hyperlink r:id="rId99" w:anchor="ntr10-L_2005208HR.01002301-E0010" w:history="1">
              <w:r w:rsidRPr="008F4698">
                <w:rPr>
                  <w:rFonts w:ascii="Arial" w:hAnsi="Arial" w:cs="Arial"/>
                  <w:color w:val="auto"/>
                  <w:lang w:val="sr-Latn-ME"/>
                </w:rPr>
                <w:t xml:space="preserve"> (</w:t>
              </w:r>
              <w:r w:rsidRPr="008F4698">
                <w:rPr>
                  <w:rFonts w:ascii="Arial" w:hAnsi="Arial" w:cs="Arial"/>
                  <w:color w:val="auto"/>
                  <w:vertAlign w:val="superscript"/>
                  <w:lang w:val="sr-Latn-ME"/>
                </w:rPr>
                <w:t>3</w:t>
              </w:r>
              <w:r w:rsidRPr="008F4698">
                <w:rPr>
                  <w:rFonts w:ascii="Arial" w:hAnsi="Arial" w:cs="Arial"/>
                  <w:color w:val="auto"/>
                  <w:lang w:val="sr-Latn-ME"/>
                </w:rPr>
                <w:t>)</w:t>
              </w:r>
            </w:hyperlink>
          </w:p>
        </w:tc>
        <w:tc>
          <w:tcPr>
            <w:tcW w:w="895"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MEST EN 1307</w:t>
            </w:r>
          </w:p>
        </w:tc>
        <w:tc>
          <w:tcPr>
            <w:tcW w:w="563" w:type="pct"/>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E</w:t>
            </w:r>
            <w:r w:rsidRPr="008F4698">
              <w:rPr>
                <w:rFonts w:ascii="Arial" w:hAnsi="Arial" w:cs="Arial"/>
                <w:color w:val="auto"/>
                <w:vertAlign w:val="subscript"/>
                <w:lang w:val="sr-Latn-ME"/>
              </w:rPr>
              <w:t>FL</w:t>
            </w:r>
          </w:p>
        </w:tc>
      </w:tr>
    </w:tbl>
    <w:p w:rsidR="007A4AB2" w:rsidRPr="008F4698" w:rsidRDefault="001D1BAC" w:rsidP="007A4AB2">
      <w:pPr>
        <w:autoSpaceDE/>
        <w:autoSpaceDN/>
        <w:adjustRightInd/>
        <w:jc w:val="both"/>
        <w:rPr>
          <w:rFonts w:ascii="Arial" w:hAnsi="Arial" w:cs="Arial"/>
          <w:color w:val="auto"/>
          <w:sz w:val="16"/>
          <w:szCs w:val="16"/>
          <w:lang w:val="sr-Latn-ME"/>
        </w:rPr>
      </w:pPr>
      <w:hyperlink r:id="rId100" w:anchor="ntc8-L_2005208HR.01002301-E0008"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1</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Podne obloge slobodno postavljene na bilo koju podlogu na bazi drveta ≥ D-s2, d0, ili bilo koju podlogu klase A2-s1, d0.</w:t>
      </w:r>
    </w:p>
    <w:p w:rsidR="007A4AB2" w:rsidRPr="008F4698" w:rsidRDefault="001D1BAC" w:rsidP="007A4AB2">
      <w:pPr>
        <w:autoSpaceDE/>
        <w:autoSpaceDN/>
        <w:adjustRightInd/>
        <w:jc w:val="both"/>
        <w:rPr>
          <w:rFonts w:ascii="Arial" w:hAnsi="Arial" w:cs="Arial"/>
          <w:color w:val="auto"/>
          <w:sz w:val="16"/>
          <w:szCs w:val="16"/>
          <w:lang w:val="sr-Latn-ME"/>
        </w:rPr>
      </w:pPr>
      <w:hyperlink r:id="rId101" w:anchor="ntc9-L_2005208HR.01002301-E0009"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Klasa predviđena u Tabeli 1 Priloga 1 ovog pravilnika. </w:t>
      </w:r>
    </w:p>
    <w:p w:rsidR="007A4AB2" w:rsidRPr="008F4698" w:rsidRDefault="001D1BAC" w:rsidP="007A4AB2">
      <w:pPr>
        <w:autoSpaceDE/>
        <w:autoSpaceDN/>
        <w:adjustRightInd/>
        <w:jc w:val="both"/>
        <w:rPr>
          <w:rFonts w:ascii="Arial" w:hAnsi="Arial" w:cs="Arial"/>
          <w:color w:val="auto"/>
          <w:sz w:val="16"/>
          <w:szCs w:val="16"/>
          <w:lang w:val="sr-Latn-ME"/>
        </w:rPr>
      </w:pPr>
      <w:hyperlink r:id="rId102" w:anchor="ntc10-L_2005208HR.01002301-E0010"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3</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Tekstilne podne obloge koje imaju ukupnu masu od najviše 4 800g/m</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 najveću gustinu dlačica od 1,8 mm (ISO 1766) i:</w:t>
      </w:r>
    </w:p>
    <w:p w:rsidR="007A4AB2" w:rsidRPr="008F4698" w:rsidRDefault="007A4AB2" w:rsidP="007A4AB2">
      <w:pPr>
        <w:numPr>
          <w:ilvl w:val="0"/>
          <w:numId w:val="24"/>
        </w:numPr>
        <w:autoSpaceDE/>
        <w:autoSpaceDN/>
        <w:adjustRightInd/>
        <w:jc w:val="both"/>
        <w:rPr>
          <w:rFonts w:ascii="Arial" w:hAnsi="Arial" w:cs="Arial"/>
          <w:color w:val="auto"/>
          <w:sz w:val="16"/>
          <w:szCs w:val="16"/>
          <w:lang w:val="sr-Latn-ME"/>
        </w:rPr>
      </w:pPr>
      <w:r w:rsidRPr="008F4698">
        <w:rPr>
          <w:rFonts w:ascii="Arial" w:hAnsi="Arial" w:cs="Arial"/>
          <w:color w:val="auto"/>
          <w:sz w:val="16"/>
          <w:szCs w:val="16"/>
          <w:lang w:val="sr-Latn-ME"/>
        </w:rPr>
        <w:t>površinu od 100 % vune;</w:t>
      </w:r>
    </w:p>
    <w:p w:rsidR="007A4AB2" w:rsidRPr="008F4698" w:rsidRDefault="007A4AB2" w:rsidP="007A4AB2">
      <w:pPr>
        <w:numPr>
          <w:ilvl w:val="0"/>
          <w:numId w:val="24"/>
        </w:numPr>
        <w:autoSpaceDE/>
        <w:autoSpaceDN/>
        <w:adjustRightInd/>
        <w:jc w:val="both"/>
        <w:rPr>
          <w:rFonts w:ascii="Arial" w:hAnsi="Arial" w:cs="Arial"/>
          <w:color w:val="auto"/>
          <w:sz w:val="16"/>
          <w:szCs w:val="16"/>
          <w:lang w:val="sr-Latn-ME"/>
        </w:rPr>
      </w:pPr>
      <w:r w:rsidRPr="008F4698">
        <w:rPr>
          <w:rFonts w:ascii="Arial" w:hAnsi="Arial" w:cs="Arial"/>
          <w:color w:val="auto"/>
          <w:sz w:val="16"/>
          <w:szCs w:val="16"/>
          <w:lang w:val="sr-Latn-ME"/>
        </w:rPr>
        <w:t>površinu od 80 % vune ili više – 20 % poliamida ili manje;</w:t>
      </w:r>
    </w:p>
    <w:p w:rsidR="007A4AB2" w:rsidRPr="008F4698" w:rsidRDefault="007A4AB2" w:rsidP="007A4AB2">
      <w:pPr>
        <w:numPr>
          <w:ilvl w:val="0"/>
          <w:numId w:val="24"/>
        </w:numPr>
        <w:autoSpaceDE/>
        <w:autoSpaceDN/>
        <w:adjustRightInd/>
        <w:jc w:val="both"/>
        <w:rPr>
          <w:rFonts w:ascii="Arial" w:hAnsi="Arial" w:cs="Arial"/>
          <w:color w:val="auto"/>
          <w:sz w:val="16"/>
          <w:szCs w:val="16"/>
          <w:lang w:val="sr-Latn-ME"/>
        </w:rPr>
      </w:pPr>
      <w:r w:rsidRPr="008F4698">
        <w:rPr>
          <w:rFonts w:ascii="Arial" w:hAnsi="Arial" w:cs="Arial"/>
          <w:color w:val="auto"/>
          <w:sz w:val="16"/>
          <w:szCs w:val="16"/>
          <w:lang w:val="sr-Latn-ME"/>
        </w:rPr>
        <w:t>površinu od 80 % vune ili više – 20 % poliamida/poliestera ili manje;</w:t>
      </w:r>
    </w:p>
    <w:p w:rsidR="007A4AB2" w:rsidRPr="008F4698" w:rsidRDefault="007A4AB2" w:rsidP="007A4AB2">
      <w:pPr>
        <w:numPr>
          <w:ilvl w:val="0"/>
          <w:numId w:val="24"/>
        </w:numPr>
        <w:autoSpaceDE/>
        <w:autoSpaceDN/>
        <w:adjustRightInd/>
        <w:jc w:val="both"/>
        <w:rPr>
          <w:rFonts w:ascii="Arial" w:hAnsi="Arial" w:cs="Arial"/>
          <w:color w:val="auto"/>
          <w:sz w:val="16"/>
          <w:szCs w:val="16"/>
          <w:lang w:val="sr-Latn-ME"/>
        </w:rPr>
      </w:pPr>
      <w:r w:rsidRPr="008F4698">
        <w:rPr>
          <w:rFonts w:ascii="Arial" w:hAnsi="Arial" w:cs="Arial"/>
          <w:color w:val="auto"/>
          <w:sz w:val="16"/>
          <w:szCs w:val="16"/>
          <w:lang w:val="sr-Latn-ME"/>
        </w:rPr>
        <w:t>površinu od 100 % poliamida;</w:t>
      </w:r>
    </w:p>
    <w:p w:rsidR="007A4AB2" w:rsidRPr="008F4698" w:rsidRDefault="007A4AB2" w:rsidP="007A4AB2">
      <w:pPr>
        <w:numPr>
          <w:ilvl w:val="0"/>
          <w:numId w:val="24"/>
        </w:numPr>
        <w:autoSpaceDE/>
        <w:autoSpaceDN/>
        <w:adjustRightInd/>
        <w:jc w:val="both"/>
        <w:rPr>
          <w:rFonts w:ascii="Arial" w:hAnsi="Arial" w:cs="Arial"/>
          <w:color w:val="auto"/>
          <w:sz w:val="16"/>
          <w:szCs w:val="16"/>
          <w:lang w:val="sr-Latn-ME"/>
        </w:rPr>
      </w:pPr>
      <w:r w:rsidRPr="008F4698">
        <w:rPr>
          <w:rFonts w:ascii="Arial" w:hAnsi="Arial" w:cs="Arial"/>
          <w:color w:val="auto"/>
          <w:sz w:val="16"/>
          <w:szCs w:val="16"/>
          <w:lang w:val="sr-Latn-ME"/>
        </w:rPr>
        <w:t>površinu od 100 % polipropilena i, ako je sa podlogom od SBR pjene, ukupnu masu od &gt; 780 g/m</w:t>
      </w:r>
      <w:r w:rsidRPr="008F4698">
        <w:rPr>
          <w:rFonts w:ascii="Arial" w:hAnsi="Arial" w:cs="Arial"/>
          <w:color w:val="auto"/>
          <w:sz w:val="16"/>
          <w:szCs w:val="16"/>
          <w:vertAlign w:val="superscript"/>
          <w:lang w:val="sr-Latn-ME"/>
        </w:rPr>
        <w:t>2</w:t>
      </w:r>
      <w:r w:rsidRPr="008F4698">
        <w:rPr>
          <w:rFonts w:ascii="Arial" w:hAnsi="Arial" w:cs="Arial"/>
          <w:color w:val="auto"/>
          <w:sz w:val="16"/>
          <w:szCs w:val="16"/>
          <w:lang w:val="sr-Latn-ME"/>
        </w:rPr>
        <w:t>. Sve tekstilne podloge od polipropilena sa drugim podlogama od pjene su isključene.</w:t>
      </w:r>
    </w:p>
    <w:p w:rsidR="007A4AB2" w:rsidRPr="006A4D90" w:rsidRDefault="007A4AB2" w:rsidP="007A4AB2">
      <w:pPr>
        <w:autoSpaceDE/>
        <w:autoSpaceDN/>
        <w:adjustRightInd/>
        <w:jc w:val="both"/>
        <w:rPr>
          <w:rFonts w:ascii="Arial" w:hAnsi="Arial" w:cs="Arial"/>
          <w:color w:val="auto"/>
          <w:sz w:val="22"/>
          <w:szCs w:val="22"/>
          <w:lang w:val="sr-Latn-ME"/>
        </w:rPr>
      </w:pPr>
    </w:p>
    <w:p w:rsidR="007A4AB2" w:rsidRPr="006A4D90" w:rsidRDefault="007A4AB2" w:rsidP="007A4AB2">
      <w:pPr>
        <w:autoSpaceDE/>
        <w:autoSpaceDN/>
        <w:adjustRightInd/>
        <w:jc w:val="center"/>
        <w:rPr>
          <w:rFonts w:ascii="Arial" w:hAnsi="Arial" w:cs="Arial"/>
          <w:color w:val="auto"/>
          <w:sz w:val="22"/>
          <w:szCs w:val="22"/>
          <w:lang w:val="sr-Latn-ME"/>
        </w:rPr>
      </w:pPr>
      <w:r w:rsidRPr="006A4D90">
        <w:rPr>
          <w:rFonts w:ascii="Arial" w:hAnsi="Arial" w:cs="Arial"/>
          <w:b/>
          <w:bCs/>
          <w:color w:val="auto"/>
          <w:sz w:val="22"/>
          <w:szCs w:val="22"/>
          <w:lang w:val="sr-Latn-ME"/>
        </w:rPr>
        <w:t>Tabela 9</w:t>
      </w:r>
    </w:p>
    <w:p w:rsidR="007A4AB2" w:rsidRPr="00041A27"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za drvene podne obloge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508"/>
        <w:gridCol w:w="2521"/>
        <w:gridCol w:w="1764"/>
        <w:gridCol w:w="1675"/>
        <w:gridCol w:w="1438"/>
        <w:gridCol w:w="1360"/>
      </w:tblGrid>
      <w:tr w:rsidR="007A4AB2" w:rsidRPr="008F4698"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Materijal</w:t>
            </w:r>
            <w:hyperlink r:id="rId103" w:anchor="ntr1-L_2006079HR.01002901-E0001"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1</w:t>
              </w:r>
              <w:r w:rsidRPr="00480057">
                <w:rPr>
                  <w:rFonts w:ascii="Arial" w:hAnsi="Arial" w:cs="Arial"/>
                  <w:bCs/>
                  <w:color w:val="auto"/>
                  <w:lang w:val="sr-Latn-ME"/>
                </w:rPr>
                <w:t>)</w:t>
              </w:r>
            </w:hyperlink>
            <w:r w:rsidRPr="00480057">
              <w:rPr>
                <w:rFonts w:ascii="Arial" w:hAnsi="Arial" w:cs="Arial"/>
                <w:bCs/>
                <w:color w:val="auto"/>
                <w:lang w:val="sr-Latn-ME"/>
              </w:rPr>
              <w:t>,</w:t>
            </w:r>
            <w:hyperlink r:id="rId104" w:anchor="ntr7-L_2006079HR.01002901-E0007"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7</w:t>
              </w:r>
              <w:r w:rsidRPr="00480057">
                <w:rPr>
                  <w:rFonts w:ascii="Arial" w:hAnsi="Arial" w:cs="Arial"/>
                  <w:bCs/>
                  <w:color w:val="auto"/>
                  <w:lang w:val="sr-Latn-ME"/>
                </w:rPr>
                <w:t>)</w:t>
              </w:r>
            </w:hyperlink>
          </w:p>
        </w:tc>
        <w:tc>
          <w:tcPr>
            <w:tcW w:w="1228" w:type="pct"/>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Opis proizvoda</w:t>
            </w:r>
            <w:hyperlink r:id="rId105" w:anchor="ntr4-L_2006079HR.01002901-E0004"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4</w:t>
              </w:r>
              <w:r w:rsidRPr="00480057">
                <w:rPr>
                  <w:rFonts w:ascii="Arial" w:hAnsi="Arial" w:cs="Arial"/>
                  <w:bCs/>
                  <w:color w:val="auto"/>
                  <w:lang w:val="sr-Latn-ME"/>
                </w:rPr>
                <w:t>)</w:t>
              </w:r>
            </w:hyperlink>
          </w:p>
        </w:tc>
        <w:tc>
          <w:tcPr>
            <w:tcW w:w="859" w:type="pct"/>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Najmanja poprečna gustina</w:t>
            </w:r>
            <w:hyperlink r:id="rId106" w:anchor="ntr5-L_2006079HR.01002901-E0005"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5</w:t>
              </w:r>
              <w:r w:rsidRPr="00480057">
                <w:rPr>
                  <w:rFonts w:ascii="Arial" w:hAnsi="Arial" w:cs="Arial"/>
                  <w:bCs/>
                  <w:color w:val="auto"/>
                  <w:lang w:val="sr-Latn-ME"/>
                </w:rPr>
                <w:t>)</w:t>
              </w:r>
            </w:hyperlink>
            <w:r w:rsidRPr="00480057">
              <w:rPr>
                <w:rFonts w:ascii="Arial" w:hAnsi="Arial" w:cs="Arial"/>
                <w:bCs/>
                <w:color w:val="auto"/>
                <w:lang w:val="sr-Latn-ME"/>
              </w:rPr>
              <w:t xml:space="preserve"> (kg/m</w:t>
            </w:r>
            <w:r w:rsidRPr="00480057">
              <w:rPr>
                <w:rFonts w:ascii="Arial" w:hAnsi="Arial" w:cs="Arial"/>
                <w:bCs/>
                <w:color w:val="auto"/>
                <w:vertAlign w:val="superscript"/>
                <w:lang w:val="sr-Latn-ME"/>
              </w:rPr>
              <w:t>3</w:t>
            </w:r>
            <w:r w:rsidRPr="00480057">
              <w:rPr>
                <w:rFonts w:ascii="Arial" w:hAnsi="Arial" w:cs="Arial"/>
                <w:bCs/>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Najmanja ukupna debljina (mm)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Uslovi krajnje primjene</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Klasa</w:t>
            </w:r>
            <w:hyperlink r:id="rId107" w:anchor="ntr3-L_2006079HR.01002901-E0003"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3</w:t>
              </w:r>
              <w:r w:rsidRPr="00480057">
                <w:rPr>
                  <w:rFonts w:ascii="Arial" w:hAnsi="Arial" w:cs="Arial"/>
                  <w:bCs/>
                  <w:color w:val="auto"/>
                  <w:lang w:val="sr-Latn-ME"/>
                </w:rPr>
                <w:t>)</w:t>
              </w:r>
            </w:hyperlink>
            <w:r w:rsidRPr="00480057">
              <w:rPr>
                <w:rFonts w:ascii="Arial" w:hAnsi="Arial" w:cs="Arial"/>
                <w:bCs/>
                <w:color w:val="auto"/>
                <w:lang w:val="sr-Latn-ME"/>
              </w:rPr>
              <w:t xml:space="preserve"> za podne obloge</w:t>
            </w:r>
          </w:p>
        </w:tc>
      </w:tr>
      <w:tr w:rsidR="007A4AB2" w:rsidRPr="008F4698" w:rsidTr="00480057">
        <w:trPr>
          <w:tblCellSpacing w:w="0" w:type="dxa"/>
        </w:trPr>
        <w:tc>
          <w:tcPr>
            <w:tcW w:w="0" w:type="auto"/>
            <w:vMerge w:val="restart"/>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Drvene podne obloge i parket</w:t>
            </w:r>
          </w:p>
        </w:tc>
        <w:tc>
          <w:tcPr>
            <w:tcW w:w="1228" w:type="pc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Puna obloga od hrasta ili bukve s površinskim premazom</w:t>
            </w:r>
          </w:p>
        </w:tc>
        <w:tc>
          <w:tcPr>
            <w:tcW w:w="859" w:type="pc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Bukva: 680</w:t>
            </w:r>
          </w:p>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Hrast: 650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Zalijepljena za podlogu</w:t>
            </w:r>
            <w:hyperlink r:id="rId108" w:anchor="ntr6-L_2006079HR.01002901-E0006" w:history="1">
              <w:r w:rsidRPr="008F4698">
                <w:rPr>
                  <w:rFonts w:ascii="Arial" w:hAnsi="Arial" w:cs="Arial"/>
                  <w:color w:val="auto"/>
                  <w:lang w:val="sr-Latn-ME"/>
                </w:rPr>
                <w:t xml:space="preserve"> (</w:t>
              </w:r>
              <w:r w:rsidRPr="008F4698">
                <w:rPr>
                  <w:rFonts w:ascii="Arial" w:hAnsi="Arial" w:cs="Arial"/>
                  <w:color w:val="auto"/>
                  <w:vertAlign w:val="superscript"/>
                  <w:lang w:val="sr-Latn-ME"/>
                </w:rPr>
                <w:t>6</w:t>
              </w:r>
              <w:r w:rsidRPr="008F4698">
                <w:rPr>
                  <w:rFonts w:ascii="Arial" w:hAnsi="Arial" w:cs="Arial"/>
                  <w:color w:val="auto"/>
                  <w:lang w:val="sr-Latn-ME"/>
                </w:rPr>
                <w:t>)</w:t>
              </w:r>
            </w:hyperlink>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C</w:t>
            </w:r>
            <w:r w:rsidRPr="008F4698">
              <w:rPr>
                <w:rFonts w:ascii="Arial" w:hAnsi="Arial" w:cs="Arial"/>
                <w:color w:val="auto"/>
                <w:vertAlign w:val="subscript"/>
                <w:lang w:val="sr-Latn-ME"/>
              </w:rPr>
              <w:t>fl</w:t>
            </w:r>
            <w:r w:rsidRPr="008F4698">
              <w:rPr>
                <w:rFonts w:ascii="Arial" w:hAnsi="Arial" w:cs="Arial"/>
                <w:color w:val="auto"/>
                <w:lang w:val="sr-Latn-ME"/>
              </w:rPr>
              <w:t xml:space="preserve"> – s1</w:t>
            </w: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Puna obloga od hrasta, bukve ili smreke s površinskim premazom</w:t>
            </w:r>
          </w:p>
        </w:tc>
        <w:tc>
          <w:tcPr>
            <w:tcW w:w="859" w:type="pc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Bukva: 680</w:t>
            </w:r>
          </w:p>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Hrast: 650</w:t>
            </w:r>
          </w:p>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Smreka: 450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20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Sa ili bez pukotina ispod</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rPr>
                <w:rFonts w:ascii="Arial" w:hAnsi="Arial" w:cs="Arial"/>
                <w:color w:val="auto"/>
                <w:lang w:val="sr-Latn-ME"/>
              </w:rPr>
            </w:pP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Podna obloga od punog drveta sa površinskim premazom koja nije gore navedena</w:t>
            </w:r>
          </w:p>
        </w:tc>
        <w:tc>
          <w:tcPr>
            <w:tcW w:w="859"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390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Bez pukotina ispod</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D</w:t>
            </w:r>
            <w:r w:rsidRPr="008F4698">
              <w:rPr>
                <w:rFonts w:ascii="Arial" w:hAnsi="Arial" w:cs="Arial"/>
                <w:color w:val="auto"/>
                <w:vertAlign w:val="subscript"/>
                <w:lang w:val="sr-Latn-ME"/>
              </w:rPr>
              <w:t>fl</w:t>
            </w:r>
            <w:r w:rsidRPr="008F4698">
              <w:rPr>
                <w:rFonts w:ascii="Arial" w:hAnsi="Arial" w:cs="Arial"/>
                <w:color w:val="auto"/>
                <w:lang w:val="sr-Latn-ME"/>
              </w:rPr>
              <w:t xml:space="preserve"> – s1</w:t>
            </w: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859"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20</w:t>
            </w:r>
          </w:p>
        </w:tc>
        <w:tc>
          <w:tcPr>
            <w:tcW w:w="0" w:type="auto"/>
            <w:tcBorders>
              <w:top w:val="single" w:sz="6" w:space="0" w:color="000000"/>
              <w:left w:val="single" w:sz="6" w:space="0" w:color="000000"/>
              <w:bottom w:val="single" w:sz="6" w:space="0" w:color="000000"/>
              <w:right w:val="single" w:sz="6" w:space="0" w:color="000000"/>
            </w:tcBorders>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Sa ili bez pukotina ispod</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rPr>
                <w:rFonts w:ascii="Arial" w:hAnsi="Arial" w:cs="Arial"/>
                <w:color w:val="auto"/>
                <w:lang w:val="sr-Latn-ME"/>
              </w:rPr>
            </w:pPr>
          </w:p>
        </w:tc>
      </w:tr>
      <w:tr w:rsidR="007A4AB2" w:rsidRPr="008F4698" w:rsidTr="00480057">
        <w:trPr>
          <w:tblCellSpacing w:w="0" w:type="dxa"/>
        </w:trPr>
        <w:tc>
          <w:tcPr>
            <w:tcW w:w="0" w:type="auto"/>
            <w:vMerge w:val="restart"/>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Drveni parket</w:t>
            </w:r>
          </w:p>
        </w:tc>
        <w:tc>
          <w:tcPr>
            <w:tcW w:w="122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Višeslojni parket sa gornjim slojem od hrasta od najmanje 5 mm debljine i s površinskim premazom</w:t>
            </w:r>
          </w:p>
        </w:tc>
        <w:tc>
          <w:tcPr>
            <w:tcW w:w="859"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650</w:t>
            </w:r>
          </w:p>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(gornji sloj)</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Zalijepljen za podlogu</w:t>
            </w:r>
            <w:hyperlink r:id="rId109" w:anchor="ntr6-L_2006079HR.01002901-E0006" w:history="1">
              <w:r w:rsidRPr="008F4698">
                <w:rPr>
                  <w:rFonts w:ascii="Arial" w:hAnsi="Arial" w:cs="Arial"/>
                  <w:color w:val="auto"/>
                  <w:lang w:val="sr-Latn-ME"/>
                </w:rPr>
                <w:t xml:space="preserve"> (</w:t>
              </w:r>
              <w:r w:rsidRPr="008F4698">
                <w:rPr>
                  <w:rFonts w:ascii="Arial" w:hAnsi="Arial" w:cs="Arial"/>
                  <w:color w:val="auto"/>
                  <w:vertAlign w:val="superscript"/>
                  <w:lang w:val="sr-Latn-ME"/>
                </w:rPr>
                <w:t>6</w:t>
              </w:r>
              <w:r w:rsidRPr="008F4698">
                <w:rPr>
                  <w:rFonts w:ascii="Arial" w:hAnsi="Arial" w:cs="Arial"/>
                  <w:color w:val="auto"/>
                  <w:lang w:val="sr-Latn-ME"/>
                </w:rPr>
                <w:t>)</w:t>
              </w:r>
            </w:hyperlink>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C</w:t>
            </w:r>
            <w:r w:rsidRPr="008F4698">
              <w:rPr>
                <w:rFonts w:ascii="Arial" w:hAnsi="Arial" w:cs="Arial"/>
                <w:color w:val="auto"/>
                <w:vertAlign w:val="subscript"/>
                <w:lang w:val="sr-Latn-ME"/>
              </w:rPr>
              <w:t>fl</w:t>
            </w:r>
            <w:r w:rsidRPr="008F4698">
              <w:rPr>
                <w:rFonts w:ascii="Arial" w:hAnsi="Arial" w:cs="Arial"/>
                <w:color w:val="auto"/>
                <w:lang w:val="sr-Latn-ME"/>
              </w:rPr>
              <w:t xml:space="preserve"> – s1</w:t>
            </w: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859"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14</w:t>
            </w:r>
            <w:hyperlink r:id="rId110" w:anchor="ntr2-L_2006079HR.01002901-E0002" w:history="1">
              <w:r w:rsidRPr="008F4698">
                <w:rPr>
                  <w:rFonts w:ascii="Arial" w:hAnsi="Arial" w:cs="Arial"/>
                  <w:color w:val="auto"/>
                  <w:lang w:val="sr-Latn-ME"/>
                </w:rPr>
                <w:t xml:space="preserve"> (</w:t>
              </w:r>
              <w:r w:rsidRPr="008F4698">
                <w:rPr>
                  <w:rFonts w:ascii="Arial" w:hAnsi="Arial" w:cs="Arial"/>
                  <w:color w:val="auto"/>
                  <w:vertAlign w:val="superscript"/>
                  <w:lang w:val="sr-Latn-ME"/>
                </w:rPr>
                <w:t>2</w:t>
              </w:r>
              <w:r w:rsidRPr="008F4698">
                <w:rPr>
                  <w:rFonts w:ascii="Arial" w:hAnsi="Arial" w:cs="Arial"/>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Sa ili bez pukotina ispod</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rPr>
                <w:rFonts w:ascii="Arial" w:hAnsi="Arial" w:cs="Arial"/>
                <w:color w:val="auto"/>
                <w:lang w:val="sr-Latn-ME"/>
              </w:rPr>
            </w:pP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Višeslojni parket sa površinskim premazom koji nije gore naveden</w:t>
            </w:r>
          </w:p>
        </w:tc>
        <w:tc>
          <w:tcPr>
            <w:tcW w:w="859" w:type="pct"/>
            <w:vMerge w:val="restar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500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Zalijepljen za podlogu</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D</w:t>
            </w:r>
            <w:r w:rsidRPr="008F4698">
              <w:rPr>
                <w:rFonts w:ascii="Arial" w:hAnsi="Arial" w:cs="Arial"/>
                <w:color w:val="auto"/>
                <w:vertAlign w:val="subscript"/>
                <w:lang w:val="sr-Latn-ME"/>
              </w:rPr>
              <w:t>fl</w:t>
            </w:r>
            <w:r w:rsidRPr="008F4698">
              <w:rPr>
                <w:rFonts w:ascii="Arial" w:hAnsi="Arial" w:cs="Arial"/>
                <w:color w:val="auto"/>
                <w:lang w:val="sr-Latn-ME"/>
              </w:rPr>
              <w:t xml:space="preserve"> – s1</w:t>
            </w: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859"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Bez pukotina ispod</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rPr>
                <w:rFonts w:ascii="Arial" w:hAnsi="Arial" w:cs="Arial"/>
                <w:color w:val="auto"/>
                <w:lang w:val="sr-Latn-ME"/>
              </w:rPr>
            </w:pPr>
          </w:p>
        </w:tc>
      </w:tr>
      <w:tr w:rsidR="007A4AB2" w:rsidRPr="008F4698" w:rsidTr="00480057">
        <w:trPr>
          <w:tblCellSpacing w:w="0" w:type="dxa"/>
        </w:trPr>
        <w:tc>
          <w:tcPr>
            <w:tcW w:w="0" w:type="auto"/>
            <w:vMerge/>
            <w:tcBorders>
              <w:top w:val="single" w:sz="6" w:space="0" w:color="000000"/>
              <w:left w:val="single" w:sz="12" w:space="0" w:color="auto"/>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1228"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859" w:type="pct"/>
            <w:vMerge/>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rPr>
                <w:rFonts w:ascii="Arial" w:hAnsi="Arial" w:cs="Arial"/>
                <w:color w:val="auto"/>
                <w:lang w:val="sr-Latn-M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14</w:t>
            </w:r>
            <w:hyperlink r:id="rId111" w:anchor="ntr2-L_2006079HR.01002901-E0002" w:history="1">
              <w:r w:rsidRPr="008F4698">
                <w:rPr>
                  <w:rFonts w:ascii="Arial" w:hAnsi="Arial" w:cs="Arial"/>
                  <w:color w:val="auto"/>
                  <w:lang w:val="sr-Latn-ME"/>
                </w:rPr>
                <w:t xml:space="preserve"> (</w:t>
              </w:r>
              <w:r w:rsidRPr="008F4698">
                <w:rPr>
                  <w:rFonts w:ascii="Arial" w:hAnsi="Arial" w:cs="Arial"/>
                  <w:color w:val="auto"/>
                  <w:vertAlign w:val="superscript"/>
                  <w:lang w:val="sr-Latn-ME"/>
                </w:rPr>
                <w:t>2</w:t>
              </w:r>
              <w:r w:rsidRPr="008F4698">
                <w:rPr>
                  <w:rFonts w:ascii="Arial" w:hAnsi="Arial" w:cs="Arial"/>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Sa ili bez pukotina ispod</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rPr>
                <w:rFonts w:ascii="Arial" w:hAnsi="Arial" w:cs="Arial"/>
                <w:color w:val="auto"/>
                <w:lang w:val="sr-Latn-ME"/>
              </w:rPr>
            </w:pPr>
          </w:p>
        </w:tc>
      </w:tr>
      <w:tr w:rsidR="007A4AB2" w:rsidRPr="008F4698"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Furnirana podna obloga</w:t>
            </w:r>
          </w:p>
        </w:tc>
        <w:tc>
          <w:tcPr>
            <w:tcW w:w="1228" w:type="pct"/>
            <w:tcBorders>
              <w:top w:val="single" w:sz="6" w:space="0" w:color="000000"/>
              <w:left w:val="single" w:sz="6" w:space="0" w:color="000000"/>
              <w:bottom w:val="single" w:sz="6" w:space="0" w:color="000000"/>
              <w:right w:val="single" w:sz="6" w:space="0" w:color="000000"/>
            </w:tcBorders>
          </w:tcPr>
          <w:p w:rsidR="007A4AB2" w:rsidRPr="008F4698" w:rsidRDefault="007A4AB2" w:rsidP="00261145">
            <w:pPr>
              <w:autoSpaceDE/>
              <w:autoSpaceDN/>
              <w:adjustRightInd/>
              <w:rPr>
                <w:rFonts w:ascii="Arial" w:hAnsi="Arial" w:cs="Arial"/>
                <w:color w:val="auto"/>
                <w:lang w:val="sr-Latn-ME"/>
              </w:rPr>
            </w:pPr>
            <w:r w:rsidRPr="008F4698">
              <w:rPr>
                <w:rFonts w:ascii="Arial" w:hAnsi="Arial" w:cs="Arial"/>
                <w:color w:val="auto"/>
                <w:lang w:val="sr-Latn-ME"/>
              </w:rPr>
              <w:t>Furnirana podna obloga sa površinskim premazom</w:t>
            </w:r>
          </w:p>
        </w:tc>
        <w:tc>
          <w:tcPr>
            <w:tcW w:w="859" w:type="pct"/>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800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6</w:t>
            </w:r>
            <w:hyperlink r:id="rId112" w:anchor="ntr2-L_2006079HR.01002901-E0002" w:history="1">
              <w:r w:rsidRPr="008F4698">
                <w:rPr>
                  <w:rFonts w:ascii="Arial" w:hAnsi="Arial" w:cs="Arial"/>
                  <w:color w:val="auto"/>
                  <w:lang w:val="sr-Latn-ME"/>
                </w:rPr>
                <w:t xml:space="preserve"> (</w:t>
              </w:r>
              <w:r w:rsidRPr="008F4698">
                <w:rPr>
                  <w:rFonts w:ascii="Arial" w:hAnsi="Arial" w:cs="Arial"/>
                  <w:color w:val="auto"/>
                  <w:vertAlign w:val="superscript"/>
                  <w:lang w:val="sr-Latn-ME"/>
                </w:rPr>
                <w:t>2</w:t>
              </w:r>
              <w:r w:rsidRPr="008F4698">
                <w:rPr>
                  <w:rFonts w:ascii="Arial" w:hAnsi="Arial" w:cs="Arial"/>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Bez pukotina ispod</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F4698" w:rsidRDefault="007A4AB2" w:rsidP="00261145">
            <w:pPr>
              <w:autoSpaceDE/>
              <w:autoSpaceDN/>
              <w:adjustRightInd/>
              <w:jc w:val="center"/>
              <w:rPr>
                <w:rFonts w:ascii="Arial" w:hAnsi="Arial" w:cs="Arial"/>
                <w:color w:val="auto"/>
                <w:lang w:val="sr-Latn-ME"/>
              </w:rPr>
            </w:pPr>
            <w:r w:rsidRPr="008F4698">
              <w:rPr>
                <w:rFonts w:ascii="Arial" w:hAnsi="Arial" w:cs="Arial"/>
                <w:color w:val="auto"/>
                <w:lang w:val="sr-Latn-ME"/>
              </w:rPr>
              <w:t>D</w:t>
            </w:r>
            <w:r w:rsidRPr="008F4698">
              <w:rPr>
                <w:rFonts w:ascii="Arial" w:hAnsi="Arial" w:cs="Arial"/>
                <w:color w:val="auto"/>
                <w:vertAlign w:val="subscript"/>
                <w:lang w:val="sr-Latn-ME"/>
              </w:rPr>
              <w:t>fl</w:t>
            </w:r>
            <w:r w:rsidRPr="008F4698">
              <w:rPr>
                <w:rFonts w:ascii="Arial" w:hAnsi="Arial" w:cs="Arial"/>
                <w:color w:val="auto"/>
                <w:lang w:val="sr-Latn-ME"/>
              </w:rPr>
              <w:t xml:space="preserve"> – s1</w:t>
            </w:r>
          </w:p>
        </w:tc>
      </w:tr>
    </w:tbl>
    <w:p w:rsidR="007A4AB2" w:rsidRPr="008F4698" w:rsidRDefault="001D1BAC" w:rsidP="0050434B">
      <w:pPr>
        <w:autoSpaceDE/>
        <w:autoSpaceDN/>
        <w:adjustRightInd/>
        <w:jc w:val="both"/>
        <w:rPr>
          <w:rFonts w:ascii="Arial" w:hAnsi="Arial" w:cs="Arial"/>
          <w:color w:val="auto"/>
          <w:sz w:val="16"/>
          <w:szCs w:val="16"/>
          <w:lang w:val="sr-Latn-ME"/>
        </w:rPr>
      </w:pPr>
      <w:hyperlink r:id="rId113" w:anchor="ntc1-L_2006079HR.01002901-E0001"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1</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Postavljen u skladu sa standardom MEST EN ISO 9239-1, na podlogu minimum klase D – s2, d0 i sa najmanjom gustinom od 400 kg/m</w:t>
      </w:r>
      <w:r w:rsidR="007A4AB2" w:rsidRPr="008F4698">
        <w:rPr>
          <w:rFonts w:ascii="Arial" w:hAnsi="Arial" w:cs="Arial"/>
          <w:color w:val="auto"/>
          <w:sz w:val="16"/>
          <w:szCs w:val="16"/>
          <w:vertAlign w:val="superscript"/>
          <w:lang w:val="sr-Latn-ME"/>
        </w:rPr>
        <w:t>3</w:t>
      </w:r>
      <w:r w:rsidR="007A4AB2" w:rsidRPr="008F4698">
        <w:rPr>
          <w:rFonts w:ascii="Arial" w:hAnsi="Arial" w:cs="Arial"/>
          <w:color w:val="auto"/>
          <w:sz w:val="16"/>
          <w:szCs w:val="16"/>
          <w:lang w:val="sr-Latn-ME"/>
        </w:rPr>
        <w:t xml:space="preserve"> ili sa pukotinom ispod.</w:t>
      </w:r>
    </w:p>
    <w:p w:rsidR="007A4AB2" w:rsidRPr="008F4698" w:rsidRDefault="001D1BAC" w:rsidP="007A4AB2">
      <w:pPr>
        <w:autoSpaceDE/>
        <w:autoSpaceDN/>
        <w:adjustRightInd/>
        <w:ind w:left="284" w:hanging="284"/>
        <w:jc w:val="both"/>
        <w:rPr>
          <w:rFonts w:ascii="Arial" w:hAnsi="Arial" w:cs="Arial"/>
          <w:color w:val="auto"/>
          <w:sz w:val="16"/>
          <w:szCs w:val="16"/>
          <w:lang w:val="sr-Latn-ME"/>
        </w:rPr>
      </w:pPr>
      <w:hyperlink r:id="rId114" w:anchor="ntc2-L_2006079HR.01002901-E0002"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Jedan međusloj minimum klase F najveće debljine 3 mm može se ubaciti u primjenama bez pukotina, za parkete debljine 14 mm ili više i za furnirane podne obloge.</w:t>
      </w:r>
    </w:p>
    <w:p w:rsidR="007A4AB2" w:rsidRPr="008F4698" w:rsidRDefault="001D1BAC" w:rsidP="007A4AB2">
      <w:pPr>
        <w:autoSpaceDE/>
        <w:autoSpaceDN/>
        <w:adjustRightInd/>
        <w:jc w:val="both"/>
        <w:rPr>
          <w:rFonts w:ascii="Arial" w:hAnsi="Arial" w:cs="Arial"/>
          <w:color w:val="auto"/>
          <w:sz w:val="16"/>
          <w:szCs w:val="16"/>
          <w:lang w:val="sr-Latn-ME"/>
        </w:rPr>
      </w:pPr>
      <w:hyperlink r:id="rId115" w:anchor="ntc3-L_2006079HR.01002901-E0003"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3</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Klasa predviđena u Tabeli 1 Priloga 1 ovog pravilnika.</w:t>
      </w:r>
    </w:p>
    <w:p w:rsidR="007A4AB2" w:rsidRPr="008F4698" w:rsidRDefault="001D1BAC" w:rsidP="007A4AB2">
      <w:pPr>
        <w:autoSpaceDE/>
        <w:autoSpaceDN/>
        <w:adjustRightInd/>
        <w:ind w:left="284" w:hanging="284"/>
        <w:jc w:val="both"/>
        <w:rPr>
          <w:rFonts w:ascii="Arial" w:hAnsi="Arial" w:cs="Arial"/>
          <w:color w:val="auto"/>
          <w:sz w:val="16"/>
          <w:szCs w:val="16"/>
          <w:lang w:val="sr-Latn-ME"/>
        </w:rPr>
      </w:pPr>
      <w:hyperlink r:id="rId116" w:anchor="ntc4-L_2006079HR.01002901-E0004"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4</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Tip i količina površinskih premaza koji su obuhvaćeni su akril, poliuretan ili sapun, 50 – 100 g/m</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 i ulje, 20 – 60 g/m</w:t>
      </w:r>
      <w:r w:rsidR="007A4AB2" w:rsidRPr="008F4698">
        <w:rPr>
          <w:rFonts w:ascii="Arial" w:hAnsi="Arial" w:cs="Arial"/>
          <w:color w:val="auto"/>
          <w:sz w:val="16"/>
          <w:szCs w:val="16"/>
          <w:vertAlign w:val="superscript"/>
          <w:lang w:val="sr-Latn-ME"/>
        </w:rPr>
        <w:t>2</w:t>
      </w:r>
      <w:r w:rsidR="007A4AB2" w:rsidRPr="008F4698">
        <w:rPr>
          <w:rFonts w:ascii="Arial" w:hAnsi="Arial" w:cs="Arial"/>
          <w:color w:val="auto"/>
          <w:sz w:val="16"/>
          <w:szCs w:val="16"/>
          <w:lang w:val="sr-Latn-ME"/>
        </w:rPr>
        <w:t>.</w:t>
      </w:r>
    </w:p>
    <w:p w:rsidR="007A4AB2" w:rsidRPr="008F4698" w:rsidRDefault="001D1BAC" w:rsidP="007A4AB2">
      <w:pPr>
        <w:autoSpaceDE/>
        <w:autoSpaceDN/>
        <w:adjustRightInd/>
        <w:jc w:val="both"/>
        <w:rPr>
          <w:rFonts w:ascii="Arial" w:hAnsi="Arial" w:cs="Arial"/>
          <w:color w:val="auto"/>
          <w:sz w:val="16"/>
          <w:szCs w:val="16"/>
          <w:lang w:val="sr-Latn-ME"/>
        </w:rPr>
      </w:pPr>
      <w:hyperlink r:id="rId117" w:anchor="ntc5-L_2006079HR.01002901-E0005"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5</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Prema uslovima u skladu sa standardom  MEST EN 13238 (50 % RH 23 °C).</w:t>
      </w:r>
    </w:p>
    <w:p w:rsidR="007A4AB2" w:rsidRPr="008F4698" w:rsidRDefault="001D1BAC" w:rsidP="007A4AB2">
      <w:pPr>
        <w:autoSpaceDE/>
        <w:autoSpaceDN/>
        <w:adjustRightInd/>
        <w:jc w:val="both"/>
        <w:rPr>
          <w:rFonts w:ascii="Arial" w:hAnsi="Arial" w:cs="Arial"/>
          <w:color w:val="auto"/>
          <w:sz w:val="16"/>
          <w:szCs w:val="16"/>
          <w:lang w:val="sr-Latn-ME"/>
        </w:rPr>
      </w:pPr>
      <w:hyperlink r:id="rId118" w:anchor="ntc6-L_2006079HR.01002901-E0006"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6</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Podloga minimum klase A2 – s1, d0.</w:t>
      </w:r>
    </w:p>
    <w:p w:rsidR="007A4AB2" w:rsidRPr="006A4D90" w:rsidRDefault="001D1BAC" w:rsidP="007A4AB2">
      <w:pPr>
        <w:autoSpaceDE/>
        <w:autoSpaceDN/>
        <w:adjustRightInd/>
        <w:jc w:val="both"/>
        <w:rPr>
          <w:rFonts w:ascii="Arial" w:hAnsi="Arial" w:cs="Arial"/>
          <w:color w:val="auto"/>
          <w:sz w:val="22"/>
          <w:szCs w:val="22"/>
          <w:lang w:val="sr-Latn-ME"/>
        </w:rPr>
      </w:pPr>
      <w:hyperlink r:id="rId119" w:anchor="ntc7-L_2006079HR.01002901-E0007" w:history="1">
        <w:r w:rsidR="007A4AB2" w:rsidRPr="008F4698">
          <w:rPr>
            <w:rFonts w:ascii="Arial" w:hAnsi="Arial" w:cs="Arial"/>
            <w:color w:val="auto"/>
            <w:sz w:val="16"/>
            <w:szCs w:val="16"/>
            <w:lang w:val="sr-Latn-ME"/>
          </w:rPr>
          <w:t>(</w:t>
        </w:r>
        <w:r w:rsidR="007A4AB2" w:rsidRPr="008F4698">
          <w:rPr>
            <w:rFonts w:ascii="Arial" w:hAnsi="Arial" w:cs="Arial"/>
            <w:color w:val="auto"/>
            <w:sz w:val="16"/>
            <w:szCs w:val="16"/>
            <w:vertAlign w:val="superscript"/>
            <w:lang w:val="sr-Latn-ME"/>
          </w:rPr>
          <w:t>7</w:t>
        </w:r>
        <w:r w:rsidR="007A4AB2" w:rsidRPr="008F4698">
          <w:rPr>
            <w:rFonts w:ascii="Arial" w:hAnsi="Arial" w:cs="Arial"/>
            <w:color w:val="auto"/>
            <w:sz w:val="16"/>
            <w:szCs w:val="16"/>
            <w:lang w:val="sr-Latn-ME"/>
          </w:rPr>
          <w:t>)</w:t>
        </w:r>
      </w:hyperlink>
      <w:r w:rsidR="007A4AB2" w:rsidRPr="008F4698">
        <w:rPr>
          <w:rFonts w:ascii="Arial" w:hAnsi="Arial" w:cs="Arial"/>
          <w:color w:val="auto"/>
          <w:sz w:val="16"/>
          <w:szCs w:val="16"/>
          <w:lang w:val="sr-Latn-ME"/>
        </w:rPr>
        <w:t xml:space="preserve"> Primjenjuje se i za gazišta stepenica</w:t>
      </w:r>
      <w:r w:rsidR="007A4AB2" w:rsidRPr="006A4D90">
        <w:rPr>
          <w:rFonts w:ascii="Arial" w:hAnsi="Arial" w:cs="Arial"/>
          <w:color w:val="auto"/>
          <w:sz w:val="22"/>
          <w:szCs w:val="22"/>
          <w:lang w:val="sr-Latn-ME"/>
        </w:rPr>
        <w:t xml:space="preserve">. </w:t>
      </w:r>
    </w:p>
    <w:p w:rsidR="007A4AB2" w:rsidRPr="006A4D90" w:rsidRDefault="007A4AB2" w:rsidP="00041A27">
      <w:pPr>
        <w:autoSpaceDE/>
        <w:autoSpaceDN/>
        <w:adjustRightInd/>
        <w:rPr>
          <w:rFonts w:ascii="Arial" w:hAnsi="Arial" w:cs="Arial"/>
          <w:b/>
          <w:color w:val="auto"/>
          <w:sz w:val="22"/>
          <w:szCs w:val="22"/>
          <w:lang w:val="sr-Latn-ME"/>
        </w:rPr>
      </w:pPr>
    </w:p>
    <w:p w:rsidR="007A4AB2" w:rsidRPr="0029596F" w:rsidRDefault="007A4AB2" w:rsidP="007A4AB2">
      <w:pPr>
        <w:autoSpaceDE/>
        <w:autoSpaceDN/>
        <w:adjustRightInd/>
        <w:jc w:val="center"/>
        <w:rPr>
          <w:rFonts w:ascii="Arial" w:hAnsi="Arial" w:cs="Arial"/>
          <w:b/>
          <w:color w:val="auto"/>
          <w:sz w:val="22"/>
          <w:szCs w:val="22"/>
          <w:lang w:val="sr-Latn-ME"/>
        </w:rPr>
      </w:pPr>
      <w:r w:rsidRPr="0029596F">
        <w:rPr>
          <w:rFonts w:ascii="Arial" w:hAnsi="Arial" w:cs="Arial"/>
          <w:b/>
          <w:color w:val="auto"/>
          <w:sz w:val="22"/>
          <w:szCs w:val="22"/>
          <w:lang w:val="sr-Latn-ME"/>
        </w:rPr>
        <w:t>Tabla 10</w:t>
      </w:r>
    </w:p>
    <w:p w:rsidR="007A4AB2" w:rsidRPr="00041A27" w:rsidRDefault="007A4AB2" w:rsidP="00041A27">
      <w:pPr>
        <w:autoSpaceDE/>
        <w:autoSpaceDN/>
        <w:adjustRightInd/>
        <w:jc w:val="center"/>
        <w:rPr>
          <w:rFonts w:ascii="Arial" w:hAnsi="Arial" w:cs="Arial"/>
          <w:b/>
          <w:color w:val="auto"/>
          <w:sz w:val="22"/>
          <w:szCs w:val="22"/>
          <w:lang w:val="sr-Latn-ME"/>
        </w:rPr>
      </w:pPr>
      <w:r w:rsidRPr="0029596F">
        <w:rPr>
          <w:rFonts w:ascii="Arial" w:hAnsi="Arial" w:cs="Arial"/>
          <w:b/>
          <w:color w:val="auto"/>
          <w:sz w:val="22"/>
          <w:szCs w:val="22"/>
          <w:lang w:val="sr-Latn-ME"/>
        </w:rPr>
        <w:t>Klase reakcije na požar za zidne obloge i lamperiju od punog drvet</w:t>
      </w:r>
      <w:r w:rsidR="00041A27">
        <w:rPr>
          <w:rFonts w:ascii="Arial" w:hAnsi="Arial" w:cs="Arial"/>
          <w:b/>
          <w:color w:val="auto"/>
          <w:sz w:val="22"/>
          <w:szCs w:val="22"/>
          <w:lang w:val="sr-Latn-ME"/>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520"/>
        <w:gridCol w:w="1590"/>
        <w:gridCol w:w="1740"/>
        <w:gridCol w:w="1530"/>
        <w:gridCol w:w="1260"/>
      </w:tblGrid>
      <w:tr w:rsidR="00B82709" w:rsidRPr="00B82709" w:rsidTr="00754749">
        <w:tc>
          <w:tcPr>
            <w:tcW w:w="1638"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Proizvod (</w:t>
            </w:r>
            <w:r w:rsidRPr="00480057">
              <w:rPr>
                <w:rFonts w:ascii="Arial" w:hAnsi="Arial" w:cs="Arial"/>
                <w:color w:val="auto"/>
                <w:sz w:val="20"/>
                <w:szCs w:val="20"/>
                <w:vertAlign w:val="superscript"/>
              </w:rPr>
              <w:t>11</w:t>
            </w:r>
            <w:r w:rsidRPr="00480057">
              <w:rPr>
                <w:rFonts w:ascii="Arial" w:hAnsi="Arial" w:cs="Arial"/>
                <w:color w:val="auto"/>
                <w:sz w:val="20"/>
                <w:szCs w:val="20"/>
              </w:rPr>
              <w:t>)</w:t>
            </w:r>
          </w:p>
        </w:tc>
        <w:tc>
          <w:tcPr>
            <w:tcW w:w="2520"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Opis proizvoda (</w:t>
            </w:r>
            <w:r w:rsidRPr="00480057">
              <w:rPr>
                <w:rFonts w:ascii="Arial" w:hAnsi="Arial" w:cs="Arial"/>
                <w:color w:val="auto"/>
                <w:sz w:val="20"/>
                <w:szCs w:val="20"/>
                <w:vertAlign w:val="superscript"/>
              </w:rPr>
              <w:t>5</w:t>
            </w:r>
            <w:r w:rsidRPr="00480057">
              <w:rPr>
                <w:rFonts w:ascii="Arial" w:hAnsi="Arial" w:cs="Arial"/>
                <w:color w:val="auto"/>
                <w:sz w:val="20"/>
                <w:szCs w:val="20"/>
              </w:rPr>
              <w:t>)</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Najmanja poprečna gustina(</w:t>
            </w:r>
            <w:r w:rsidRPr="00480057">
              <w:rPr>
                <w:rFonts w:ascii="Arial" w:hAnsi="Arial" w:cs="Arial"/>
                <w:color w:val="auto"/>
                <w:sz w:val="20"/>
                <w:szCs w:val="20"/>
                <w:vertAlign w:val="superscript"/>
              </w:rPr>
              <w:t>6</w:t>
            </w:r>
            <w:r w:rsidRPr="00480057">
              <w:rPr>
                <w:rFonts w:ascii="Arial" w:hAnsi="Arial" w:cs="Arial"/>
                <w:color w:val="auto"/>
                <w:sz w:val="20"/>
                <w:szCs w:val="20"/>
              </w:rPr>
              <w:t>) (kg/m</w:t>
            </w:r>
            <w:r w:rsidRPr="00480057">
              <w:rPr>
                <w:rFonts w:ascii="Arial" w:hAnsi="Arial" w:cs="Arial"/>
                <w:color w:val="auto"/>
                <w:sz w:val="20"/>
                <w:szCs w:val="20"/>
                <w:vertAlign w:val="superscript"/>
              </w:rPr>
              <w:t>3</w:t>
            </w:r>
            <w:r w:rsidRPr="00480057">
              <w:rPr>
                <w:rFonts w:ascii="Arial" w:hAnsi="Arial" w:cs="Arial"/>
                <w:color w:val="auto"/>
                <w:sz w:val="20"/>
                <w:szCs w:val="20"/>
              </w:rPr>
              <w:t>)</w:t>
            </w: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Najmanja debljina, ukupna/najmanja (</w:t>
            </w:r>
            <w:r w:rsidRPr="00480057">
              <w:rPr>
                <w:rFonts w:ascii="Arial" w:hAnsi="Arial" w:cs="Arial"/>
                <w:color w:val="auto"/>
                <w:sz w:val="20"/>
                <w:szCs w:val="20"/>
                <w:vertAlign w:val="superscript"/>
              </w:rPr>
              <w:t>7</w:t>
            </w:r>
            <w:r w:rsidRPr="00480057">
              <w:rPr>
                <w:rFonts w:ascii="Arial" w:hAnsi="Arial" w:cs="Arial"/>
                <w:color w:val="auto"/>
                <w:sz w:val="20"/>
                <w:szCs w:val="20"/>
              </w:rPr>
              <w:t>) (mm)</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Uslovi konačne primjene (</w:t>
            </w:r>
            <w:r w:rsidRPr="00480057">
              <w:rPr>
                <w:rFonts w:ascii="Arial" w:hAnsi="Arial" w:cs="Arial"/>
                <w:color w:val="auto"/>
                <w:sz w:val="20"/>
                <w:szCs w:val="20"/>
                <w:vertAlign w:val="superscript"/>
              </w:rPr>
              <w:t>4</w:t>
            </w:r>
            <w:r w:rsidRPr="00480057">
              <w:rPr>
                <w:rFonts w:ascii="Arial" w:hAnsi="Arial" w:cs="Arial"/>
                <w:color w:val="auto"/>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rsidR="007A4AB2" w:rsidRPr="00480057" w:rsidRDefault="007A4AB2" w:rsidP="00B82709">
            <w:pPr>
              <w:pStyle w:val="Default"/>
              <w:jc w:val="both"/>
              <w:rPr>
                <w:rFonts w:ascii="Arial" w:hAnsi="Arial" w:cs="Arial"/>
                <w:color w:val="auto"/>
                <w:sz w:val="20"/>
                <w:szCs w:val="20"/>
              </w:rPr>
            </w:pPr>
            <w:r w:rsidRPr="00480057">
              <w:rPr>
                <w:rFonts w:ascii="Arial" w:hAnsi="Arial" w:cs="Arial"/>
                <w:color w:val="auto"/>
                <w:sz w:val="20"/>
                <w:szCs w:val="20"/>
              </w:rPr>
              <w:t>Klasa (</w:t>
            </w:r>
            <w:r w:rsidRPr="00480057">
              <w:rPr>
                <w:rFonts w:ascii="Arial" w:hAnsi="Arial" w:cs="Arial"/>
                <w:color w:val="auto"/>
                <w:sz w:val="20"/>
                <w:szCs w:val="20"/>
                <w:vertAlign w:val="superscript"/>
              </w:rPr>
              <w:t>3</w:t>
            </w:r>
            <w:r w:rsidRPr="00480057">
              <w:rPr>
                <w:rFonts w:ascii="Arial" w:hAnsi="Arial" w:cs="Arial"/>
                <w:color w:val="auto"/>
                <w:sz w:val="20"/>
                <w:szCs w:val="20"/>
              </w:rPr>
              <w:t>)</w:t>
            </w:r>
          </w:p>
        </w:tc>
      </w:tr>
      <w:tr w:rsidR="00B82709" w:rsidRPr="00B82709" w:rsidTr="00754749">
        <w:trPr>
          <w:trHeight w:val="944"/>
        </w:trPr>
        <w:tc>
          <w:tcPr>
            <w:tcW w:w="1638"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Obloge i lamperija (</w:t>
            </w:r>
            <w:r w:rsidRPr="00B82709">
              <w:rPr>
                <w:rFonts w:ascii="Arial" w:hAnsi="Arial" w:cs="Arial"/>
                <w:color w:val="auto"/>
                <w:sz w:val="20"/>
                <w:szCs w:val="20"/>
                <w:vertAlign w:val="superscript"/>
              </w:rPr>
              <w:t>1</w:t>
            </w:r>
            <w:r w:rsidRPr="00B82709">
              <w:rPr>
                <w:rFonts w:ascii="Arial" w:hAnsi="Arial" w:cs="Arial"/>
                <w:color w:val="auto"/>
                <w:sz w:val="20"/>
                <w:szCs w:val="20"/>
              </w:rPr>
              <w:t>)</w:t>
            </w:r>
          </w:p>
        </w:tc>
        <w:tc>
          <w:tcPr>
            <w:tcW w:w="252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Neobrađeni drveni dijelovi sa jezičkom I utorom ili bez njih I profilisane  ili neprofilisane površine</w:t>
            </w:r>
          </w:p>
        </w:tc>
        <w:tc>
          <w:tcPr>
            <w:tcW w:w="159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390</w:t>
            </w: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9/6</w:t>
            </w:r>
          </w:p>
        </w:tc>
        <w:tc>
          <w:tcPr>
            <w:tcW w:w="153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Bez procjepa ili sa zatvorenim procjepom iza</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D-s2,d2</w:t>
            </w:r>
          </w:p>
        </w:tc>
      </w:tr>
      <w:tr w:rsidR="00B82709" w:rsidRPr="00B82709" w:rsidTr="00754749">
        <w:trPr>
          <w:trHeight w:val="943"/>
        </w:trPr>
        <w:tc>
          <w:tcPr>
            <w:tcW w:w="1638"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252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159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12/8</w:t>
            </w:r>
          </w:p>
        </w:tc>
        <w:tc>
          <w:tcPr>
            <w:tcW w:w="153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D-s2,d0</w:t>
            </w:r>
          </w:p>
        </w:tc>
      </w:tr>
      <w:tr w:rsidR="00B82709" w:rsidRPr="00B82709" w:rsidTr="00754749">
        <w:trPr>
          <w:trHeight w:val="944"/>
        </w:trPr>
        <w:tc>
          <w:tcPr>
            <w:tcW w:w="1638"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Obloga i lamperije (</w:t>
            </w:r>
            <w:r w:rsidRPr="00B82709">
              <w:rPr>
                <w:rFonts w:ascii="Arial" w:hAnsi="Arial" w:cs="Arial"/>
                <w:color w:val="auto"/>
                <w:sz w:val="20"/>
                <w:szCs w:val="20"/>
                <w:vertAlign w:val="superscript"/>
              </w:rPr>
              <w:t>2</w:t>
            </w:r>
            <w:r w:rsidRPr="00B82709">
              <w:rPr>
                <w:rFonts w:ascii="Arial" w:hAnsi="Arial" w:cs="Arial"/>
                <w:color w:val="auto"/>
                <w:sz w:val="20"/>
                <w:szCs w:val="20"/>
              </w:rPr>
              <w:t>)</w:t>
            </w:r>
          </w:p>
        </w:tc>
        <w:tc>
          <w:tcPr>
            <w:tcW w:w="252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Neobrađeni drveni dijelovi sa jezičkom I utorom ili bez njih I profilisane ili neprofilisane površine</w:t>
            </w:r>
          </w:p>
        </w:tc>
        <w:tc>
          <w:tcPr>
            <w:tcW w:w="159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390</w:t>
            </w: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9/6</w:t>
            </w:r>
          </w:p>
        </w:tc>
        <w:tc>
          <w:tcPr>
            <w:tcW w:w="1530" w:type="dxa"/>
            <w:tcBorders>
              <w:top w:val="single" w:sz="12" w:space="0" w:color="auto"/>
              <w:left w:val="single" w:sz="12" w:space="0" w:color="auto"/>
              <w:bottom w:val="single" w:sz="12" w:space="0" w:color="auto"/>
              <w:right w:val="single" w:sz="12" w:space="0" w:color="auto"/>
            </w:tcBorders>
            <w:shd w:val="clear" w:color="auto" w:fill="auto"/>
          </w:tcPr>
          <w:tbl>
            <w:tblPr>
              <w:tblW w:w="0" w:type="auto"/>
              <w:tblLook w:val="0000" w:firstRow="0" w:lastRow="0" w:firstColumn="0" w:lastColumn="0" w:noHBand="0" w:noVBand="0"/>
            </w:tblPr>
            <w:tblGrid>
              <w:gridCol w:w="1314"/>
            </w:tblGrid>
            <w:tr w:rsidR="007A4AB2" w:rsidRPr="008F4698" w:rsidTr="00261145">
              <w:trPr>
                <w:trHeight w:val="329"/>
              </w:trPr>
              <w:tc>
                <w:tcPr>
                  <w:tcW w:w="0" w:type="auto"/>
                </w:tcPr>
                <w:p w:rsidR="007A4AB2" w:rsidRPr="008F4698" w:rsidRDefault="007A4AB2" w:rsidP="00261145">
                  <w:pPr>
                    <w:rPr>
                      <w:rFonts w:ascii="Arial" w:hAnsi="Arial" w:cs="Arial"/>
                    </w:rPr>
                  </w:pPr>
                  <w:r w:rsidRPr="008F4698">
                    <w:rPr>
                      <w:rFonts w:ascii="Arial" w:hAnsi="Arial" w:cs="Arial"/>
                    </w:rPr>
                    <w:t>Sa otvorenim procijepom ≤ 20 mm iza</w:t>
                  </w:r>
                </w:p>
              </w:tc>
            </w:tr>
          </w:tbl>
          <w:p w:rsidR="007A4AB2" w:rsidRPr="00B82709" w:rsidRDefault="007A4AB2" w:rsidP="00B82709">
            <w:pPr>
              <w:pStyle w:val="Default"/>
              <w:jc w:val="both"/>
              <w:rPr>
                <w:rFonts w:ascii="Arial" w:hAnsi="Arial" w:cs="Arial"/>
                <w:color w:val="auto"/>
                <w:sz w:val="20"/>
                <w:szCs w:val="20"/>
              </w:rPr>
            </w:pPr>
          </w:p>
        </w:tc>
        <w:tc>
          <w:tcPr>
            <w:tcW w:w="1260" w:type="dxa"/>
            <w:vMerge w:val="restart"/>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D-s2,d0</w:t>
            </w:r>
          </w:p>
        </w:tc>
      </w:tr>
      <w:tr w:rsidR="00B82709" w:rsidRPr="00B82709" w:rsidTr="00754749">
        <w:trPr>
          <w:trHeight w:val="943"/>
        </w:trPr>
        <w:tc>
          <w:tcPr>
            <w:tcW w:w="1638"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252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159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18/12</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sz w:val="20"/>
                <w:szCs w:val="20"/>
              </w:rPr>
            </w:pPr>
            <w:r w:rsidRPr="00B82709">
              <w:rPr>
                <w:rFonts w:ascii="Arial" w:hAnsi="Arial" w:cs="Arial"/>
                <w:sz w:val="20"/>
                <w:szCs w:val="20"/>
              </w:rPr>
              <w:t>Bez procijepa ili sa otvorenim procijepom iza</w:t>
            </w:r>
          </w:p>
          <w:p w:rsidR="007A4AB2" w:rsidRPr="00B82709" w:rsidRDefault="007A4AB2" w:rsidP="00B82709">
            <w:pPr>
              <w:pStyle w:val="Default"/>
              <w:jc w:val="both"/>
              <w:rPr>
                <w:rFonts w:ascii="Arial" w:hAnsi="Arial" w:cs="Arial"/>
                <w:color w:val="auto"/>
                <w:sz w:val="20"/>
                <w:szCs w:val="20"/>
              </w:rPr>
            </w:pPr>
          </w:p>
        </w:tc>
        <w:tc>
          <w:tcPr>
            <w:tcW w:w="1260" w:type="dxa"/>
            <w:vMerge/>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p>
        </w:tc>
      </w:tr>
      <w:tr w:rsidR="00B82709" w:rsidRPr="00B82709" w:rsidTr="00754749">
        <w:trPr>
          <w:trHeight w:val="943"/>
        </w:trPr>
        <w:tc>
          <w:tcPr>
            <w:tcW w:w="1638"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Drveni elementi u obliku letvica (</w:t>
            </w:r>
            <w:r w:rsidRPr="00B82709">
              <w:rPr>
                <w:rFonts w:ascii="Arial" w:hAnsi="Arial" w:cs="Arial"/>
                <w:color w:val="auto"/>
                <w:sz w:val="20"/>
                <w:szCs w:val="20"/>
                <w:vertAlign w:val="superscript"/>
              </w:rPr>
              <w:t>8</w:t>
            </w:r>
            <w:r w:rsidRPr="00B82709">
              <w:rPr>
                <w:rFonts w:ascii="Arial" w:hAnsi="Arial" w:cs="Arial"/>
                <w:color w:val="auto"/>
                <w:sz w:val="20"/>
                <w:szCs w:val="20"/>
              </w:rPr>
              <w:t>)</w:t>
            </w:r>
          </w:p>
        </w:tc>
        <w:tc>
          <w:tcPr>
            <w:tcW w:w="252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Neobrađeni drveni dijelovi postavljeni na potporni okvir (</w:t>
            </w:r>
            <w:r w:rsidRPr="00B82709">
              <w:rPr>
                <w:rFonts w:ascii="Arial" w:hAnsi="Arial" w:cs="Arial"/>
                <w:color w:val="auto"/>
                <w:sz w:val="20"/>
                <w:szCs w:val="20"/>
                <w:vertAlign w:val="superscript"/>
              </w:rPr>
              <w:t>9</w:t>
            </w:r>
            <w:r w:rsidRPr="00B82709">
              <w:rPr>
                <w:rFonts w:ascii="Arial" w:hAnsi="Arial" w:cs="Arial"/>
                <w:color w:val="auto"/>
                <w:sz w:val="20"/>
                <w:szCs w:val="20"/>
              </w:rPr>
              <w:t>)</w:t>
            </w:r>
          </w:p>
        </w:tc>
        <w:tc>
          <w:tcPr>
            <w:tcW w:w="159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390</w:t>
            </w:r>
          </w:p>
        </w:tc>
        <w:tc>
          <w:tcPr>
            <w:tcW w:w="174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18</w:t>
            </w:r>
          </w:p>
        </w:tc>
        <w:tc>
          <w:tcPr>
            <w:tcW w:w="153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sz w:val="20"/>
                <w:szCs w:val="20"/>
              </w:rPr>
            </w:pPr>
            <w:r w:rsidRPr="00B82709">
              <w:rPr>
                <w:rFonts w:ascii="Arial" w:hAnsi="Arial" w:cs="Arial"/>
                <w:sz w:val="20"/>
                <w:szCs w:val="20"/>
              </w:rPr>
              <w:t>S procijepom na svim stranama (</w:t>
            </w:r>
            <w:r w:rsidRPr="00B82709">
              <w:rPr>
                <w:rFonts w:ascii="Arial" w:hAnsi="Arial" w:cs="Arial"/>
                <w:sz w:val="20"/>
                <w:szCs w:val="20"/>
                <w:vertAlign w:val="superscript"/>
              </w:rPr>
              <w:t>10</w:t>
            </w:r>
            <w:r w:rsidRPr="00B82709">
              <w:rPr>
                <w:rFonts w:ascii="Arial" w:hAnsi="Arial" w:cs="Arial"/>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auto"/>
          </w:tcPr>
          <w:p w:rsidR="007A4AB2" w:rsidRPr="00B82709" w:rsidRDefault="007A4AB2" w:rsidP="00B82709">
            <w:pPr>
              <w:pStyle w:val="Default"/>
              <w:jc w:val="both"/>
              <w:rPr>
                <w:rFonts w:ascii="Arial" w:hAnsi="Arial" w:cs="Arial"/>
                <w:color w:val="auto"/>
                <w:sz w:val="20"/>
                <w:szCs w:val="20"/>
              </w:rPr>
            </w:pPr>
            <w:r w:rsidRPr="00B82709">
              <w:rPr>
                <w:rFonts w:ascii="Arial" w:hAnsi="Arial" w:cs="Arial"/>
                <w:color w:val="auto"/>
                <w:sz w:val="20"/>
                <w:szCs w:val="20"/>
              </w:rPr>
              <w:t>D-s2,d0</w:t>
            </w:r>
          </w:p>
        </w:tc>
      </w:tr>
    </w:tbl>
    <w:p w:rsidR="007A4AB2" w:rsidRPr="005E4F99" w:rsidRDefault="00BE40D4" w:rsidP="007A4AB2">
      <w:pPr>
        <w:pStyle w:val="Default"/>
        <w:jc w:val="both"/>
        <w:rPr>
          <w:rFonts w:ascii="Arial" w:hAnsi="Arial" w:cs="Arial"/>
          <w:color w:val="auto"/>
          <w:sz w:val="16"/>
          <w:szCs w:val="16"/>
        </w:rPr>
      </w:pPr>
      <w:r w:rsidRPr="005E4F99">
        <w:rPr>
          <w:rFonts w:ascii="Arial" w:hAnsi="Arial" w:cs="Arial"/>
          <w:color w:val="auto"/>
          <w:sz w:val="16"/>
          <w:szCs w:val="16"/>
        </w:rPr>
        <w:t xml:space="preserve"> </w:t>
      </w:r>
      <w:r w:rsidR="007A4AB2" w:rsidRPr="005E4F99">
        <w:rPr>
          <w:rFonts w:ascii="Arial" w:hAnsi="Arial" w:cs="Arial"/>
          <w:color w:val="auto"/>
          <w:sz w:val="16"/>
          <w:szCs w:val="16"/>
        </w:rPr>
        <w:t>(</w:t>
      </w:r>
      <w:r w:rsidR="007A4AB2" w:rsidRPr="003466AC">
        <w:rPr>
          <w:rFonts w:ascii="Arial" w:hAnsi="Arial" w:cs="Arial"/>
          <w:color w:val="auto"/>
          <w:sz w:val="16"/>
          <w:szCs w:val="16"/>
          <w:vertAlign w:val="superscript"/>
        </w:rPr>
        <w:t>1</w:t>
      </w:r>
      <w:r w:rsidR="007A4AB2" w:rsidRPr="005E4F99">
        <w:rPr>
          <w:rFonts w:ascii="Arial" w:hAnsi="Arial" w:cs="Arial"/>
          <w:color w:val="auto"/>
          <w:sz w:val="16"/>
          <w:szCs w:val="16"/>
        </w:rPr>
        <w:t xml:space="preserve">)  Postavlja se mehanički na fiksni drveni potporni okvir, sa zatvorenim </w:t>
      </w:r>
      <w:bookmarkStart w:id="18" w:name="_Hlk177469252"/>
      <w:r w:rsidR="007A4AB2" w:rsidRPr="005E4F99">
        <w:rPr>
          <w:rFonts w:ascii="Arial" w:hAnsi="Arial" w:cs="Arial"/>
          <w:color w:val="auto"/>
          <w:sz w:val="16"/>
          <w:szCs w:val="16"/>
        </w:rPr>
        <w:t xml:space="preserve">zazorom </w:t>
      </w:r>
      <w:bookmarkEnd w:id="18"/>
      <w:r w:rsidR="007A4AB2" w:rsidRPr="005E4F99">
        <w:rPr>
          <w:rFonts w:ascii="Arial" w:hAnsi="Arial" w:cs="Arial"/>
          <w:color w:val="auto"/>
          <w:sz w:val="16"/>
          <w:szCs w:val="16"/>
        </w:rPr>
        <w:t>ili ispunjenim podlogom najmanje klase A2 - s1, d0, gustine najmanje 10 kg/m</w:t>
      </w:r>
      <w:r w:rsidR="007A4AB2" w:rsidRPr="005E4F99">
        <w:rPr>
          <w:rFonts w:ascii="Arial" w:hAnsi="Arial" w:cs="Arial"/>
          <w:color w:val="auto"/>
          <w:sz w:val="16"/>
          <w:szCs w:val="16"/>
          <w:vertAlign w:val="superscript"/>
        </w:rPr>
        <w:t>3</w:t>
      </w:r>
      <w:r w:rsidR="007A4AB2" w:rsidRPr="005E4F99">
        <w:rPr>
          <w:rFonts w:ascii="Arial" w:hAnsi="Arial" w:cs="Arial"/>
          <w:color w:val="auto"/>
          <w:sz w:val="16"/>
          <w:szCs w:val="16"/>
        </w:rPr>
        <w:t xml:space="preserve"> ili ispunjenom podlogom od celuloznog izolacionog materijala najmanje klase E i sa ili bez parne barijere iza. Drveni proizvod je namijenjen za ugradnju bez otvorenih spojeva.</w:t>
      </w:r>
    </w:p>
    <w:p w:rsidR="007A4AB2" w:rsidRPr="005E4F99" w:rsidRDefault="007A4AB2" w:rsidP="007A4AB2">
      <w:pPr>
        <w:pStyle w:val="Default"/>
        <w:jc w:val="both"/>
        <w:rPr>
          <w:rFonts w:ascii="Arial" w:hAnsi="Arial" w:cs="Arial"/>
          <w:color w:val="FF0000"/>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2</w:t>
      </w:r>
      <w:r w:rsidRPr="005E4F99">
        <w:rPr>
          <w:rFonts w:ascii="Arial" w:hAnsi="Arial" w:cs="Arial"/>
          <w:color w:val="auto"/>
          <w:sz w:val="16"/>
          <w:szCs w:val="16"/>
        </w:rPr>
        <w:t>) Postavlja se mehanički na pričvršćeni drveni potporni okvir, sa ili bez otvorenog zazorom  iza. Drveni proizvod je namijenjen za ugradnju bez otvorenih spojeva.</w:t>
      </w:r>
    </w:p>
    <w:p w:rsidR="007A4AB2" w:rsidRPr="005E4F99" w:rsidRDefault="007A4AB2" w:rsidP="007A4AB2">
      <w:pPr>
        <w:pStyle w:val="Default"/>
        <w:jc w:val="both"/>
        <w:rPr>
          <w:rFonts w:ascii="Arial" w:hAnsi="Arial" w:cs="Arial"/>
          <w:color w:val="FF0000"/>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3</w:t>
      </w:r>
      <w:r w:rsidRPr="005E4F99">
        <w:rPr>
          <w:rFonts w:ascii="Arial" w:hAnsi="Arial" w:cs="Arial"/>
          <w:color w:val="auto"/>
          <w:sz w:val="16"/>
          <w:szCs w:val="16"/>
        </w:rPr>
        <w:t xml:space="preserve">)  Klasa kako je navedeno u tabeli </w:t>
      </w:r>
      <w:r>
        <w:rPr>
          <w:rFonts w:ascii="Arial" w:hAnsi="Arial" w:cs="Arial"/>
          <w:color w:val="auto"/>
          <w:sz w:val="16"/>
          <w:szCs w:val="16"/>
        </w:rPr>
        <w:t>B.1.</w:t>
      </w:r>
      <w:r w:rsidRPr="005E4F99">
        <w:rPr>
          <w:rFonts w:ascii="Arial" w:hAnsi="Arial" w:cs="Arial"/>
          <w:color w:val="auto"/>
          <w:sz w:val="16"/>
          <w:szCs w:val="16"/>
        </w:rPr>
        <w:t xml:space="preserve"> Prilog</w:t>
      </w:r>
      <w:r>
        <w:rPr>
          <w:rFonts w:ascii="Arial" w:hAnsi="Arial" w:cs="Arial"/>
          <w:color w:val="auto"/>
          <w:sz w:val="16"/>
          <w:szCs w:val="16"/>
        </w:rPr>
        <w:t>a 1 Pravilnika</w:t>
      </w:r>
      <w:r w:rsidRPr="005E4F99">
        <w:rPr>
          <w:rFonts w:ascii="Arial" w:hAnsi="Arial" w:cs="Arial"/>
          <w:color w:val="auto"/>
          <w:sz w:val="16"/>
          <w:szCs w:val="16"/>
        </w:rPr>
        <w:t>.</w:t>
      </w:r>
      <w:r w:rsidRPr="005E4F99">
        <w:rPr>
          <w:rFonts w:ascii="Arial" w:hAnsi="Arial" w:cs="Arial"/>
          <w:color w:val="FF0000"/>
          <w:sz w:val="16"/>
          <w:szCs w:val="16"/>
        </w:rPr>
        <w:t xml:space="preserve"> </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4</w:t>
      </w:r>
      <w:r w:rsidRPr="005E4F99">
        <w:rPr>
          <w:rFonts w:ascii="Arial" w:hAnsi="Arial" w:cs="Arial"/>
          <w:color w:val="auto"/>
          <w:sz w:val="16"/>
          <w:szCs w:val="16"/>
        </w:rPr>
        <w:t>) Otvoreni zazor može uključivati ​​mogućnost ventilacije iza proizvoda, dok zatvoreni zazor isključuje ovu mogućnost. Podloga iza otvora mora biti najmanje klase A2 - s1, d0, sa minimalnom gustinom od 10 kg/m3. Iza zatvorenog razmaka od najviše 20 mm i sa vertikalnim drvenim dijelovima, podloga može biti najmanje klase D – s2, d0.</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5</w:t>
      </w:r>
      <w:r w:rsidRPr="005E4F99">
        <w:rPr>
          <w:rFonts w:ascii="Arial" w:hAnsi="Arial" w:cs="Arial"/>
          <w:color w:val="auto"/>
          <w:sz w:val="16"/>
          <w:szCs w:val="16"/>
        </w:rPr>
        <w:t>)</w:t>
      </w:r>
      <w:r>
        <w:rPr>
          <w:rFonts w:ascii="Arial" w:hAnsi="Arial" w:cs="Arial"/>
          <w:color w:val="auto"/>
          <w:sz w:val="16"/>
          <w:szCs w:val="16"/>
        </w:rPr>
        <w:t xml:space="preserve"> </w:t>
      </w:r>
      <w:r w:rsidRPr="005E4F99">
        <w:rPr>
          <w:rFonts w:ascii="Arial" w:hAnsi="Arial" w:cs="Arial"/>
          <w:color w:val="auto"/>
          <w:sz w:val="16"/>
          <w:szCs w:val="16"/>
        </w:rPr>
        <w:t>Spojevi uključuju sve vrste spojeva, npr. spojeve četvrtastog  ruba i spojeve pero i žljeb. Neobrađeno drvo je drveni materijal koji nije premazan i nije bio podvrgnut nikakvom drugom tretmanu osim sušenju u peći (fizička ili hemijska obrada, impregnacija ili druga vrsta tretmana).</w:t>
      </w:r>
    </w:p>
    <w:p w:rsidR="007A4AB2" w:rsidRPr="005E4F99" w:rsidRDefault="007A4AB2" w:rsidP="007A4AB2">
      <w:pPr>
        <w:pStyle w:val="Default"/>
        <w:jc w:val="both"/>
        <w:rPr>
          <w:rFonts w:ascii="Arial" w:hAnsi="Arial" w:cs="Arial"/>
          <w:color w:val="FF0000"/>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6</w:t>
      </w:r>
      <w:r w:rsidRPr="005E4F99">
        <w:rPr>
          <w:rFonts w:ascii="Arial" w:hAnsi="Arial" w:cs="Arial"/>
          <w:color w:val="auto"/>
          <w:sz w:val="16"/>
          <w:szCs w:val="16"/>
        </w:rPr>
        <w:t xml:space="preserve">) Prema uslovima u skladu sa standardom </w:t>
      </w:r>
      <w:r>
        <w:rPr>
          <w:rFonts w:ascii="Arial" w:hAnsi="Arial" w:cs="Arial"/>
          <w:color w:val="auto"/>
          <w:sz w:val="16"/>
          <w:szCs w:val="16"/>
        </w:rPr>
        <w:t xml:space="preserve">MEST </w:t>
      </w:r>
      <w:r w:rsidRPr="005E4F99">
        <w:rPr>
          <w:rFonts w:ascii="Arial" w:hAnsi="Arial" w:cs="Arial"/>
          <w:color w:val="auto"/>
          <w:sz w:val="16"/>
          <w:szCs w:val="16"/>
        </w:rPr>
        <w:t>EN 13238.</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7</w:t>
      </w:r>
      <w:r w:rsidRPr="005E4F99">
        <w:rPr>
          <w:rFonts w:ascii="Arial" w:hAnsi="Arial" w:cs="Arial"/>
          <w:color w:val="auto"/>
          <w:sz w:val="16"/>
          <w:szCs w:val="16"/>
        </w:rPr>
        <w:t>) Kao što je prikazano na slici a, profilisana površina izložene strane panela nije veća od 20% ravne površine, odnosno 25% ako se mjeri i na izloženoj i na neizloženoj strani panela. Za spojeve sa četvrtastim rubovima, veća debljina se namiješta na sklop spoja.</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8</w:t>
      </w:r>
      <w:r w:rsidRPr="005E4F99">
        <w:rPr>
          <w:rFonts w:ascii="Arial" w:hAnsi="Arial" w:cs="Arial"/>
          <w:color w:val="auto"/>
          <w:sz w:val="16"/>
          <w:szCs w:val="16"/>
        </w:rPr>
        <w:t>) Pravougaoni drveni dijelovi, sa ili bez zaobljenih uglova, postavljeni horizontalno ili vertikalno na noseći okvir i sa svih strana okruženi vazduhom, uglavnom za upotrebu u blizini drugih građevinskih elemenata, za unutrašnju i spoljašnju primjenu.</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9</w:t>
      </w:r>
      <w:r w:rsidRPr="005E4F99">
        <w:rPr>
          <w:rFonts w:ascii="Arial" w:hAnsi="Arial" w:cs="Arial"/>
          <w:color w:val="auto"/>
          <w:sz w:val="16"/>
          <w:szCs w:val="16"/>
        </w:rPr>
        <w:t>) Najveća izložena površina (sve strane pravougaonih drvenih dijelova i drvenog nosećeg okvira) nije veća od 110% ukupne ravne površine, vidi sliku b.</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10</w:t>
      </w:r>
      <w:r w:rsidRPr="005E4F99">
        <w:rPr>
          <w:rFonts w:ascii="Arial" w:hAnsi="Arial" w:cs="Arial"/>
          <w:color w:val="auto"/>
          <w:sz w:val="16"/>
          <w:szCs w:val="16"/>
        </w:rPr>
        <w:t>) Ostali građevinski elementi koji se nalaze bliže od 100 mm od drvenog elementa u obliku letve (osim njegovog nosećeg okvira) moraju biti najmanje klase A2 - s1, d0, na udaljenosti od 100-300 mm moraju biti najmanje klase B - s1, d0, a na rastojanju većem od 300 mm moraju biti najmanje klase D – s2, d0.</w:t>
      </w:r>
    </w:p>
    <w:p w:rsidR="007A4AB2" w:rsidRPr="005E4F99" w:rsidRDefault="007A4AB2" w:rsidP="007A4AB2">
      <w:pPr>
        <w:pStyle w:val="Default"/>
        <w:jc w:val="both"/>
        <w:rPr>
          <w:rFonts w:ascii="Arial" w:hAnsi="Arial" w:cs="Arial"/>
          <w:color w:val="auto"/>
          <w:sz w:val="16"/>
          <w:szCs w:val="16"/>
        </w:rPr>
      </w:pPr>
      <w:r w:rsidRPr="005E4F99">
        <w:rPr>
          <w:rFonts w:ascii="Arial" w:hAnsi="Arial" w:cs="Arial"/>
          <w:color w:val="auto"/>
          <w:sz w:val="16"/>
          <w:szCs w:val="16"/>
        </w:rPr>
        <w:t>(</w:t>
      </w:r>
      <w:r w:rsidRPr="003466AC">
        <w:rPr>
          <w:rFonts w:ascii="Arial" w:hAnsi="Arial" w:cs="Arial"/>
          <w:color w:val="auto"/>
          <w:sz w:val="16"/>
          <w:szCs w:val="16"/>
          <w:vertAlign w:val="superscript"/>
        </w:rPr>
        <w:t>11</w:t>
      </w:r>
      <w:r w:rsidRPr="005E4F99">
        <w:rPr>
          <w:rFonts w:ascii="Arial" w:hAnsi="Arial" w:cs="Arial"/>
          <w:color w:val="auto"/>
          <w:sz w:val="16"/>
          <w:szCs w:val="16"/>
        </w:rPr>
        <w:t>) Primjenjuje se i na čela stepenica.</w:t>
      </w:r>
      <w:r>
        <w:rPr>
          <w:rFonts w:ascii="Arial" w:hAnsi="Arial" w:cs="Arial"/>
          <w:color w:val="auto"/>
          <w:sz w:val="16"/>
          <w:szCs w:val="16"/>
        </w:rPr>
        <w:t>”</w:t>
      </w:r>
    </w:p>
    <w:p w:rsidR="007A4AB2" w:rsidRDefault="007A4AB2" w:rsidP="007A4AB2">
      <w:pPr>
        <w:autoSpaceDE/>
        <w:autoSpaceDN/>
        <w:adjustRightInd/>
        <w:jc w:val="both"/>
        <w:rPr>
          <w:rFonts w:ascii="Arial" w:hAnsi="Arial" w:cs="Arial"/>
          <w:b/>
          <w:bCs/>
          <w:color w:val="auto"/>
          <w:sz w:val="22"/>
          <w:szCs w:val="22"/>
          <w:lang w:val="sr-Latn-ME"/>
        </w:rPr>
      </w:pPr>
    </w:p>
    <w:p w:rsidR="00754749" w:rsidRDefault="00754749" w:rsidP="007A4AB2">
      <w:pPr>
        <w:autoSpaceDE/>
        <w:autoSpaceDN/>
        <w:adjustRightInd/>
        <w:jc w:val="both"/>
        <w:rPr>
          <w:rFonts w:ascii="Arial" w:hAnsi="Arial" w:cs="Arial"/>
          <w:b/>
          <w:bCs/>
          <w:color w:val="auto"/>
          <w:sz w:val="22"/>
          <w:szCs w:val="22"/>
          <w:lang w:val="sr-Latn-ME"/>
        </w:rPr>
      </w:pPr>
    </w:p>
    <w:p w:rsidR="00754749" w:rsidRDefault="00754749" w:rsidP="007A4AB2">
      <w:pPr>
        <w:autoSpaceDE/>
        <w:autoSpaceDN/>
        <w:adjustRightInd/>
        <w:jc w:val="both"/>
        <w:rPr>
          <w:rFonts w:ascii="Arial" w:hAnsi="Arial" w:cs="Arial"/>
          <w:b/>
          <w:bCs/>
          <w:color w:val="auto"/>
          <w:sz w:val="22"/>
          <w:szCs w:val="22"/>
          <w:lang w:val="sr-Latn-ME"/>
        </w:rPr>
      </w:pPr>
    </w:p>
    <w:p w:rsidR="00754749" w:rsidRDefault="00754749" w:rsidP="007A4AB2">
      <w:pPr>
        <w:autoSpaceDE/>
        <w:autoSpaceDN/>
        <w:adjustRightInd/>
        <w:jc w:val="both"/>
        <w:rPr>
          <w:rFonts w:ascii="Arial" w:hAnsi="Arial" w:cs="Arial"/>
          <w:b/>
          <w:bCs/>
          <w:color w:val="auto"/>
          <w:sz w:val="22"/>
          <w:szCs w:val="22"/>
          <w:lang w:val="sr-Latn-ME"/>
        </w:rPr>
      </w:pPr>
    </w:p>
    <w:p w:rsidR="007A4AB2" w:rsidRPr="006A4D90" w:rsidRDefault="007A4AB2" w:rsidP="007A4AB2">
      <w:pPr>
        <w:autoSpaceDE/>
        <w:autoSpaceDN/>
        <w:adjustRightInd/>
        <w:jc w:val="both"/>
        <w:rPr>
          <w:rFonts w:ascii="Arial" w:hAnsi="Arial" w:cs="Arial"/>
          <w:b/>
          <w:bCs/>
          <w:color w:val="auto"/>
          <w:sz w:val="22"/>
          <w:szCs w:val="22"/>
          <w:lang w:val="sr-Latn-ME"/>
        </w:rPr>
      </w:pPr>
      <w:r w:rsidRPr="006A4D90">
        <w:rPr>
          <w:rFonts w:ascii="Arial" w:hAnsi="Arial" w:cs="Arial"/>
          <w:b/>
          <w:bCs/>
          <w:color w:val="auto"/>
          <w:sz w:val="22"/>
          <w:szCs w:val="22"/>
          <w:lang w:val="sr-Latn-ME"/>
        </w:rPr>
        <w:t>Slika a</w:t>
      </w:r>
    </w:p>
    <w:p w:rsidR="007A4AB2" w:rsidRPr="005E4F99" w:rsidRDefault="007A4AB2" w:rsidP="007A4AB2">
      <w:pPr>
        <w:pStyle w:val="Default"/>
        <w:jc w:val="center"/>
        <w:rPr>
          <w:rFonts w:ascii="Arial" w:hAnsi="Arial" w:cs="Arial"/>
          <w:color w:val="auto"/>
          <w:sz w:val="22"/>
          <w:szCs w:val="22"/>
        </w:rPr>
      </w:pPr>
      <w:r w:rsidRPr="005E4F99">
        <w:rPr>
          <w:rFonts w:ascii="Arial" w:hAnsi="Arial" w:cs="Arial"/>
          <w:color w:val="auto"/>
          <w:sz w:val="22"/>
          <w:szCs w:val="22"/>
        </w:rPr>
        <w:t>Profili za zidne obloge i lamperiju od punog drveta</w:t>
      </w:r>
    </w:p>
    <w:p w:rsidR="007A4AB2" w:rsidRPr="005E4F99" w:rsidRDefault="007A4AB2" w:rsidP="007A4AB2">
      <w:pPr>
        <w:pStyle w:val="Default"/>
        <w:jc w:val="center"/>
        <w:rPr>
          <w:rFonts w:ascii="Arial" w:hAnsi="Arial" w:cs="Arial"/>
          <w:color w:val="auto"/>
          <w:sz w:val="22"/>
          <w:szCs w:val="22"/>
        </w:rPr>
      </w:pPr>
    </w:p>
    <w:p w:rsidR="007A4AB2" w:rsidRPr="005E4F99" w:rsidRDefault="007A4AB2" w:rsidP="007A4AB2">
      <w:pPr>
        <w:pStyle w:val="Default"/>
        <w:jc w:val="center"/>
        <w:rPr>
          <w:rFonts w:ascii="Arial" w:hAnsi="Arial" w:cs="Arial"/>
          <w:color w:val="auto"/>
          <w:sz w:val="22"/>
          <w:szCs w:val="22"/>
        </w:rPr>
      </w:pPr>
    </w:p>
    <w:p w:rsidR="00041A27" w:rsidRDefault="000769D3" w:rsidP="00265878">
      <w:pPr>
        <w:pStyle w:val="Default"/>
        <w:jc w:val="center"/>
        <w:rPr>
          <w:rFonts w:ascii="Arial" w:hAnsi="Arial" w:cs="Arial"/>
          <w:color w:val="auto"/>
          <w:sz w:val="22"/>
          <w:szCs w:val="22"/>
        </w:rPr>
      </w:pPr>
      <w:r>
        <w:rPr>
          <w:rFonts w:ascii="Arial" w:hAnsi="Arial" w:cs="Arial"/>
          <w:noProof/>
          <w:color w:val="auto"/>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66.65pt;height:68pt;visibility:visible;mso-wrap-style:square">
            <v:imagedata r:id="rId120" o:title="" cropbottom="46415f"/>
          </v:shape>
        </w:pict>
      </w:r>
    </w:p>
    <w:p w:rsidR="00B23096" w:rsidRDefault="00B23096"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54749" w:rsidRDefault="00754749" w:rsidP="007A4AB2">
      <w:pPr>
        <w:pStyle w:val="Default"/>
        <w:rPr>
          <w:rFonts w:ascii="Arial" w:hAnsi="Arial" w:cs="Arial"/>
          <w:b/>
          <w:color w:val="auto"/>
          <w:sz w:val="22"/>
          <w:szCs w:val="22"/>
        </w:rPr>
      </w:pPr>
    </w:p>
    <w:p w:rsidR="007A4AB2" w:rsidRPr="002260C2" w:rsidRDefault="007A4AB2" w:rsidP="007A4AB2">
      <w:pPr>
        <w:pStyle w:val="Default"/>
        <w:rPr>
          <w:rFonts w:ascii="Arial" w:hAnsi="Arial" w:cs="Arial"/>
          <w:b/>
          <w:color w:val="auto"/>
          <w:sz w:val="22"/>
          <w:szCs w:val="22"/>
        </w:rPr>
      </w:pPr>
      <w:r w:rsidRPr="002260C2">
        <w:rPr>
          <w:rFonts w:ascii="Arial" w:hAnsi="Arial" w:cs="Arial"/>
          <w:b/>
          <w:color w:val="auto"/>
          <w:sz w:val="22"/>
          <w:szCs w:val="22"/>
        </w:rPr>
        <w:t>Slika b</w:t>
      </w:r>
    </w:p>
    <w:p w:rsidR="007A4AB2" w:rsidRPr="005E4F99" w:rsidRDefault="007A4AB2" w:rsidP="007A4AB2">
      <w:pPr>
        <w:pStyle w:val="Default"/>
        <w:jc w:val="center"/>
        <w:rPr>
          <w:rFonts w:ascii="Arial" w:hAnsi="Arial" w:cs="Arial"/>
          <w:color w:val="auto"/>
          <w:sz w:val="22"/>
          <w:szCs w:val="22"/>
        </w:rPr>
      </w:pPr>
      <w:r w:rsidRPr="005E4F99">
        <w:rPr>
          <w:rFonts w:ascii="Arial" w:hAnsi="Arial" w:cs="Arial"/>
          <w:color w:val="auto"/>
          <w:sz w:val="22"/>
          <w:szCs w:val="22"/>
        </w:rPr>
        <w:t>Najveća izložena površina drvenog elementa u obliku letvice 2n (t + w) + a ≤ 1,10</w:t>
      </w:r>
    </w:p>
    <w:p w:rsidR="007A4AB2" w:rsidRPr="005E4F99" w:rsidRDefault="007A4AB2" w:rsidP="007A4AB2">
      <w:pPr>
        <w:pStyle w:val="Default"/>
        <w:jc w:val="center"/>
        <w:rPr>
          <w:rFonts w:ascii="Arial" w:hAnsi="Arial" w:cs="Arial"/>
          <w:color w:val="auto"/>
          <w:sz w:val="22"/>
          <w:szCs w:val="22"/>
        </w:rPr>
      </w:pPr>
    </w:p>
    <w:p w:rsidR="007A4AB2" w:rsidRPr="005E4F99" w:rsidRDefault="000769D3" w:rsidP="007A4AB2">
      <w:pPr>
        <w:pStyle w:val="Default"/>
        <w:jc w:val="center"/>
        <w:rPr>
          <w:rFonts w:ascii="Arial" w:hAnsi="Arial" w:cs="Arial"/>
          <w:color w:val="auto"/>
          <w:sz w:val="22"/>
          <w:szCs w:val="22"/>
        </w:rPr>
      </w:pPr>
      <w:r>
        <w:rPr>
          <w:rFonts w:ascii="Arial" w:hAnsi="Arial" w:cs="Arial"/>
          <w:noProof/>
          <w:sz w:val="22"/>
          <w:szCs w:val="22"/>
        </w:rPr>
        <w:pict>
          <v:shape id="Picture 3" o:spid="_x0000_i1026" type="#_x0000_t75" style="width:448pt;height:287.35pt;visibility:visible;mso-wrap-style:square">
            <v:imagedata r:id="rId121" o:title=""/>
          </v:shape>
        </w:pict>
      </w:r>
    </w:p>
    <w:p w:rsidR="007A4AB2" w:rsidRPr="005E4F99" w:rsidRDefault="007A4AB2" w:rsidP="007A4AB2">
      <w:pPr>
        <w:pStyle w:val="Default"/>
        <w:jc w:val="center"/>
        <w:rPr>
          <w:rFonts w:ascii="Arial" w:hAnsi="Arial" w:cs="Arial"/>
          <w:color w:val="auto"/>
          <w:sz w:val="22"/>
          <w:szCs w:val="22"/>
        </w:rPr>
      </w:pPr>
    </w:p>
    <w:p w:rsidR="007A4AB2" w:rsidRPr="005E4F99" w:rsidRDefault="007A4AB2" w:rsidP="007A4AB2">
      <w:pPr>
        <w:rPr>
          <w:rFonts w:ascii="Arial" w:hAnsi="Arial" w:cs="Arial"/>
        </w:rPr>
      </w:pPr>
    </w:p>
    <w:p w:rsidR="007A4AB2" w:rsidRPr="005E4F99" w:rsidRDefault="007A4AB2" w:rsidP="007A4AB2">
      <w:pPr>
        <w:ind w:firstLine="720"/>
        <w:rPr>
          <w:rFonts w:ascii="Arial" w:hAnsi="Arial" w:cs="Arial"/>
        </w:rPr>
      </w:pPr>
      <w:r w:rsidRPr="005E4F99">
        <w:rPr>
          <w:rFonts w:ascii="Arial" w:hAnsi="Arial" w:cs="Arial"/>
        </w:rPr>
        <w:t>n = broj drvenih dijelova po metru</w:t>
      </w:r>
    </w:p>
    <w:p w:rsidR="007A4AB2" w:rsidRPr="005E4F99" w:rsidRDefault="007A4AB2" w:rsidP="007A4AB2">
      <w:pPr>
        <w:ind w:firstLine="720"/>
        <w:rPr>
          <w:rFonts w:ascii="Arial" w:hAnsi="Arial" w:cs="Arial"/>
        </w:rPr>
      </w:pPr>
      <w:r w:rsidRPr="005E4F99">
        <w:rPr>
          <w:rFonts w:ascii="Arial" w:hAnsi="Arial" w:cs="Arial"/>
        </w:rPr>
        <w:t>t = debljina svakog drvenog dijela, u metrima</w:t>
      </w:r>
    </w:p>
    <w:p w:rsidR="007A4AB2" w:rsidRPr="005E4F99" w:rsidRDefault="007A4AB2" w:rsidP="007A4AB2">
      <w:pPr>
        <w:ind w:firstLine="720"/>
        <w:rPr>
          <w:rFonts w:ascii="Arial" w:hAnsi="Arial" w:cs="Arial"/>
        </w:rPr>
      </w:pPr>
      <w:r w:rsidRPr="005E4F99">
        <w:rPr>
          <w:rFonts w:ascii="Arial" w:hAnsi="Arial" w:cs="Arial"/>
        </w:rPr>
        <w:t>w = širina svakog drvenog dijela, u metrima</w:t>
      </w:r>
    </w:p>
    <w:p w:rsidR="007A4AB2" w:rsidRPr="005E4F99" w:rsidRDefault="007A4AB2" w:rsidP="007A4AB2">
      <w:pPr>
        <w:ind w:firstLine="720"/>
        <w:rPr>
          <w:rFonts w:ascii="Arial" w:hAnsi="Arial" w:cs="Arial"/>
        </w:rPr>
      </w:pPr>
      <w:r w:rsidRPr="005E4F99">
        <w:rPr>
          <w:rFonts w:ascii="Arial" w:hAnsi="Arial" w:cs="Arial"/>
        </w:rPr>
        <w:t>a = izložena površina drvenog potpornog okvira (ako postoji), u m</w:t>
      </w:r>
      <w:r w:rsidRPr="005E4F99">
        <w:rPr>
          <w:rFonts w:ascii="Arial" w:hAnsi="Arial" w:cs="Arial"/>
          <w:vertAlign w:val="superscript"/>
        </w:rPr>
        <w:t>2</w:t>
      </w:r>
      <w:r w:rsidRPr="005E4F99">
        <w:rPr>
          <w:rFonts w:ascii="Arial" w:hAnsi="Arial" w:cs="Arial"/>
        </w:rPr>
        <w:t>, po m</w:t>
      </w:r>
      <w:r w:rsidRPr="005E4F99">
        <w:rPr>
          <w:rFonts w:ascii="Arial" w:hAnsi="Arial" w:cs="Arial"/>
          <w:vertAlign w:val="superscript"/>
        </w:rPr>
        <w:t>2</w:t>
      </w:r>
      <w:r w:rsidRPr="005E4F99">
        <w:rPr>
          <w:rFonts w:ascii="Arial" w:hAnsi="Arial" w:cs="Arial"/>
        </w:rPr>
        <w:t xml:space="preserve"> drvenog elementa u obliku letvice</w:t>
      </w:r>
      <w:r>
        <w:rPr>
          <w:rFonts w:ascii="Arial" w:hAnsi="Arial" w:cs="Arial"/>
        </w:rPr>
        <w:t>”</w:t>
      </w:r>
    </w:p>
    <w:p w:rsidR="00265878" w:rsidRDefault="00265878" w:rsidP="007A4AB2">
      <w:pPr>
        <w:autoSpaceDE/>
        <w:autoSpaceDN/>
        <w:adjustRightInd/>
        <w:jc w:val="center"/>
        <w:rPr>
          <w:rFonts w:ascii="Arial" w:hAnsi="Arial" w:cs="Arial"/>
          <w:b/>
          <w:iCs/>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iCs/>
          <w:color w:val="auto"/>
          <w:sz w:val="22"/>
          <w:szCs w:val="22"/>
          <w:lang w:val="sr-Latn-ME"/>
        </w:rPr>
        <w:t>Tabela 11</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reakcije na požar za ljepila za keramičke pločice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922"/>
        <w:gridCol w:w="2436"/>
        <w:gridCol w:w="1951"/>
        <w:gridCol w:w="957"/>
      </w:tblGrid>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hyperlink r:id="rId122" w:anchor="ntr1-L_2010038HR.01001001-E0001"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xml:space="preserve">Učešće organskih supstanci </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u težini)</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debljina sloja</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(mm)</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Klasa</w:t>
            </w:r>
            <w:hyperlink r:id="rId123" w:anchor="ntr2-L_2010038HR.01001001-E0002"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2</w:t>
              </w:r>
              <w:r w:rsidRPr="008664EA">
                <w:rPr>
                  <w:rFonts w:ascii="Arial" w:hAnsi="Arial" w:cs="Arial"/>
                  <w:bCs/>
                  <w:color w:val="auto"/>
                  <w:lang w:val="sr-Latn-ME"/>
                </w:rPr>
                <w:t>)</w:t>
              </w:r>
            </w:hyperlink>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Cementno ljepilo u skladu sa, MEST EN 12004-1</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jc w:val="center"/>
              <w:rPr>
                <w:rFonts w:ascii="Arial" w:hAnsi="Arial" w:cs="Arial"/>
                <w:color w:val="auto"/>
                <w:lang w:val="sr-Latn-ME"/>
              </w:rPr>
            </w:pPr>
            <w:r w:rsidRPr="00010397">
              <w:rPr>
                <w:rFonts w:ascii="Arial" w:hAnsi="Arial" w:cs="Arial"/>
                <w:color w:val="auto"/>
                <w:lang w:val="sr-Latn-ME"/>
              </w:rPr>
              <w:t>&lt; 20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20</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jc w:val="center"/>
              <w:rPr>
                <w:rFonts w:ascii="Arial" w:hAnsi="Arial" w:cs="Arial"/>
                <w:color w:val="auto"/>
                <w:lang w:val="sr-Latn-ME"/>
              </w:rPr>
            </w:pPr>
            <w:r w:rsidRPr="00010397">
              <w:rPr>
                <w:rFonts w:ascii="Arial" w:hAnsi="Arial" w:cs="Arial"/>
                <w:color w:val="auto"/>
                <w:lang w:val="sr-Latn-ME"/>
              </w:rPr>
              <w:t>E</w:t>
            </w: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Disperzijsko ljepilo u skladu sa MEST EN 12004-1</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jc w:val="center"/>
              <w:rPr>
                <w:rFonts w:ascii="Arial" w:hAnsi="Arial" w:cs="Arial"/>
                <w:color w:val="auto"/>
                <w:lang w:val="sr-Latn-ME"/>
              </w:rPr>
            </w:pPr>
            <w:r w:rsidRPr="00010397">
              <w:rPr>
                <w:rFonts w:ascii="Arial" w:hAnsi="Arial" w:cs="Arial"/>
                <w:color w:val="auto"/>
                <w:lang w:val="sr-Latn-ME"/>
              </w:rPr>
              <w:t>&lt; 40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5</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Ljepilo na bazi reakcijske smole u skladu sa, MEST EN 12004-1</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jc w:val="center"/>
              <w:rPr>
                <w:rFonts w:ascii="Arial" w:hAnsi="Arial" w:cs="Arial"/>
                <w:color w:val="auto"/>
                <w:lang w:val="sr-Latn-ME"/>
              </w:rPr>
            </w:pPr>
            <w:r w:rsidRPr="00010397">
              <w:rPr>
                <w:rFonts w:ascii="Arial" w:hAnsi="Arial" w:cs="Arial"/>
                <w:color w:val="auto"/>
                <w:lang w:val="sr-Latn-ME"/>
              </w:rPr>
              <w:t>&lt; 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5</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bl>
    <w:p w:rsidR="007A4AB2" w:rsidRPr="00010397" w:rsidRDefault="0050434B" w:rsidP="007A4AB2">
      <w:pPr>
        <w:autoSpaceDE/>
        <w:autoSpaceDN/>
        <w:adjustRightInd/>
        <w:jc w:val="both"/>
        <w:rPr>
          <w:rFonts w:ascii="Arial" w:hAnsi="Arial" w:cs="Arial"/>
          <w:iCs/>
          <w:color w:val="auto"/>
          <w:sz w:val="16"/>
          <w:szCs w:val="16"/>
          <w:lang w:val="sr-Latn-ME"/>
        </w:rPr>
      </w:pPr>
      <w:r>
        <w:rPr>
          <w:rFonts w:ascii="Arial" w:hAnsi="Arial" w:cs="Arial"/>
          <w:iCs/>
          <w:color w:val="auto"/>
          <w:sz w:val="16"/>
          <w:szCs w:val="16"/>
          <w:vertAlign w:val="superscript"/>
          <w:lang w:val="sr-Latn-ME"/>
        </w:rPr>
        <w:t>(</w:t>
      </w:r>
      <w:r w:rsidR="007A4AB2" w:rsidRPr="00010397">
        <w:rPr>
          <w:rFonts w:ascii="Arial" w:hAnsi="Arial" w:cs="Arial"/>
          <w:iCs/>
          <w:color w:val="auto"/>
          <w:sz w:val="16"/>
          <w:szCs w:val="16"/>
          <w:vertAlign w:val="superscript"/>
          <w:lang w:val="sr-Latn-ME"/>
        </w:rPr>
        <w:t>1</w:t>
      </w:r>
      <w:r w:rsidR="007A4AB2" w:rsidRPr="00010397">
        <w:rPr>
          <w:rFonts w:ascii="Arial" w:hAnsi="Arial" w:cs="Arial"/>
          <w:iCs/>
          <w:color w:val="auto"/>
          <w:sz w:val="16"/>
          <w:szCs w:val="16"/>
          <w:lang w:val="sr-Latn-ME"/>
        </w:rPr>
        <w:t>) Postavljen na bilo koju podlogu minimum klase D-s2,d0 i gustine ≥ 680 kg/m3.</w:t>
      </w:r>
    </w:p>
    <w:p w:rsidR="007A4AB2" w:rsidRPr="00010397" w:rsidRDefault="007A4AB2" w:rsidP="007A4AB2">
      <w:pPr>
        <w:autoSpaceDE/>
        <w:autoSpaceDN/>
        <w:adjustRightInd/>
        <w:jc w:val="both"/>
        <w:rPr>
          <w:rFonts w:ascii="Arial" w:hAnsi="Arial" w:cs="Arial"/>
          <w:iCs/>
          <w:color w:val="auto"/>
          <w:sz w:val="16"/>
          <w:szCs w:val="16"/>
          <w:lang w:val="sr-Latn-ME"/>
        </w:rPr>
      </w:pPr>
      <w:r w:rsidRPr="00010397">
        <w:rPr>
          <w:rFonts w:ascii="Arial" w:hAnsi="Arial" w:cs="Arial"/>
          <w:iCs/>
          <w:color w:val="auto"/>
          <w:sz w:val="16"/>
          <w:szCs w:val="16"/>
          <w:lang w:val="sr-Latn-ME"/>
        </w:rPr>
        <w:t>(</w:t>
      </w:r>
      <w:r w:rsidRPr="00010397">
        <w:rPr>
          <w:rFonts w:ascii="Arial" w:hAnsi="Arial" w:cs="Arial"/>
          <w:iCs/>
          <w:color w:val="auto"/>
          <w:sz w:val="16"/>
          <w:szCs w:val="16"/>
          <w:vertAlign w:val="superscript"/>
          <w:lang w:val="sr-Latn-ME"/>
        </w:rPr>
        <w:t>2</w:t>
      </w:r>
      <w:r w:rsidRPr="00010397">
        <w:rPr>
          <w:rFonts w:ascii="Arial" w:hAnsi="Arial" w:cs="Arial"/>
          <w:iCs/>
          <w:color w:val="auto"/>
          <w:sz w:val="16"/>
          <w:szCs w:val="16"/>
          <w:lang w:val="sr-Latn-ME"/>
        </w:rPr>
        <w:t>) Klasa predviđena u Tabeli 1 Priloga 1 ovog pravilnika.</w:t>
      </w:r>
    </w:p>
    <w:p w:rsidR="00041A27" w:rsidRDefault="00041A27" w:rsidP="007A4AB2">
      <w:pPr>
        <w:autoSpaceDE/>
        <w:autoSpaceDN/>
        <w:adjustRightInd/>
        <w:jc w:val="center"/>
        <w:rPr>
          <w:rFonts w:ascii="Arial" w:hAnsi="Arial" w:cs="Arial"/>
          <w:b/>
          <w:iCs/>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iCs/>
          <w:color w:val="auto"/>
          <w:sz w:val="22"/>
          <w:szCs w:val="22"/>
          <w:lang w:val="sr-Latn-ME"/>
        </w:rPr>
        <w:t>Tabela 12</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reakcije na požar za dekorativne zidne obloge u rolnama i pločama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5714"/>
        <w:gridCol w:w="2285"/>
        <w:gridCol w:w="1376"/>
        <w:gridCol w:w="891"/>
      </w:tblGrid>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hyperlink r:id="rId124" w:anchor="ntr1-L_2010038HR.01001201-E0001"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masa po jedinici površine</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(g/m</w:t>
            </w:r>
            <w:r w:rsidRPr="008664EA">
              <w:rPr>
                <w:rFonts w:ascii="Arial" w:hAnsi="Arial" w:cs="Arial"/>
                <w:bCs/>
                <w:color w:val="auto"/>
                <w:vertAlign w:val="superscript"/>
                <w:lang w:val="sr-Latn-ME"/>
              </w:rPr>
              <w:t>2</w:t>
            </w:r>
            <w:r w:rsidRPr="008664EA">
              <w:rPr>
                <w:rFonts w:ascii="Arial" w:hAnsi="Arial" w:cs="Arial"/>
                <w:bCs/>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debljina</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(mm)</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Klasa</w:t>
            </w:r>
            <w:hyperlink r:id="rId125" w:anchor="ntr2-L_2010038HR.01001201-E0002"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2</w:t>
              </w:r>
              <w:r w:rsidRPr="008664EA">
                <w:rPr>
                  <w:rFonts w:ascii="Arial" w:hAnsi="Arial" w:cs="Arial"/>
                  <w:bCs/>
                  <w:color w:val="auto"/>
                  <w:lang w:val="sr-Latn-ME"/>
                </w:rPr>
                <w:t>)</w:t>
              </w:r>
            </w:hyperlink>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na bazi celuloznih vlakana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190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0,9</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jc w:val="center"/>
              <w:rPr>
                <w:rFonts w:ascii="Arial" w:hAnsi="Arial" w:cs="Arial"/>
                <w:color w:val="auto"/>
                <w:lang w:val="sr-Latn-ME"/>
              </w:rPr>
            </w:pPr>
            <w:r w:rsidRPr="00010397">
              <w:rPr>
                <w:rFonts w:ascii="Arial" w:hAnsi="Arial" w:cs="Arial"/>
                <w:color w:val="auto"/>
                <w:lang w:val="sr-Latn-ME"/>
              </w:rPr>
              <w:t>D-s3,d2</w:t>
            </w: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na bazi celuloznih vlakana i premazane ili štampane polimerom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470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0,7</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na bazi mješavine celuloznih i poliesterskih vlakana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160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0,3</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na bazi mješavine celuloznih i poliesterskih vlakana i premazane ili štampane polimerom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410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0,5</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na bazi tkanine premazane polimerom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510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0,7</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od tkanog tekstila s podlogom od celuloznih vlakana ili celuloznih i poliesterskih vlakana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450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0,8</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r w:rsidR="007A4AB2" w:rsidRPr="00010397"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010397" w:rsidRDefault="007A4AB2" w:rsidP="00261145">
            <w:pPr>
              <w:autoSpaceDE/>
              <w:autoSpaceDN/>
              <w:adjustRightInd/>
              <w:rPr>
                <w:rFonts w:ascii="Arial" w:hAnsi="Arial" w:cs="Arial"/>
                <w:color w:val="auto"/>
                <w:lang w:val="sr-Latn-ME"/>
              </w:rPr>
            </w:pPr>
            <w:r w:rsidRPr="00010397">
              <w:rPr>
                <w:rFonts w:ascii="Arial" w:hAnsi="Arial" w:cs="Arial"/>
                <w:color w:val="auto"/>
                <w:lang w:val="sr-Latn-ME"/>
              </w:rPr>
              <w:t>Zidne obloge od PVC pjene s podlogom od celuloznih vlakana ili celuloznih i poliesterskih vlakana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310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010397" w:rsidRDefault="007A4AB2" w:rsidP="00261145">
            <w:pPr>
              <w:autoSpaceDE/>
              <w:autoSpaceDN/>
              <w:adjustRightInd/>
              <w:ind w:right="195"/>
              <w:jc w:val="center"/>
              <w:rPr>
                <w:rFonts w:ascii="Arial" w:hAnsi="Arial" w:cs="Arial"/>
                <w:color w:val="auto"/>
                <w:lang w:val="sr-Latn-ME"/>
              </w:rPr>
            </w:pPr>
            <w:r w:rsidRPr="00010397">
              <w:rPr>
                <w:rFonts w:ascii="Arial" w:hAnsi="Arial" w:cs="Arial"/>
                <w:color w:val="auto"/>
                <w:lang w:val="sr-Latn-ME"/>
              </w:rPr>
              <w:t>1,8</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010397" w:rsidRDefault="007A4AB2" w:rsidP="00261145">
            <w:pPr>
              <w:autoSpaceDE/>
              <w:autoSpaceDN/>
              <w:adjustRightInd/>
              <w:rPr>
                <w:rFonts w:ascii="Arial" w:hAnsi="Arial" w:cs="Arial"/>
                <w:color w:val="auto"/>
                <w:lang w:val="sr-Latn-ME"/>
              </w:rPr>
            </w:pPr>
          </w:p>
        </w:tc>
      </w:tr>
    </w:tbl>
    <w:p w:rsidR="007A4AB2" w:rsidRPr="00010397" w:rsidRDefault="001D1BAC" w:rsidP="0050434B">
      <w:pPr>
        <w:autoSpaceDE/>
        <w:autoSpaceDN/>
        <w:adjustRightInd/>
        <w:jc w:val="both"/>
        <w:rPr>
          <w:rFonts w:ascii="Arial" w:hAnsi="Arial" w:cs="Arial"/>
          <w:color w:val="auto"/>
          <w:sz w:val="16"/>
          <w:szCs w:val="16"/>
          <w:lang w:val="sr-Latn-ME"/>
        </w:rPr>
      </w:pPr>
      <w:hyperlink r:id="rId126" w:anchor="ntc1-L_2010038HR.01001201-E0001" w:history="1">
        <w:r w:rsidR="007A4AB2" w:rsidRPr="00010397">
          <w:rPr>
            <w:rFonts w:ascii="Arial" w:hAnsi="Arial" w:cs="Arial"/>
            <w:color w:val="auto"/>
            <w:sz w:val="16"/>
            <w:szCs w:val="16"/>
            <w:lang w:val="sr-Latn-ME"/>
          </w:rPr>
          <w:t>(</w:t>
        </w:r>
        <w:r w:rsidR="007A4AB2" w:rsidRPr="00010397">
          <w:rPr>
            <w:rFonts w:ascii="Arial" w:hAnsi="Arial" w:cs="Arial"/>
            <w:color w:val="auto"/>
            <w:sz w:val="16"/>
            <w:szCs w:val="16"/>
            <w:vertAlign w:val="superscript"/>
            <w:lang w:val="sr-Latn-ME"/>
          </w:rPr>
          <w:t>1</w:t>
        </w:r>
        <w:r w:rsidR="007A4AB2" w:rsidRPr="00010397">
          <w:rPr>
            <w:rFonts w:ascii="Arial" w:hAnsi="Arial" w:cs="Arial"/>
            <w:color w:val="auto"/>
            <w:sz w:val="16"/>
            <w:szCs w:val="16"/>
            <w:lang w:val="sr-Latn-ME"/>
          </w:rPr>
          <w:t>)</w:t>
        </w:r>
      </w:hyperlink>
      <w:r w:rsidR="007A4AB2" w:rsidRPr="00010397">
        <w:rPr>
          <w:rFonts w:ascii="Arial" w:hAnsi="Arial" w:cs="Arial"/>
          <w:color w:val="auto"/>
          <w:sz w:val="16"/>
          <w:szCs w:val="16"/>
          <w:lang w:val="sr-Latn-ME"/>
        </w:rPr>
        <w:t xml:space="preserve"> Proizvodi u skladu sa MEST EN 15102 postavljeni na podlogu minimum klase A2-s1,d0, najmanje debljine 12 mm i najmanje gustine 800kg/m</w:t>
      </w:r>
      <w:r w:rsidR="007A4AB2" w:rsidRPr="00010397">
        <w:rPr>
          <w:rFonts w:ascii="Arial" w:hAnsi="Arial" w:cs="Arial"/>
          <w:color w:val="auto"/>
          <w:sz w:val="16"/>
          <w:szCs w:val="16"/>
          <w:vertAlign w:val="superscript"/>
          <w:lang w:val="sr-Latn-ME"/>
        </w:rPr>
        <w:t>3</w:t>
      </w:r>
      <w:r w:rsidR="007A4AB2" w:rsidRPr="00010397">
        <w:rPr>
          <w:rFonts w:ascii="Arial" w:hAnsi="Arial" w:cs="Arial"/>
          <w:color w:val="auto"/>
          <w:sz w:val="16"/>
          <w:szCs w:val="16"/>
          <w:lang w:val="sr-Latn-ME"/>
        </w:rPr>
        <w:t xml:space="preserve"> uz primjenu najviše 200 g/m</w:t>
      </w:r>
      <w:r w:rsidR="007A4AB2" w:rsidRPr="00010397">
        <w:rPr>
          <w:rFonts w:ascii="Arial" w:hAnsi="Arial" w:cs="Arial"/>
          <w:color w:val="auto"/>
          <w:sz w:val="16"/>
          <w:szCs w:val="16"/>
          <w:vertAlign w:val="superscript"/>
          <w:lang w:val="sr-Latn-ME"/>
        </w:rPr>
        <w:t>2</w:t>
      </w:r>
      <w:r w:rsidR="007A4AB2" w:rsidRPr="00010397">
        <w:rPr>
          <w:rFonts w:ascii="Arial" w:hAnsi="Arial" w:cs="Arial"/>
          <w:color w:val="auto"/>
          <w:sz w:val="16"/>
          <w:szCs w:val="16"/>
          <w:lang w:val="sr-Latn-ME"/>
        </w:rPr>
        <w:t xml:space="preserve"> ljepila od skroba ili skroba/PVA ili celuloze/PVA.</w:t>
      </w:r>
    </w:p>
    <w:p w:rsidR="007A4AB2" w:rsidRPr="00010397" w:rsidRDefault="001D1BAC" w:rsidP="007A4AB2">
      <w:pPr>
        <w:autoSpaceDE/>
        <w:autoSpaceDN/>
        <w:adjustRightInd/>
        <w:jc w:val="both"/>
        <w:rPr>
          <w:rFonts w:ascii="Arial" w:hAnsi="Arial" w:cs="Arial"/>
          <w:color w:val="auto"/>
          <w:sz w:val="16"/>
          <w:szCs w:val="16"/>
          <w:lang w:val="sr-Latn-ME"/>
        </w:rPr>
      </w:pPr>
      <w:hyperlink r:id="rId127" w:anchor="ntc2-L_2010038HR.01001201-E0002" w:history="1">
        <w:r w:rsidR="007A4AB2" w:rsidRPr="00010397">
          <w:rPr>
            <w:rFonts w:ascii="Arial" w:hAnsi="Arial" w:cs="Arial"/>
            <w:color w:val="auto"/>
            <w:sz w:val="16"/>
            <w:szCs w:val="16"/>
            <w:lang w:val="sr-Latn-ME"/>
          </w:rPr>
          <w:t>(</w:t>
        </w:r>
        <w:r w:rsidR="007A4AB2" w:rsidRPr="00010397">
          <w:rPr>
            <w:rFonts w:ascii="Arial" w:hAnsi="Arial" w:cs="Arial"/>
            <w:color w:val="auto"/>
            <w:sz w:val="16"/>
            <w:szCs w:val="16"/>
            <w:vertAlign w:val="superscript"/>
            <w:lang w:val="sr-Latn-ME"/>
          </w:rPr>
          <w:t>2</w:t>
        </w:r>
        <w:r w:rsidR="007A4AB2" w:rsidRPr="00010397">
          <w:rPr>
            <w:rFonts w:ascii="Arial" w:hAnsi="Arial" w:cs="Arial"/>
            <w:color w:val="auto"/>
            <w:sz w:val="16"/>
            <w:szCs w:val="16"/>
            <w:lang w:val="sr-Latn-ME"/>
          </w:rPr>
          <w:t>)</w:t>
        </w:r>
      </w:hyperlink>
      <w:r w:rsidR="007A4AB2" w:rsidRPr="00010397">
        <w:rPr>
          <w:rFonts w:ascii="Arial" w:hAnsi="Arial" w:cs="Arial"/>
          <w:color w:val="auto"/>
          <w:sz w:val="16"/>
          <w:szCs w:val="16"/>
          <w:lang w:val="sr-Latn-ME"/>
        </w:rPr>
        <w:t xml:space="preserve"> Klasa predviđena u Tabeli 1 Priloga 1 ovog pravilnika.</w:t>
      </w:r>
    </w:p>
    <w:p w:rsidR="007A4AB2" w:rsidRPr="006A4D90" w:rsidRDefault="007A4AB2" w:rsidP="00041A27">
      <w:pPr>
        <w:autoSpaceDE/>
        <w:autoSpaceDN/>
        <w:adjustRightInd/>
        <w:rPr>
          <w:rFonts w:ascii="Arial" w:hAnsi="Arial" w:cs="Arial"/>
          <w:b/>
          <w:iCs/>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iCs/>
          <w:color w:val="auto"/>
          <w:sz w:val="22"/>
          <w:szCs w:val="22"/>
          <w:lang w:val="sr-Latn-ME"/>
        </w:rPr>
        <w:t>Tabela 13</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Klasa reakcije na požar za spojne smješe sa sušenjem na vazduhu</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5501"/>
        <w:gridCol w:w="2631"/>
        <w:gridCol w:w="1494"/>
        <w:gridCol w:w="640"/>
      </w:tblGrid>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hyperlink r:id="rId128" w:anchor="ntr1-L_2010038HR.01001401-E0001"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Detalji o proizvodu za sistem spajanja</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xml:space="preserve">Najveće učešće organskih supstanci </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u težini)</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tabs>
                <w:tab w:val="left" w:pos="767"/>
              </w:tabs>
              <w:autoSpaceDE/>
              <w:autoSpaceDN/>
              <w:adjustRightInd/>
              <w:ind w:right="50"/>
              <w:jc w:val="center"/>
              <w:rPr>
                <w:rFonts w:ascii="Arial" w:hAnsi="Arial" w:cs="Arial"/>
                <w:bCs/>
                <w:color w:val="auto"/>
                <w:lang w:val="sr-Latn-ME"/>
              </w:rPr>
            </w:pPr>
            <w:r w:rsidRPr="008664EA">
              <w:rPr>
                <w:rFonts w:ascii="Arial" w:hAnsi="Arial" w:cs="Arial"/>
                <w:bCs/>
                <w:color w:val="auto"/>
                <w:lang w:val="sr-Latn-ME"/>
              </w:rPr>
              <w:t>Klasa</w:t>
            </w:r>
            <w:hyperlink r:id="rId129" w:anchor="ntr2-L_2010038HR.01001401-E0002"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2</w:t>
              </w:r>
              <w:r w:rsidRPr="008664EA">
                <w:rPr>
                  <w:rFonts w:ascii="Arial" w:hAnsi="Arial" w:cs="Arial"/>
                  <w:bCs/>
                  <w:color w:val="auto"/>
                  <w:lang w:val="sr-Latn-ME"/>
                </w:rPr>
                <w:t>)</w:t>
              </w:r>
            </w:hyperlink>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8664EA" w:rsidRDefault="007A4AB2" w:rsidP="00261145">
            <w:pPr>
              <w:autoSpaceDE/>
              <w:autoSpaceDN/>
              <w:adjustRightInd/>
              <w:rPr>
                <w:rFonts w:ascii="Arial" w:hAnsi="Arial" w:cs="Arial"/>
                <w:color w:val="auto"/>
                <w:lang w:val="sr-Latn-ME"/>
              </w:rPr>
            </w:pPr>
            <w:r w:rsidRPr="008664EA">
              <w:rPr>
                <w:rFonts w:ascii="Arial" w:hAnsi="Arial" w:cs="Arial"/>
                <w:color w:val="auto"/>
                <w:lang w:val="sr-Latn-ME"/>
              </w:rPr>
              <w:t>Spojne smješe sa sušenjem na vazduhu za gips kartonske ploče koje se koriste zajedno sa papirnom bandažnom trakom. Smješa spremna za primjenu ili prah koji se miješa sa vodom, na bilo kojoj podlozi minimum klase A2-s1,d0, debljine minimum 6 mm i gustine minimum 700 kg/m</w:t>
            </w:r>
            <w:r w:rsidRPr="008664EA">
              <w:rPr>
                <w:rFonts w:ascii="Arial" w:hAnsi="Arial" w:cs="Arial"/>
                <w:color w:val="auto"/>
                <w:vertAlign w:val="superscript"/>
                <w:lang w:val="sr-Latn-ME"/>
              </w:rPr>
              <w:t>3</w:t>
            </w:r>
            <w:r w:rsidRPr="008664EA">
              <w:rPr>
                <w:rFonts w:ascii="Arial" w:hAnsi="Arial" w:cs="Arial"/>
                <w:color w:val="auto"/>
                <w:lang w:val="sr-Latn-ME"/>
              </w:rPr>
              <w:t xml:space="preserve"> (isključujući podove).</w:t>
            </w:r>
          </w:p>
        </w:tc>
        <w:tc>
          <w:tcPr>
            <w:tcW w:w="0" w:type="auto"/>
            <w:tcBorders>
              <w:top w:val="single" w:sz="6" w:space="0" w:color="000000"/>
              <w:left w:val="single" w:sz="6" w:space="0" w:color="000000"/>
              <w:bottom w:val="single" w:sz="6" w:space="0" w:color="000000"/>
              <w:right w:val="single" w:sz="6" w:space="0" w:color="000000"/>
            </w:tcBorders>
          </w:tcPr>
          <w:p w:rsidR="007A4AB2" w:rsidRPr="008664EA" w:rsidRDefault="007A4AB2" w:rsidP="00261145">
            <w:pPr>
              <w:autoSpaceDE/>
              <w:autoSpaceDN/>
              <w:adjustRightInd/>
              <w:rPr>
                <w:rFonts w:ascii="Arial" w:hAnsi="Arial" w:cs="Arial"/>
                <w:color w:val="auto"/>
                <w:lang w:val="sr-Latn-ME"/>
              </w:rPr>
            </w:pPr>
            <w:r w:rsidRPr="008664EA">
              <w:rPr>
                <w:rFonts w:ascii="Arial" w:hAnsi="Arial" w:cs="Arial"/>
                <w:color w:val="auto"/>
                <w:lang w:val="sr-Latn-ME"/>
              </w:rPr>
              <w:t>Spojne smješe sa sušenjem na vazduhu tipa 1A, 2A i 3A i papirna bandažna traka</w:t>
            </w:r>
            <w:hyperlink r:id="rId130" w:anchor="ntr3-L_2010038HR.01001401-E0003" w:history="1">
              <w:r w:rsidRPr="008664EA">
                <w:rPr>
                  <w:rFonts w:ascii="Arial" w:hAnsi="Arial" w:cs="Arial"/>
                  <w:color w:val="auto"/>
                  <w:lang w:val="sr-Latn-ME"/>
                </w:rPr>
                <w:t xml:space="preserve"> (</w:t>
              </w:r>
              <w:r w:rsidRPr="008664EA">
                <w:rPr>
                  <w:rFonts w:ascii="Arial" w:hAnsi="Arial" w:cs="Arial"/>
                  <w:color w:val="auto"/>
                  <w:vertAlign w:val="superscript"/>
                  <w:lang w:val="sr-Latn-ME"/>
                </w:rPr>
                <w:t>3</w:t>
              </w:r>
              <w:r w:rsidRPr="008664EA">
                <w:rPr>
                  <w:rFonts w:ascii="Arial" w:hAnsi="Arial" w:cs="Arial"/>
                  <w:color w:val="auto"/>
                  <w:lang w:val="sr-Latn-ME"/>
                </w:rPr>
                <w:t>)</w:t>
              </w:r>
            </w:hyperlink>
            <w:r w:rsidRPr="008664EA">
              <w:rPr>
                <w:rFonts w:ascii="Arial" w:hAnsi="Arial" w:cs="Arial"/>
                <w:color w:val="auto"/>
                <w:lang w:val="sr-Latn-ME"/>
              </w:rPr>
              <w:t xml:space="preserve"> u skladu sa MEST EN 13963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color w:val="auto"/>
                <w:lang w:val="sr-Latn-ME"/>
              </w:rPr>
            </w:pPr>
            <w:r w:rsidRPr="008664EA">
              <w:rPr>
                <w:rFonts w:ascii="Arial" w:hAnsi="Arial" w:cs="Arial"/>
                <w:color w:val="auto"/>
                <w:lang w:val="sr-Latn-ME"/>
              </w:rPr>
              <w:t>7,0</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jc w:val="center"/>
              <w:rPr>
                <w:rFonts w:ascii="Arial" w:hAnsi="Arial" w:cs="Arial"/>
                <w:color w:val="auto"/>
                <w:lang w:val="sr-Latn-ME"/>
              </w:rPr>
            </w:pPr>
            <w:r w:rsidRPr="008664EA">
              <w:rPr>
                <w:rFonts w:ascii="Arial" w:hAnsi="Arial" w:cs="Arial"/>
                <w:color w:val="auto"/>
                <w:lang w:val="sr-Latn-ME"/>
              </w:rPr>
              <w:t>A2-s1,d0</w:t>
            </w:r>
          </w:p>
        </w:tc>
      </w:tr>
    </w:tbl>
    <w:p w:rsidR="007A4AB2" w:rsidRPr="003F0D3D" w:rsidRDefault="001D1BAC" w:rsidP="007A4AB2">
      <w:pPr>
        <w:autoSpaceDE/>
        <w:autoSpaceDN/>
        <w:adjustRightInd/>
        <w:jc w:val="both"/>
        <w:rPr>
          <w:rFonts w:ascii="Arial" w:hAnsi="Arial" w:cs="Arial"/>
          <w:color w:val="auto"/>
          <w:sz w:val="16"/>
          <w:szCs w:val="16"/>
          <w:lang w:val="sr-Latn-ME"/>
        </w:rPr>
      </w:pPr>
      <w:hyperlink r:id="rId131" w:anchor="ntc1-L_2010038HR.010014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Gustina u mokrom stanju spojne smješe minimum 1,1 kg/litri (1 100 kg/m</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p>
    <w:p w:rsidR="007A4AB2" w:rsidRPr="003F0D3D" w:rsidRDefault="001D1BAC" w:rsidP="007A4AB2">
      <w:pPr>
        <w:autoSpaceDE/>
        <w:autoSpaceDN/>
        <w:adjustRightInd/>
        <w:jc w:val="both"/>
        <w:rPr>
          <w:rFonts w:ascii="Arial" w:hAnsi="Arial" w:cs="Arial"/>
          <w:color w:val="auto"/>
          <w:sz w:val="16"/>
          <w:szCs w:val="16"/>
          <w:lang w:val="sr-Latn-ME"/>
        </w:rPr>
      </w:pPr>
      <w:hyperlink r:id="rId132" w:anchor="ntc2-L_2010038HR.01001401-E0002"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predviđena u Tabeli 1 Priloga 1 ovog pravilnika.</w:t>
      </w:r>
    </w:p>
    <w:p w:rsidR="007A4AB2" w:rsidRPr="003F0D3D" w:rsidRDefault="001D1BAC" w:rsidP="007A4AB2">
      <w:pPr>
        <w:autoSpaceDE/>
        <w:autoSpaceDN/>
        <w:adjustRightInd/>
        <w:jc w:val="both"/>
        <w:rPr>
          <w:rFonts w:ascii="Arial" w:hAnsi="Arial" w:cs="Arial"/>
          <w:color w:val="auto"/>
          <w:sz w:val="16"/>
          <w:szCs w:val="16"/>
          <w:lang w:val="sr-Latn-ME"/>
        </w:rPr>
      </w:pPr>
      <w:hyperlink r:id="rId133" w:anchor="ntc3-L_2010038HR.01001401-E0003"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Najveća širina papirne bandažne trake: 55 mm; najveća masa papirne bandažne trake po jedinici površine: 135 g/m</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p>
    <w:p w:rsidR="007A4AB2" w:rsidRPr="006A4D90" w:rsidRDefault="007A4AB2" w:rsidP="007A4AB2">
      <w:pPr>
        <w:autoSpaceDE/>
        <w:autoSpaceDN/>
        <w:adjustRightInd/>
        <w:jc w:val="both"/>
        <w:rPr>
          <w:rFonts w:ascii="Arial" w:hAnsi="Arial" w:cs="Arial"/>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iCs/>
          <w:color w:val="auto"/>
          <w:sz w:val="22"/>
          <w:szCs w:val="22"/>
          <w:lang w:val="sr-Latn-ME"/>
        </w:rPr>
        <w:t>Tabela 14</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reakcije na požar za cementni estrih i estrih na bazi kalcijum sulfata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771"/>
        <w:gridCol w:w="2010"/>
        <w:gridCol w:w="2515"/>
        <w:gridCol w:w="970"/>
      </w:tblGrid>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hyperlink r:id="rId134" w:anchor="ntr1-L_2010038HR.01001801-E0001"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debljina sloja</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(mm)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Učešće organskih supstanci</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u težini)</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Klasa</w:t>
            </w:r>
            <w:hyperlink r:id="rId135" w:anchor="ntr2-L_2010038HR.01001801-E0002"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2</w:t>
              </w:r>
              <w:r w:rsidRPr="008664EA">
                <w:rPr>
                  <w:rFonts w:ascii="Arial" w:hAnsi="Arial" w:cs="Arial"/>
                  <w:bCs/>
                  <w:color w:val="auto"/>
                  <w:lang w:val="sr-Latn-ME"/>
                </w:rPr>
                <w:t>)</w:t>
              </w:r>
            </w:hyperlink>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Cementni estrih u skladu sa MEST EN 13813</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30</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&lt; 20</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E</w:t>
            </w:r>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Estrih na bazi kalcijum sulfata u skladu sa MEST EN 13813</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rPr>
                <w:rFonts w:ascii="Arial" w:hAnsi="Arial" w:cs="Arial"/>
                <w:color w:val="auto"/>
                <w:lang w:val="sr-Latn-ME"/>
              </w:rPr>
            </w:pP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rPr>
                <w:rFonts w:ascii="Arial" w:hAnsi="Arial" w:cs="Arial"/>
                <w:color w:val="auto"/>
                <w:lang w:val="sr-Latn-ME"/>
              </w:rPr>
            </w:pPr>
          </w:p>
        </w:tc>
      </w:tr>
    </w:tbl>
    <w:p w:rsidR="007A4AB2" w:rsidRPr="003F0D3D" w:rsidRDefault="001D1BAC" w:rsidP="007A4AB2">
      <w:pPr>
        <w:autoSpaceDE/>
        <w:autoSpaceDN/>
        <w:adjustRightInd/>
        <w:jc w:val="both"/>
        <w:rPr>
          <w:rFonts w:ascii="Arial" w:hAnsi="Arial" w:cs="Arial"/>
          <w:color w:val="auto"/>
          <w:sz w:val="16"/>
          <w:szCs w:val="16"/>
          <w:lang w:val="sr-Latn-ME"/>
        </w:rPr>
      </w:pPr>
      <w:hyperlink r:id="rId136" w:anchor="ntc1-L_2010038HR.010018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Postavljen na bilo koju podlogu minimum klase D-s2,d0, najmanje debljine 12 mm i najmanje gustine 680 kg/m</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p>
    <w:p w:rsidR="007A4AB2" w:rsidRPr="003F0D3D" w:rsidRDefault="001D1BAC" w:rsidP="007A4AB2">
      <w:pPr>
        <w:autoSpaceDE/>
        <w:autoSpaceDN/>
        <w:adjustRightInd/>
        <w:jc w:val="both"/>
        <w:rPr>
          <w:rFonts w:ascii="Arial" w:hAnsi="Arial" w:cs="Arial"/>
          <w:color w:val="auto"/>
          <w:sz w:val="16"/>
          <w:szCs w:val="16"/>
          <w:lang w:val="sr-Latn-ME"/>
        </w:rPr>
      </w:pPr>
      <w:hyperlink r:id="rId137" w:anchor="ntc2-L_2010038HR.01001801-E0002"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E kako je predviđeno u Tabeli 1 Priloga 1 ovog pravilnika, kada se estrih koristi kao osnovni sloj.</w:t>
      </w:r>
    </w:p>
    <w:p w:rsidR="007A4AB2" w:rsidRPr="006A4D90" w:rsidRDefault="007A4AB2" w:rsidP="007A4AB2">
      <w:pPr>
        <w:autoSpaceDE/>
        <w:autoSpaceDN/>
        <w:adjustRightInd/>
        <w:jc w:val="center"/>
        <w:rPr>
          <w:rFonts w:ascii="Arial" w:hAnsi="Arial" w:cs="Arial"/>
          <w:b/>
          <w:iCs/>
          <w:color w:val="auto"/>
          <w:sz w:val="22"/>
          <w:szCs w:val="22"/>
          <w:lang w:val="sr-Latn-ME"/>
        </w:rPr>
      </w:pPr>
    </w:p>
    <w:p w:rsidR="002B69C1" w:rsidRDefault="002B69C1" w:rsidP="007A4AB2">
      <w:pPr>
        <w:autoSpaceDE/>
        <w:autoSpaceDN/>
        <w:adjustRightInd/>
        <w:jc w:val="center"/>
        <w:rPr>
          <w:rFonts w:ascii="Arial" w:hAnsi="Arial" w:cs="Arial"/>
          <w:b/>
          <w:iCs/>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iCs/>
          <w:color w:val="auto"/>
          <w:sz w:val="22"/>
          <w:szCs w:val="22"/>
          <w:lang w:val="sr-Latn-ME"/>
        </w:rPr>
        <w:t>Tabela 15</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reakcije na požar za podni estrih od sintetičke smole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6936"/>
        <w:gridCol w:w="1239"/>
        <w:gridCol w:w="1482"/>
        <w:gridCol w:w="609"/>
      </w:tblGrid>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hyperlink r:id="rId138" w:anchor="ntr3-L_2010038HR.01001801-E0003"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debljina sloja</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(mm)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Učešće organskih supstanci</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u težini)</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jc w:val="center"/>
              <w:rPr>
                <w:rFonts w:ascii="Arial" w:hAnsi="Arial" w:cs="Arial"/>
                <w:bCs/>
                <w:color w:val="auto"/>
                <w:lang w:val="sr-Latn-ME"/>
              </w:rPr>
            </w:pPr>
            <w:r w:rsidRPr="008664EA">
              <w:rPr>
                <w:rFonts w:ascii="Arial" w:hAnsi="Arial" w:cs="Arial"/>
                <w:bCs/>
                <w:color w:val="auto"/>
                <w:lang w:val="sr-Latn-ME"/>
              </w:rPr>
              <w:t>Klasa</w:t>
            </w:r>
            <w:hyperlink r:id="rId139" w:anchor="ntr4-L_2010038HR.01001801-E0004"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2</w:t>
              </w:r>
              <w:r w:rsidRPr="008664EA">
                <w:rPr>
                  <w:rFonts w:ascii="Arial" w:hAnsi="Arial" w:cs="Arial"/>
                  <w:bCs/>
                  <w:color w:val="auto"/>
                  <w:lang w:val="sr-Latn-ME"/>
                </w:rPr>
                <w:t>)</w:t>
              </w:r>
            </w:hyperlink>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Neispunjeni podni estrih od sintetičke smole sa vezivom od epoksidne smole ili poliuretanske smole ili polimetilmetakrilatske smole ili vinilesterske smole u skladu sa MEST EN 13813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100</w:t>
            </w:r>
          </w:p>
        </w:tc>
        <w:tc>
          <w:tcPr>
            <w:tcW w:w="0" w:type="auto"/>
            <w:vMerge w:val="restart"/>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E ili E</w:t>
            </w:r>
            <w:r w:rsidRPr="003F0D3D">
              <w:rPr>
                <w:rFonts w:ascii="Arial" w:hAnsi="Arial" w:cs="Arial"/>
                <w:color w:val="auto"/>
                <w:vertAlign w:val="subscript"/>
                <w:lang w:val="sr-Latn-ME"/>
              </w:rPr>
              <w:t>fl</w:t>
            </w:r>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Ispunjeni podni estrih od sintetičke smole sa vezivom od epoksidne smole ili poliuretanske smole ili polimetilmetakrilatske smole ili vinilesterske smole i ispunjen mineralnim agregatima u skladu sa MEST EN 13813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&lt; 75</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rPr>
                <w:rFonts w:ascii="Arial" w:hAnsi="Arial" w:cs="Arial"/>
                <w:color w:val="auto"/>
                <w:lang w:val="sr-Latn-ME"/>
              </w:rPr>
            </w:pPr>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Ispunjeni podni estrih od sintetičke smole raspršen silicijumskim (kvarcnim) pijeskom sa vezivom od epoksidne smole ili poliuretanske smole ili polimetilmetakrilatske smole ili vinilesterske smole i ispunjen mineralnim agregatima u skladu sa MEST EN 13813</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&lt; 75</w:t>
            </w:r>
          </w:p>
        </w:tc>
        <w:tc>
          <w:tcPr>
            <w:tcW w:w="0" w:type="auto"/>
            <w:vMerge/>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rPr>
                <w:rFonts w:ascii="Arial" w:hAnsi="Arial" w:cs="Arial"/>
                <w:color w:val="auto"/>
                <w:lang w:val="sr-Latn-ME"/>
              </w:rPr>
            </w:pPr>
          </w:p>
        </w:tc>
      </w:tr>
    </w:tbl>
    <w:p w:rsidR="007A4AB2" w:rsidRPr="003F0D3D" w:rsidRDefault="001D1BAC" w:rsidP="007A4AB2">
      <w:pPr>
        <w:autoSpaceDE/>
        <w:autoSpaceDN/>
        <w:adjustRightInd/>
        <w:jc w:val="both"/>
        <w:rPr>
          <w:rFonts w:ascii="Arial" w:hAnsi="Arial" w:cs="Arial"/>
          <w:color w:val="auto"/>
          <w:sz w:val="16"/>
          <w:szCs w:val="16"/>
          <w:lang w:val="sr-Latn-ME"/>
        </w:rPr>
      </w:pPr>
      <w:hyperlink r:id="rId140" w:anchor="ntc3-L_2010038HR.01001801-E0003"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Postavljen na bilo koju podlogu minimum klase A2-s1,d0, najmanje debljine 6 mm i najmanje gustine 1 800 kg/m</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p>
    <w:p w:rsidR="007A4AB2" w:rsidRPr="003F0D3D" w:rsidRDefault="001D1BAC" w:rsidP="007A4AB2">
      <w:pPr>
        <w:autoSpaceDE/>
        <w:autoSpaceDN/>
        <w:adjustRightInd/>
        <w:ind w:left="284" w:hanging="284"/>
        <w:jc w:val="both"/>
        <w:rPr>
          <w:rFonts w:ascii="Arial" w:hAnsi="Arial" w:cs="Arial"/>
          <w:color w:val="auto"/>
          <w:sz w:val="16"/>
          <w:szCs w:val="16"/>
          <w:lang w:val="sr-Latn-ME"/>
        </w:rPr>
      </w:pPr>
      <w:hyperlink r:id="rId141" w:anchor="ntc4-L_2010038HR.01001801-E0004"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E kako je predviđeno u Tabli 1 Priloga 1 ovog pravilnika, kada se estrih koristi kao osnovni sloj ili klasa E</w:t>
      </w:r>
      <w:r w:rsidR="007A4AB2" w:rsidRPr="003F0D3D">
        <w:rPr>
          <w:rFonts w:ascii="Arial" w:hAnsi="Arial" w:cs="Arial"/>
          <w:color w:val="auto"/>
          <w:sz w:val="16"/>
          <w:szCs w:val="16"/>
          <w:vertAlign w:val="subscript"/>
          <w:lang w:val="sr-Latn-ME"/>
        </w:rPr>
        <w:t>fl</w:t>
      </w:r>
      <w:r w:rsidR="007A4AB2" w:rsidRPr="003F0D3D">
        <w:rPr>
          <w:rFonts w:ascii="Arial" w:hAnsi="Arial" w:cs="Arial"/>
          <w:color w:val="auto"/>
          <w:sz w:val="16"/>
          <w:szCs w:val="16"/>
          <w:lang w:val="sr-Latn-ME"/>
        </w:rPr>
        <w:t xml:space="preserve"> kako je predviđeno u Tabeli 2 Priloga 1 ovog pravilnika, kada se estrih koristi kao gornji zaštitni sloj.</w:t>
      </w:r>
    </w:p>
    <w:p w:rsidR="007A4AB2" w:rsidRPr="006A4D90" w:rsidRDefault="007A4AB2" w:rsidP="00041A27">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16</w:t>
      </w:r>
    </w:p>
    <w:p w:rsidR="007A4AB2" w:rsidRPr="006A4D90"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za čelične limove presvučene poliesterom koji se koriste u jednom sloju (bez zadnje izolacije)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6199"/>
        <w:gridCol w:w="2373"/>
        <w:gridCol w:w="1101"/>
        <w:gridCol w:w="593"/>
      </w:tblGrid>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Nominalna debljina „t” čeličnog lima presvučenog metalnim premazom (mm)</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Profil</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8664EA" w:rsidRDefault="007A4AB2" w:rsidP="00261145">
            <w:pPr>
              <w:autoSpaceDE/>
              <w:autoSpaceDN/>
              <w:adjustRightInd/>
              <w:jc w:val="center"/>
              <w:rPr>
                <w:rFonts w:ascii="Arial" w:hAnsi="Arial" w:cs="Arial"/>
                <w:bCs/>
                <w:color w:val="auto"/>
                <w:lang w:val="sr-Latn-ME"/>
              </w:rPr>
            </w:pPr>
            <w:r w:rsidRPr="008664EA">
              <w:rPr>
                <w:rFonts w:ascii="Arial" w:hAnsi="Arial" w:cs="Arial"/>
                <w:bCs/>
                <w:color w:val="auto"/>
                <w:lang w:val="sr-Latn-ME"/>
              </w:rPr>
              <w:t>Klasa</w:t>
            </w:r>
            <w:hyperlink r:id="rId142" w:anchor="ntr1-L_2010317HR.01004101-E0001" w:history="1">
              <w:r w:rsidRPr="008664EA">
                <w:rPr>
                  <w:rFonts w:ascii="Arial" w:hAnsi="Arial" w:cs="Arial"/>
                  <w:bCs/>
                  <w:color w:val="auto"/>
                  <w:lang w:val="sr-Latn-ME"/>
                </w:rPr>
                <w:t xml:space="preserve"> (</w:t>
              </w:r>
              <w:r w:rsidRPr="008664EA">
                <w:rPr>
                  <w:rFonts w:ascii="Arial" w:hAnsi="Arial" w:cs="Arial"/>
                  <w:bCs/>
                  <w:color w:val="auto"/>
                  <w:vertAlign w:val="superscript"/>
                  <w:lang w:val="sr-Latn-ME"/>
                </w:rPr>
                <w:t>1</w:t>
              </w:r>
              <w:r w:rsidRPr="008664EA">
                <w:rPr>
                  <w:rFonts w:ascii="Arial" w:hAnsi="Arial" w:cs="Arial"/>
                  <w:bCs/>
                  <w:color w:val="auto"/>
                  <w:lang w:val="sr-Latn-ME"/>
                </w:rPr>
                <w:t>)</w:t>
              </w:r>
            </w:hyperlink>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Čelični lim presvučen metalnim premazom, profilisani ili pljosnati, nominalne debljine t (mm) i na površini izloženoj požaru presvučen slojem poliestera najveće nominalne debljine 25 μm, u skladu sa odgovarajućim dijelom MEST EN 14782 i MEST EN 10169, ako je masa sloja najviše 70 g/m</w:t>
            </w:r>
            <w:r w:rsidRPr="003F0D3D">
              <w:rPr>
                <w:rFonts w:ascii="Arial" w:hAnsi="Arial" w:cs="Arial"/>
                <w:color w:val="auto"/>
                <w:vertAlign w:val="superscript"/>
                <w:lang w:val="sr-Latn-ME"/>
              </w:rPr>
              <w:t>2</w:t>
            </w:r>
            <w:r w:rsidRPr="003F0D3D">
              <w:rPr>
                <w:rFonts w:ascii="Arial" w:hAnsi="Arial" w:cs="Arial"/>
                <w:color w:val="auto"/>
                <w:lang w:val="sr-Latn-ME"/>
              </w:rPr>
              <w:t>, a PCS (</w:t>
            </w:r>
            <w:r w:rsidRPr="003F0D3D">
              <w:rPr>
                <w:rFonts w:ascii="Arial" w:hAnsi="Arial" w:cs="Arial"/>
                <w:color w:val="auto"/>
                <w:vertAlign w:val="superscript"/>
                <w:lang w:val="sr-Latn-ME"/>
              </w:rPr>
              <w:t>3</w:t>
            </w:r>
            <w:r w:rsidRPr="003F0D3D">
              <w:rPr>
                <w:rFonts w:ascii="Arial" w:hAnsi="Arial" w:cs="Arial"/>
                <w:color w:val="auto"/>
                <w:lang w:val="sr-Latn-ME"/>
              </w:rPr>
              <w:t>) najviše 1,0 MJ/m</w:t>
            </w:r>
            <w:r w:rsidRPr="003F0D3D">
              <w:rPr>
                <w:rFonts w:ascii="Arial" w:hAnsi="Arial" w:cs="Arial"/>
                <w:color w:val="auto"/>
                <w:vertAlign w:val="superscript"/>
                <w:lang w:val="sr-Latn-ME"/>
              </w:rPr>
              <w:t>2</w:t>
            </w:r>
            <w:r w:rsidRPr="003F0D3D">
              <w:rPr>
                <w:rFonts w:ascii="Arial" w:hAnsi="Arial" w:cs="Arial"/>
                <w:color w:val="auto"/>
                <w:lang w:val="sr-Latn-ME"/>
              </w:rPr>
              <w:t>.</w:t>
            </w:r>
          </w:p>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Površina čeličnog lima koja nije izložena požaru može biti presvučena organskim slojem, pod uslovom da je debljina tog sloja najviše 15 μm, a PCS (</w:t>
            </w:r>
            <w:r w:rsidRPr="003F0D3D">
              <w:rPr>
                <w:rFonts w:ascii="Arial" w:hAnsi="Arial" w:cs="Arial"/>
                <w:color w:val="auto"/>
                <w:vertAlign w:val="superscript"/>
                <w:lang w:val="sr-Latn-ME"/>
              </w:rPr>
              <w:t>3</w:t>
            </w:r>
            <w:r w:rsidRPr="003F0D3D">
              <w:rPr>
                <w:rFonts w:ascii="Arial" w:hAnsi="Arial" w:cs="Arial"/>
                <w:color w:val="auto"/>
                <w:lang w:val="sr-Latn-ME"/>
              </w:rPr>
              <w:t>) najviše 0,7 MJ/m</w:t>
            </w:r>
            <w:r w:rsidRPr="003F0D3D">
              <w:rPr>
                <w:rFonts w:ascii="Arial" w:hAnsi="Arial" w:cs="Arial"/>
                <w:color w:val="auto"/>
                <w:vertAlign w:val="superscript"/>
                <w:lang w:val="sr-Latn-ME"/>
              </w:rPr>
              <w:t>2</w:t>
            </w:r>
            <w:r w:rsidRPr="003F0D3D">
              <w:rPr>
                <w:rFonts w:ascii="Arial" w:hAnsi="Arial" w:cs="Arial"/>
                <w:color w:val="auto"/>
                <w:lang w:val="sr-Latn-ME"/>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0,40 ≤ t ≤ 1,50</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Pljosnati ili profilisani</w:t>
            </w:r>
            <w:hyperlink r:id="rId143" w:anchor="ntr2-L_2010317HR.01004101-E0002" w:history="1">
              <w:r w:rsidRPr="003F0D3D">
                <w:rPr>
                  <w:rFonts w:ascii="Arial" w:hAnsi="Arial" w:cs="Arial"/>
                  <w:color w:val="auto"/>
                  <w:lang w:val="sr-Latn-ME"/>
                </w:rPr>
                <w:t xml:space="preserve"> (</w:t>
              </w:r>
              <w:r w:rsidRPr="003F0D3D">
                <w:rPr>
                  <w:rFonts w:ascii="Arial" w:hAnsi="Arial" w:cs="Arial"/>
                  <w:color w:val="auto"/>
                  <w:vertAlign w:val="superscript"/>
                  <w:lang w:val="sr-Latn-ME"/>
                </w:rPr>
                <w:t>2</w:t>
              </w:r>
              <w:r w:rsidRPr="003F0D3D">
                <w:rPr>
                  <w:rFonts w:ascii="Arial" w:hAnsi="Arial" w:cs="Arial"/>
                  <w:color w:val="auto"/>
                  <w:lang w:val="sr-Latn-ME"/>
                </w:rPr>
                <w:t>)</w:t>
              </w:r>
            </w:hyperlink>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A1</w:t>
            </w:r>
          </w:p>
        </w:tc>
      </w:tr>
    </w:tbl>
    <w:p w:rsidR="007A4AB2" w:rsidRPr="003F0D3D" w:rsidRDefault="001D1BAC" w:rsidP="007A4AB2">
      <w:pPr>
        <w:autoSpaceDE/>
        <w:autoSpaceDN/>
        <w:adjustRightInd/>
        <w:jc w:val="both"/>
        <w:rPr>
          <w:rFonts w:ascii="Arial" w:hAnsi="Arial" w:cs="Arial"/>
          <w:color w:val="auto"/>
          <w:sz w:val="16"/>
          <w:szCs w:val="16"/>
          <w:lang w:val="sr-Latn-ME"/>
        </w:rPr>
      </w:pPr>
      <w:hyperlink r:id="rId144" w:anchor="ntc1-L_2010317HR.010041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u skladu sa Tabelom 1 Priloga 1 ovog pravilnika.</w:t>
      </w:r>
    </w:p>
    <w:p w:rsidR="007A4AB2" w:rsidRPr="003F0D3D" w:rsidRDefault="001D1BAC" w:rsidP="007A4AB2">
      <w:pPr>
        <w:autoSpaceDE/>
        <w:autoSpaceDN/>
        <w:adjustRightInd/>
        <w:jc w:val="both"/>
        <w:rPr>
          <w:rFonts w:ascii="Arial" w:hAnsi="Arial" w:cs="Arial"/>
          <w:color w:val="auto"/>
          <w:sz w:val="16"/>
          <w:szCs w:val="16"/>
          <w:lang w:val="sr-Latn-ME"/>
        </w:rPr>
      </w:pPr>
      <w:hyperlink r:id="rId145" w:anchor="ntc2-L_2010317HR.01004101-E0002"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Profilsana (valovita) površina ne smije biti viša od dvostruko veće ukupne površine proizvoda.</w:t>
      </w:r>
    </w:p>
    <w:p w:rsidR="007A4AB2" w:rsidRPr="003F0D3D" w:rsidRDefault="007A4AB2" w:rsidP="007A4AB2">
      <w:pPr>
        <w:autoSpaceDE/>
        <w:autoSpaceDN/>
        <w:adjustRightInd/>
        <w:jc w:val="both"/>
        <w:rPr>
          <w:rFonts w:ascii="Arial" w:hAnsi="Arial" w:cs="Arial"/>
          <w:color w:val="auto"/>
          <w:sz w:val="16"/>
          <w:szCs w:val="16"/>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3</w:t>
      </w:r>
      <w:r w:rsidRPr="003F0D3D">
        <w:rPr>
          <w:rFonts w:ascii="Arial" w:hAnsi="Arial" w:cs="Arial"/>
          <w:color w:val="auto"/>
          <w:sz w:val="16"/>
          <w:szCs w:val="16"/>
          <w:lang w:val="sr-Latn-ME"/>
        </w:rPr>
        <w:t>) PCS je ukupni toplotni potencijal</w:t>
      </w:r>
      <w:r>
        <w:rPr>
          <w:rFonts w:ascii="Arial" w:hAnsi="Arial" w:cs="Arial"/>
          <w:color w:val="auto"/>
          <w:sz w:val="16"/>
          <w:szCs w:val="16"/>
          <w:lang w:val="sr-Latn-ME"/>
        </w:rPr>
        <w:t>.</w:t>
      </w:r>
    </w:p>
    <w:p w:rsidR="007A4AB2" w:rsidRDefault="007A4AB2" w:rsidP="00041A27">
      <w:pPr>
        <w:autoSpaceDE/>
        <w:autoSpaceDN/>
        <w:adjustRightInd/>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17</w:t>
      </w:r>
    </w:p>
    <w:p w:rsidR="007A4AB2" w:rsidRPr="006A4D90"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Klase reakcije na požar za čelične limove presvučene plastisolom</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228"/>
        <w:gridCol w:w="1862"/>
        <w:gridCol w:w="4406"/>
        <w:gridCol w:w="770"/>
      </w:tblGrid>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Proizvod</w:t>
            </w:r>
            <w:hyperlink r:id="rId146" w:anchor="ntr3-L_2010317HR.01004101-E0003"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1</w:t>
              </w:r>
              <w:r w:rsidRPr="00480057">
                <w:rPr>
                  <w:rFonts w:ascii="Arial" w:hAnsi="Arial" w:cs="Arial"/>
                  <w:bCs/>
                  <w:color w:val="auto"/>
                  <w:lang w:val="sr-Latn-ME"/>
                </w:rPr>
                <w:t>)</w:t>
              </w:r>
            </w:hyperlink>
          </w:p>
        </w:tc>
        <w:tc>
          <w:tcPr>
            <w:tcW w:w="907" w:type="pct"/>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 xml:space="preserve">Nominalna debljina „t” čeličnog lima presvučenog metalnom premazom </w:t>
            </w:r>
          </w:p>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(mm)</w:t>
            </w:r>
          </w:p>
        </w:tc>
        <w:tc>
          <w:tcPr>
            <w:tcW w:w="2146" w:type="pct"/>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Detalji o sklapanju</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Klasa</w:t>
            </w:r>
            <w:hyperlink r:id="rId147" w:anchor="ntr4-L_2010317HR.01004101-E0004"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2</w:t>
              </w:r>
              <w:r w:rsidRPr="00480057">
                <w:rPr>
                  <w:rFonts w:ascii="Arial" w:hAnsi="Arial" w:cs="Arial"/>
                  <w:bCs/>
                  <w:color w:val="auto"/>
                  <w:lang w:val="sr-Latn-ME"/>
                </w:rPr>
                <w:t>)</w:t>
              </w:r>
            </w:hyperlink>
          </w:p>
        </w:tc>
      </w:tr>
      <w:tr w:rsidR="007A4AB2" w:rsidRPr="003F0D3D" w:rsidTr="00480057">
        <w:trPr>
          <w:tblCellSpacing w:w="0" w:type="dxa"/>
        </w:trPr>
        <w:tc>
          <w:tcPr>
            <w:tcW w:w="0" w:type="auto"/>
            <w:tcBorders>
              <w:top w:val="single" w:sz="6" w:space="0" w:color="000000"/>
              <w:left w:val="single" w:sz="12" w:space="0" w:color="auto"/>
              <w:bottom w:val="single" w:sz="6" w:space="0" w:color="000000"/>
              <w:right w:val="single" w:sz="6" w:space="0" w:color="000000"/>
            </w:tcBorders>
          </w:tcPr>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Čelični lim presvučen metalnom premazom, profilisan ili pljosnati, nominalne debljine t (mm) i na površini izloženoj požaru presvučen slojem plastisola najveće nominalne debljine 200 μm, mase ≤ 300 g/m</w:t>
            </w:r>
            <w:r w:rsidRPr="00480057">
              <w:rPr>
                <w:rFonts w:ascii="Arial" w:hAnsi="Arial" w:cs="Arial"/>
                <w:color w:val="auto"/>
                <w:vertAlign w:val="superscript"/>
                <w:lang w:val="sr-Latn-ME"/>
              </w:rPr>
              <w:t>2</w:t>
            </w:r>
            <w:r w:rsidRPr="00480057">
              <w:rPr>
                <w:rFonts w:ascii="Arial" w:hAnsi="Arial" w:cs="Arial"/>
                <w:color w:val="auto"/>
                <w:lang w:val="sr-Latn-ME"/>
              </w:rPr>
              <w:t xml:space="preserve"> i PCS (</w:t>
            </w:r>
            <w:r w:rsidRPr="00480057">
              <w:rPr>
                <w:rFonts w:ascii="Arial" w:hAnsi="Arial" w:cs="Arial"/>
                <w:color w:val="auto"/>
                <w:vertAlign w:val="superscript"/>
                <w:lang w:val="sr-Latn-ME"/>
              </w:rPr>
              <w:t>3</w:t>
            </w:r>
            <w:r w:rsidRPr="00480057">
              <w:rPr>
                <w:rFonts w:ascii="Arial" w:hAnsi="Arial" w:cs="Arial"/>
                <w:color w:val="auto"/>
                <w:lang w:val="sr-Latn-ME"/>
              </w:rPr>
              <w:t>) ≤ 7,0 MJ/m</w:t>
            </w:r>
            <w:r w:rsidRPr="00480057">
              <w:rPr>
                <w:rFonts w:ascii="Arial" w:hAnsi="Arial" w:cs="Arial"/>
                <w:color w:val="auto"/>
                <w:vertAlign w:val="superscript"/>
                <w:lang w:val="sr-Latn-ME"/>
              </w:rPr>
              <w:t>2</w:t>
            </w:r>
            <w:r w:rsidRPr="00480057">
              <w:rPr>
                <w:rFonts w:ascii="Arial" w:hAnsi="Arial" w:cs="Arial"/>
                <w:color w:val="auto"/>
                <w:lang w:val="sr-Latn-ME"/>
              </w:rPr>
              <w:t>.</w:t>
            </w:r>
          </w:p>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Površina čeličnog lima koja nije izložena požaru može biti presvučena organskim slojem, pod uslovom da je debljina tog sloja najviše 15 μm, a PCS (</w:t>
            </w:r>
            <w:r w:rsidRPr="00480057">
              <w:rPr>
                <w:rFonts w:ascii="Arial" w:hAnsi="Arial" w:cs="Arial"/>
                <w:color w:val="auto"/>
                <w:vertAlign w:val="superscript"/>
                <w:lang w:val="sr-Latn-ME"/>
              </w:rPr>
              <w:t>3</w:t>
            </w:r>
            <w:r w:rsidRPr="00480057">
              <w:rPr>
                <w:rFonts w:ascii="Arial" w:hAnsi="Arial" w:cs="Arial"/>
                <w:color w:val="auto"/>
                <w:lang w:val="sr-Latn-ME"/>
              </w:rPr>
              <w:t>) najviše 0,7 MJ/m</w:t>
            </w:r>
            <w:r w:rsidRPr="00480057">
              <w:rPr>
                <w:rFonts w:ascii="Arial" w:hAnsi="Arial" w:cs="Arial"/>
                <w:color w:val="auto"/>
                <w:vertAlign w:val="superscript"/>
                <w:lang w:val="sr-Latn-ME"/>
              </w:rPr>
              <w:t>2</w:t>
            </w:r>
            <w:r w:rsidRPr="00480057">
              <w:rPr>
                <w:rFonts w:ascii="Arial" w:hAnsi="Arial" w:cs="Arial"/>
                <w:color w:val="auto"/>
                <w:lang w:val="sr-Latn-ME"/>
              </w:rPr>
              <w:t>.</w:t>
            </w:r>
          </w:p>
        </w:tc>
        <w:tc>
          <w:tcPr>
            <w:tcW w:w="907" w:type="pct"/>
            <w:tcBorders>
              <w:top w:val="single" w:sz="6" w:space="0" w:color="000000"/>
              <w:left w:val="single" w:sz="6" w:space="0" w:color="000000"/>
              <w:bottom w:val="single" w:sz="6" w:space="0" w:color="000000"/>
              <w:right w:val="single" w:sz="6" w:space="0" w:color="000000"/>
            </w:tcBorders>
          </w:tcPr>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0,55 ≤ t ≤ 1,00</w:t>
            </w:r>
          </w:p>
        </w:tc>
        <w:tc>
          <w:tcPr>
            <w:tcW w:w="2146" w:type="pct"/>
            <w:tcBorders>
              <w:top w:val="single" w:sz="6" w:space="0" w:color="000000"/>
              <w:left w:val="single" w:sz="6" w:space="0" w:color="000000"/>
              <w:bottom w:val="single" w:sz="6" w:space="0" w:color="000000"/>
              <w:right w:val="single" w:sz="6" w:space="0" w:color="000000"/>
            </w:tcBorders>
          </w:tcPr>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 xml:space="preserve">Pljosnat ili profilisani proizvod koji se koristi u jednom sloju (bez zadnje izolacije) ili poduprt mineralnom vunom kao dio izgrađenog sklopa (koji može biti dvoslojni). Ako je proizvod profilisan, profilisana (valovita) površina ne smije biti viša od dvostruko veće ukupne površine proizvoda. </w:t>
            </w:r>
          </w:p>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Mineralna vuna mora biti minimum klase A2- s1,d0. Mineralna vuna mora biti debljine najmanje 100 mm, osim ako je neki materijal neposredno iza mineralne vune, uključujući eventualnu zaštitu protiv pare, minimum klase A2-s1,d0.</w:t>
            </w:r>
          </w:p>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Potporna struktura mora biti minimum klase A2-s1,d0.</w:t>
            </w:r>
          </w:p>
        </w:tc>
        <w:tc>
          <w:tcPr>
            <w:tcW w:w="0" w:type="auto"/>
            <w:tcBorders>
              <w:top w:val="single" w:sz="6" w:space="0" w:color="000000"/>
              <w:left w:val="single" w:sz="6" w:space="0" w:color="000000"/>
              <w:bottom w:val="single" w:sz="6" w:space="0" w:color="000000"/>
              <w:right w:val="single" w:sz="12" w:space="0" w:color="auto"/>
            </w:tcBorders>
          </w:tcPr>
          <w:p w:rsidR="007A4AB2" w:rsidRPr="00480057" w:rsidRDefault="007A4AB2" w:rsidP="00261145">
            <w:pPr>
              <w:autoSpaceDE/>
              <w:autoSpaceDN/>
              <w:adjustRightInd/>
              <w:rPr>
                <w:rFonts w:ascii="Arial" w:hAnsi="Arial" w:cs="Arial"/>
                <w:color w:val="auto"/>
                <w:lang w:val="sr-Latn-ME"/>
              </w:rPr>
            </w:pPr>
            <w:r w:rsidRPr="00480057">
              <w:rPr>
                <w:rFonts w:ascii="Arial" w:hAnsi="Arial" w:cs="Arial"/>
                <w:color w:val="auto"/>
                <w:lang w:val="sr-Latn-ME"/>
              </w:rPr>
              <w:t>C-s3,d0</w:t>
            </w:r>
          </w:p>
        </w:tc>
      </w:tr>
    </w:tbl>
    <w:p w:rsidR="007A4AB2" w:rsidRPr="003F0D3D" w:rsidRDefault="001D1BAC" w:rsidP="0050434B">
      <w:pPr>
        <w:autoSpaceDE/>
        <w:autoSpaceDN/>
        <w:adjustRightInd/>
        <w:jc w:val="both"/>
        <w:rPr>
          <w:rFonts w:ascii="Arial" w:hAnsi="Arial" w:cs="Arial"/>
          <w:color w:val="auto"/>
          <w:sz w:val="16"/>
          <w:szCs w:val="16"/>
          <w:lang w:val="sr-Latn-ME"/>
        </w:rPr>
      </w:pPr>
      <w:hyperlink r:id="rId148" w:anchor="ntc1-L_2010317HR.010041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Dozvoljena odstupanja nominalne debljine moraju biti u skladu sa odgovarajućim standardima iz MEST EN 14782 i MEST EN 14783. </w:t>
      </w:r>
    </w:p>
    <w:p w:rsidR="007A4AB2" w:rsidRPr="003F0D3D" w:rsidRDefault="001D1BAC" w:rsidP="007A4AB2">
      <w:pPr>
        <w:autoSpaceDE/>
        <w:autoSpaceDN/>
        <w:adjustRightInd/>
        <w:jc w:val="both"/>
        <w:rPr>
          <w:rFonts w:ascii="Arial" w:hAnsi="Arial" w:cs="Arial"/>
          <w:color w:val="auto"/>
          <w:sz w:val="16"/>
          <w:szCs w:val="16"/>
          <w:lang w:val="sr-Latn-ME"/>
        </w:rPr>
      </w:pPr>
      <w:hyperlink r:id="rId149" w:anchor="ntc2-L_2010317HR.01004101-E0002"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u skladu sa Tabelom 1 Priloga 1 ovog pravilnika.</w:t>
      </w:r>
    </w:p>
    <w:p w:rsidR="007A4AB2" w:rsidRPr="003F0D3D" w:rsidRDefault="007A4AB2" w:rsidP="007A4AB2">
      <w:pPr>
        <w:autoSpaceDE/>
        <w:autoSpaceDN/>
        <w:adjustRightInd/>
        <w:jc w:val="both"/>
        <w:rPr>
          <w:rFonts w:ascii="Arial" w:hAnsi="Arial" w:cs="Arial"/>
          <w:color w:val="auto"/>
          <w:sz w:val="16"/>
          <w:szCs w:val="16"/>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3</w:t>
      </w:r>
      <w:r w:rsidRPr="003F0D3D">
        <w:rPr>
          <w:rFonts w:ascii="Arial" w:hAnsi="Arial" w:cs="Arial"/>
          <w:color w:val="auto"/>
          <w:sz w:val="16"/>
          <w:szCs w:val="16"/>
          <w:lang w:val="sr-Latn-ME"/>
        </w:rPr>
        <w:t>) PCS je ukupni toplotni potencijal.</w:t>
      </w:r>
    </w:p>
    <w:p w:rsidR="007A4AB2" w:rsidRPr="006A4D90" w:rsidRDefault="007A4AB2" w:rsidP="007A4AB2">
      <w:pPr>
        <w:autoSpaceDE/>
        <w:autoSpaceDN/>
        <w:adjustRightInd/>
        <w:jc w:val="both"/>
        <w:rPr>
          <w:rFonts w:ascii="Arial" w:hAnsi="Arial" w:cs="Arial"/>
          <w:b/>
          <w:color w:val="auto"/>
          <w:sz w:val="22"/>
          <w:szCs w:val="22"/>
          <w:lang w:val="sr-Latn-ME"/>
        </w:rPr>
      </w:pPr>
    </w:p>
    <w:p w:rsidR="007A4AB2" w:rsidRPr="006A4D90" w:rsidRDefault="007A4AB2" w:rsidP="007A4AB2">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Tabela 18</w:t>
      </w:r>
    </w:p>
    <w:p w:rsidR="007A4AB2" w:rsidRPr="006A4D90" w:rsidRDefault="007A4AB2" w:rsidP="00041A27">
      <w:pPr>
        <w:autoSpaceDE/>
        <w:autoSpaceDN/>
        <w:adjustRightInd/>
        <w:jc w:val="center"/>
        <w:rPr>
          <w:rFonts w:ascii="Arial" w:hAnsi="Arial" w:cs="Arial"/>
          <w:b/>
          <w:color w:val="auto"/>
          <w:sz w:val="22"/>
          <w:szCs w:val="22"/>
          <w:lang w:val="sr-Latn-ME"/>
        </w:rPr>
      </w:pPr>
      <w:r w:rsidRPr="006A4D90">
        <w:rPr>
          <w:rFonts w:ascii="Arial" w:hAnsi="Arial" w:cs="Arial"/>
          <w:b/>
          <w:color w:val="auto"/>
          <w:sz w:val="22"/>
          <w:szCs w:val="22"/>
          <w:lang w:val="sr-Latn-ME"/>
        </w:rPr>
        <w:t xml:space="preserve">Klase reakcije na požar za oblikovane elemente od gipsa ojačanog vlaknima sisala ili jute </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2149"/>
        <w:gridCol w:w="6131"/>
        <w:gridCol w:w="1303"/>
        <w:gridCol w:w="683"/>
      </w:tblGrid>
      <w:tr w:rsidR="007A4AB2" w:rsidRPr="003F0D3D" w:rsidTr="00480057">
        <w:trPr>
          <w:tblCellSpacing w:w="0" w:type="dxa"/>
          <w:jc w:val="center"/>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Proizvod</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Pojedinosti o proizvodu</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Najmanja gustina</w:t>
            </w:r>
          </w:p>
          <w:p w:rsidR="007A4AB2" w:rsidRPr="00480057" w:rsidRDefault="007A4AB2" w:rsidP="00261145">
            <w:pPr>
              <w:autoSpaceDE/>
              <w:autoSpaceDN/>
              <w:adjustRightInd/>
              <w:ind w:right="195"/>
              <w:jc w:val="center"/>
              <w:rPr>
                <w:rFonts w:ascii="Arial" w:hAnsi="Arial" w:cs="Arial"/>
                <w:bCs/>
                <w:color w:val="auto"/>
                <w:lang w:val="sr-Latn-ME"/>
              </w:rPr>
            </w:pPr>
            <w:r w:rsidRPr="00480057">
              <w:rPr>
                <w:rFonts w:ascii="Arial" w:hAnsi="Arial" w:cs="Arial"/>
                <w:bCs/>
                <w:color w:val="auto"/>
                <w:lang w:val="sr-Latn-ME"/>
              </w:rPr>
              <w:t>(kg/m</w:t>
            </w:r>
            <w:r w:rsidRPr="00480057">
              <w:rPr>
                <w:rFonts w:ascii="Arial" w:hAnsi="Arial" w:cs="Arial"/>
                <w:bCs/>
                <w:color w:val="auto"/>
                <w:vertAlign w:val="superscript"/>
                <w:lang w:val="sr-Latn-ME"/>
              </w:rPr>
              <w:t>3</w:t>
            </w:r>
            <w:r w:rsidRPr="00480057">
              <w:rPr>
                <w:rFonts w:ascii="Arial" w:hAnsi="Arial" w:cs="Arial"/>
                <w:bCs/>
                <w:color w:val="auto"/>
                <w:lang w:val="sr-Latn-ME"/>
              </w:rPr>
              <w:t>)</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480057" w:rsidRDefault="007A4AB2" w:rsidP="00261145">
            <w:pPr>
              <w:tabs>
                <w:tab w:val="left" w:pos="800"/>
              </w:tabs>
              <w:autoSpaceDE/>
              <w:autoSpaceDN/>
              <w:adjustRightInd/>
              <w:ind w:right="50"/>
              <w:jc w:val="center"/>
              <w:rPr>
                <w:rFonts w:ascii="Arial" w:hAnsi="Arial" w:cs="Arial"/>
                <w:bCs/>
                <w:color w:val="auto"/>
                <w:lang w:val="sr-Latn-ME"/>
              </w:rPr>
            </w:pPr>
            <w:r w:rsidRPr="00480057">
              <w:rPr>
                <w:rFonts w:ascii="Arial" w:hAnsi="Arial" w:cs="Arial"/>
                <w:bCs/>
                <w:color w:val="auto"/>
                <w:lang w:val="sr-Latn-ME"/>
              </w:rPr>
              <w:t>Klasa</w:t>
            </w:r>
            <w:hyperlink r:id="rId150" w:anchor="ntr1-L_2010317HR.01004301-E0001"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1</w:t>
              </w:r>
              <w:r w:rsidRPr="00480057">
                <w:rPr>
                  <w:rFonts w:ascii="Arial" w:hAnsi="Arial" w:cs="Arial"/>
                  <w:bCs/>
                  <w:color w:val="auto"/>
                  <w:lang w:val="sr-Latn-ME"/>
                </w:rPr>
                <w:t>)</w:t>
              </w:r>
            </w:hyperlink>
          </w:p>
        </w:tc>
      </w:tr>
      <w:tr w:rsidR="007A4AB2" w:rsidRPr="003F0D3D" w:rsidTr="00480057">
        <w:trPr>
          <w:tblCellSpacing w:w="0" w:type="dxa"/>
          <w:jc w:val="center"/>
        </w:trPr>
        <w:tc>
          <w:tcPr>
            <w:tcW w:w="0" w:type="auto"/>
            <w:tcBorders>
              <w:top w:val="single" w:sz="6" w:space="0" w:color="000000"/>
              <w:left w:val="single" w:sz="12" w:space="0" w:color="auto"/>
              <w:bottom w:val="single" w:sz="6" w:space="0" w:color="000000"/>
              <w:right w:val="single" w:sz="6" w:space="0" w:color="000000"/>
            </w:tcBorders>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 xml:space="preserve">Oblikovani elementi od gipsa ojačanoga vlaknima </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Proizvod u skladu s MEST EN 13815, izrađen oblikovanjem gipsa pomiješanog sa vodom, ojačan ravnomjerno raspoređenim vlaknima sisala ili jute masenog učešća najviše 2,5 %.</w:t>
            </w:r>
          </w:p>
        </w:tc>
        <w:tc>
          <w:tcPr>
            <w:tcW w:w="0" w:type="auto"/>
            <w:tcBorders>
              <w:top w:val="single" w:sz="6" w:space="0" w:color="000000"/>
              <w:left w:val="single" w:sz="6" w:space="0" w:color="000000"/>
              <w:bottom w:val="single" w:sz="6" w:space="0" w:color="000000"/>
              <w:right w:val="single" w:sz="6" w:space="0" w:color="000000"/>
            </w:tcBorders>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1 000</w:t>
            </w:r>
          </w:p>
        </w:tc>
        <w:tc>
          <w:tcPr>
            <w:tcW w:w="0" w:type="auto"/>
            <w:tcBorders>
              <w:top w:val="single" w:sz="6" w:space="0" w:color="000000"/>
              <w:left w:val="single" w:sz="6" w:space="0" w:color="000000"/>
              <w:bottom w:val="single" w:sz="6" w:space="0" w:color="000000"/>
              <w:right w:val="single" w:sz="12" w:space="0" w:color="auto"/>
            </w:tcBorders>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A1</w:t>
            </w:r>
          </w:p>
        </w:tc>
      </w:tr>
    </w:tbl>
    <w:p w:rsidR="007A4AB2" w:rsidRPr="00041A27" w:rsidRDefault="001D1BAC" w:rsidP="00041A27">
      <w:pPr>
        <w:autoSpaceDE/>
        <w:autoSpaceDN/>
        <w:adjustRightInd/>
        <w:jc w:val="both"/>
        <w:rPr>
          <w:rFonts w:ascii="Arial" w:hAnsi="Arial" w:cs="Arial"/>
          <w:color w:val="auto"/>
          <w:sz w:val="16"/>
          <w:szCs w:val="16"/>
          <w:lang w:val="sr-Latn-ME"/>
        </w:rPr>
      </w:pPr>
      <w:hyperlink r:id="rId151" w:anchor="ntc1-L_2010317HR.010043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u skladu sa Tabelom 1 Priloga 1 ovog pravilnika.</w:t>
      </w:r>
    </w:p>
    <w:p w:rsidR="007A4AB2" w:rsidRDefault="007A4AB2" w:rsidP="007A4AB2">
      <w:pPr>
        <w:autoSpaceDE/>
        <w:autoSpaceDN/>
        <w:adjustRightInd/>
        <w:jc w:val="center"/>
        <w:rPr>
          <w:rFonts w:ascii="Arial" w:hAnsi="Arial" w:cs="Arial"/>
          <w:b/>
          <w:bCs/>
          <w:color w:val="auto"/>
          <w:sz w:val="22"/>
          <w:szCs w:val="22"/>
          <w:lang w:val="sr-Latn-ME"/>
        </w:rPr>
      </w:pPr>
    </w:p>
    <w:p w:rsidR="007A4AB2" w:rsidRPr="006A4D90" w:rsidRDefault="007A4AB2" w:rsidP="007A4AB2">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Tabela 19</w:t>
      </w:r>
    </w:p>
    <w:p w:rsidR="007A4AB2" w:rsidRPr="00041A27"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color w:val="auto"/>
          <w:sz w:val="22"/>
          <w:szCs w:val="22"/>
          <w:lang w:val="sr-Latn-ME"/>
        </w:rPr>
        <w:t xml:space="preserve">Klase reakcije na požar za </w:t>
      </w:r>
      <w:r w:rsidRPr="006A4D90">
        <w:rPr>
          <w:rFonts w:ascii="Arial" w:hAnsi="Arial" w:cs="Arial"/>
          <w:b/>
          <w:bCs/>
          <w:color w:val="auto"/>
          <w:sz w:val="22"/>
          <w:szCs w:val="22"/>
          <w:lang w:val="sr-Latn-ME"/>
        </w:rPr>
        <w:t>drvene podne obloge obuhvaćene standardom MEST EN 14342</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459"/>
        <w:gridCol w:w="2847"/>
        <w:gridCol w:w="1472"/>
        <w:gridCol w:w="1404"/>
        <w:gridCol w:w="1894"/>
        <w:gridCol w:w="1235"/>
      </w:tblGrid>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Proizvod</w:t>
            </w:r>
            <w:hyperlink r:id="rId152" w:anchor="ntr1-L_2014349HR.01002801-E0001"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1</w:t>
              </w:r>
              <w:r w:rsidRPr="00480057">
                <w:rPr>
                  <w:rFonts w:ascii="Arial" w:hAnsi="Arial" w:cs="Arial"/>
                  <w:bCs/>
                  <w:color w:val="auto"/>
                  <w:lang w:val="sr-Latn-ME"/>
                </w:rPr>
                <w:t>)</w:t>
              </w:r>
            </w:hyperlink>
            <w:hyperlink r:id="rId153" w:anchor="ntr7-L_2014349HR.01002801-E0007"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7</w:t>
              </w:r>
              <w:r w:rsidRPr="00480057">
                <w:rPr>
                  <w:rFonts w:ascii="Arial" w:hAnsi="Arial" w:cs="Arial"/>
                  <w:bCs/>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Opis proizvoda</w:t>
            </w:r>
            <w:hyperlink r:id="rId154" w:anchor="ntr4-L_2014349HR.01002801-E0004"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4</w:t>
              </w:r>
              <w:r w:rsidRPr="00480057">
                <w:rPr>
                  <w:rFonts w:ascii="Arial" w:hAnsi="Arial" w:cs="Arial"/>
                  <w:bCs/>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Najmanja prosječna gustina</w:t>
            </w:r>
          </w:p>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(kg/m</w:t>
            </w:r>
            <w:r w:rsidRPr="00480057">
              <w:rPr>
                <w:rFonts w:ascii="Arial" w:hAnsi="Arial" w:cs="Arial"/>
                <w:bCs/>
                <w:color w:val="auto"/>
                <w:vertAlign w:val="superscript"/>
                <w:lang w:val="sr-Latn-ME"/>
              </w:rPr>
              <w:t>3</w:t>
            </w:r>
            <w:r w:rsidRPr="00480057">
              <w:rPr>
                <w:rFonts w:ascii="Arial" w:hAnsi="Arial" w:cs="Arial"/>
                <w:bCs/>
                <w:color w:val="auto"/>
                <w:lang w:val="sr-Latn-ME"/>
              </w:rPr>
              <w: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Najmanja ukupna debljina</w:t>
            </w:r>
          </w:p>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(mm)</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Uslovi krajnje upotrebe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480057" w:rsidRDefault="007A4AB2" w:rsidP="00261145">
            <w:pPr>
              <w:autoSpaceDE/>
              <w:autoSpaceDN/>
              <w:adjustRightInd/>
              <w:jc w:val="center"/>
              <w:rPr>
                <w:rFonts w:ascii="Arial" w:hAnsi="Arial" w:cs="Arial"/>
                <w:bCs/>
                <w:color w:val="auto"/>
                <w:lang w:val="sr-Latn-ME"/>
              </w:rPr>
            </w:pPr>
            <w:r w:rsidRPr="00480057">
              <w:rPr>
                <w:rFonts w:ascii="Arial" w:hAnsi="Arial" w:cs="Arial"/>
                <w:bCs/>
                <w:color w:val="auto"/>
                <w:lang w:val="sr-Latn-ME"/>
              </w:rPr>
              <w:t>Klasa za podne obloge</w:t>
            </w:r>
            <w:hyperlink r:id="rId155" w:anchor="ntr3-L_2014349HR.01002801-E0003" w:history="1">
              <w:r w:rsidRPr="00480057">
                <w:rPr>
                  <w:rFonts w:ascii="Arial" w:hAnsi="Arial" w:cs="Arial"/>
                  <w:bCs/>
                  <w:color w:val="auto"/>
                  <w:lang w:val="sr-Latn-ME"/>
                </w:rPr>
                <w:t xml:space="preserve"> (</w:t>
              </w:r>
              <w:r w:rsidRPr="00480057">
                <w:rPr>
                  <w:rFonts w:ascii="Arial" w:hAnsi="Arial" w:cs="Arial"/>
                  <w:bCs/>
                  <w:color w:val="auto"/>
                  <w:vertAlign w:val="superscript"/>
                  <w:lang w:val="sr-Latn-ME"/>
                </w:rPr>
                <w:t>3</w:t>
              </w:r>
              <w:r w:rsidRPr="00480057">
                <w:rPr>
                  <w:rFonts w:ascii="Arial" w:hAnsi="Arial" w:cs="Arial"/>
                  <w:bCs/>
                  <w:color w:val="auto"/>
                  <w:lang w:val="sr-Latn-ME"/>
                </w:rPr>
                <w:t>)</w:t>
              </w:r>
            </w:hyperlink>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Drvena podna obloga</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Drvena podna obloga od punog drva bora ili smreke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Bor: 480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Smreka: 400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14</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Bez vazdušnog sloja ispod podloge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D</w:t>
            </w:r>
            <w:r w:rsidRPr="003F0D3D">
              <w:rPr>
                <w:rFonts w:ascii="Arial" w:hAnsi="Arial" w:cs="Arial"/>
                <w:color w:val="auto"/>
                <w:vertAlign w:val="subscript"/>
                <w:lang w:val="sr-Latn-ME"/>
              </w:rPr>
              <w:t>fl</w:t>
            </w:r>
            <w:r w:rsidRPr="003F0D3D">
              <w:rPr>
                <w:rFonts w:ascii="Arial" w:hAnsi="Arial" w:cs="Arial"/>
                <w:color w:val="auto"/>
                <w:lang w:val="sr-Latn-ME"/>
              </w:rPr>
              <w:t>-s1</w:t>
            </w:r>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Drvena podna obloga</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Drvena podna obloga od punog drva bukve, hrasta, bora ili smreke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Bukva: 700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Hrast: 700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Bor: 430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Smreka: 400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20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Sa ili bez vazdušnog sloja ispod podloge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D</w:t>
            </w:r>
            <w:r w:rsidRPr="003F0D3D">
              <w:rPr>
                <w:rFonts w:ascii="Arial" w:hAnsi="Arial" w:cs="Arial"/>
                <w:color w:val="auto"/>
                <w:vertAlign w:val="subscript"/>
                <w:lang w:val="sr-Latn-ME"/>
              </w:rPr>
              <w:t>fl</w:t>
            </w:r>
            <w:r w:rsidRPr="003F0D3D">
              <w:rPr>
                <w:rFonts w:ascii="Arial" w:hAnsi="Arial" w:cs="Arial"/>
                <w:color w:val="auto"/>
                <w:lang w:val="sr-Latn-ME"/>
              </w:rPr>
              <w:t>-s1</w:t>
            </w:r>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Drveni parket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(Jednoslojni) drveni parket od punog drva oraha</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650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8</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Zalijepljen na podlogu</w:t>
            </w:r>
            <w:hyperlink r:id="rId156" w:anchor="ntr6-L_2014349HR.01002801-E0006" w:history="1">
              <w:r w:rsidRPr="003F0D3D">
                <w:rPr>
                  <w:rFonts w:ascii="Arial" w:hAnsi="Arial" w:cs="Arial"/>
                  <w:color w:val="auto"/>
                  <w:lang w:val="sr-Latn-ME"/>
                </w:rPr>
                <w:t xml:space="preserve"> (</w:t>
              </w:r>
              <w:r w:rsidRPr="003F0D3D">
                <w:rPr>
                  <w:rFonts w:ascii="Arial" w:hAnsi="Arial" w:cs="Arial"/>
                  <w:color w:val="auto"/>
                  <w:vertAlign w:val="superscript"/>
                  <w:lang w:val="sr-Latn-ME"/>
                </w:rPr>
                <w:t>6</w:t>
              </w:r>
              <w:r w:rsidRPr="003F0D3D">
                <w:rPr>
                  <w:rFonts w:ascii="Arial" w:hAnsi="Arial" w:cs="Arial"/>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D</w:t>
            </w:r>
            <w:r w:rsidRPr="003F0D3D">
              <w:rPr>
                <w:rFonts w:ascii="Arial" w:hAnsi="Arial" w:cs="Arial"/>
                <w:color w:val="auto"/>
                <w:vertAlign w:val="subscript"/>
                <w:lang w:val="sr-Latn-ME"/>
              </w:rPr>
              <w:t>fl</w:t>
            </w:r>
            <w:r w:rsidRPr="003F0D3D">
              <w:rPr>
                <w:rFonts w:ascii="Arial" w:hAnsi="Arial" w:cs="Arial"/>
                <w:color w:val="auto"/>
                <w:lang w:val="sr-Latn-ME"/>
              </w:rPr>
              <w:t>-s1</w:t>
            </w:r>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Drveni parket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(Jednoslojni) parket od punog drveta hrasta, javora ili jasena</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Jasen: 650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Javor: 650</w:t>
            </w:r>
          </w:p>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Hrast: 720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8</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Zalijepljen na podlogu</w:t>
            </w:r>
            <w:hyperlink r:id="rId157" w:anchor="ntr6-L_2014349HR.01002801-E0006" w:history="1">
              <w:r w:rsidRPr="003F0D3D">
                <w:rPr>
                  <w:rFonts w:ascii="Arial" w:hAnsi="Arial" w:cs="Arial"/>
                  <w:color w:val="auto"/>
                  <w:lang w:val="sr-Latn-ME"/>
                </w:rPr>
                <w:t xml:space="preserve"> (</w:t>
              </w:r>
              <w:r w:rsidRPr="003F0D3D">
                <w:rPr>
                  <w:rFonts w:ascii="Arial" w:hAnsi="Arial" w:cs="Arial"/>
                  <w:color w:val="auto"/>
                  <w:vertAlign w:val="superscript"/>
                  <w:lang w:val="sr-Latn-ME"/>
                </w:rPr>
                <w:t>6</w:t>
              </w:r>
              <w:r w:rsidRPr="003F0D3D">
                <w:rPr>
                  <w:rFonts w:ascii="Arial" w:hAnsi="Arial" w:cs="Arial"/>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D</w:t>
            </w:r>
            <w:r w:rsidRPr="003F0D3D">
              <w:rPr>
                <w:rFonts w:ascii="Arial" w:hAnsi="Arial" w:cs="Arial"/>
                <w:color w:val="auto"/>
                <w:vertAlign w:val="subscript"/>
                <w:lang w:val="sr-Latn-ME"/>
              </w:rPr>
              <w:t>fl</w:t>
            </w:r>
            <w:r w:rsidRPr="003F0D3D">
              <w:rPr>
                <w:rFonts w:ascii="Arial" w:hAnsi="Arial" w:cs="Arial"/>
                <w:color w:val="auto"/>
                <w:lang w:val="sr-Latn-ME"/>
              </w:rPr>
              <w:t>-s1</w:t>
            </w:r>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Drveni parket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Višeslojni parket sa gornjim slojem od hrasta debljine minimum 3,5 mm</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550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15</w:t>
            </w:r>
            <w:hyperlink r:id="rId158" w:anchor="ntr2-L_2014349HR.01002801-E0002" w:history="1">
              <w:r w:rsidRPr="003F0D3D">
                <w:rPr>
                  <w:rFonts w:ascii="Arial" w:hAnsi="Arial" w:cs="Arial"/>
                  <w:color w:val="auto"/>
                  <w:lang w:val="sr-Latn-ME"/>
                </w:rPr>
                <w:t xml:space="preserve"> (</w:t>
              </w:r>
              <w:r w:rsidRPr="003F0D3D">
                <w:rPr>
                  <w:rFonts w:ascii="Arial" w:hAnsi="Arial" w:cs="Arial"/>
                  <w:color w:val="auto"/>
                  <w:vertAlign w:val="superscript"/>
                  <w:lang w:val="sr-Latn-ME"/>
                </w:rPr>
                <w:t>2</w:t>
              </w:r>
              <w:r w:rsidRPr="003F0D3D">
                <w:rPr>
                  <w:rFonts w:ascii="Arial" w:hAnsi="Arial" w:cs="Arial"/>
                  <w:color w:val="auto"/>
                  <w:lang w:val="sr-Latn-ME"/>
                </w:rPr>
                <w:t>)</w:t>
              </w:r>
            </w:hyperlink>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Bez vazdušnog sloja ispod podloge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D</w:t>
            </w:r>
            <w:r w:rsidRPr="003F0D3D">
              <w:rPr>
                <w:rFonts w:ascii="Arial" w:hAnsi="Arial" w:cs="Arial"/>
                <w:color w:val="auto"/>
                <w:vertAlign w:val="subscript"/>
                <w:lang w:val="sr-Latn-ME"/>
              </w:rPr>
              <w:t>fl</w:t>
            </w:r>
            <w:r w:rsidRPr="003F0D3D">
              <w:rPr>
                <w:rFonts w:ascii="Arial" w:hAnsi="Arial" w:cs="Arial"/>
                <w:color w:val="auto"/>
                <w:lang w:val="sr-Latn-ME"/>
              </w:rPr>
              <w:t>-s1</w:t>
            </w:r>
          </w:p>
        </w:tc>
      </w:tr>
      <w:tr w:rsidR="007A4AB2" w:rsidRPr="003F0D3D" w:rsidTr="00480057">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Drvena podna obloga i parket</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Podna obloga i parket od punog drva koji nijesu prethodno navedeni</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400</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6</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Sve</w:t>
            </w:r>
          </w:p>
        </w:tc>
        <w:tc>
          <w:tcPr>
            <w:tcW w:w="0" w:type="auto"/>
            <w:tcBorders>
              <w:top w:val="single" w:sz="12" w:space="0" w:color="auto"/>
              <w:left w:val="single" w:sz="12" w:space="0" w:color="auto"/>
              <w:bottom w:val="single" w:sz="12" w:space="0" w:color="auto"/>
              <w:right w:val="single" w:sz="12" w:space="0" w:color="auto"/>
            </w:tcBorders>
            <w:shd w:val="clear" w:color="auto" w:fill="FFFFFF"/>
            <w:tcMar>
              <w:top w:w="30" w:type="dxa"/>
              <w:left w:w="75" w:type="dxa"/>
              <w:bottom w:w="30" w:type="dxa"/>
              <w:right w:w="30" w:type="dxa"/>
            </w:tcMar>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E</w:t>
            </w:r>
            <w:r w:rsidRPr="003F0D3D">
              <w:rPr>
                <w:rFonts w:ascii="Arial" w:hAnsi="Arial" w:cs="Arial"/>
                <w:color w:val="auto"/>
                <w:vertAlign w:val="subscript"/>
                <w:lang w:val="sr-Latn-ME"/>
              </w:rPr>
              <w:t>fl</w:t>
            </w:r>
          </w:p>
        </w:tc>
      </w:tr>
    </w:tbl>
    <w:p w:rsidR="007A4AB2" w:rsidRPr="003F0D3D" w:rsidRDefault="001D1BAC" w:rsidP="00041A27">
      <w:pPr>
        <w:autoSpaceDE/>
        <w:autoSpaceDN/>
        <w:adjustRightInd/>
        <w:jc w:val="both"/>
        <w:rPr>
          <w:rFonts w:ascii="Arial" w:hAnsi="Arial" w:cs="Arial"/>
          <w:color w:val="auto"/>
          <w:sz w:val="16"/>
          <w:szCs w:val="16"/>
          <w:lang w:val="sr-Latn-ME"/>
        </w:rPr>
      </w:pPr>
      <w:hyperlink r:id="rId159" w:anchor="ntc1-L_2014349HR.01002801-E0001"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1</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Postavljen u skladu sa standardom MEST EN ISO 9239-1 na podlogu koja je minimum klase D-s2, d0, najmanje gustine 400 kg/m</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 xml:space="preserve"> ili sa vazdušnim slojem ispod podloge (najmanja visina 30 mm).</w:t>
      </w:r>
    </w:p>
    <w:p w:rsidR="007A4AB2" w:rsidRPr="003F0D3D" w:rsidRDefault="001D1BAC" w:rsidP="007A4AB2">
      <w:pPr>
        <w:autoSpaceDE/>
        <w:autoSpaceDN/>
        <w:adjustRightInd/>
        <w:jc w:val="both"/>
        <w:rPr>
          <w:rFonts w:ascii="Arial" w:hAnsi="Arial" w:cs="Arial"/>
          <w:color w:val="auto"/>
          <w:sz w:val="16"/>
          <w:szCs w:val="16"/>
          <w:lang w:val="sr-Latn-ME"/>
        </w:rPr>
      </w:pPr>
      <w:hyperlink r:id="rId160" w:anchor="ntc2-L_2014349HR.01002801-E0002"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2</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Može se dodati međusloj minimum klase E</w:t>
      </w:r>
      <w:r w:rsidR="007A4AB2" w:rsidRPr="003F0D3D">
        <w:rPr>
          <w:rFonts w:ascii="Arial" w:hAnsi="Arial" w:cs="Arial"/>
          <w:color w:val="auto"/>
          <w:sz w:val="16"/>
          <w:szCs w:val="16"/>
          <w:vertAlign w:val="subscript"/>
          <w:lang w:val="sr-Latn-ME"/>
        </w:rPr>
        <w:t>fl</w:t>
      </w:r>
      <w:r w:rsidR="007A4AB2" w:rsidRPr="003F0D3D">
        <w:rPr>
          <w:rFonts w:ascii="Arial" w:hAnsi="Arial" w:cs="Arial"/>
          <w:color w:val="auto"/>
          <w:sz w:val="16"/>
          <w:szCs w:val="16"/>
          <w:lang w:val="sr-Latn-ME"/>
        </w:rPr>
        <w:t xml:space="preserve"> najveće debljine 3 mm i najmanje gustine 280 kg/m</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p>
    <w:p w:rsidR="007A4AB2" w:rsidRPr="003F0D3D" w:rsidRDefault="001D1BAC" w:rsidP="007A4AB2">
      <w:pPr>
        <w:autoSpaceDE/>
        <w:autoSpaceDN/>
        <w:adjustRightInd/>
        <w:rPr>
          <w:rFonts w:ascii="Arial" w:hAnsi="Arial" w:cs="Arial"/>
          <w:color w:val="auto"/>
          <w:sz w:val="16"/>
          <w:szCs w:val="16"/>
          <w:lang w:val="sr-Latn-ME"/>
        </w:rPr>
      </w:pPr>
      <w:hyperlink r:id="rId161" w:anchor="ntc3-L_2014349HR.01002801-E0003"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3</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Klasa u skladu sa Tabelom 2 Priloga 1 ovog pravilnika.</w:t>
      </w:r>
    </w:p>
    <w:p w:rsidR="007A4AB2" w:rsidRPr="003F0D3D" w:rsidRDefault="001D1BAC" w:rsidP="007A4AB2">
      <w:pPr>
        <w:autoSpaceDE/>
        <w:autoSpaceDN/>
        <w:adjustRightInd/>
        <w:jc w:val="both"/>
        <w:rPr>
          <w:rFonts w:ascii="Arial" w:hAnsi="Arial" w:cs="Arial"/>
          <w:color w:val="auto"/>
          <w:sz w:val="16"/>
          <w:szCs w:val="16"/>
          <w:lang w:val="sr-Latn-ME"/>
        </w:rPr>
      </w:pPr>
      <w:hyperlink r:id="rId162" w:anchor="ntc4-L_2014349HR.01002801-E0004"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4</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Bez površinskog premaza.</w:t>
      </w:r>
    </w:p>
    <w:p w:rsidR="007A4AB2" w:rsidRPr="003F0D3D" w:rsidRDefault="001D1BAC" w:rsidP="007A4AB2">
      <w:pPr>
        <w:autoSpaceDE/>
        <w:autoSpaceDN/>
        <w:adjustRightInd/>
        <w:jc w:val="both"/>
        <w:rPr>
          <w:rFonts w:ascii="Arial" w:hAnsi="Arial" w:cs="Arial"/>
          <w:color w:val="auto"/>
          <w:sz w:val="16"/>
          <w:szCs w:val="16"/>
          <w:lang w:val="sr-Latn-ME"/>
        </w:rPr>
      </w:pPr>
      <w:hyperlink r:id="rId163" w:anchor="ntc5-L_2014349HR.01002801-E0005"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5</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Prema uslovima u skladu sa standardom MEST EN 13238 (50 % RH, 23 °C).</w:t>
      </w:r>
    </w:p>
    <w:p w:rsidR="007A4AB2" w:rsidRPr="003F0D3D" w:rsidRDefault="001D1BAC" w:rsidP="007A4AB2">
      <w:pPr>
        <w:autoSpaceDE/>
        <w:autoSpaceDN/>
        <w:adjustRightInd/>
        <w:jc w:val="both"/>
        <w:rPr>
          <w:rFonts w:ascii="Arial" w:hAnsi="Arial" w:cs="Arial"/>
          <w:color w:val="auto"/>
          <w:sz w:val="16"/>
          <w:szCs w:val="16"/>
          <w:lang w:val="sr-Latn-ME"/>
        </w:rPr>
      </w:pPr>
      <w:hyperlink r:id="rId164" w:anchor="ntc6-L_2014349HR.01002801-E0006"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6</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Podloga koja je minimum klase D-s2, d0.</w:t>
      </w:r>
    </w:p>
    <w:p w:rsidR="007A4AB2" w:rsidRPr="003F0D3D" w:rsidRDefault="001D1BAC" w:rsidP="007A4AB2">
      <w:pPr>
        <w:autoSpaceDE/>
        <w:autoSpaceDN/>
        <w:adjustRightInd/>
        <w:jc w:val="both"/>
        <w:rPr>
          <w:rFonts w:ascii="Arial" w:hAnsi="Arial" w:cs="Arial"/>
          <w:color w:val="auto"/>
          <w:sz w:val="16"/>
          <w:szCs w:val="16"/>
          <w:lang w:val="sr-Latn-ME"/>
        </w:rPr>
      </w:pPr>
      <w:hyperlink r:id="rId165" w:anchor="ntc7-L_2014349HR.01002801-E0007" w:history="1">
        <w:r w:rsidR="007A4AB2" w:rsidRPr="003F0D3D">
          <w:rPr>
            <w:rFonts w:ascii="Arial" w:hAnsi="Arial" w:cs="Arial"/>
            <w:color w:val="auto"/>
            <w:sz w:val="16"/>
            <w:szCs w:val="16"/>
            <w:lang w:val="sr-Latn-ME"/>
          </w:rPr>
          <w:t>(</w:t>
        </w:r>
        <w:r w:rsidR="007A4AB2" w:rsidRPr="003F0D3D">
          <w:rPr>
            <w:rFonts w:ascii="Arial" w:hAnsi="Arial" w:cs="Arial"/>
            <w:color w:val="auto"/>
            <w:sz w:val="16"/>
            <w:szCs w:val="16"/>
            <w:vertAlign w:val="superscript"/>
            <w:lang w:val="sr-Latn-ME"/>
          </w:rPr>
          <w:t>7</w:t>
        </w:r>
        <w:r w:rsidR="007A4AB2" w:rsidRPr="003F0D3D">
          <w:rPr>
            <w:rFonts w:ascii="Arial" w:hAnsi="Arial" w:cs="Arial"/>
            <w:color w:val="auto"/>
            <w:sz w:val="16"/>
            <w:szCs w:val="16"/>
            <w:lang w:val="sr-Latn-ME"/>
          </w:rPr>
          <w:t>)</w:t>
        </w:r>
      </w:hyperlink>
      <w:r w:rsidR="007A4AB2" w:rsidRPr="003F0D3D">
        <w:rPr>
          <w:rFonts w:ascii="Arial" w:hAnsi="Arial" w:cs="Arial"/>
          <w:color w:val="auto"/>
          <w:sz w:val="16"/>
          <w:szCs w:val="16"/>
          <w:lang w:val="sr-Latn-ME"/>
        </w:rPr>
        <w:t xml:space="preserve"> Primjenjuje se i za gazišta stepenica.</w:t>
      </w:r>
    </w:p>
    <w:p w:rsidR="0050434B" w:rsidRPr="006A4D90" w:rsidRDefault="0050434B" w:rsidP="007A4AB2">
      <w:pPr>
        <w:autoSpaceDE/>
        <w:autoSpaceDN/>
        <w:adjustRightInd/>
        <w:jc w:val="both"/>
        <w:rPr>
          <w:rFonts w:ascii="Arial" w:hAnsi="Arial" w:cs="Arial"/>
          <w:color w:val="auto"/>
          <w:sz w:val="22"/>
          <w:szCs w:val="22"/>
          <w:lang w:val="sr-Latn-ME"/>
        </w:rPr>
      </w:pPr>
    </w:p>
    <w:p w:rsidR="007A4AB2" w:rsidRPr="006A4D90" w:rsidRDefault="007A4AB2" w:rsidP="007A4AB2">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Tabela 20</w:t>
      </w:r>
    </w:p>
    <w:p w:rsidR="007A4AB2" w:rsidRPr="006A4D90" w:rsidRDefault="007A4AB2" w:rsidP="00041A27">
      <w:pPr>
        <w:autoSpaceDE/>
        <w:autoSpaceDN/>
        <w:adjustRightInd/>
        <w:jc w:val="center"/>
        <w:rPr>
          <w:rFonts w:ascii="Arial" w:hAnsi="Arial" w:cs="Arial"/>
          <w:b/>
          <w:bCs/>
          <w:color w:val="auto"/>
          <w:sz w:val="22"/>
          <w:szCs w:val="22"/>
          <w:lang w:val="sr-Latn-ME"/>
        </w:rPr>
      </w:pPr>
      <w:r w:rsidRPr="006A4D90">
        <w:rPr>
          <w:rFonts w:ascii="Arial" w:hAnsi="Arial" w:cs="Arial"/>
          <w:b/>
          <w:bCs/>
          <w:color w:val="auto"/>
          <w:sz w:val="22"/>
          <w:szCs w:val="22"/>
          <w:lang w:val="sr-Latn-ME"/>
        </w:rPr>
        <w:t>Klase reakcije na požar unutrašnjeg i spoljašnjeg maltera na bazi organskih veziva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564"/>
        <w:gridCol w:w="2776"/>
        <w:gridCol w:w="2776"/>
        <w:gridCol w:w="1150"/>
      </w:tblGrid>
      <w:tr w:rsidR="007A4AB2" w:rsidRPr="003F0D3D" w:rsidTr="008664EA">
        <w:trPr>
          <w:tblCellSpacing w:w="0" w:type="dxa"/>
        </w:trPr>
        <w:tc>
          <w:tcPr>
            <w:tcW w:w="1736" w:type="pct"/>
            <w:tcBorders>
              <w:top w:val="single" w:sz="6" w:space="0" w:color="000000"/>
              <w:left w:val="single" w:sz="12" w:space="0" w:color="auto"/>
              <w:bottom w:val="single" w:sz="6" w:space="0" w:color="000000"/>
              <w:right w:val="single" w:sz="6" w:space="0" w:color="000000"/>
            </w:tcBorders>
            <w:shd w:val="clear" w:color="auto" w:fill="FFFFFF"/>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Proizvodi (</w:t>
            </w:r>
            <w:r w:rsidRPr="008664EA">
              <w:rPr>
                <w:rFonts w:ascii="Arial" w:hAnsi="Arial" w:cs="Arial"/>
                <w:bCs/>
                <w:color w:val="auto"/>
                <w:vertAlign w:val="superscript"/>
                <w:lang w:val="sr-Latn-ME"/>
              </w:rPr>
              <w:t>1</w:t>
            </w:r>
            <w:r w:rsidRPr="008664EA">
              <w:rPr>
                <w:rFonts w:ascii="Arial" w:hAnsi="Arial" w:cs="Arial"/>
                <w:bCs/>
                <w:color w:val="auto"/>
                <w:lang w:val="sr-Latn-ME"/>
              </w:rPr>
              <w:t>)</w:t>
            </w:r>
          </w:p>
        </w:tc>
        <w:tc>
          <w:tcPr>
            <w:tcW w:w="135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dozvoljena količina organskih supstanci (</w:t>
            </w:r>
            <w:r w:rsidRPr="008664EA">
              <w:rPr>
                <w:rFonts w:ascii="Arial" w:hAnsi="Arial" w:cs="Arial"/>
                <w:bCs/>
                <w:color w:val="auto"/>
                <w:vertAlign w:val="superscript"/>
                <w:lang w:val="sr-Latn-ME"/>
              </w:rPr>
              <w:t>2</w:t>
            </w:r>
            <w:r w:rsidRPr="008664EA">
              <w:rPr>
                <w:rFonts w:ascii="Arial" w:hAnsi="Arial" w:cs="Arial"/>
                <w:bCs/>
                <w:color w:val="auto"/>
                <w:lang w:val="sr-Latn-ME"/>
              </w:rPr>
              <w:t xml:space="preserve">) </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 masenog uučešća)</w:t>
            </w:r>
          </w:p>
        </w:tc>
        <w:tc>
          <w:tcPr>
            <w:tcW w:w="135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Najveća dozvoljena masa po jediničnoj površini (</w:t>
            </w:r>
            <w:r w:rsidRPr="008664EA">
              <w:rPr>
                <w:rFonts w:ascii="Arial" w:hAnsi="Arial" w:cs="Arial"/>
                <w:bCs/>
                <w:color w:val="auto"/>
                <w:vertAlign w:val="superscript"/>
                <w:lang w:val="sr-Latn-ME"/>
              </w:rPr>
              <w:t>3</w:t>
            </w:r>
            <w:r w:rsidRPr="008664EA">
              <w:rPr>
                <w:rFonts w:ascii="Arial" w:hAnsi="Arial" w:cs="Arial"/>
                <w:bCs/>
                <w:color w:val="auto"/>
                <w:lang w:val="sr-Latn-ME"/>
              </w:rPr>
              <w:t xml:space="preserve">) </w:t>
            </w:r>
          </w:p>
          <w:p w:rsidR="007A4AB2" w:rsidRPr="008664EA" w:rsidRDefault="007A4AB2" w:rsidP="00261145">
            <w:pPr>
              <w:autoSpaceDE/>
              <w:autoSpaceDN/>
              <w:adjustRightInd/>
              <w:ind w:right="195"/>
              <w:jc w:val="center"/>
              <w:rPr>
                <w:rFonts w:ascii="Arial" w:hAnsi="Arial" w:cs="Arial"/>
                <w:bCs/>
                <w:color w:val="auto"/>
                <w:lang w:val="sr-Latn-ME"/>
              </w:rPr>
            </w:pPr>
            <w:r w:rsidRPr="008664EA">
              <w:rPr>
                <w:rFonts w:ascii="Arial" w:hAnsi="Arial" w:cs="Arial"/>
                <w:bCs/>
                <w:color w:val="auto"/>
                <w:lang w:val="sr-Latn-ME"/>
              </w:rPr>
              <w:t>(kg/m</w:t>
            </w:r>
            <w:r w:rsidRPr="008664EA">
              <w:rPr>
                <w:rFonts w:ascii="Arial" w:hAnsi="Arial" w:cs="Arial"/>
                <w:bCs/>
                <w:color w:val="auto"/>
                <w:vertAlign w:val="superscript"/>
                <w:lang w:val="sr-Latn-ME"/>
              </w:rPr>
              <w:t>2</w:t>
            </w:r>
            <w:r w:rsidRPr="008664EA">
              <w:rPr>
                <w:rFonts w:ascii="Arial" w:hAnsi="Arial" w:cs="Arial"/>
                <w:bCs/>
                <w:color w:val="auto"/>
                <w:lang w:val="sr-Latn-ME"/>
              </w:rPr>
              <w:t>)</w:t>
            </w:r>
          </w:p>
        </w:tc>
        <w:tc>
          <w:tcPr>
            <w:tcW w:w="560" w:type="pct"/>
            <w:tcBorders>
              <w:top w:val="single" w:sz="6" w:space="0" w:color="000000"/>
              <w:left w:val="single" w:sz="6" w:space="0" w:color="000000"/>
              <w:bottom w:val="single" w:sz="6" w:space="0" w:color="000000"/>
              <w:right w:val="single" w:sz="12" w:space="0" w:color="auto"/>
            </w:tcBorders>
            <w:shd w:val="clear" w:color="auto" w:fill="FFFFFF"/>
            <w:vAlign w:val="center"/>
          </w:tcPr>
          <w:p w:rsidR="007A4AB2" w:rsidRPr="008664EA" w:rsidRDefault="007A4AB2" w:rsidP="00261145">
            <w:pPr>
              <w:autoSpaceDE/>
              <w:autoSpaceDN/>
              <w:adjustRightInd/>
              <w:ind w:right="50"/>
              <w:jc w:val="center"/>
              <w:rPr>
                <w:rFonts w:ascii="Arial" w:hAnsi="Arial" w:cs="Arial"/>
                <w:bCs/>
                <w:color w:val="auto"/>
                <w:lang w:val="sr-Latn-ME"/>
              </w:rPr>
            </w:pPr>
            <w:r w:rsidRPr="008664EA">
              <w:rPr>
                <w:rFonts w:ascii="Arial" w:hAnsi="Arial" w:cs="Arial"/>
                <w:bCs/>
                <w:color w:val="auto"/>
                <w:lang w:val="sr-Latn-ME"/>
              </w:rPr>
              <w:t xml:space="preserve">Klasa </w:t>
            </w:r>
            <w:hyperlink r:id="rId166" w:anchor="ntr1-L_2010317HR.01004301-E0001" w:history="1">
              <w:r w:rsidRPr="008664EA">
                <w:rPr>
                  <w:rFonts w:ascii="Arial" w:hAnsi="Arial" w:cs="Arial"/>
                  <w:bCs/>
                  <w:color w:val="auto"/>
                  <w:lang w:val="sr-Latn-ME"/>
                </w:rPr>
                <w:t>(</w:t>
              </w:r>
              <w:r w:rsidRPr="008664EA">
                <w:rPr>
                  <w:rFonts w:ascii="Arial" w:hAnsi="Arial" w:cs="Arial"/>
                  <w:bCs/>
                  <w:color w:val="auto"/>
                  <w:vertAlign w:val="superscript"/>
                  <w:lang w:val="sr-Latn-ME"/>
                </w:rPr>
                <w:t>4</w:t>
              </w:r>
              <w:r w:rsidRPr="008664EA">
                <w:rPr>
                  <w:rFonts w:ascii="Arial" w:hAnsi="Arial" w:cs="Arial"/>
                  <w:bCs/>
                  <w:color w:val="auto"/>
                  <w:lang w:val="sr-Latn-ME"/>
                </w:rPr>
                <w:t>)</w:t>
              </w:r>
            </w:hyperlink>
          </w:p>
        </w:tc>
      </w:tr>
      <w:tr w:rsidR="007A4AB2" w:rsidRPr="003F0D3D" w:rsidTr="008664EA">
        <w:trPr>
          <w:tblCellSpacing w:w="0" w:type="dxa"/>
        </w:trPr>
        <w:tc>
          <w:tcPr>
            <w:tcW w:w="1736" w:type="pct"/>
            <w:tcBorders>
              <w:top w:val="single" w:sz="6" w:space="0" w:color="000000"/>
              <w:left w:val="single" w:sz="12" w:space="0" w:color="auto"/>
              <w:bottom w:val="single" w:sz="6" w:space="0" w:color="000000"/>
              <w:right w:val="single" w:sz="6" w:space="0" w:color="000000"/>
            </w:tcBorders>
            <w:shd w:val="clear" w:color="auto" w:fill="FFFFFF"/>
          </w:tcPr>
          <w:p w:rsidR="007A4AB2" w:rsidRPr="003F0D3D" w:rsidRDefault="007A4AB2" w:rsidP="00261145">
            <w:pPr>
              <w:autoSpaceDE/>
              <w:autoSpaceDN/>
              <w:adjustRightInd/>
              <w:rPr>
                <w:rFonts w:ascii="Arial" w:hAnsi="Arial" w:cs="Arial"/>
                <w:color w:val="auto"/>
                <w:lang w:val="sr-Latn-ME"/>
              </w:rPr>
            </w:pPr>
            <w:r w:rsidRPr="003F0D3D">
              <w:rPr>
                <w:rFonts w:ascii="Arial" w:hAnsi="Arial" w:cs="Arial"/>
                <w:color w:val="auto"/>
                <w:lang w:val="sr-Latn-ME"/>
              </w:rPr>
              <w:t>spoljašnji i unutrašnji malter na bazi organskih veziva obuhvaćen usaglašenim standardom MEST EN 15824</w:t>
            </w:r>
          </w:p>
        </w:tc>
        <w:tc>
          <w:tcPr>
            <w:tcW w:w="135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9,0</w:t>
            </w:r>
          </w:p>
        </w:tc>
        <w:tc>
          <w:tcPr>
            <w:tcW w:w="1352"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7A4AB2" w:rsidRPr="003F0D3D" w:rsidRDefault="007A4AB2" w:rsidP="00261145">
            <w:pPr>
              <w:autoSpaceDE/>
              <w:autoSpaceDN/>
              <w:adjustRightInd/>
              <w:ind w:right="195"/>
              <w:jc w:val="center"/>
              <w:rPr>
                <w:rFonts w:ascii="Arial" w:hAnsi="Arial" w:cs="Arial"/>
                <w:color w:val="auto"/>
                <w:lang w:val="sr-Latn-ME"/>
              </w:rPr>
            </w:pPr>
            <w:r w:rsidRPr="003F0D3D">
              <w:rPr>
                <w:rFonts w:ascii="Arial" w:hAnsi="Arial" w:cs="Arial"/>
                <w:color w:val="auto"/>
                <w:lang w:val="sr-Latn-ME"/>
              </w:rPr>
              <w:t>≤ 4,0</w:t>
            </w:r>
          </w:p>
        </w:tc>
        <w:tc>
          <w:tcPr>
            <w:tcW w:w="560" w:type="pct"/>
            <w:tcBorders>
              <w:top w:val="single" w:sz="6" w:space="0" w:color="000000"/>
              <w:left w:val="single" w:sz="6" w:space="0" w:color="000000"/>
              <w:bottom w:val="single" w:sz="6" w:space="0" w:color="000000"/>
              <w:right w:val="single" w:sz="12" w:space="0" w:color="auto"/>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B-s2, d0</w:t>
            </w:r>
          </w:p>
        </w:tc>
      </w:tr>
      <w:tr w:rsidR="007A4AB2" w:rsidRPr="003F0D3D" w:rsidTr="008664EA">
        <w:trPr>
          <w:trHeight w:val="548"/>
          <w:tblCellSpacing w:w="0" w:type="dxa"/>
        </w:trPr>
        <w:tc>
          <w:tcPr>
            <w:tcW w:w="1736" w:type="pct"/>
            <w:vMerge w:val="restart"/>
            <w:tcBorders>
              <w:top w:val="single" w:sz="6" w:space="0" w:color="000000"/>
              <w:left w:val="single" w:sz="12" w:space="0" w:color="auto"/>
              <w:bottom w:val="single" w:sz="6" w:space="0" w:color="000000"/>
              <w:right w:val="single" w:sz="6" w:space="0" w:color="000000"/>
            </w:tcBorders>
            <w:shd w:val="clear" w:color="auto" w:fill="FFFFFF"/>
          </w:tcPr>
          <w:p w:rsidR="007A4AB2" w:rsidRPr="003F0D3D" w:rsidRDefault="007A4AB2" w:rsidP="008664EA">
            <w:pPr>
              <w:autoSpaceDE/>
              <w:autoSpaceDN/>
              <w:adjustRightInd/>
              <w:jc w:val="both"/>
              <w:rPr>
                <w:rFonts w:ascii="Arial" w:hAnsi="Arial" w:cs="Arial"/>
                <w:color w:val="auto"/>
                <w:lang w:val="sr-Latn-ME"/>
              </w:rPr>
            </w:pPr>
            <w:r w:rsidRPr="003F0D3D">
              <w:rPr>
                <w:rFonts w:ascii="Arial" w:hAnsi="Arial" w:cs="Arial"/>
                <w:color w:val="auto"/>
                <w:lang w:val="sr-Latn-ME"/>
              </w:rPr>
              <w:t xml:space="preserve">spoljašnji i unutrašnji malter na bazi organskih veziva obuhvaćen standardom MEST EN 15824 </w:t>
            </w:r>
            <w:r w:rsidR="008664EA">
              <w:rPr>
                <w:rFonts w:ascii="Arial" w:hAnsi="Arial" w:cs="Arial"/>
                <w:color w:val="auto"/>
                <w:lang w:val="sr-Latn-ME"/>
              </w:rPr>
              <w:t xml:space="preserve">i </w:t>
            </w:r>
          </w:p>
          <w:p w:rsidR="007A4AB2" w:rsidRPr="003F0D3D" w:rsidRDefault="007A4AB2" w:rsidP="008664EA">
            <w:pPr>
              <w:autoSpaceDE/>
              <w:autoSpaceDN/>
              <w:adjustRightInd/>
              <w:jc w:val="both"/>
              <w:rPr>
                <w:rFonts w:ascii="Arial" w:hAnsi="Arial" w:cs="Arial"/>
                <w:color w:val="auto"/>
                <w:lang w:val="sr-Latn-ME"/>
              </w:rPr>
            </w:pPr>
            <w:r w:rsidRPr="003F0D3D">
              <w:rPr>
                <w:rFonts w:ascii="Arial" w:hAnsi="Arial" w:cs="Arial"/>
                <w:color w:val="auto"/>
                <w:lang w:val="sr-Latn-ME"/>
              </w:rPr>
              <w:t xml:space="preserve">proizvodi za spoljašnje </w:t>
            </w:r>
          </w:p>
          <w:p w:rsidR="007A4AB2" w:rsidRPr="003F0D3D" w:rsidRDefault="007A4AB2" w:rsidP="008664EA">
            <w:pPr>
              <w:autoSpaceDE/>
              <w:autoSpaceDN/>
              <w:adjustRightInd/>
              <w:jc w:val="both"/>
              <w:rPr>
                <w:rFonts w:ascii="Arial" w:hAnsi="Arial" w:cs="Arial"/>
                <w:color w:val="auto"/>
                <w:lang w:val="sr-Latn-ME"/>
              </w:rPr>
            </w:pPr>
            <w:r w:rsidRPr="003F0D3D">
              <w:rPr>
                <w:rFonts w:ascii="Arial" w:hAnsi="Arial" w:cs="Arial"/>
                <w:color w:val="auto"/>
                <w:lang w:val="sr-Latn-ME"/>
              </w:rPr>
              <w:t>i  unutrašnje malterisanje obuhvaćeni standardom MEST EN 998-1</w:t>
            </w:r>
          </w:p>
        </w:tc>
        <w:tc>
          <w:tcPr>
            <w:tcW w:w="1352" w:type="pct"/>
            <w:tcBorders>
              <w:top w:val="single" w:sz="6" w:space="0" w:color="000000"/>
              <w:left w:val="single" w:sz="6" w:space="0" w:color="000000"/>
              <w:bottom w:val="single" w:sz="2"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2,5</w:t>
            </w:r>
          </w:p>
        </w:tc>
        <w:tc>
          <w:tcPr>
            <w:tcW w:w="1352" w:type="pct"/>
            <w:tcBorders>
              <w:top w:val="single" w:sz="6" w:space="0" w:color="000000"/>
              <w:left w:val="single" w:sz="6" w:space="0" w:color="000000"/>
              <w:bottom w:val="single" w:sz="2"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6,0</w:t>
            </w:r>
          </w:p>
        </w:tc>
        <w:tc>
          <w:tcPr>
            <w:tcW w:w="560" w:type="pct"/>
            <w:vMerge w:val="restart"/>
            <w:tcBorders>
              <w:top w:val="single" w:sz="6" w:space="0" w:color="000000"/>
              <w:left w:val="single" w:sz="6" w:space="0" w:color="000000"/>
              <w:bottom w:val="single" w:sz="6" w:space="0" w:color="000000"/>
              <w:right w:val="single" w:sz="12" w:space="0" w:color="auto"/>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A2-s1, d0</w:t>
            </w:r>
          </w:p>
        </w:tc>
      </w:tr>
      <w:tr w:rsidR="007A4AB2" w:rsidRPr="003F0D3D" w:rsidTr="008664EA">
        <w:trPr>
          <w:trHeight w:val="525"/>
          <w:tblCellSpacing w:w="0" w:type="dxa"/>
        </w:trPr>
        <w:tc>
          <w:tcPr>
            <w:tcW w:w="0" w:type="auto"/>
            <w:vMerge/>
            <w:tcBorders>
              <w:top w:val="single" w:sz="6" w:space="0" w:color="000000"/>
              <w:left w:val="single" w:sz="12" w:space="0" w:color="auto"/>
              <w:bottom w:val="single" w:sz="6" w:space="0" w:color="000000"/>
              <w:right w:val="single" w:sz="6" w:space="0" w:color="000000"/>
            </w:tcBorders>
            <w:shd w:val="clear" w:color="auto" w:fill="FFFFFF"/>
            <w:vAlign w:val="center"/>
          </w:tcPr>
          <w:p w:rsidR="007A4AB2" w:rsidRPr="003F0D3D" w:rsidRDefault="007A4AB2" w:rsidP="00261145">
            <w:pPr>
              <w:autoSpaceDE/>
              <w:autoSpaceDN/>
              <w:adjustRightInd/>
              <w:rPr>
                <w:rFonts w:ascii="Arial" w:hAnsi="Arial" w:cs="Arial"/>
                <w:color w:val="auto"/>
                <w:lang w:val="sr-Latn-ME"/>
              </w:rPr>
            </w:pPr>
          </w:p>
        </w:tc>
        <w:tc>
          <w:tcPr>
            <w:tcW w:w="1352" w:type="pct"/>
            <w:tcBorders>
              <w:top w:val="dotted" w:sz="4" w:space="0" w:color="auto"/>
              <w:left w:val="single" w:sz="6" w:space="0" w:color="000000"/>
              <w:bottom w:val="dotted" w:sz="4"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4,0</w:t>
            </w:r>
          </w:p>
        </w:tc>
        <w:tc>
          <w:tcPr>
            <w:tcW w:w="1352" w:type="pct"/>
            <w:tcBorders>
              <w:top w:val="dotted" w:sz="4" w:space="0" w:color="auto"/>
              <w:left w:val="single" w:sz="6" w:space="0" w:color="000000"/>
              <w:bottom w:val="dotted" w:sz="4"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4,0</w:t>
            </w:r>
          </w:p>
        </w:tc>
        <w:tc>
          <w:tcPr>
            <w:tcW w:w="0" w:type="auto"/>
            <w:vMerge/>
            <w:tcBorders>
              <w:top w:val="single" w:sz="6" w:space="0" w:color="000000"/>
              <w:left w:val="single" w:sz="6" w:space="0" w:color="000000"/>
              <w:bottom w:val="single" w:sz="6" w:space="0" w:color="000000"/>
              <w:right w:val="single" w:sz="12" w:space="0" w:color="auto"/>
            </w:tcBorders>
            <w:shd w:val="clear" w:color="auto" w:fill="FFFFFF"/>
            <w:vAlign w:val="center"/>
          </w:tcPr>
          <w:p w:rsidR="007A4AB2" w:rsidRPr="003F0D3D" w:rsidRDefault="007A4AB2" w:rsidP="00261145">
            <w:pPr>
              <w:autoSpaceDE/>
              <w:autoSpaceDN/>
              <w:adjustRightInd/>
              <w:rPr>
                <w:rFonts w:ascii="Arial" w:hAnsi="Arial" w:cs="Arial"/>
                <w:color w:val="auto"/>
                <w:lang w:val="sr-Latn-ME"/>
              </w:rPr>
            </w:pPr>
          </w:p>
        </w:tc>
      </w:tr>
      <w:tr w:rsidR="007A4AB2" w:rsidRPr="003F0D3D" w:rsidTr="008664EA">
        <w:trPr>
          <w:trHeight w:val="1103"/>
          <w:tblCellSpacing w:w="0" w:type="dxa"/>
        </w:trPr>
        <w:tc>
          <w:tcPr>
            <w:tcW w:w="0" w:type="auto"/>
            <w:vMerge/>
            <w:tcBorders>
              <w:top w:val="single" w:sz="6" w:space="0" w:color="000000"/>
              <w:left w:val="single" w:sz="12" w:space="0" w:color="auto"/>
              <w:bottom w:val="single" w:sz="12" w:space="0" w:color="auto"/>
              <w:right w:val="single" w:sz="6" w:space="0" w:color="000000"/>
            </w:tcBorders>
            <w:shd w:val="clear" w:color="auto" w:fill="FFFFFF"/>
            <w:vAlign w:val="center"/>
          </w:tcPr>
          <w:p w:rsidR="007A4AB2" w:rsidRPr="003F0D3D" w:rsidRDefault="007A4AB2" w:rsidP="00261145">
            <w:pPr>
              <w:autoSpaceDE/>
              <w:autoSpaceDN/>
              <w:adjustRightInd/>
              <w:rPr>
                <w:rFonts w:ascii="Arial" w:hAnsi="Arial" w:cs="Arial"/>
                <w:color w:val="auto"/>
                <w:lang w:val="sr-Latn-ME"/>
              </w:rPr>
            </w:pPr>
          </w:p>
        </w:tc>
        <w:tc>
          <w:tcPr>
            <w:tcW w:w="1352" w:type="pct"/>
            <w:tcBorders>
              <w:top w:val="single" w:sz="2" w:space="0" w:color="auto"/>
              <w:left w:val="single" w:sz="6" w:space="0" w:color="000000"/>
              <w:bottom w:val="single" w:sz="12"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5,0</w:t>
            </w:r>
          </w:p>
        </w:tc>
        <w:tc>
          <w:tcPr>
            <w:tcW w:w="1352" w:type="pct"/>
            <w:tcBorders>
              <w:top w:val="single" w:sz="2" w:space="0" w:color="auto"/>
              <w:left w:val="single" w:sz="6" w:space="0" w:color="000000"/>
              <w:bottom w:val="single" w:sz="12" w:space="0" w:color="auto"/>
              <w:right w:val="single" w:sz="6" w:space="0" w:color="000000"/>
            </w:tcBorders>
            <w:shd w:val="clear" w:color="auto" w:fill="FFFFFF"/>
            <w:vAlign w:val="center"/>
          </w:tcPr>
          <w:p w:rsidR="007A4AB2" w:rsidRPr="003F0D3D" w:rsidRDefault="007A4AB2" w:rsidP="00261145">
            <w:pPr>
              <w:autoSpaceDE/>
              <w:autoSpaceDN/>
              <w:adjustRightInd/>
              <w:jc w:val="center"/>
              <w:rPr>
                <w:rFonts w:ascii="Arial" w:hAnsi="Arial" w:cs="Arial"/>
                <w:color w:val="auto"/>
                <w:lang w:val="sr-Latn-ME"/>
              </w:rPr>
            </w:pPr>
            <w:r w:rsidRPr="003F0D3D">
              <w:rPr>
                <w:rFonts w:ascii="Arial" w:hAnsi="Arial" w:cs="Arial"/>
                <w:color w:val="auto"/>
                <w:lang w:val="sr-Latn-ME"/>
              </w:rPr>
              <w:t>≤ 2,0</w:t>
            </w:r>
          </w:p>
        </w:tc>
        <w:tc>
          <w:tcPr>
            <w:tcW w:w="0" w:type="auto"/>
            <w:vMerge/>
            <w:tcBorders>
              <w:top w:val="single" w:sz="6" w:space="0" w:color="000000"/>
              <w:left w:val="single" w:sz="6" w:space="0" w:color="000000"/>
              <w:bottom w:val="single" w:sz="12" w:space="0" w:color="auto"/>
              <w:right w:val="single" w:sz="12" w:space="0" w:color="auto"/>
            </w:tcBorders>
            <w:shd w:val="clear" w:color="auto" w:fill="FFFFFF"/>
            <w:vAlign w:val="center"/>
          </w:tcPr>
          <w:p w:rsidR="007A4AB2" w:rsidRPr="003F0D3D" w:rsidRDefault="007A4AB2" w:rsidP="00261145">
            <w:pPr>
              <w:autoSpaceDE/>
              <w:autoSpaceDN/>
              <w:adjustRightInd/>
              <w:rPr>
                <w:rFonts w:ascii="Arial" w:hAnsi="Arial" w:cs="Arial"/>
                <w:color w:val="auto"/>
                <w:lang w:val="sr-Latn-ME"/>
              </w:rPr>
            </w:pPr>
          </w:p>
        </w:tc>
      </w:tr>
    </w:tbl>
    <w:p w:rsidR="007A4AB2" w:rsidRPr="003F0D3D" w:rsidRDefault="007A4AB2" w:rsidP="0050434B">
      <w:pPr>
        <w:autoSpaceDE/>
        <w:autoSpaceDN/>
        <w:adjustRightInd/>
        <w:jc w:val="both"/>
        <w:rPr>
          <w:rFonts w:ascii="Arial" w:hAnsi="Arial" w:cs="Arial"/>
          <w:color w:val="auto"/>
          <w:sz w:val="16"/>
          <w:szCs w:val="16"/>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1</w:t>
      </w:r>
      <w:r w:rsidRPr="003F0D3D">
        <w:rPr>
          <w:rFonts w:ascii="Arial" w:hAnsi="Arial" w:cs="Arial"/>
          <w:color w:val="auto"/>
          <w:sz w:val="16"/>
          <w:szCs w:val="16"/>
          <w:lang w:val="sr-Latn-ME"/>
        </w:rPr>
        <w:t xml:space="preserve">) Proizvodi koji se isporučuju u obliku paste ili praha i koriste se kao spoljašnje i unutrašnje obloge zidova, stubova, pregrada i plafona. Svojstva podloge razvrstavaju se u klasu minimum A2 – s1, d0, a gustina ne smije biti manja od 525 kg/m3. </w:t>
      </w:r>
    </w:p>
    <w:p w:rsidR="007A4AB2" w:rsidRPr="003F0D3D" w:rsidRDefault="007A4AB2" w:rsidP="007A4AB2">
      <w:pPr>
        <w:autoSpaceDE/>
        <w:autoSpaceDN/>
        <w:adjustRightInd/>
        <w:jc w:val="both"/>
        <w:rPr>
          <w:rFonts w:ascii="Arial" w:hAnsi="Arial" w:cs="Arial"/>
          <w:color w:val="auto"/>
          <w:sz w:val="16"/>
          <w:szCs w:val="16"/>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2</w:t>
      </w:r>
      <w:r w:rsidRPr="003F0D3D">
        <w:rPr>
          <w:rFonts w:ascii="Arial" w:hAnsi="Arial" w:cs="Arial"/>
          <w:color w:val="auto"/>
          <w:sz w:val="16"/>
          <w:szCs w:val="16"/>
          <w:lang w:val="sr-Latn-ME"/>
        </w:rPr>
        <w:t xml:space="preserve">) Odnosi se na učešće čvrstih supstanci (uporedivo sa potpuno osušenim malterom nanešenim na podlogu). </w:t>
      </w:r>
    </w:p>
    <w:p w:rsidR="007A4AB2" w:rsidRPr="003F0D3D" w:rsidRDefault="007A4AB2" w:rsidP="007A4AB2">
      <w:pPr>
        <w:autoSpaceDE/>
        <w:autoSpaceDN/>
        <w:adjustRightInd/>
        <w:jc w:val="both"/>
        <w:rPr>
          <w:rFonts w:ascii="Arial" w:hAnsi="Arial" w:cs="Arial"/>
          <w:color w:val="auto"/>
          <w:sz w:val="16"/>
          <w:szCs w:val="16"/>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3</w:t>
      </w:r>
      <w:r w:rsidRPr="003F0D3D">
        <w:rPr>
          <w:rFonts w:ascii="Arial" w:hAnsi="Arial" w:cs="Arial"/>
          <w:color w:val="auto"/>
          <w:sz w:val="16"/>
          <w:szCs w:val="16"/>
          <w:lang w:val="sr-Latn-ME"/>
        </w:rPr>
        <w:t>) Odnosi se na vlažni proizvod (spreman za uporabu).</w:t>
      </w:r>
    </w:p>
    <w:p w:rsidR="007A4AB2" w:rsidRPr="006A4D90" w:rsidRDefault="007A4AB2" w:rsidP="007A4AB2">
      <w:pPr>
        <w:autoSpaceDE/>
        <w:autoSpaceDN/>
        <w:adjustRightInd/>
        <w:jc w:val="both"/>
        <w:rPr>
          <w:rFonts w:ascii="Arial" w:hAnsi="Arial" w:cs="Arial"/>
          <w:color w:val="auto"/>
          <w:sz w:val="22"/>
          <w:szCs w:val="22"/>
          <w:lang w:val="sr-Latn-ME"/>
        </w:rPr>
      </w:pPr>
      <w:r w:rsidRPr="003F0D3D">
        <w:rPr>
          <w:rFonts w:ascii="Arial" w:hAnsi="Arial" w:cs="Arial"/>
          <w:color w:val="auto"/>
          <w:sz w:val="16"/>
          <w:szCs w:val="16"/>
          <w:lang w:val="sr-Latn-ME"/>
        </w:rPr>
        <w:t>(</w:t>
      </w:r>
      <w:r w:rsidRPr="003F0D3D">
        <w:rPr>
          <w:rFonts w:ascii="Arial" w:hAnsi="Arial" w:cs="Arial"/>
          <w:color w:val="auto"/>
          <w:sz w:val="16"/>
          <w:szCs w:val="16"/>
          <w:vertAlign w:val="superscript"/>
          <w:lang w:val="sr-Latn-ME"/>
        </w:rPr>
        <w:t>4</w:t>
      </w:r>
      <w:r w:rsidRPr="003F0D3D">
        <w:rPr>
          <w:rFonts w:ascii="Arial" w:hAnsi="Arial" w:cs="Arial"/>
          <w:color w:val="auto"/>
          <w:sz w:val="16"/>
          <w:szCs w:val="16"/>
          <w:lang w:val="sr-Latn-ME"/>
        </w:rPr>
        <w:t>) Klasa u skladu sa Tabelom 1 Priloga 1 ovog pravilnika</w:t>
      </w:r>
      <w:r w:rsidRPr="006A4D90">
        <w:rPr>
          <w:rFonts w:ascii="Arial" w:hAnsi="Arial" w:cs="Arial"/>
          <w:color w:val="auto"/>
          <w:sz w:val="22"/>
          <w:szCs w:val="22"/>
          <w:lang w:val="sr-Latn-ME"/>
        </w:rPr>
        <w:t>.</w:t>
      </w:r>
    </w:p>
    <w:p w:rsidR="00DB5015" w:rsidRPr="005E4F99" w:rsidRDefault="00DB5015" w:rsidP="0067745A">
      <w:pPr>
        <w:autoSpaceDE/>
        <w:autoSpaceDN/>
        <w:adjustRightInd/>
        <w:jc w:val="both"/>
        <w:rPr>
          <w:rFonts w:ascii="Arial" w:hAnsi="Arial" w:cs="Arial"/>
          <w:color w:val="auto"/>
          <w:sz w:val="22"/>
          <w:szCs w:val="22"/>
          <w:lang w:val="sr-Latn-ME"/>
        </w:rPr>
      </w:pPr>
    </w:p>
    <w:p w:rsidR="00DB5015" w:rsidRPr="005E4F99" w:rsidRDefault="00DB5015" w:rsidP="0067745A">
      <w:pPr>
        <w:pStyle w:val="C30X"/>
        <w:spacing w:before="0" w:after="0"/>
        <w:rPr>
          <w:rFonts w:ascii="Arial" w:hAnsi="Arial" w:cs="Arial"/>
          <w:lang w:val="sr-Latn-ME"/>
        </w:rPr>
      </w:pPr>
      <w:r w:rsidRPr="005E4F99">
        <w:rPr>
          <w:rFonts w:ascii="Arial" w:hAnsi="Arial" w:cs="Arial"/>
          <w:lang w:val="sr-Latn-ME"/>
        </w:rPr>
        <w:t xml:space="preserve">Član </w:t>
      </w:r>
      <w:r w:rsidR="00FD284F">
        <w:rPr>
          <w:rFonts w:ascii="Arial" w:hAnsi="Arial" w:cs="Arial"/>
          <w:lang w:val="sr-Latn-ME"/>
        </w:rPr>
        <w:t>2</w:t>
      </w:r>
    </w:p>
    <w:p w:rsidR="00DB5015" w:rsidRDefault="00DB5015" w:rsidP="0037465B">
      <w:pPr>
        <w:pStyle w:val="T30X"/>
        <w:spacing w:before="0" w:after="0"/>
        <w:ind w:firstLine="680"/>
        <w:rPr>
          <w:rFonts w:ascii="Arial" w:hAnsi="Arial" w:cs="Arial"/>
          <w:lang w:val="sr-Latn-ME"/>
        </w:rPr>
      </w:pPr>
      <w:r w:rsidRPr="005E4F99">
        <w:rPr>
          <w:rFonts w:ascii="Arial" w:hAnsi="Arial" w:cs="Arial"/>
          <w:lang w:val="sr-Latn-ME"/>
        </w:rPr>
        <w:t xml:space="preserve">Ovaj pravilnik stupa na snagu osmog dana od dana objavljivanja u "Službenom listu Crne Gore", a primjenjivaće se </w:t>
      </w:r>
      <w:r w:rsidR="00B9500D">
        <w:rPr>
          <w:rFonts w:ascii="Arial" w:hAnsi="Arial" w:cs="Arial"/>
          <w:lang w:val="sr-Latn-ME"/>
        </w:rPr>
        <w:t xml:space="preserve">od 1. </w:t>
      </w:r>
      <w:r w:rsidR="00A91E60">
        <w:rPr>
          <w:rFonts w:ascii="Arial" w:hAnsi="Arial" w:cs="Arial"/>
          <w:lang w:val="sr-Latn-ME"/>
        </w:rPr>
        <w:t>april</w:t>
      </w:r>
      <w:r w:rsidR="00B9500D">
        <w:rPr>
          <w:rFonts w:ascii="Arial" w:hAnsi="Arial" w:cs="Arial"/>
          <w:lang w:val="sr-Latn-ME"/>
        </w:rPr>
        <w:t>a 2025. godine</w:t>
      </w:r>
      <w:r w:rsidRPr="005E4F99">
        <w:rPr>
          <w:rFonts w:ascii="Arial" w:hAnsi="Arial" w:cs="Arial"/>
          <w:lang w:val="sr-Latn-ME"/>
        </w:rPr>
        <w:t>.</w:t>
      </w:r>
    </w:p>
    <w:p w:rsidR="0037465B" w:rsidRPr="0029596F" w:rsidRDefault="0037465B" w:rsidP="0037465B">
      <w:pPr>
        <w:pStyle w:val="T30X"/>
        <w:spacing w:before="0" w:after="0"/>
        <w:ind w:firstLine="680"/>
        <w:rPr>
          <w:rFonts w:ascii="Arial" w:hAnsi="Arial" w:cs="Arial"/>
          <w:lang w:val="sr-Latn-ME"/>
        </w:rPr>
      </w:pPr>
    </w:p>
    <w:p w:rsidR="00DB5015" w:rsidRPr="0037465B" w:rsidRDefault="00DB5015" w:rsidP="0037465B">
      <w:pPr>
        <w:pStyle w:val="FSNT"/>
        <w:spacing w:before="0" w:after="0"/>
        <w:ind w:left="0" w:firstLine="567"/>
        <w:jc w:val="both"/>
        <w:rPr>
          <w:rFonts w:ascii="Arial" w:hAnsi="Arial" w:cs="Arial"/>
          <w:sz w:val="14"/>
          <w:lang w:val="sr-Latn-ME"/>
        </w:rPr>
      </w:pPr>
      <w:r w:rsidRPr="0037465B">
        <w:rPr>
          <w:rFonts w:ascii="Cambria Math" w:hAnsi="Cambria Math" w:cs="Cambria Math"/>
          <w:sz w:val="14"/>
          <w:lang w:val="sr-Latn-ME"/>
        </w:rPr>
        <w:t>∗</w:t>
      </w:r>
      <w:r w:rsidRPr="0037465B">
        <w:rPr>
          <w:rFonts w:ascii="Arial" w:hAnsi="Arial" w:cs="Arial"/>
          <w:sz w:val="14"/>
          <w:lang w:val="sr-Latn-ME"/>
        </w:rPr>
        <w:t xml:space="preserve">Ovim pravilnikom preneseni su celex: 2024R1399 od 10. </w:t>
      </w:r>
      <w:r w:rsidR="00104401">
        <w:rPr>
          <w:rFonts w:ascii="Arial" w:hAnsi="Arial" w:cs="Arial"/>
          <w:sz w:val="14"/>
          <w:lang w:val="sr-Latn-ME"/>
        </w:rPr>
        <w:t>novem</w:t>
      </w:r>
      <w:r w:rsidRPr="0037465B">
        <w:rPr>
          <w:rFonts w:ascii="Arial" w:hAnsi="Arial" w:cs="Arial"/>
          <w:sz w:val="14"/>
          <w:lang w:val="sr-Latn-ME"/>
        </w:rPr>
        <w:t>bra 2023. godine; 32024R1681od 6.</w:t>
      </w:r>
      <w:r w:rsidR="0037465B" w:rsidRPr="0037465B">
        <w:rPr>
          <w:rFonts w:ascii="Arial" w:hAnsi="Arial" w:cs="Arial"/>
          <w:sz w:val="14"/>
          <w:lang w:val="sr-Latn-ME"/>
        </w:rPr>
        <w:t xml:space="preserve"> </w:t>
      </w:r>
      <w:r w:rsidRPr="0037465B">
        <w:rPr>
          <w:rFonts w:ascii="Arial" w:hAnsi="Arial" w:cs="Arial"/>
          <w:sz w:val="14"/>
          <w:lang w:val="sr-Latn-ME"/>
        </w:rPr>
        <w:t>marta 2024.</w:t>
      </w:r>
      <w:r w:rsidR="0037465B" w:rsidRPr="0037465B">
        <w:rPr>
          <w:rFonts w:ascii="Arial" w:hAnsi="Arial" w:cs="Arial"/>
          <w:sz w:val="14"/>
          <w:lang w:val="sr-Latn-ME"/>
        </w:rPr>
        <w:t xml:space="preserve"> </w:t>
      </w:r>
      <w:r w:rsidRPr="0037465B">
        <w:rPr>
          <w:rFonts w:ascii="Arial" w:hAnsi="Arial" w:cs="Arial"/>
          <w:sz w:val="14"/>
          <w:lang w:val="sr-Latn-ME"/>
        </w:rPr>
        <w:t>godine.</w:t>
      </w:r>
    </w:p>
    <w:p w:rsidR="0037465B" w:rsidRPr="0037465B" w:rsidRDefault="0037465B" w:rsidP="0037465B">
      <w:pPr>
        <w:pStyle w:val="FSNT"/>
        <w:spacing w:before="0" w:after="0"/>
        <w:ind w:left="0" w:firstLine="567"/>
        <w:jc w:val="both"/>
        <w:rPr>
          <w:rFonts w:ascii="Arial" w:hAnsi="Arial" w:cs="Arial"/>
          <w:sz w:val="16"/>
          <w:lang w:val="sr-Latn-ME"/>
        </w:rPr>
      </w:pPr>
    </w:p>
    <w:p w:rsidR="00265878" w:rsidRDefault="00265878" w:rsidP="0037465B">
      <w:pPr>
        <w:pStyle w:val="N01Z"/>
        <w:tabs>
          <w:tab w:val="left" w:pos="6888"/>
        </w:tabs>
        <w:spacing w:before="0" w:after="0"/>
        <w:jc w:val="left"/>
        <w:rPr>
          <w:rFonts w:ascii="Arial" w:hAnsi="Arial" w:cs="Arial"/>
          <w:lang w:val="sr-Latn-ME"/>
        </w:rPr>
      </w:pPr>
    </w:p>
    <w:p w:rsidR="00DB5015" w:rsidRPr="001F4101" w:rsidRDefault="00DB5015" w:rsidP="0037465B">
      <w:pPr>
        <w:pStyle w:val="N01Z"/>
        <w:tabs>
          <w:tab w:val="left" w:pos="6888"/>
        </w:tabs>
        <w:spacing w:before="0" w:after="0"/>
        <w:jc w:val="left"/>
        <w:rPr>
          <w:rFonts w:ascii="Arial" w:hAnsi="Arial" w:cs="Arial"/>
          <w:sz w:val="22"/>
          <w:lang w:val="sr-Latn-ME"/>
        </w:rPr>
      </w:pPr>
      <w:r w:rsidRPr="001F4101">
        <w:rPr>
          <w:rFonts w:ascii="Arial" w:hAnsi="Arial" w:cs="Arial"/>
          <w:b w:val="0"/>
          <w:sz w:val="22"/>
          <w:lang w:val="sr-Latn-ME"/>
        </w:rPr>
        <w:t xml:space="preserve">Broj: </w:t>
      </w:r>
      <w:r w:rsidR="00757DA8" w:rsidRPr="00757DA8">
        <w:rPr>
          <w:rFonts w:ascii="Arial" w:hAnsi="Arial" w:cs="Arial"/>
          <w:b w:val="0"/>
          <w:sz w:val="22"/>
          <w:lang w:val="sr-Latn-ME"/>
        </w:rPr>
        <w:t>06-333/24-13367/4</w:t>
      </w:r>
      <w:r w:rsidR="0037465B" w:rsidRPr="001F4101">
        <w:rPr>
          <w:rFonts w:ascii="Arial" w:hAnsi="Arial" w:cs="Arial"/>
          <w:sz w:val="22"/>
          <w:lang w:val="sr-Latn-ME"/>
        </w:rPr>
        <w:tab/>
        <w:t xml:space="preserve">   </w:t>
      </w:r>
      <w:r w:rsidR="001F4101" w:rsidRPr="001F4101">
        <w:rPr>
          <w:rFonts w:ascii="Arial" w:hAnsi="Arial" w:cs="Arial"/>
          <w:sz w:val="22"/>
          <w:lang w:val="sr-Latn-ME"/>
        </w:rPr>
        <w:tab/>
      </w:r>
      <w:r w:rsidR="001F4101" w:rsidRPr="001F4101">
        <w:rPr>
          <w:rFonts w:ascii="Arial" w:hAnsi="Arial" w:cs="Arial"/>
          <w:sz w:val="22"/>
          <w:lang w:val="sr-Latn-ME"/>
        </w:rPr>
        <w:tab/>
      </w:r>
      <w:r w:rsidR="0037465B" w:rsidRPr="001F4101">
        <w:rPr>
          <w:rFonts w:ascii="Arial" w:hAnsi="Arial" w:cs="Arial"/>
          <w:sz w:val="22"/>
          <w:lang w:val="sr-Latn-ME"/>
        </w:rPr>
        <w:t xml:space="preserve">        Ministar</w:t>
      </w:r>
      <w:r w:rsidR="001F4101">
        <w:rPr>
          <w:rFonts w:ascii="Arial" w:hAnsi="Arial" w:cs="Arial"/>
          <w:sz w:val="22"/>
          <w:lang w:val="sr-Latn-ME"/>
        </w:rPr>
        <w:t>,</w:t>
      </w:r>
    </w:p>
    <w:p w:rsidR="00540ABF" w:rsidRPr="001F4101" w:rsidRDefault="00DB5015" w:rsidP="00265878">
      <w:pPr>
        <w:pStyle w:val="N01Z"/>
        <w:tabs>
          <w:tab w:val="left" w:pos="6888"/>
        </w:tabs>
        <w:spacing w:before="0" w:after="0"/>
        <w:jc w:val="left"/>
        <w:rPr>
          <w:rFonts w:ascii="Arial" w:hAnsi="Arial" w:cs="Arial"/>
          <w:sz w:val="22"/>
          <w:lang w:val="sr-Latn-ME"/>
        </w:rPr>
      </w:pPr>
      <w:r w:rsidRPr="001F4101">
        <w:rPr>
          <w:rFonts w:ascii="Arial" w:hAnsi="Arial" w:cs="Arial"/>
          <w:b w:val="0"/>
          <w:sz w:val="22"/>
          <w:lang w:val="sr-Latn-ME"/>
        </w:rPr>
        <w:t xml:space="preserve">Podgorica, </w:t>
      </w:r>
      <w:r w:rsidR="004304A6">
        <w:rPr>
          <w:rFonts w:ascii="Arial" w:hAnsi="Arial" w:cs="Arial"/>
          <w:b w:val="0"/>
          <w:sz w:val="22"/>
          <w:lang w:val="sr-Latn-ME"/>
        </w:rPr>
        <w:t xml:space="preserve">18. oktobra </w:t>
      </w:r>
      <w:r w:rsidR="0037465B" w:rsidRPr="001F4101">
        <w:rPr>
          <w:rFonts w:ascii="Arial" w:hAnsi="Arial" w:cs="Arial"/>
          <w:b w:val="0"/>
          <w:sz w:val="22"/>
          <w:lang w:val="sr-Latn-ME"/>
        </w:rPr>
        <w:t xml:space="preserve">2024. </w:t>
      </w:r>
      <w:r w:rsidRPr="001F4101">
        <w:rPr>
          <w:rFonts w:ascii="Arial" w:hAnsi="Arial" w:cs="Arial"/>
          <w:b w:val="0"/>
          <w:sz w:val="22"/>
          <w:lang w:val="sr-Latn-ME"/>
        </w:rPr>
        <w:t>godine</w:t>
      </w:r>
      <w:r w:rsidR="0037465B" w:rsidRPr="001F4101">
        <w:rPr>
          <w:rFonts w:ascii="Arial" w:hAnsi="Arial" w:cs="Arial"/>
          <w:sz w:val="22"/>
          <w:lang w:val="sr-Latn-ME"/>
        </w:rPr>
        <w:t xml:space="preserve">                                                       </w:t>
      </w:r>
      <w:r w:rsidR="001F4101" w:rsidRPr="001F4101">
        <w:rPr>
          <w:rFonts w:ascii="Arial" w:hAnsi="Arial" w:cs="Arial"/>
          <w:sz w:val="22"/>
          <w:lang w:val="sr-Latn-ME"/>
        </w:rPr>
        <w:tab/>
      </w:r>
      <w:r w:rsidR="001F4101" w:rsidRPr="001F4101">
        <w:rPr>
          <w:rFonts w:ascii="Arial" w:hAnsi="Arial" w:cs="Arial"/>
          <w:sz w:val="22"/>
          <w:lang w:val="sr-Latn-ME"/>
        </w:rPr>
        <w:tab/>
        <w:t xml:space="preserve">   </w:t>
      </w:r>
      <w:r w:rsidR="0037465B" w:rsidRPr="001F4101">
        <w:rPr>
          <w:rFonts w:ascii="Arial" w:hAnsi="Arial" w:cs="Arial"/>
          <w:sz w:val="22"/>
          <w:lang w:val="sr-Latn-ME"/>
        </w:rPr>
        <w:t xml:space="preserve"> Slaven Radunović</w:t>
      </w:r>
    </w:p>
    <w:p w:rsidR="0029596F" w:rsidRPr="001F4101" w:rsidRDefault="0029596F" w:rsidP="00261145">
      <w:pPr>
        <w:autoSpaceDE/>
        <w:autoSpaceDN/>
        <w:adjustRightInd/>
        <w:rPr>
          <w:rFonts w:ascii="Arial" w:hAnsi="Arial" w:cs="Arial"/>
          <w:color w:val="auto"/>
          <w:sz w:val="24"/>
          <w:szCs w:val="22"/>
          <w:lang w:val="sr-Latn-ME"/>
        </w:rPr>
      </w:pPr>
    </w:p>
    <w:sectPr w:rsidR="0029596F" w:rsidRPr="001F4101" w:rsidSect="008B4940">
      <w:headerReference w:type="even" r:id="rId167"/>
      <w:footerReference w:type="even" r:id="rId168"/>
      <w:pgSz w:w="11906" w:h="16838"/>
      <w:pgMar w:top="850" w:right="850" w:bottom="850" w:left="850" w:header="567" w:footer="0" w:gutter="0"/>
      <w:pgNumType w:start="3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AC" w:rsidRDefault="001D1BAC">
      <w:r>
        <w:separator/>
      </w:r>
    </w:p>
  </w:endnote>
  <w:endnote w:type="continuationSeparator" w:id="0">
    <w:p w:rsidR="001D1BAC" w:rsidRDefault="001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MS Gothic"/>
    <w:panose1 w:val="00000000000000000000"/>
    <w:charset w:val="EE"/>
    <w:family w:val="swiss"/>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360"/>
    </w:tblGrid>
    <w:tr w:rsidR="004304A6" w:rsidRPr="005A068F">
      <w:trPr>
        <w:cantSplit/>
        <w:trHeight w:val="240"/>
      </w:trPr>
      <w:tc>
        <w:tcPr>
          <w:tcW w:w="0" w:type="auto"/>
        </w:tcPr>
        <w:p w:rsidR="004304A6" w:rsidRPr="005A068F" w:rsidRDefault="004304A6">
          <w:pPr>
            <w:pStyle w:val="Footer"/>
            <w:jc w:val="right"/>
          </w:pPr>
          <w:r w:rsidRPr="005A068F">
            <w:fldChar w:fldCharType="begin"/>
          </w:r>
          <w:r w:rsidRPr="005A068F">
            <w:instrText xml:space="preserve"> PAGE   \* MERGEFORMAT </w:instrText>
          </w:r>
          <w:r w:rsidRPr="005A068F">
            <w:fldChar w:fldCharType="separate"/>
          </w:r>
          <w:r w:rsidRPr="005A068F">
            <w:rPr>
              <w:noProof/>
            </w:rPr>
            <w:t>14</w:t>
          </w:r>
          <w:r w:rsidRPr="005A068F">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AC" w:rsidRDefault="001D1BAC">
      <w:r>
        <w:separator/>
      </w:r>
    </w:p>
  </w:footnote>
  <w:footnote w:type="continuationSeparator" w:id="0">
    <w:p w:rsidR="001D1BAC" w:rsidRDefault="001D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4A6" w:rsidRDefault="004304A6">
    <w:pPr>
      <w:pStyle w:val="Header"/>
    </w:pPr>
    <w:r>
      <w:t>Katalog propisa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277"/>
    <w:multiLevelType w:val="hybridMultilevel"/>
    <w:tmpl w:val="07524EDA"/>
    <w:lvl w:ilvl="0" w:tplc="9BDCD91E">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772290E"/>
    <w:multiLevelType w:val="hybridMultilevel"/>
    <w:tmpl w:val="07524EDA"/>
    <w:lvl w:ilvl="0" w:tplc="9BDCD91E">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2209A2"/>
    <w:multiLevelType w:val="hybridMultilevel"/>
    <w:tmpl w:val="BA2EFB2A"/>
    <w:lvl w:ilvl="0" w:tplc="C696DE98">
      <w:start w:val="1"/>
      <w:numFmt w:val="decimal"/>
      <w:lvlText w:val="%1)"/>
      <w:lvlJc w:val="right"/>
      <w:pPr>
        <w:ind w:left="502" w:hanging="360"/>
      </w:pPr>
      <w:rPr>
        <w:rFonts w:cs="Times New Roman"/>
        <w:strike w:val="0"/>
        <w:dstrike w:val="0"/>
        <w:color w:val="auto"/>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B4E3575"/>
    <w:multiLevelType w:val="hybridMultilevel"/>
    <w:tmpl w:val="BA2EFB2A"/>
    <w:lvl w:ilvl="0" w:tplc="C696DE98">
      <w:start w:val="1"/>
      <w:numFmt w:val="decimal"/>
      <w:lvlText w:val="%1)"/>
      <w:lvlJc w:val="right"/>
      <w:pPr>
        <w:ind w:left="502" w:hanging="360"/>
      </w:pPr>
      <w:rPr>
        <w:rFonts w:cs="Times New Roman"/>
        <w:strike w:val="0"/>
        <w:dstrike w:val="0"/>
        <w:color w:val="auto"/>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5FF6867"/>
    <w:multiLevelType w:val="hybridMultilevel"/>
    <w:tmpl w:val="0B922EA2"/>
    <w:lvl w:ilvl="0" w:tplc="33FA5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8C0654"/>
    <w:multiLevelType w:val="hybridMultilevel"/>
    <w:tmpl w:val="C3EE3410"/>
    <w:lvl w:ilvl="0" w:tplc="BB60F1DA">
      <w:start w:val="3"/>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C90423E"/>
    <w:multiLevelType w:val="hybridMultilevel"/>
    <w:tmpl w:val="4AD2E0D0"/>
    <w:lvl w:ilvl="0" w:tplc="A2981C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5067D2"/>
    <w:multiLevelType w:val="hybridMultilevel"/>
    <w:tmpl w:val="07524EDA"/>
    <w:lvl w:ilvl="0" w:tplc="9BDCD91E">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B9B71DB"/>
    <w:multiLevelType w:val="hybridMultilevel"/>
    <w:tmpl w:val="88EAEEEE"/>
    <w:lvl w:ilvl="0" w:tplc="EAFEBF6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D3286A"/>
    <w:multiLevelType w:val="hybridMultilevel"/>
    <w:tmpl w:val="AD3A01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F5D1204"/>
    <w:multiLevelType w:val="hybridMultilevel"/>
    <w:tmpl w:val="23106F62"/>
    <w:lvl w:ilvl="0" w:tplc="49D622A2">
      <w:numFmt w:val="bullet"/>
      <w:lvlText w:val=""/>
      <w:lvlJc w:val="left"/>
      <w:pPr>
        <w:ind w:left="720" w:hanging="360"/>
      </w:pPr>
      <w:rPr>
        <w:rFonts w:ascii="Symbol" w:hAnsi="Symbol" w:hint="default"/>
        <w:position w:val="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F6078E"/>
    <w:multiLevelType w:val="hybridMultilevel"/>
    <w:tmpl w:val="F00451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11755BC"/>
    <w:multiLevelType w:val="hybridMultilevel"/>
    <w:tmpl w:val="1E0288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11E50C2"/>
    <w:multiLevelType w:val="hybridMultilevel"/>
    <w:tmpl w:val="53D46E7C"/>
    <w:lvl w:ilvl="0" w:tplc="150028F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3D0F94"/>
    <w:multiLevelType w:val="hybridMultilevel"/>
    <w:tmpl w:val="BA2EFB2A"/>
    <w:lvl w:ilvl="0" w:tplc="C696DE98">
      <w:start w:val="1"/>
      <w:numFmt w:val="decimal"/>
      <w:lvlText w:val="%1)"/>
      <w:lvlJc w:val="right"/>
      <w:pPr>
        <w:ind w:left="720" w:hanging="360"/>
      </w:pPr>
      <w:rPr>
        <w:rFonts w:cs="Times New Roman"/>
        <w:strike w:val="0"/>
        <w:dstrike w:val="0"/>
        <w:color w:val="auto"/>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6F863A3"/>
    <w:multiLevelType w:val="hybridMultilevel"/>
    <w:tmpl w:val="55808118"/>
    <w:lvl w:ilvl="0" w:tplc="33FA52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8331C9F"/>
    <w:multiLevelType w:val="hybridMultilevel"/>
    <w:tmpl w:val="5984A0EC"/>
    <w:lvl w:ilvl="0" w:tplc="33FA5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ED29F7"/>
    <w:multiLevelType w:val="hybridMultilevel"/>
    <w:tmpl w:val="3E8CFB8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D0A0A92"/>
    <w:multiLevelType w:val="hybridMultilevel"/>
    <w:tmpl w:val="2B98D890"/>
    <w:lvl w:ilvl="0" w:tplc="0E426FC4">
      <w:start w:val="1"/>
      <w:numFmt w:val="upperLetter"/>
      <w:lvlText w:val="%1."/>
      <w:lvlJc w:val="left"/>
      <w:pPr>
        <w:ind w:left="502" w:hanging="360"/>
      </w:pPr>
      <w:rPr>
        <w:rFonts w:cs="Times New Roman"/>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9" w15:restartNumberingAfterBreak="0">
    <w:nsid w:val="5F88421F"/>
    <w:multiLevelType w:val="hybridMultilevel"/>
    <w:tmpl w:val="BA2EFB2A"/>
    <w:lvl w:ilvl="0" w:tplc="C696DE98">
      <w:start w:val="1"/>
      <w:numFmt w:val="decimal"/>
      <w:lvlText w:val="%1)"/>
      <w:lvlJc w:val="right"/>
      <w:pPr>
        <w:ind w:left="502" w:hanging="360"/>
      </w:pPr>
      <w:rPr>
        <w:rFonts w:cs="Times New Roman"/>
        <w:strike w:val="0"/>
        <w:dstrike w:val="0"/>
        <w:color w:val="auto"/>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FF32907"/>
    <w:multiLevelType w:val="hybridMultilevel"/>
    <w:tmpl w:val="48463B2E"/>
    <w:lvl w:ilvl="0" w:tplc="17DCA580">
      <w:start w:val="1"/>
      <w:numFmt w:val="lowerLetter"/>
      <w:lvlText w:val="%1)"/>
      <w:lvlJc w:val="right"/>
      <w:pPr>
        <w:ind w:left="1996" w:hanging="360"/>
      </w:pPr>
      <w:rPr>
        <w:rFonts w:cs="Times New Roman"/>
      </w:rPr>
    </w:lvl>
    <w:lvl w:ilvl="1" w:tplc="17DCA580">
      <w:start w:val="1"/>
      <w:numFmt w:val="lowerLetter"/>
      <w:lvlText w:val="%2)"/>
      <w:lvlJc w:val="right"/>
      <w:pPr>
        <w:ind w:left="2716" w:hanging="360"/>
      </w:pPr>
      <w:rPr>
        <w:rFonts w:cs="Times New Roman"/>
      </w:rPr>
    </w:lvl>
    <w:lvl w:ilvl="2" w:tplc="0409001B">
      <w:start w:val="1"/>
      <w:numFmt w:val="lowerRoman"/>
      <w:lvlText w:val="%3."/>
      <w:lvlJc w:val="right"/>
      <w:pPr>
        <w:ind w:left="3436" w:hanging="180"/>
      </w:pPr>
      <w:rPr>
        <w:rFonts w:cs="Times New Roman"/>
      </w:rPr>
    </w:lvl>
    <w:lvl w:ilvl="3" w:tplc="0409000F">
      <w:start w:val="1"/>
      <w:numFmt w:val="decimal"/>
      <w:lvlText w:val="%4."/>
      <w:lvlJc w:val="left"/>
      <w:pPr>
        <w:ind w:left="4156" w:hanging="360"/>
      </w:pPr>
      <w:rPr>
        <w:rFonts w:cs="Times New Roman"/>
      </w:rPr>
    </w:lvl>
    <w:lvl w:ilvl="4" w:tplc="04090019">
      <w:start w:val="1"/>
      <w:numFmt w:val="lowerLetter"/>
      <w:lvlText w:val="%5."/>
      <w:lvlJc w:val="left"/>
      <w:pPr>
        <w:ind w:left="4876" w:hanging="360"/>
      </w:pPr>
      <w:rPr>
        <w:rFonts w:cs="Times New Roman"/>
      </w:rPr>
    </w:lvl>
    <w:lvl w:ilvl="5" w:tplc="0409001B">
      <w:start w:val="1"/>
      <w:numFmt w:val="lowerRoman"/>
      <w:lvlText w:val="%6."/>
      <w:lvlJc w:val="right"/>
      <w:pPr>
        <w:ind w:left="5596" w:hanging="180"/>
      </w:pPr>
      <w:rPr>
        <w:rFonts w:cs="Times New Roman"/>
      </w:rPr>
    </w:lvl>
    <w:lvl w:ilvl="6" w:tplc="0409000F">
      <w:start w:val="1"/>
      <w:numFmt w:val="decimal"/>
      <w:lvlText w:val="%7."/>
      <w:lvlJc w:val="left"/>
      <w:pPr>
        <w:ind w:left="6316" w:hanging="360"/>
      </w:pPr>
      <w:rPr>
        <w:rFonts w:cs="Times New Roman"/>
      </w:rPr>
    </w:lvl>
    <w:lvl w:ilvl="7" w:tplc="04090019">
      <w:start w:val="1"/>
      <w:numFmt w:val="lowerLetter"/>
      <w:lvlText w:val="%8."/>
      <w:lvlJc w:val="left"/>
      <w:pPr>
        <w:ind w:left="7036" w:hanging="360"/>
      </w:pPr>
      <w:rPr>
        <w:rFonts w:cs="Times New Roman"/>
      </w:rPr>
    </w:lvl>
    <w:lvl w:ilvl="8" w:tplc="0409001B">
      <w:start w:val="1"/>
      <w:numFmt w:val="lowerRoman"/>
      <w:lvlText w:val="%9."/>
      <w:lvlJc w:val="right"/>
      <w:pPr>
        <w:ind w:left="7756" w:hanging="180"/>
      </w:pPr>
      <w:rPr>
        <w:rFonts w:cs="Times New Roman"/>
      </w:rPr>
    </w:lvl>
  </w:abstractNum>
  <w:abstractNum w:abstractNumId="21" w15:restartNumberingAfterBreak="0">
    <w:nsid w:val="6FD048A7"/>
    <w:multiLevelType w:val="hybridMultilevel"/>
    <w:tmpl w:val="FA7C3472"/>
    <w:lvl w:ilvl="0" w:tplc="04090015">
      <w:start w:val="1"/>
      <w:numFmt w:val="upperLetter"/>
      <w:lvlText w:val="%1."/>
      <w:lvlJc w:val="left"/>
      <w:pPr>
        <w:ind w:left="502"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3402050"/>
    <w:multiLevelType w:val="hybridMultilevel"/>
    <w:tmpl w:val="6B8684C8"/>
    <w:lvl w:ilvl="0" w:tplc="8F427BD0">
      <w:start w:val="2"/>
      <w:numFmt w:val="bullet"/>
      <w:lvlText w:val="-"/>
      <w:lvlJc w:val="left"/>
      <w:pPr>
        <w:ind w:left="272" w:hanging="360"/>
      </w:pPr>
      <w:rPr>
        <w:rFonts w:ascii="Arial" w:eastAsia="Times New Roman" w:hAnsi="Arial" w:hint="default"/>
      </w:rPr>
    </w:lvl>
    <w:lvl w:ilvl="1" w:tplc="04090003" w:tentative="1">
      <w:start w:val="1"/>
      <w:numFmt w:val="bullet"/>
      <w:lvlText w:val="o"/>
      <w:lvlJc w:val="left"/>
      <w:pPr>
        <w:ind w:left="992" w:hanging="360"/>
      </w:pPr>
      <w:rPr>
        <w:rFonts w:ascii="Courier New" w:hAnsi="Courier New" w:hint="default"/>
      </w:rPr>
    </w:lvl>
    <w:lvl w:ilvl="2" w:tplc="04090005" w:tentative="1">
      <w:start w:val="1"/>
      <w:numFmt w:val="bullet"/>
      <w:lvlText w:val=""/>
      <w:lvlJc w:val="left"/>
      <w:pPr>
        <w:ind w:left="1712" w:hanging="360"/>
      </w:pPr>
      <w:rPr>
        <w:rFonts w:ascii="Wingdings" w:hAnsi="Wingdings" w:hint="default"/>
      </w:rPr>
    </w:lvl>
    <w:lvl w:ilvl="3" w:tplc="04090001" w:tentative="1">
      <w:start w:val="1"/>
      <w:numFmt w:val="bullet"/>
      <w:lvlText w:val=""/>
      <w:lvlJc w:val="left"/>
      <w:pPr>
        <w:ind w:left="2432" w:hanging="360"/>
      </w:pPr>
      <w:rPr>
        <w:rFonts w:ascii="Symbol" w:hAnsi="Symbol" w:hint="default"/>
      </w:rPr>
    </w:lvl>
    <w:lvl w:ilvl="4" w:tplc="04090003" w:tentative="1">
      <w:start w:val="1"/>
      <w:numFmt w:val="bullet"/>
      <w:lvlText w:val="o"/>
      <w:lvlJc w:val="left"/>
      <w:pPr>
        <w:ind w:left="3152" w:hanging="360"/>
      </w:pPr>
      <w:rPr>
        <w:rFonts w:ascii="Courier New" w:hAnsi="Courier New" w:hint="default"/>
      </w:rPr>
    </w:lvl>
    <w:lvl w:ilvl="5" w:tplc="04090005" w:tentative="1">
      <w:start w:val="1"/>
      <w:numFmt w:val="bullet"/>
      <w:lvlText w:val=""/>
      <w:lvlJc w:val="left"/>
      <w:pPr>
        <w:ind w:left="3872" w:hanging="360"/>
      </w:pPr>
      <w:rPr>
        <w:rFonts w:ascii="Wingdings" w:hAnsi="Wingdings" w:hint="default"/>
      </w:rPr>
    </w:lvl>
    <w:lvl w:ilvl="6" w:tplc="04090001" w:tentative="1">
      <w:start w:val="1"/>
      <w:numFmt w:val="bullet"/>
      <w:lvlText w:val=""/>
      <w:lvlJc w:val="left"/>
      <w:pPr>
        <w:ind w:left="4592" w:hanging="360"/>
      </w:pPr>
      <w:rPr>
        <w:rFonts w:ascii="Symbol" w:hAnsi="Symbol" w:hint="default"/>
      </w:rPr>
    </w:lvl>
    <w:lvl w:ilvl="7" w:tplc="04090003" w:tentative="1">
      <w:start w:val="1"/>
      <w:numFmt w:val="bullet"/>
      <w:lvlText w:val="o"/>
      <w:lvlJc w:val="left"/>
      <w:pPr>
        <w:ind w:left="5312" w:hanging="360"/>
      </w:pPr>
      <w:rPr>
        <w:rFonts w:ascii="Courier New" w:hAnsi="Courier New" w:hint="default"/>
      </w:rPr>
    </w:lvl>
    <w:lvl w:ilvl="8" w:tplc="04090005" w:tentative="1">
      <w:start w:val="1"/>
      <w:numFmt w:val="bullet"/>
      <w:lvlText w:val=""/>
      <w:lvlJc w:val="left"/>
      <w:pPr>
        <w:ind w:left="6032" w:hanging="360"/>
      </w:pPr>
      <w:rPr>
        <w:rFonts w:ascii="Wingdings" w:hAnsi="Wingdings" w:hint="default"/>
      </w:rPr>
    </w:lvl>
  </w:abstractNum>
  <w:abstractNum w:abstractNumId="23" w15:restartNumberingAfterBreak="0">
    <w:nsid w:val="75016F32"/>
    <w:multiLevelType w:val="hybridMultilevel"/>
    <w:tmpl w:val="14CEA99E"/>
    <w:lvl w:ilvl="0" w:tplc="A44EC9DE">
      <w:start w:val="1"/>
      <w:numFmt w:val="decimal"/>
      <w:lvlText w:val="(%1)"/>
      <w:lvlJc w:val="left"/>
      <w:pPr>
        <w:ind w:left="720" w:hanging="360"/>
      </w:pPr>
      <w:rPr>
        <w:rFonts w:cs="Times New Roman"/>
      </w:rPr>
    </w:lvl>
    <w:lvl w:ilvl="1" w:tplc="91E0E648">
      <w:start w:val="1"/>
      <w:numFmt w:val="lowerLetter"/>
      <w:lvlText w:val="(%2)"/>
      <w:lvlJc w:val="left"/>
      <w:pPr>
        <w:ind w:left="1455" w:hanging="375"/>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10"/>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D90"/>
    <w:rsid w:val="00011D7C"/>
    <w:rsid w:val="00037F78"/>
    <w:rsid w:val="00041A27"/>
    <w:rsid w:val="000769D3"/>
    <w:rsid w:val="00082381"/>
    <w:rsid w:val="000828EC"/>
    <w:rsid w:val="00083949"/>
    <w:rsid w:val="00094637"/>
    <w:rsid w:val="000A0464"/>
    <w:rsid w:val="000C0095"/>
    <w:rsid w:val="000C0B1A"/>
    <w:rsid w:val="000F6BF6"/>
    <w:rsid w:val="00102476"/>
    <w:rsid w:val="00104401"/>
    <w:rsid w:val="00153D12"/>
    <w:rsid w:val="00153E53"/>
    <w:rsid w:val="00161D04"/>
    <w:rsid w:val="00165D33"/>
    <w:rsid w:val="00183827"/>
    <w:rsid w:val="00184968"/>
    <w:rsid w:val="001901EA"/>
    <w:rsid w:val="001C14B0"/>
    <w:rsid w:val="001D1BAC"/>
    <w:rsid w:val="001E146B"/>
    <w:rsid w:val="001E4443"/>
    <w:rsid w:val="001E6DF1"/>
    <w:rsid w:val="001F3EBA"/>
    <w:rsid w:val="001F4101"/>
    <w:rsid w:val="001F55E5"/>
    <w:rsid w:val="00207BA2"/>
    <w:rsid w:val="00223161"/>
    <w:rsid w:val="00246C10"/>
    <w:rsid w:val="002551C3"/>
    <w:rsid w:val="00261145"/>
    <w:rsid w:val="00265878"/>
    <w:rsid w:val="00272390"/>
    <w:rsid w:val="0029596F"/>
    <w:rsid w:val="002B69C1"/>
    <w:rsid w:val="002C13CC"/>
    <w:rsid w:val="002C6BFC"/>
    <w:rsid w:val="002E214C"/>
    <w:rsid w:val="00300679"/>
    <w:rsid w:val="00311C15"/>
    <w:rsid w:val="00326A54"/>
    <w:rsid w:val="00353087"/>
    <w:rsid w:val="00372B45"/>
    <w:rsid w:val="00372CC8"/>
    <w:rsid w:val="003732CF"/>
    <w:rsid w:val="0037465B"/>
    <w:rsid w:val="003E58E2"/>
    <w:rsid w:val="003F4A72"/>
    <w:rsid w:val="00413ACE"/>
    <w:rsid w:val="0041603F"/>
    <w:rsid w:val="00421BDC"/>
    <w:rsid w:val="004304A6"/>
    <w:rsid w:val="00430C54"/>
    <w:rsid w:val="004377AB"/>
    <w:rsid w:val="004522DB"/>
    <w:rsid w:val="0047658A"/>
    <w:rsid w:val="00480057"/>
    <w:rsid w:val="00480EE8"/>
    <w:rsid w:val="004B2BDA"/>
    <w:rsid w:val="004D00AD"/>
    <w:rsid w:val="004D2A21"/>
    <w:rsid w:val="005014FA"/>
    <w:rsid w:val="0050434B"/>
    <w:rsid w:val="00540ABF"/>
    <w:rsid w:val="005448B9"/>
    <w:rsid w:val="00574F69"/>
    <w:rsid w:val="00575448"/>
    <w:rsid w:val="00582E01"/>
    <w:rsid w:val="00585326"/>
    <w:rsid w:val="00592604"/>
    <w:rsid w:val="005A068F"/>
    <w:rsid w:val="005A70C0"/>
    <w:rsid w:val="005D5750"/>
    <w:rsid w:val="005E2C59"/>
    <w:rsid w:val="005E4F99"/>
    <w:rsid w:val="005F4305"/>
    <w:rsid w:val="0066300C"/>
    <w:rsid w:val="0067745A"/>
    <w:rsid w:val="00683528"/>
    <w:rsid w:val="00692EA0"/>
    <w:rsid w:val="00692FFC"/>
    <w:rsid w:val="006A4D90"/>
    <w:rsid w:val="006B1132"/>
    <w:rsid w:val="006B42B7"/>
    <w:rsid w:val="006B614A"/>
    <w:rsid w:val="006C0180"/>
    <w:rsid w:val="006C3B88"/>
    <w:rsid w:val="006C6DE0"/>
    <w:rsid w:val="006D16E9"/>
    <w:rsid w:val="006E6ED9"/>
    <w:rsid w:val="0071546F"/>
    <w:rsid w:val="00734D00"/>
    <w:rsid w:val="00741EF2"/>
    <w:rsid w:val="00754749"/>
    <w:rsid w:val="00757DA8"/>
    <w:rsid w:val="0076505E"/>
    <w:rsid w:val="00774F4F"/>
    <w:rsid w:val="00783131"/>
    <w:rsid w:val="00787FE6"/>
    <w:rsid w:val="007A4AB2"/>
    <w:rsid w:val="007A751D"/>
    <w:rsid w:val="007D22E1"/>
    <w:rsid w:val="007D4FFB"/>
    <w:rsid w:val="007F08A8"/>
    <w:rsid w:val="00807029"/>
    <w:rsid w:val="00823E44"/>
    <w:rsid w:val="00834680"/>
    <w:rsid w:val="008628A5"/>
    <w:rsid w:val="008664EA"/>
    <w:rsid w:val="0087371B"/>
    <w:rsid w:val="00880BDD"/>
    <w:rsid w:val="00887267"/>
    <w:rsid w:val="008A36F8"/>
    <w:rsid w:val="008B3D64"/>
    <w:rsid w:val="008B4940"/>
    <w:rsid w:val="008E60C4"/>
    <w:rsid w:val="0090097F"/>
    <w:rsid w:val="00915D5D"/>
    <w:rsid w:val="0093460A"/>
    <w:rsid w:val="00935629"/>
    <w:rsid w:val="009418C7"/>
    <w:rsid w:val="00943C78"/>
    <w:rsid w:val="009615A3"/>
    <w:rsid w:val="00967771"/>
    <w:rsid w:val="00981719"/>
    <w:rsid w:val="009C3166"/>
    <w:rsid w:val="009E74E3"/>
    <w:rsid w:val="00A03462"/>
    <w:rsid w:val="00A26215"/>
    <w:rsid w:val="00A32CE4"/>
    <w:rsid w:val="00A45FCF"/>
    <w:rsid w:val="00A46C7D"/>
    <w:rsid w:val="00A75D9E"/>
    <w:rsid w:val="00A91E60"/>
    <w:rsid w:val="00AD0E3B"/>
    <w:rsid w:val="00AD57F8"/>
    <w:rsid w:val="00B217BF"/>
    <w:rsid w:val="00B23096"/>
    <w:rsid w:val="00B415B4"/>
    <w:rsid w:val="00B53FA7"/>
    <w:rsid w:val="00B54503"/>
    <w:rsid w:val="00B618E6"/>
    <w:rsid w:val="00B71F66"/>
    <w:rsid w:val="00B72C58"/>
    <w:rsid w:val="00B77399"/>
    <w:rsid w:val="00B82709"/>
    <w:rsid w:val="00B9500D"/>
    <w:rsid w:val="00BA0FDB"/>
    <w:rsid w:val="00BA63FA"/>
    <w:rsid w:val="00BB1597"/>
    <w:rsid w:val="00BB1B81"/>
    <w:rsid w:val="00BC7FA9"/>
    <w:rsid w:val="00BD1F7D"/>
    <w:rsid w:val="00BD40E9"/>
    <w:rsid w:val="00BD4325"/>
    <w:rsid w:val="00BD7F1C"/>
    <w:rsid w:val="00BE40D4"/>
    <w:rsid w:val="00C15F23"/>
    <w:rsid w:val="00C26215"/>
    <w:rsid w:val="00C26B81"/>
    <w:rsid w:val="00C304AB"/>
    <w:rsid w:val="00C36E08"/>
    <w:rsid w:val="00C45F0A"/>
    <w:rsid w:val="00C70E61"/>
    <w:rsid w:val="00C74C79"/>
    <w:rsid w:val="00C75B97"/>
    <w:rsid w:val="00C77496"/>
    <w:rsid w:val="00C8495A"/>
    <w:rsid w:val="00C92868"/>
    <w:rsid w:val="00CA12DF"/>
    <w:rsid w:val="00CB4CF0"/>
    <w:rsid w:val="00CC3159"/>
    <w:rsid w:val="00CD2F26"/>
    <w:rsid w:val="00D1316A"/>
    <w:rsid w:val="00D20921"/>
    <w:rsid w:val="00D20D00"/>
    <w:rsid w:val="00D43890"/>
    <w:rsid w:val="00D532FD"/>
    <w:rsid w:val="00D607DA"/>
    <w:rsid w:val="00D954FE"/>
    <w:rsid w:val="00DA37A2"/>
    <w:rsid w:val="00DB02D2"/>
    <w:rsid w:val="00DB5015"/>
    <w:rsid w:val="00E047EA"/>
    <w:rsid w:val="00E2095C"/>
    <w:rsid w:val="00E31FB4"/>
    <w:rsid w:val="00E34901"/>
    <w:rsid w:val="00E50B69"/>
    <w:rsid w:val="00E53232"/>
    <w:rsid w:val="00E53C74"/>
    <w:rsid w:val="00E6709F"/>
    <w:rsid w:val="00E67CC6"/>
    <w:rsid w:val="00E83F8D"/>
    <w:rsid w:val="00E968E4"/>
    <w:rsid w:val="00EA2371"/>
    <w:rsid w:val="00ED2668"/>
    <w:rsid w:val="00EE0ECB"/>
    <w:rsid w:val="00F006F2"/>
    <w:rsid w:val="00F25CD4"/>
    <w:rsid w:val="00F74197"/>
    <w:rsid w:val="00F818CB"/>
    <w:rsid w:val="00FA6932"/>
    <w:rsid w:val="00FA7271"/>
    <w:rsid w:val="00FD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AF806"/>
  <w14:defaultImageDpi w14:val="0"/>
  <w15:docId w15:val="{5C0A3C5F-8FE6-4DF5-8F41-A2183D30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header" w:semiHidden="1"/>
    <w:lsdException w:name="footer" w:semiHidden="1"/>
    <w:lsdException w:name="caption" w:semiHidden="1" w:uiPriority="35" w:unhideWhenUsed="1" w:qFormat="1"/>
    <w:lsdException w:name="footnote reference" w:semiHidden="1" w:unhideWhenUsed="1"/>
    <w:lsdException w:name="endnote text" w:semiHidden="1" w:uiPriority="0" w:unhideWhenUsed="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Followed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link w:val="Header"/>
    <w:uiPriority w:val="99"/>
    <w:locked/>
    <w:rPr>
      <w:rFonts w:ascii="Times New Roman" w:hAnsi="Times New Roman" w:cs="Times New Roman"/>
      <w:color w:val="000000"/>
      <w:sz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link w:val="Footer"/>
    <w:uiPriority w:val="99"/>
    <w:locked/>
    <w:rPr>
      <w:rFonts w:ascii="Times New Roman" w:hAnsi="Times New Roman" w:cs="Times New Roman"/>
      <w:color w:val="000000"/>
      <w:sz w:val="20"/>
    </w:rPr>
  </w:style>
  <w:style w:type="character" w:styleId="Hyperlink">
    <w:name w:val="Hyperlink"/>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FootnoteText">
    <w:name w:val="footnote text"/>
    <w:basedOn w:val="Normal"/>
    <w:link w:val="FootnoteTextChar"/>
    <w:uiPriority w:val="99"/>
    <w:semiHidden/>
    <w:rsid w:val="006A4D90"/>
    <w:pPr>
      <w:autoSpaceDE/>
      <w:autoSpaceDN/>
      <w:adjustRightInd/>
    </w:pPr>
    <w:rPr>
      <w:rFonts w:ascii="Calibri" w:hAnsi="Calibri"/>
      <w:color w:val="auto"/>
    </w:rPr>
  </w:style>
  <w:style w:type="character" w:customStyle="1" w:styleId="FootnoteTextChar">
    <w:name w:val="Footnote Text Char"/>
    <w:link w:val="FootnoteText"/>
    <w:uiPriority w:val="99"/>
    <w:semiHidden/>
    <w:locked/>
    <w:rsid w:val="006A4D90"/>
    <w:rPr>
      <w:rFonts w:ascii="Calibri" w:hAnsi="Calibri" w:cs="Times New Roman"/>
      <w:sz w:val="20"/>
    </w:rPr>
  </w:style>
  <w:style w:type="character" w:customStyle="1" w:styleId="EndnoteTextChar">
    <w:name w:val="Endnote Text Char"/>
    <w:link w:val="EndnoteText"/>
    <w:semiHidden/>
    <w:locked/>
    <w:rsid w:val="006A4D90"/>
    <w:rPr>
      <w:lang w:val="x-none" w:eastAsia="x-none"/>
    </w:rPr>
  </w:style>
  <w:style w:type="paragraph" w:styleId="EndnoteText">
    <w:name w:val="endnote text"/>
    <w:basedOn w:val="Normal"/>
    <w:link w:val="EndnoteTextChar"/>
    <w:semiHidden/>
    <w:rsid w:val="006A4D90"/>
    <w:pPr>
      <w:autoSpaceDE/>
      <w:autoSpaceDN/>
      <w:adjustRightInd/>
    </w:pPr>
    <w:rPr>
      <w:rFonts w:ascii="Calibri" w:hAnsi="Calibri"/>
      <w:color w:val="auto"/>
      <w:sz w:val="22"/>
      <w:szCs w:val="22"/>
    </w:rPr>
  </w:style>
  <w:style w:type="character" w:customStyle="1" w:styleId="EndnoteTextChar1">
    <w:name w:val="Endnote Text Char1"/>
    <w:uiPriority w:val="99"/>
    <w:semiHidden/>
    <w:rPr>
      <w:rFonts w:ascii="Times New Roman" w:hAnsi="Times New Roman" w:cs="Times New Roman"/>
      <w:color w:val="000000"/>
      <w:lang w:val="en-US" w:eastAsia="en-US"/>
    </w:rPr>
  </w:style>
  <w:style w:type="character" w:customStyle="1" w:styleId="EndnoteTextChar117">
    <w:name w:val="Endnote Text Char117"/>
    <w:uiPriority w:val="99"/>
    <w:semiHidden/>
    <w:rPr>
      <w:rFonts w:ascii="Times New Roman" w:hAnsi="Times New Roman" w:cs="Times New Roman"/>
      <w:color w:val="000000"/>
    </w:rPr>
  </w:style>
  <w:style w:type="character" w:customStyle="1" w:styleId="EndnoteTextChar116">
    <w:name w:val="Endnote Text Char116"/>
    <w:uiPriority w:val="99"/>
    <w:semiHidden/>
    <w:rPr>
      <w:rFonts w:ascii="Times New Roman" w:hAnsi="Times New Roman" w:cs="Times New Roman"/>
      <w:color w:val="000000"/>
    </w:rPr>
  </w:style>
  <w:style w:type="character" w:customStyle="1" w:styleId="EndnoteTextChar115">
    <w:name w:val="Endnote Text Char115"/>
    <w:uiPriority w:val="99"/>
    <w:semiHidden/>
    <w:rPr>
      <w:rFonts w:ascii="Times New Roman" w:hAnsi="Times New Roman" w:cs="Times New Roman"/>
      <w:color w:val="000000"/>
    </w:rPr>
  </w:style>
  <w:style w:type="character" w:customStyle="1" w:styleId="EndnoteTextChar114">
    <w:name w:val="Endnote Text Char114"/>
    <w:uiPriority w:val="99"/>
    <w:semiHidden/>
    <w:rPr>
      <w:rFonts w:ascii="Times New Roman" w:hAnsi="Times New Roman" w:cs="Times New Roman"/>
      <w:color w:val="000000"/>
    </w:rPr>
  </w:style>
  <w:style w:type="character" w:customStyle="1" w:styleId="EndnoteTextChar113">
    <w:name w:val="Endnote Text Char113"/>
    <w:uiPriority w:val="99"/>
    <w:semiHidden/>
    <w:rPr>
      <w:rFonts w:ascii="Times New Roman" w:hAnsi="Times New Roman" w:cs="Times New Roman"/>
      <w:color w:val="000000"/>
    </w:rPr>
  </w:style>
  <w:style w:type="character" w:customStyle="1" w:styleId="EndnoteTextChar112">
    <w:name w:val="Endnote Text Char112"/>
    <w:uiPriority w:val="99"/>
    <w:semiHidden/>
    <w:rPr>
      <w:rFonts w:ascii="Times New Roman" w:hAnsi="Times New Roman" w:cs="Times New Roman"/>
      <w:color w:val="000000"/>
    </w:rPr>
  </w:style>
  <w:style w:type="character" w:customStyle="1" w:styleId="EndnoteTextChar111">
    <w:name w:val="Endnote Text Char111"/>
    <w:uiPriority w:val="99"/>
    <w:semiHidden/>
    <w:rPr>
      <w:rFonts w:ascii="Times New Roman" w:hAnsi="Times New Roman" w:cs="Times New Roman"/>
      <w:color w:val="000000"/>
    </w:rPr>
  </w:style>
  <w:style w:type="character" w:customStyle="1" w:styleId="EndnoteTextChar110">
    <w:name w:val="Endnote Text Char110"/>
    <w:uiPriority w:val="99"/>
    <w:semiHidden/>
    <w:rPr>
      <w:rFonts w:ascii="Times New Roman" w:hAnsi="Times New Roman" w:cs="Times New Roman"/>
      <w:color w:val="000000"/>
    </w:rPr>
  </w:style>
  <w:style w:type="character" w:customStyle="1" w:styleId="EndnoteTextChar19">
    <w:name w:val="Endnote Text Char19"/>
    <w:uiPriority w:val="99"/>
    <w:semiHidden/>
    <w:rPr>
      <w:rFonts w:ascii="Times New Roman" w:hAnsi="Times New Roman" w:cs="Times New Roman"/>
      <w:color w:val="000000"/>
    </w:rPr>
  </w:style>
  <w:style w:type="character" w:customStyle="1" w:styleId="EndnoteTextChar18">
    <w:name w:val="Endnote Text Char18"/>
    <w:uiPriority w:val="99"/>
    <w:semiHidden/>
    <w:rPr>
      <w:rFonts w:ascii="Times New Roman" w:hAnsi="Times New Roman" w:cs="Times New Roman"/>
      <w:color w:val="000000"/>
    </w:rPr>
  </w:style>
  <w:style w:type="character" w:customStyle="1" w:styleId="EndnoteTextChar17">
    <w:name w:val="Endnote Text Char17"/>
    <w:uiPriority w:val="99"/>
    <w:semiHidden/>
    <w:rPr>
      <w:rFonts w:ascii="Times New Roman" w:hAnsi="Times New Roman" w:cs="Times New Roman"/>
      <w:color w:val="000000"/>
    </w:rPr>
  </w:style>
  <w:style w:type="character" w:customStyle="1" w:styleId="EndnoteTextChar16">
    <w:name w:val="Endnote Text Char16"/>
    <w:uiPriority w:val="99"/>
    <w:semiHidden/>
    <w:rPr>
      <w:rFonts w:ascii="Times New Roman" w:hAnsi="Times New Roman" w:cs="Times New Roman"/>
      <w:color w:val="000000"/>
    </w:rPr>
  </w:style>
  <w:style w:type="character" w:customStyle="1" w:styleId="EndnoteTextChar15">
    <w:name w:val="Endnote Text Char15"/>
    <w:uiPriority w:val="99"/>
    <w:semiHidden/>
    <w:rPr>
      <w:rFonts w:ascii="Times New Roman" w:hAnsi="Times New Roman" w:cs="Times New Roman"/>
      <w:color w:val="000000"/>
    </w:rPr>
  </w:style>
  <w:style w:type="character" w:customStyle="1" w:styleId="EndnoteTextChar14">
    <w:name w:val="Endnote Text Char14"/>
    <w:uiPriority w:val="99"/>
    <w:semiHidden/>
    <w:rPr>
      <w:rFonts w:ascii="Times New Roman" w:hAnsi="Times New Roman" w:cs="Times New Roman"/>
      <w:color w:val="000000"/>
    </w:rPr>
  </w:style>
  <w:style w:type="character" w:customStyle="1" w:styleId="EndnoteTextChar13">
    <w:name w:val="Endnote Text Char13"/>
    <w:uiPriority w:val="99"/>
    <w:semiHidden/>
    <w:rPr>
      <w:rFonts w:ascii="Times New Roman" w:hAnsi="Times New Roman" w:cs="Times New Roman"/>
      <w:color w:val="000000"/>
    </w:rPr>
  </w:style>
  <w:style w:type="character" w:customStyle="1" w:styleId="EndnoteTextChar12">
    <w:name w:val="Endnote Text Char12"/>
    <w:uiPriority w:val="99"/>
    <w:semiHidden/>
    <w:rPr>
      <w:rFonts w:ascii="Times New Roman" w:hAnsi="Times New Roman" w:cs="Times New Roman"/>
      <w:color w:val="000000"/>
    </w:rPr>
  </w:style>
  <w:style w:type="character" w:customStyle="1" w:styleId="EndnoteTextChar11">
    <w:name w:val="Endnote Text Char11"/>
    <w:uiPriority w:val="99"/>
    <w:semiHidden/>
    <w:rsid w:val="006A4D90"/>
    <w:rPr>
      <w:rFonts w:ascii="Times New Roman" w:hAnsi="Times New Roman"/>
      <w:color w:val="000000"/>
      <w:sz w:val="20"/>
    </w:rPr>
  </w:style>
  <w:style w:type="paragraph" w:styleId="BalloonText">
    <w:name w:val="Balloon Text"/>
    <w:basedOn w:val="Normal"/>
    <w:link w:val="BalloonTextChar"/>
    <w:uiPriority w:val="99"/>
    <w:semiHidden/>
    <w:rsid w:val="006A4D90"/>
    <w:pPr>
      <w:autoSpaceDE/>
      <w:autoSpaceDN/>
      <w:adjustRightInd/>
    </w:pPr>
    <w:rPr>
      <w:rFonts w:ascii="Tahoma" w:hAnsi="Tahoma" w:cs="Tahoma"/>
      <w:color w:val="auto"/>
      <w:sz w:val="16"/>
      <w:szCs w:val="16"/>
    </w:rPr>
  </w:style>
  <w:style w:type="character" w:customStyle="1" w:styleId="BalloonTextChar">
    <w:name w:val="Balloon Text Char"/>
    <w:link w:val="BalloonText"/>
    <w:uiPriority w:val="99"/>
    <w:semiHidden/>
    <w:locked/>
    <w:rsid w:val="006A4D90"/>
    <w:rPr>
      <w:rFonts w:ascii="Tahoma" w:hAnsi="Tahoma" w:cs="Times New Roman"/>
      <w:sz w:val="16"/>
    </w:rPr>
  </w:style>
  <w:style w:type="paragraph" w:styleId="NoSpacing">
    <w:name w:val="No Spacing"/>
    <w:uiPriority w:val="1"/>
    <w:qFormat/>
    <w:rsid w:val="006A4D90"/>
    <w:rPr>
      <w:rFonts w:cs="Times New Roman"/>
      <w:sz w:val="22"/>
      <w:szCs w:val="22"/>
    </w:rPr>
  </w:style>
  <w:style w:type="paragraph" w:styleId="ListParagraph">
    <w:name w:val="List Paragraph"/>
    <w:basedOn w:val="Normal"/>
    <w:uiPriority w:val="34"/>
    <w:qFormat/>
    <w:rsid w:val="006A4D90"/>
    <w:pPr>
      <w:autoSpaceDE/>
      <w:autoSpaceDN/>
      <w:adjustRightInd/>
      <w:spacing w:after="200" w:line="276" w:lineRule="auto"/>
      <w:ind w:left="720"/>
      <w:contextualSpacing/>
    </w:pPr>
    <w:rPr>
      <w:rFonts w:ascii="Calibri" w:hAnsi="Calibri"/>
      <w:color w:val="auto"/>
      <w:sz w:val="22"/>
      <w:szCs w:val="22"/>
    </w:rPr>
  </w:style>
  <w:style w:type="paragraph" w:customStyle="1" w:styleId="t-9-8">
    <w:name w:val="t-9-8"/>
    <w:basedOn w:val="Normal"/>
    <w:semiHidden/>
    <w:rsid w:val="006A4D90"/>
    <w:pPr>
      <w:autoSpaceDE/>
      <w:autoSpaceDN/>
      <w:adjustRightInd/>
      <w:spacing w:before="100" w:beforeAutospacing="1" w:after="100" w:afterAutospacing="1"/>
    </w:pPr>
    <w:rPr>
      <w:color w:val="auto"/>
      <w:sz w:val="24"/>
      <w:szCs w:val="24"/>
    </w:rPr>
  </w:style>
  <w:style w:type="character" w:styleId="FootnoteReference">
    <w:name w:val="footnote reference"/>
    <w:uiPriority w:val="99"/>
    <w:semiHidden/>
    <w:rsid w:val="006A4D90"/>
    <w:rPr>
      <w:rFonts w:cs="Times New Roman"/>
      <w:vertAlign w:val="superscript"/>
    </w:rPr>
  </w:style>
  <w:style w:type="character" w:customStyle="1" w:styleId="bold">
    <w:name w:val="bold"/>
    <w:rsid w:val="006A4D90"/>
    <w:rPr>
      <w:b/>
    </w:rPr>
  </w:style>
  <w:style w:type="character" w:customStyle="1" w:styleId="italic">
    <w:name w:val="italic"/>
    <w:rsid w:val="006A4D90"/>
    <w:rPr>
      <w:i/>
    </w:rPr>
  </w:style>
  <w:style w:type="character" w:customStyle="1" w:styleId="sp-normal">
    <w:name w:val="sp-normal"/>
    <w:rsid w:val="006A4D90"/>
    <w:rPr>
      <w:b/>
      <w:i/>
    </w:rPr>
  </w:style>
  <w:style w:type="character" w:customStyle="1" w:styleId="sub">
    <w:name w:val="sub"/>
    <w:rsid w:val="006A4D90"/>
    <w:rPr>
      <w:sz w:val="17"/>
      <w:vertAlign w:val="subscript"/>
    </w:rPr>
  </w:style>
  <w:style w:type="character" w:customStyle="1" w:styleId="super">
    <w:name w:val="super"/>
    <w:rsid w:val="006A4D90"/>
    <w:rPr>
      <w:sz w:val="17"/>
      <w:vertAlign w:val="superscript"/>
    </w:rPr>
  </w:style>
  <w:style w:type="character" w:customStyle="1" w:styleId="stroke">
    <w:name w:val="stroke"/>
    <w:rsid w:val="006A4D90"/>
    <w:rPr>
      <w:strike/>
    </w:rPr>
  </w:style>
  <w:style w:type="character" w:customStyle="1" w:styleId="underline">
    <w:name w:val="underline"/>
    <w:rsid w:val="006A4D90"/>
    <w:rPr>
      <w:u w:val="single"/>
    </w:rPr>
  </w:style>
  <w:style w:type="character" w:styleId="FollowedHyperlink">
    <w:name w:val="FollowedHyperlink"/>
    <w:uiPriority w:val="99"/>
    <w:rsid w:val="006A4D90"/>
    <w:rPr>
      <w:rFonts w:cs="Times New Roman"/>
      <w:color w:val="800080"/>
      <w:u w:val="single"/>
    </w:rPr>
  </w:style>
  <w:style w:type="paragraph" w:customStyle="1" w:styleId="Default">
    <w:name w:val="Default"/>
    <w:rsid w:val="00A03462"/>
    <w:pPr>
      <w:autoSpaceDE w:val="0"/>
      <w:autoSpaceDN w:val="0"/>
      <w:adjustRightInd w:val="0"/>
    </w:pPr>
    <w:rPr>
      <w:rFonts w:ascii="EUAlbertina" w:hAnsi="EUAlbertina" w:cs="EUAlbertina"/>
      <w:color w:val="000000"/>
      <w:sz w:val="24"/>
      <w:szCs w:val="24"/>
    </w:rPr>
  </w:style>
  <w:style w:type="table" w:styleId="TableGrid">
    <w:name w:val="Table Grid"/>
    <w:basedOn w:val="TableNormal"/>
    <w:uiPriority w:val="39"/>
    <w:rsid w:val="00165D33"/>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40ABF"/>
    <w:rPr>
      <w:b/>
      <w:bCs/>
    </w:rPr>
  </w:style>
  <w:style w:type="numbering" w:customStyle="1" w:styleId="NoList1">
    <w:name w:val="No List1"/>
    <w:next w:val="NoList"/>
    <w:uiPriority w:val="99"/>
    <w:semiHidden/>
    <w:unhideWhenUsed/>
    <w:rsid w:val="00421BDC"/>
  </w:style>
  <w:style w:type="table" w:customStyle="1" w:styleId="TableGrid1">
    <w:name w:val="Table Grid1"/>
    <w:basedOn w:val="TableNormal"/>
    <w:next w:val="TableGrid"/>
    <w:uiPriority w:val="39"/>
    <w:rsid w:val="00421BD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HR/TXT/HTML/?uri=CELEX:32006D0213&amp;from=HR" TargetMode="External"/><Relationship Id="rId21" Type="http://schemas.openxmlformats.org/officeDocument/2006/relationships/hyperlink" Target="http://eur-lex.europa.eu/legal-content/HR/TXT/HTML/?uri=CELEX:32007D0348&amp;from=EN" TargetMode="External"/><Relationship Id="rId42" Type="http://schemas.openxmlformats.org/officeDocument/2006/relationships/hyperlink" Target="http://eur-lex.europa.eu/legal-content/HR/TXT/HTML/?uri=CELEX:32007D0348&amp;from=EN" TargetMode="External"/><Relationship Id="rId63" Type="http://schemas.openxmlformats.org/officeDocument/2006/relationships/hyperlink" Target="http://eur-lex.europa.eu/legal-content/HR/TXT/HTML/?uri=CELEX:32007D0348&amp;from=EN" TargetMode="External"/><Relationship Id="rId84" Type="http://schemas.openxmlformats.org/officeDocument/2006/relationships/hyperlink" Target="http://eur-lex.europa.eu/legal-content/HR/TXT/HTML/?uri=CELEX:32007D0348&amp;from=EN" TargetMode="External"/><Relationship Id="rId138" Type="http://schemas.openxmlformats.org/officeDocument/2006/relationships/hyperlink" Target="http://eur-lex.europa.eu/legal-content/HR/TXT/HTML/?uri=CELEX:32010D0085&amp;from=HR" TargetMode="External"/><Relationship Id="rId159" Type="http://schemas.openxmlformats.org/officeDocument/2006/relationships/hyperlink" Target="http://eur-lex.europa.eu/legal-content/HR/TXT/?uri=uriserv:OJ.L_.2014.349.01.0027.01.HRV" TargetMode="External"/><Relationship Id="rId170" Type="http://schemas.openxmlformats.org/officeDocument/2006/relationships/theme" Target="theme/theme1.xml"/><Relationship Id="rId107" Type="http://schemas.openxmlformats.org/officeDocument/2006/relationships/hyperlink" Target="http://eur-lex.europa.eu/legal-content/HR/TXT/HTML/?uri=CELEX:32006D0213&amp;from=HR" TargetMode="External"/><Relationship Id="rId11" Type="http://schemas.openxmlformats.org/officeDocument/2006/relationships/hyperlink" Target="http://eur-lex.europa.eu/legal-content/HR/TXT/HTML/?uri=CELEX:32007D0348&amp;from=EN" TargetMode="External"/><Relationship Id="rId32" Type="http://schemas.openxmlformats.org/officeDocument/2006/relationships/hyperlink" Target="http://eur-lex.europa.eu/legal-content/HR/TXT/HTML/?uri=CELEX:32007D0348&amp;from=EN" TargetMode="External"/><Relationship Id="rId53" Type="http://schemas.openxmlformats.org/officeDocument/2006/relationships/hyperlink" Target="http://eur-lex.europa.eu/legal-content/HR/TXT/HTML/?uri=CELEX:32007D0348&amp;from=EN" TargetMode="External"/><Relationship Id="rId74" Type="http://schemas.openxmlformats.org/officeDocument/2006/relationships/hyperlink" Target="http://eur-lex.europa.eu/legal-content/HR/TXT/HTML/?uri=CELEX:32007D0348&amp;from=EN" TargetMode="External"/><Relationship Id="rId128" Type="http://schemas.openxmlformats.org/officeDocument/2006/relationships/hyperlink" Target="http://eur-lex.europa.eu/legal-content/HR/TXT/HTML/?uri=CELEX:32010D0083&amp;from=EN" TargetMode="External"/><Relationship Id="rId149" Type="http://schemas.openxmlformats.org/officeDocument/2006/relationships/hyperlink" Target="http://eur-lex.europa.eu/legal-content/HR/TXT/HTML/?uri=CELEX:32010D0737&amp;from=HR" TargetMode="External"/><Relationship Id="rId5" Type="http://schemas.openxmlformats.org/officeDocument/2006/relationships/webSettings" Target="webSettings.xml"/><Relationship Id="rId95" Type="http://schemas.openxmlformats.org/officeDocument/2006/relationships/hyperlink" Target="http://eur-lex.europa.eu/legal-content/HR/TXT/?uri=CELEX%3A32005D0610" TargetMode="External"/><Relationship Id="rId160" Type="http://schemas.openxmlformats.org/officeDocument/2006/relationships/hyperlink" Target="http://eur-lex.europa.eu/legal-content/HR/TXT/?uri=uriserv:OJ.L_.2014.349.01.0027.01.HRV" TargetMode="External"/><Relationship Id="rId22" Type="http://schemas.openxmlformats.org/officeDocument/2006/relationships/hyperlink" Target="http://eur-lex.europa.eu/legal-content/HR/TXT/HTML/?uri=CELEX:32007D0348&amp;from=EN" TargetMode="External"/><Relationship Id="rId43" Type="http://schemas.openxmlformats.org/officeDocument/2006/relationships/hyperlink" Target="http://eur-lex.europa.eu/legal-content/HR/TXT/HTML/?uri=CELEX:32007D0348&amp;from=EN" TargetMode="External"/><Relationship Id="rId64" Type="http://schemas.openxmlformats.org/officeDocument/2006/relationships/hyperlink" Target="http://eur-lex.europa.eu/legal-content/HR/TXT/HTML/?uri=CELEX:32007D0348&amp;from=EN" TargetMode="External"/><Relationship Id="rId118" Type="http://schemas.openxmlformats.org/officeDocument/2006/relationships/hyperlink" Target="http://eur-lex.europa.eu/legal-content/HR/TXT/HTML/?uri=CELEX:32006D0213&amp;from=HR" TargetMode="External"/><Relationship Id="rId139" Type="http://schemas.openxmlformats.org/officeDocument/2006/relationships/hyperlink" Target="http://eur-lex.europa.eu/legal-content/HR/TXT/HTML/?uri=CELEX:32010D0085&amp;from=HR" TargetMode="External"/><Relationship Id="rId85" Type="http://schemas.openxmlformats.org/officeDocument/2006/relationships/hyperlink" Target="http://eur-lex.europa.eu/legal-content/HR/TXT/HTML/?uri=CELEX:32007D0348&amp;from=EN" TargetMode="External"/><Relationship Id="rId150" Type="http://schemas.openxmlformats.org/officeDocument/2006/relationships/hyperlink" Target="http://eur-lex.europa.eu/legal-content/HR/TXT/HTML/?uri=CELEX:32010D0738&amp;from=EN" TargetMode="External"/><Relationship Id="rId12" Type="http://schemas.openxmlformats.org/officeDocument/2006/relationships/hyperlink" Target="http://eur-lex.europa.eu/legal-content/HR/TXT/HTML/?uri=CELEX:32007D0348&amp;from=EN" TargetMode="External"/><Relationship Id="rId33" Type="http://schemas.openxmlformats.org/officeDocument/2006/relationships/hyperlink" Target="http://eur-lex.europa.eu/legal-content/HR/TXT/HTML/?uri=CELEX:32007D0348&amp;from=EN" TargetMode="External"/><Relationship Id="rId108" Type="http://schemas.openxmlformats.org/officeDocument/2006/relationships/hyperlink" Target="http://eur-lex.europa.eu/legal-content/HR/TXT/HTML/?uri=CELEX:32006D0213&amp;from=HR" TargetMode="External"/><Relationship Id="rId129" Type="http://schemas.openxmlformats.org/officeDocument/2006/relationships/hyperlink" Target="http://eur-lex.europa.eu/legal-content/HR/TXT/HTML/?uri=CELEX:32010D0083&amp;from=EN" TargetMode="External"/><Relationship Id="rId54" Type="http://schemas.openxmlformats.org/officeDocument/2006/relationships/hyperlink" Target="http://eur-lex.europa.eu/legal-content/HR/TXT/HTML/?uri=CELEX:32007D0348&amp;from=EN" TargetMode="External"/><Relationship Id="rId70" Type="http://schemas.openxmlformats.org/officeDocument/2006/relationships/hyperlink" Target="http://eur-lex.europa.eu/legal-content/HR/TXT/HTML/?uri=CELEX:32007D0348&amp;from=EN" TargetMode="External"/><Relationship Id="rId75" Type="http://schemas.openxmlformats.org/officeDocument/2006/relationships/hyperlink" Target="http://eur-lex.europa.eu/legal-content/HR/TXT/HTML/?uri=CELEX:32007D0348&amp;from=EN" TargetMode="External"/><Relationship Id="rId91" Type="http://schemas.openxmlformats.org/officeDocument/2006/relationships/hyperlink" Target="http://eur-lex.europa.eu/legal-content/HR/TXT/?uri=CELEX%3A32005D0610" TargetMode="External"/><Relationship Id="rId96" Type="http://schemas.openxmlformats.org/officeDocument/2006/relationships/hyperlink" Target="http://eur-lex.europa.eu/legal-content/HR/TXT/?uri=CELEX%3A32005D0610" TargetMode="External"/><Relationship Id="rId140" Type="http://schemas.openxmlformats.org/officeDocument/2006/relationships/hyperlink" Target="http://eur-lex.europa.eu/legal-content/HR/TXT/HTML/?uri=CELEX:32010D0085&amp;from=HR" TargetMode="External"/><Relationship Id="rId145" Type="http://schemas.openxmlformats.org/officeDocument/2006/relationships/hyperlink" Target="http://eur-lex.europa.eu/legal-content/HR/TXT/HTML/?uri=CELEX:32010D0737&amp;from=HR" TargetMode="External"/><Relationship Id="rId161" Type="http://schemas.openxmlformats.org/officeDocument/2006/relationships/hyperlink" Target="http://eur-lex.europa.eu/legal-content/HR/TXT/?uri=uriserv:OJ.L_.2014.349.01.0027.01.HRV" TargetMode="External"/><Relationship Id="rId166" Type="http://schemas.openxmlformats.org/officeDocument/2006/relationships/hyperlink" Target="http://eur-lex.europa.eu/legal-content/HR/TXT/HTML/?uri=CELEX:32010D0738&amp;from=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eur-lex.europa.eu/legal-content/HR/TXT/HTML/?uri=CELEX:32007D0348&amp;from=EN" TargetMode="External"/><Relationship Id="rId28" Type="http://schemas.openxmlformats.org/officeDocument/2006/relationships/hyperlink" Target="http://eur-lex.europa.eu/legal-content/HR/TXT/HTML/?uri=CELEX:32007D0348&amp;from=EN" TargetMode="External"/><Relationship Id="rId49" Type="http://schemas.openxmlformats.org/officeDocument/2006/relationships/hyperlink" Target="http://eur-lex.europa.eu/legal-content/HR/TXT/HTML/?uri=CELEX:32007D0348&amp;from=EN" TargetMode="External"/><Relationship Id="rId114" Type="http://schemas.openxmlformats.org/officeDocument/2006/relationships/hyperlink" Target="http://eur-lex.europa.eu/legal-content/HR/TXT/HTML/?uri=CELEX:32006D0213&amp;from=HR" TargetMode="External"/><Relationship Id="rId119" Type="http://schemas.openxmlformats.org/officeDocument/2006/relationships/hyperlink" Target="http://eur-lex.europa.eu/legal-content/HR/TXT/HTML/?uri=CELEX:32006D0213&amp;from=HR" TargetMode="External"/><Relationship Id="rId44" Type="http://schemas.openxmlformats.org/officeDocument/2006/relationships/hyperlink" Target="http://eur-lex.europa.eu/legal-content/HR/TXT/HTML/?uri=CELEX:32007D0348&amp;from=EN" TargetMode="External"/><Relationship Id="rId60" Type="http://schemas.openxmlformats.org/officeDocument/2006/relationships/hyperlink" Target="http://eur-lex.europa.eu/legal-content/HR/TXT/HTML/?uri=CELEX:32007D0348&amp;from=EN" TargetMode="External"/><Relationship Id="rId65" Type="http://schemas.openxmlformats.org/officeDocument/2006/relationships/hyperlink" Target="http://eur-lex.europa.eu/legal-content/HR/TXT/HTML/?uri=CELEX:32007D0348&amp;from=EN" TargetMode="External"/><Relationship Id="rId81" Type="http://schemas.openxmlformats.org/officeDocument/2006/relationships/hyperlink" Target="http://eur-lex.europa.eu/legal-content/HR/TXT/HTML/?uri=CELEX:32007D0348&amp;from=EN" TargetMode="External"/><Relationship Id="rId86" Type="http://schemas.openxmlformats.org/officeDocument/2006/relationships/hyperlink" Target="http://eur-lex.europa.eu/legal-content/HR/TXT/HTML/?uri=CELEX:32007D0348&amp;from=EN" TargetMode="External"/><Relationship Id="rId130" Type="http://schemas.openxmlformats.org/officeDocument/2006/relationships/hyperlink" Target="http://eur-lex.europa.eu/legal-content/HR/TXT/HTML/?uri=CELEX:32010D0083&amp;from=EN" TargetMode="External"/><Relationship Id="rId135" Type="http://schemas.openxmlformats.org/officeDocument/2006/relationships/hyperlink" Target="http://eur-lex.europa.eu/legal-content/HR/TXT/HTML/?uri=CELEX:32010D0085&amp;from=HR" TargetMode="External"/><Relationship Id="rId151" Type="http://schemas.openxmlformats.org/officeDocument/2006/relationships/hyperlink" Target="http://eur-lex.europa.eu/legal-content/HR/TXT/HTML/?uri=CELEX:32010D0738&amp;from=EN" TargetMode="External"/><Relationship Id="rId156" Type="http://schemas.openxmlformats.org/officeDocument/2006/relationships/hyperlink" Target="http://eur-lex.europa.eu/legal-content/HR/TXT/?uri=uriserv:OJ.L_.2014.349.01.0027.01.HRV" TargetMode="External"/><Relationship Id="rId13" Type="http://schemas.openxmlformats.org/officeDocument/2006/relationships/hyperlink" Target="http://eur-lex.europa.eu/legal-content/HR/TXT/HTML/?uri=CELEX:32007D0348&amp;from=EN" TargetMode="External"/><Relationship Id="rId18" Type="http://schemas.openxmlformats.org/officeDocument/2006/relationships/hyperlink" Target="http://eur-lex.europa.eu/legal-content/HR/TXT/HTML/?uri=CELEX:32007D0348&amp;from=EN" TargetMode="External"/><Relationship Id="rId39" Type="http://schemas.openxmlformats.org/officeDocument/2006/relationships/hyperlink" Target="http://eur-lex.europa.eu/legal-content/HR/TXT/HTML/?uri=CELEX:32007D0348&amp;from=EN" TargetMode="External"/><Relationship Id="rId109" Type="http://schemas.openxmlformats.org/officeDocument/2006/relationships/hyperlink" Target="http://eur-lex.europa.eu/legal-content/HR/TXT/HTML/?uri=CELEX:32006D0213&amp;from=HR" TargetMode="External"/><Relationship Id="rId34" Type="http://schemas.openxmlformats.org/officeDocument/2006/relationships/hyperlink" Target="http://eur-lex.europa.eu/legal-content/HR/TXT/HTML/?uri=CELEX:32007D0348&amp;from=EN" TargetMode="External"/><Relationship Id="rId50" Type="http://schemas.openxmlformats.org/officeDocument/2006/relationships/hyperlink" Target="http://eur-lex.europa.eu/legal-content/HR/TXT/HTML/?uri=CELEX:32007D0348&amp;from=EN" TargetMode="External"/><Relationship Id="rId55" Type="http://schemas.openxmlformats.org/officeDocument/2006/relationships/hyperlink" Target="http://eur-lex.europa.eu/legal-content/HR/TXT/HTML/?uri=CELEX:32007D0348&amp;from=EN" TargetMode="External"/><Relationship Id="rId76" Type="http://schemas.openxmlformats.org/officeDocument/2006/relationships/hyperlink" Target="http://eur-lex.europa.eu/legal-content/HR/TXT/HTML/?uri=CELEX:32007D0348&amp;from=EN" TargetMode="External"/><Relationship Id="rId97" Type="http://schemas.openxmlformats.org/officeDocument/2006/relationships/hyperlink" Target="http://eur-lex.europa.eu/legal-content/HR/TXT/?uri=CELEX%3A32005D0610" TargetMode="External"/><Relationship Id="rId104" Type="http://schemas.openxmlformats.org/officeDocument/2006/relationships/hyperlink" Target="http://eur-lex.europa.eu/legal-content/HR/TXT/HTML/?uri=CELEX:32006D0213&amp;from=HR" TargetMode="External"/><Relationship Id="rId120" Type="http://schemas.openxmlformats.org/officeDocument/2006/relationships/image" Target="media/image1.jpeg"/><Relationship Id="rId125" Type="http://schemas.openxmlformats.org/officeDocument/2006/relationships/hyperlink" Target="http://eur-lex.europa.eu/legal-content/HR/TXT/HTML/?uri=CELEX:32010D0082&amp;from=HR" TargetMode="External"/><Relationship Id="rId141" Type="http://schemas.openxmlformats.org/officeDocument/2006/relationships/hyperlink" Target="http://eur-lex.europa.eu/legal-content/HR/TXT/HTML/?uri=CELEX:32010D0085&amp;from=HR" TargetMode="External"/><Relationship Id="rId146" Type="http://schemas.openxmlformats.org/officeDocument/2006/relationships/hyperlink" Target="http://eur-lex.europa.eu/legal-content/HR/TXT/HTML/?uri=CELEX:32010D0737&amp;from=HR" TargetMode="External"/><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eur-lex.europa.eu/legal-content/HR/TXT/HTML/?uri=CELEX:32007D0348&amp;from=EN" TargetMode="External"/><Relationship Id="rId92" Type="http://schemas.openxmlformats.org/officeDocument/2006/relationships/hyperlink" Target="http://eur-lex.europa.eu/legal-content/HR/TXT/?uri=CELEX%3A32005D0610" TargetMode="External"/><Relationship Id="rId162" Type="http://schemas.openxmlformats.org/officeDocument/2006/relationships/hyperlink" Target="http://eur-lex.europa.eu/legal-content/HR/TXT/?uri=uriserv:OJ.L_.2014.349.01.0027.01.HRV" TargetMode="External"/><Relationship Id="rId2" Type="http://schemas.openxmlformats.org/officeDocument/2006/relationships/numbering" Target="numbering.xml"/><Relationship Id="rId29" Type="http://schemas.openxmlformats.org/officeDocument/2006/relationships/hyperlink" Target="http://eur-lex.europa.eu/legal-content/HR/TXT/HTML/?uri=CELEX:32007D0348&amp;from=EN" TargetMode="External"/><Relationship Id="rId24" Type="http://schemas.openxmlformats.org/officeDocument/2006/relationships/hyperlink" Target="http://eur-lex.europa.eu/legal-content/HR/TXT/HTML/?uri=CELEX:32007D0348&amp;from=EN" TargetMode="External"/><Relationship Id="rId40" Type="http://schemas.openxmlformats.org/officeDocument/2006/relationships/hyperlink" Target="http://eur-lex.europa.eu/legal-content/HR/TXT/HTML/?uri=CELEX:32007D0348&amp;from=EN" TargetMode="External"/><Relationship Id="rId45" Type="http://schemas.openxmlformats.org/officeDocument/2006/relationships/hyperlink" Target="http://eur-lex.europa.eu/legal-content/HR/TXT/HTML/?uri=CELEX:32007D0348&amp;from=EN" TargetMode="External"/><Relationship Id="rId66" Type="http://schemas.openxmlformats.org/officeDocument/2006/relationships/hyperlink" Target="http://eur-lex.europa.eu/legal-content/HR/TXT/HTML/?uri=CELEX:32007D0348&amp;from=EN" TargetMode="External"/><Relationship Id="rId87" Type="http://schemas.openxmlformats.org/officeDocument/2006/relationships/hyperlink" Target="http://eur-lex.europa.eu/legal-content/HR/TXT/?uri=CELEX%3A32005D0610" TargetMode="External"/><Relationship Id="rId110" Type="http://schemas.openxmlformats.org/officeDocument/2006/relationships/hyperlink" Target="http://eur-lex.europa.eu/legal-content/HR/TXT/HTML/?uri=CELEX:32006D0213&amp;from=HR" TargetMode="External"/><Relationship Id="rId115" Type="http://schemas.openxmlformats.org/officeDocument/2006/relationships/hyperlink" Target="http://eur-lex.europa.eu/legal-content/HR/TXT/HTML/?uri=CELEX:32006D0213&amp;from=HR" TargetMode="External"/><Relationship Id="rId131" Type="http://schemas.openxmlformats.org/officeDocument/2006/relationships/hyperlink" Target="http://eur-lex.europa.eu/legal-content/HR/TXT/HTML/?uri=CELEX:32010D0083&amp;from=EN" TargetMode="External"/><Relationship Id="rId136" Type="http://schemas.openxmlformats.org/officeDocument/2006/relationships/hyperlink" Target="http://eur-lex.europa.eu/legal-content/HR/TXT/HTML/?uri=CELEX:32010D0085&amp;from=HR" TargetMode="External"/><Relationship Id="rId157" Type="http://schemas.openxmlformats.org/officeDocument/2006/relationships/hyperlink" Target="http://eur-lex.europa.eu/legal-content/HR/TXT/?uri=uriserv:OJ.L_.2014.349.01.0027.01.HRV" TargetMode="External"/><Relationship Id="rId61" Type="http://schemas.openxmlformats.org/officeDocument/2006/relationships/hyperlink" Target="http://eur-lex.europa.eu/legal-content/HR/TXT/HTML/?uri=CELEX:32007D0348&amp;from=EN" TargetMode="External"/><Relationship Id="rId82" Type="http://schemas.openxmlformats.org/officeDocument/2006/relationships/hyperlink" Target="http://eur-lex.europa.eu/legal-content/HR/TXT/HTML/?uri=CELEX:32007D0348&amp;from=EN" TargetMode="External"/><Relationship Id="rId152" Type="http://schemas.openxmlformats.org/officeDocument/2006/relationships/hyperlink" Target="http://eur-lex.europa.eu/legal-content/HR/TXT/?uri=uriserv:OJ.L_.2014.349.01.0027.01.HRV" TargetMode="External"/><Relationship Id="rId19" Type="http://schemas.openxmlformats.org/officeDocument/2006/relationships/hyperlink" Target="http://eur-lex.europa.eu/legal-content/HR/TXT/HTML/?uri=CELEX:32007D0348&amp;from=EN" TargetMode="External"/><Relationship Id="rId14" Type="http://schemas.openxmlformats.org/officeDocument/2006/relationships/hyperlink" Target="http://eur-lex.europa.eu/legal-content/HR/TXT/HTML/?uri=CELEX:32007D0348&amp;from=EN" TargetMode="External"/><Relationship Id="rId30" Type="http://schemas.openxmlformats.org/officeDocument/2006/relationships/hyperlink" Target="http://eur-lex.europa.eu/legal-content/HR/TXT/HTML/?uri=CELEX:32007D0348&amp;from=EN" TargetMode="External"/><Relationship Id="rId35" Type="http://schemas.openxmlformats.org/officeDocument/2006/relationships/hyperlink" Target="http://eur-lex.europa.eu/legal-content/HR/TXT/HTML/?uri=CELEX:32007D0348&amp;from=EN" TargetMode="External"/><Relationship Id="rId56" Type="http://schemas.openxmlformats.org/officeDocument/2006/relationships/hyperlink" Target="http://eur-lex.europa.eu/legal-content/HR/TXT/HTML/?uri=CELEX:32007D0348&amp;from=EN" TargetMode="External"/><Relationship Id="rId77" Type="http://schemas.openxmlformats.org/officeDocument/2006/relationships/hyperlink" Target="http://eur-lex.europa.eu/legal-content/HR/TXT/HTML/?uri=CELEX:32007D0348&amp;from=EN" TargetMode="External"/><Relationship Id="rId100" Type="http://schemas.openxmlformats.org/officeDocument/2006/relationships/hyperlink" Target="http://eur-lex.europa.eu/legal-content/HR/TXT/?uri=CELEX%3A32005D0610" TargetMode="External"/><Relationship Id="rId105" Type="http://schemas.openxmlformats.org/officeDocument/2006/relationships/hyperlink" Target="http://eur-lex.europa.eu/legal-content/HR/TXT/HTML/?uri=CELEX:32006D0213&amp;from=HR" TargetMode="External"/><Relationship Id="rId126" Type="http://schemas.openxmlformats.org/officeDocument/2006/relationships/hyperlink" Target="http://eur-lex.europa.eu/legal-content/HR/TXT/HTML/?uri=CELEX:32010D0082&amp;from=HR" TargetMode="External"/><Relationship Id="rId147" Type="http://schemas.openxmlformats.org/officeDocument/2006/relationships/hyperlink" Target="http://eur-lex.europa.eu/legal-content/HR/TXT/HTML/?uri=CELEX:32010D0737&amp;from=HR" TargetMode="External"/><Relationship Id="rId168" Type="http://schemas.openxmlformats.org/officeDocument/2006/relationships/footer" Target="footer1.xml"/><Relationship Id="rId8" Type="http://schemas.openxmlformats.org/officeDocument/2006/relationships/hyperlink" Target="http://eur-lex.europa.eu/legal-content/HR/TXT/HTML/?uri=CELEX:32007D0348&amp;from=EN" TargetMode="External"/><Relationship Id="rId51" Type="http://schemas.openxmlformats.org/officeDocument/2006/relationships/hyperlink" Target="http://eur-lex.europa.eu/legal-content/HR/TXT/HTML/?uri=CELEX:32007D0348&amp;from=EN" TargetMode="External"/><Relationship Id="rId72" Type="http://schemas.openxmlformats.org/officeDocument/2006/relationships/hyperlink" Target="http://eur-lex.europa.eu/legal-content/HR/TXT/HTML/?uri=CELEX:32007D0348&amp;from=EN" TargetMode="External"/><Relationship Id="rId93" Type="http://schemas.openxmlformats.org/officeDocument/2006/relationships/hyperlink" Target="http://eur-lex.europa.eu/legal-content/HR/TXT/?uri=CELEX%3A32005D0610" TargetMode="External"/><Relationship Id="rId98" Type="http://schemas.openxmlformats.org/officeDocument/2006/relationships/hyperlink" Target="http://eur-lex.europa.eu/legal-content/HR/TXT/?uri=CELEX%3A32005D0610" TargetMode="External"/><Relationship Id="rId121" Type="http://schemas.openxmlformats.org/officeDocument/2006/relationships/image" Target="media/image2.jpeg"/><Relationship Id="rId142" Type="http://schemas.openxmlformats.org/officeDocument/2006/relationships/hyperlink" Target="http://eur-lex.europa.eu/legal-content/HR/TXT/HTML/?uri=CELEX:32010D0737&amp;from=HR" TargetMode="External"/><Relationship Id="rId163" Type="http://schemas.openxmlformats.org/officeDocument/2006/relationships/hyperlink" Target="http://eur-lex.europa.eu/legal-content/HR/TXT/?uri=uriserv:OJ.L_.2014.349.01.0027.01.HRV" TargetMode="External"/><Relationship Id="rId3" Type="http://schemas.openxmlformats.org/officeDocument/2006/relationships/styles" Target="styles.xml"/><Relationship Id="rId25" Type="http://schemas.openxmlformats.org/officeDocument/2006/relationships/hyperlink" Target="http://eur-lex.europa.eu/legal-content/HR/TXT/HTML/?uri=CELEX:32007D0348&amp;from=EN" TargetMode="External"/><Relationship Id="rId46" Type="http://schemas.openxmlformats.org/officeDocument/2006/relationships/hyperlink" Target="http://eur-lex.europa.eu/legal-content/HR/TXT/HTML/?uri=CELEX:32007D0348&amp;from=EN" TargetMode="External"/><Relationship Id="rId67" Type="http://schemas.openxmlformats.org/officeDocument/2006/relationships/hyperlink" Target="http://eur-lex.europa.eu/legal-content/HR/TXT/HTML/?uri=CELEX:32007D0348&amp;from=EN" TargetMode="External"/><Relationship Id="rId116" Type="http://schemas.openxmlformats.org/officeDocument/2006/relationships/hyperlink" Target="http://eur-lex.europa.eu/legal-content/HR/TXT/HTML/?uri=CELEX:32006D0213&amp;from=HR" TargetMode="External"/><Relationship Id="rId137" Type="http://schemas.openxmlformats.org/officeDocument/2006/relationships/hyperlink" Target="http://eur-lex.europa.eu/legal-content/HR/TXT/HTML/?uri=CELEX:32010D0085&amp;from=HR" TargetMode="External"/><Relationship Id="rId158" Type="http://schemas.openxmlformats.org/officeDocument/2006/relationships/hyperlink" Target="http://eur-lex.europa.eu/legal-content/HR/TXT/?uri=uriserv:OJ.L_.2014.349.01.0027.01.HRV" TargetMode="External"/><Relationship Id="rId20" Type="http://schemas.openxmlformats.org/officeDocument/2006/relationships/hyperlink" Target="http://eur-lex.europa.eu/legal-content/HR/TXT/HTML/?uri=CELEX:32007D0348&amp;from=EN" TargetMode="External"/><Relationship Id="rId41" Type="http://schemas.openxmlformats.org/officeDocument/2006/relationships/hyperlink" Target="http://eur-lex.europa.eu/legal-content/HR/TXT/HTML/?uri=CELEX:32007D0348&amp;from=EN" TargetMode="External"/><Relationship Id="rId62" Type="http://schemas.openxmlformats.org/officeDocument/2006/relationships/hyperlink" Target="http://eur-lex.europa.eu/legal-content/HR/TXT/HTML/?uri=CELEX:32007D0348&amp;from=EN" TargetMode="External"/><Relationship Id="rId83" Type="http://schemas.openxmlformats.org/officeDocument/2006/relationships/hyperlink" Target="http://eur-lex.europa.eu/legal-content/HR/TXT/HTML/?uri=CELEX:32007D0348&amp;from=EN" TargetMode="External"/><Relationship Id="rId88" Type="http://schemas.openxmlformats.org/officeDocument/2006/relationships/hyperlink" Target="http://eur-lex.europa.eu/legal-content/HR/TXT/?uri=CELEX%3A32005D0610" TargetMode="External"/><Relationship Id="rId111" Type="http://schemas.openxmlformats.org/officeDocument/2006/relationships/hyperlink" Target="http://eur-lex.europa.eu/legal-content/HR/TXT/HTML/?uri=CELEX:32006D0213&amp;from=HR" TargetMode="External"/><Relationship Id="rId132" Type="http://schemas.openxmlformats.org/officeDocument/2006/relationships/hyperlink" Target="http://eur-lex.europa.eu/legal-content/HR/TXT/HTML/?uri=CELEX:32010D0083&amp;from=EN" TargetMode="External"/><Relationship Id="rId153" Type="http://schemas.openxmlformats.org/officeDocument/2006/relationships/hyperlink" Target="http://eur-lex.europa.eu/legal-content/HR/TXT/?uri=uriserv:OJ.L_.2014.349.01.0027.01.HRV" TargetMode="External"/><Relationship Id="rId15" Type="http://schemas.openxmlformats.org/officeDocument/2006/relationships/hyperlink" Target="http://eur-lex.europa.eu/legal-content/HR/TXT/HTML/?uri=CELEX:32007D0348&amp;from=EN" TargetMode="External"/><Relationship Id="rId36" Type="http://schemas.openxmlformats.org/officeDocument/2006/relationships/hyperlink" Target="http://eur-lex.europa.eu/legal-content/HR/TXT/HTML/?uri=CELEX:32007D0348&amp;from=EN" TargetMode="External"/><Relationship Id="rId57" Type="http://schemas.openxmlformats.org/officeDocument/2006/relationships/hyperlink" Target="http://eur-lex.europa.eu/legal-content/HR/TXT/HTML/?uri=CELEX:32007D0348&amp;from=EN" TargetMode="External"/><Relationship Id="rId106" Type="http://schemas.openxmlformats.org/officeDocument/2006/relationships/hyperlink" Target="http://eur-lex.europa.eu/legal-content/HR/TXT/HTML/?uri=CELEX:32006D0213&amp;from=HR" TargetMode="External"/><Relationship Id="rId127" Type="http://schemas.openxmlformats.org/officeDocument/2006/relationships/hyperlink" Target="http://eur-lex.europa.eu/legal-content/HR/TXT/HTML/?uri=CELEX:32010D0082&amp;from=HR" TargetMode="External"/><Relationship Id="rId10" Type="http://schemas.openxmlformats.org/officeDocument/2006/relationships/hyperlink" Target="http://eur-lex.europa.eu/legal-content/HR/TXT/HTML/?uri=CELEX:32007D0348&amp;from=EN" TargetMode="External"/><Relationship Id="rId31" Type="http://schemas.openxmlformats.org/officeDocument/2006/relationships/hyperlink" Target="http://eur-lex.europa.eu/legal-content/HR/TXT/HTML/?uri=CELEX:32007D0348&amp;from=EN" TargetMode="External"/><Relationship Id="rId52" Type="http://schemas.openxmlformats.org/officeDocument/2006/relationships/hyperlink" Target="http://eur-lex.europa.eu/legal-content/HR/TXT/HTML/?uri=CELEX:32007D0348&amp;from=EN" TargetMode="External"/><Relationship Id="rId73" Type="http://schemas.openxmlformats.org/officeDocument/2006/relationships/hyperlink" Target="http://eur-lex.europa.eu/legal-content/HR/TXT/HTML/?uri=CELEX:32007D0348&amp;from=EN" TargetMode="External"/><Relationship Id="rId78" Type="http://schemas.openxmlformats.org/officeDocument/2006/relationships/hyperlink" Target="http://eur-lex.europa.eu/legal-content/HR/TXT/HTML/?uri=CELEX:32007D0348&amp;from=EN" TargetMode="External"/><Relationship Id="rId94" Type="http://schemas.openxmlformats.org/officeDocument/2006/relationships/hyperlink" Target="http://eur-lex.europa.eu/legal-content/HR/TXT/?uri=CELEX%3A32005D0610" TargetMode="External"/><Relationship Id="rId99" Type="http://schemas.openxmlformats.org/officeDocument/2006/relationships/hyperlink" Target="http://eur-lex.europa.eu/legal-content/HR/TXT/?uri=CELEX%3A32005D0610" TargetMode="External"/><Relationship Id="rId101" Type="http://schemas.openxmlformats.org/officeDocument/2006/relationships/hyperlink" Target="http://eur-lex.europa.eu/legal-content/HR/TXT/?uri=CELEX%3A32005D0610" TargetMode="External"/><Relationship Id="rId122" Type="http://schemas.openxmlformats.org/officeDocument/2006/relationships/hyperlink" Target="http://eur-lex.europa.eu/legal-content/HR/TXT/HTML/?uri=CELEX:32010D0081&amp;from=HR" TargetMode="External"/><Relationship Id="rId143" Type="http://schemas.openxmlformats.org/officeDocument/2006/relationships/hyperlink" Target="http://eur-lex.europa.eu/legal-content/HR/TXT/HTML/?uri=CELEX:32010D0737&amp;from=HR" TargetMode="External"/><Relationship Id="rId148" Type="http://schemas.openxmlformats.org/officeDocument/2006/relationships/hyperlink" Target="http://eur-lex.europa.eu/legal-content/HR/TXT/HTML/?uri=CELEX:32010D0737&amp;from=HR" TargetMode="External"/><Relationship Id="rId164" Type="http://schemas.openxmlformats.org/officeDocument/2006/relationships/hyperlink" Target="http://eur-lex.europa.eu/legal-content/HR/TXT/?uri=uriserv:OJ.L_.2014.349.01.0027.01.HRV"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HR/TXT/HTML/?uri=CELEX:32007D0348&amp;from=EN" TargetMode="External"/><Relationship Id="rId26" Type="http://schemas.openxmlformats.org/officeDocument/2006/relationships/hyperlink" Target="http://eur-lex.europa.eu/legal-content/HR/TXT/HTML/?uri=CELEX:32007D0348&amp;from=EN" TargetMode="External"/><Relationship Id="rId47" Type="http://schemas.openxmlformats.org/officeDocument/2006/relationships/hyperlink" Target="http://eur-lex.europa.eu/legal-content/HR/TXT/HTML/?uri=CELEX:32007D0348&amp;from=EN" TargetMode="External"/><Relationship Id="rId68" Type="http://schemas.openxmlformats.org/officeDocument/2006/relationships/hyperlink" Target="http://eur-lex.europa.eu/legal-content/HR/TXT/HTML/?uri=CELEX:32007D0348&amp;from=EN" TargetMode="External"/><Relationship Id="rId89" Type="http://schemas.openxmlformats.org/officeDocument/2006/relationships/hyperlink" Target="http://eur-lex.europa.eu/legal-content/HR/TXT/?uri=CELEX%3A32005D0610" TargetMode="External"/><Relationship Id="rId112" Type="http://schemas.openxmlformats.org/officeDocument/2006/relationships/hyperlink" Target="http://eur-lex.europa.eu/legal-content/HR/TXT/HTML/?uri=CELEX:32006D0213&amp;from=HR" TargetMode="External"/><Relationship Id="rId133" Type="http://schemas.openxmlformats.org/officeDocument/2006/relationships/hyperlink" Target="http://eur-lex.europa.eu/legal-content/HR/TXT/HTML/?uri=CELEX:32010D0083&amp;from=EN" TargetMode="External"/><Relationship Id="rId154" Type="http://schemas.openxmlformats.org/officeDocument/2006/relationships/hyperlink" Target="http://eur-lex.europa.eu/legal-content/HR/TXT/?uri=uriserv:OJ.L_.2014.349.01.0027.01.HRV" TargetMode="External"/><Relationship Id="rId16" Type="http://schemas.openxmlformats.org/officeDocument/2006/relationships/hyperlink" Target="http://eur-lex.europa.eu/legal-content/HR/TXT/HTML/?uri=CELEX:32007D0348&amp;from=EN" TargetMode="External"/><Relationship Id="rId37" Type="http://schemas.openxmlformats.org/officeDocument/2006/relationships/hyperlink" Target="http://eur-lex.europa.eu/legal-content/HR/TXT/HTML/?uri=CELEX:32007D0348&amp;from=EN" TargetMode="External"/><Relationship Id="rId58" Type="http://schemas.openxmlformats.org/officeDocument/2006/relationships/hyperlink" Target="http://eur-lex.europa.eu/legal-content/HR/TXT/HTML/?uri=CELEX:32007D0348&amp;from=EN" TargetMode="External"/><Relationship Id="rId79" Type="http://schemas.openxmlformats.org/officeDocument/2006/relationships/hyperlink" Target="http://eur-lex.europa.eu/legal-content/HR/TXT/HTML/?uri=CELEX:32007D0348&amp;from=EN" TargetMode="External"/><Relationship Id="rId102" Type="http://schemas.openxmlformats.org/officeDocument/2006/relationships/hyperlink" Target="http://eur-lex.europa.eu/legal-content/HR/TXT/?uri=CELEX%3A32005D0610" TargetMode="External"/><Relationship Id="rId123" Type="http://schemas.openxmlformats.org/officeDocument/2006/relationships/hyperlink" Target="http://eur-lex.europa.eu/legal-content/HR/TXT/HTML/?uri=CELEX:32010D0081&amp;from=HR" TargetMode="External"/><Relationship Id="rId144" Type="http://schemas.openxmlformats.org/officeDocument/2006/relationships/hyperlink" Target="http://eur-lex.europa.eu/legal-content/HR/TXT/HTML/?uri=CELEX:32010D0737&amp;from=HR" TargetMode="External"/><Relationship Id="rId90" Type="http://schemas.openxmlformats.org/officeDocument/2006/relationships/hyperlink" Target="http://eur-lex.europa.eu/legal-content/HR/TXT/?uri=CELEX%3A32005D0610" TargetMode="External"/><Relationship Id="rId165" Type="http://schemas.openxmlformats.org/officeDocument/2006/relationships/hyperlink" Target="http://eur-lex.europa.eu/legal-content/HR/TXT/?uri=uriserv:OJ.L_.2014.349.01.0027.01.HRV" TargetMode="External"/><Relationship Id="rId27" Type="http://schemas.openxmlformats.org/officeDocument/2006/relationships/hyperlink" Target="http://eur-lex.europa.eu/legal-content/HR/TXT/HTML/?uri=CELEX:32007D0348&amp;from=EN" TargetMode="External"/><Relationship Id="rId48" Type="http://schemas.openxmlformats.org/officeDocument/2006/relationships/hyperlink" Target="http://eur-lex.europa.eu/legal-content/HR/TXT/HTML/?uri=CELEX:32007D0348&amp;from=EN" TargetMode="External"/><Relationship Id="rId69" Type="http://schemas.openxmlformats.org/officeDocument/2006/relationships/hyperlink" Target="http://eur-lex.europa.eu/legal-content/HR/TXT/HTML/?uri=CELEX:32007D0348&amp;from=EN" TargetMode="External"/><Relationship Id="rId113" Type="http://schemas.openxmlformats.org/officeDocument/2006/relationships/hyperlink" Target="http://eur-lex.europa.eu/legal-content/HR/TXT/HTML/?uri=CELEX:32006D0213&amp;from=HR" TargetMode="External"/><Relationship Id="rId134" Type="http://schemas.openxmlformats.org/officeDocument/2006/relationships/hyperlink" Target="http://eur-lex.europa.eu/legal-content/HR/TXT/HTML/?uri=CELEX:32010D0085&amp;from=HR" TargetMode="External"/><Relationship Id="rId80" Type="http://schemas.openxmlformats.org/officeDocument/2006/relationships/hyperlink" Target="http://eur-lex.europa.eu/legal-content/HR/TXT/HTML/?uri=CELEX:32007D0348&amp;from=EN" TargetMode="External"/><Relationship Id="rId155" Type="http://schemas.openxmlformats.org/officeDocument/2006/relationships/hyperlink" Target="http://eur-lex.europa.eu/legal-content/HR/TXT/?uri=uriserv:OJ.L_.2014.349.01.0027.01.HRV" TargetMode="External"/><Relationship Id="rId17" Type="http://schemas.openxmlformats.org/officeDocument/2006/relationships/hyperlink" Target="http://eur-lex.europa.eu/legal-content/HR/TXT/HTML/?uri=CELEX:32007D0348&amp;from=EN" TargetMode="External"/><Relationship Id="rId38" Type="http://schemas.openxmlformats.org/officeDocument/2006/relationships/hyperlink" Target="http://eur-lex.europa.eu/legal-content/HR/TXT/HTML/?uri=CELEX:32007D0348&amp;from=EN" TargetMode="External"/><Relationship Id="rId59" Type="http://schemas.openxmlformats.org/officeDocument/2006/relationships/hyperlink" Target="http://eur-lex.europa.eu/legal-content/HR/TXT/HTML/?uri=CELEX:32007D0348&amp;from=EN" TargetMode="External"/><Relationship Id="rId103" Type="http://schemas.openxmlformats.org/officeDocument/2006/relationships/hyperlink" Target="http://eur-lex.europa.eu/legal-content/HR/TXT/HTML/?uri=CELEX:32006D0213&amp;from=HR" TargetMode="External"/><Relationship Id="rId124" Type="http://schemas.openxmlformats.org/officeDocument/2006/relationships/hyperlink" Target="http://eur-lex.europa.eu/legal-content/HR/TXT/HTML/?uri=CELEX:32010D0082&amp;fr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52F6-91ED-4144-92F0-670F8898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11141</Words>
  <Characters>63510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Svetlana Vuksanovic</cp:lastModifiedBy>
  <cp:revision>16</cp:revision>
  <cp:lastPrinted>2024-10-18T08:25:00Z</cp:lastPrinted>
  <dcterms:created xsi:type="dcterms:W3CDTF">2024-10-17T07:23:00Z</dcterms:created>
  <dcterms:modified xsi:type="dcterms:W3CDTF">2024-10-31T07:59:00Z</dcterms:modified>
</cp:coreProperties>
</file>