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11E" w:rsidRDefault="000E011E" w:rsidP="007311CB">
      <w:pPr>
        <w:spacing w:before="100" w:beforeAutospacing="1" w:after="100" w:afterAutospacing="1" w:line="240" w:lineRule="auto"/>
        <w:rPr>
          <w:rFonts w:ascii="Arial" w:eastAsia="Times New Roman" w:hAnsi="Arial" w:cs="Arial"/>
          <w:b/>
          <w:bCs/>
          <w:sz w:val="24"/>
          <w:szCs w:val="24"/>
        </w:rPr>
      </w:pPr>
      <w:r>
        <w:rPr>
          <w:noProof/>
        </w:rPr>
        <mc:AlternateContent>
          <mc:Choice Requires="wps">
            <w:drawing>
              <wp:anchor distT="45720" distB="45720" distL="114300" distR="114300" simplePos="0" relativeHeight="251664384" behindDoc="0" locked="0" layoutInCell="1" allowOverlap="1" wp14:anchorId="6E6CCB53" wp14:editId="5EC1235D">
                <wp:simplePos x="0" y="0"/>
                <wp:positionH relativeFrom="margin">
                  <wp:align>right</wp:align>
                </wp:positionH>
                <wp:positionV relativeFrom="paragraph">
                  <wp:posOffset>1854</wp:posOffset>
                </wp:positionV>
                <wp:extent cx="2430780" cy="1126490"/>
                <wp:effectExtent l="0" t="0" r="762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1126490"/>
                        </a:xfrm>
                        <a:prstGeom prst="rect">
                          <a:avLst/>
                        </a:prstGeom>
                        <a:solidFill>
                          <a:srgbClr val="FFFFFF"/>
                        </a:solidFill>
                        <a:ln w="9525">
                          <a:noFill/>
                          <a:miter lim="800000"/>
                          <a:headEnd/>
                          <a:tailEnd/>
                        </a:ln>
                      </wps:spPr>
                      <wps:txbx>
                        <w:txbxContent>
                          <w:p w:rsidR="000E011E" w:rsidRPr="0025247F"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 xml:space="preserve">Adresa: Oktobarske revolucije 128, </w:t>
                            </w:r>
                          </w:p>
                          <w:p w:rsidR="000E011E" w:rsidRPr="0025247F"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81000 Podgorica, Crna Gora</w:t>
                            </w:r>
                          </w:p>
                          <w:p w:rsidR="000E011E"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0E011E" w:rsidRDefault="000E011E" w:rsidP="000E011E">
                            <w:pPr>
                              <w:spacing w:line="240" w:lineRule="auto"/>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0E011E" w:rsidRPr="0025247F"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www.gov.me/upravacarina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CCB53" id="_x0000_t202" coordsize="21600,21600" o:spt="202" path="m,l,21600r21600,l21600,xe">
                <v:stroke joinstyle="miter"/>
                <v:path gradientshapeok="t" o:connecttype="rect"/>
              </v:shapetype>
              <v:shape id="Text Box 2" o:spid="_x0000_s1026" type="#_x0000_t202" style="position:absolute;margin-left:140.2pt;margin-top:.15pt;width:191.4pt;height:88.7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" stroked="f">
                <v:textbox>
                  <w:txbxContent>
                    <w:p w:rsidR="000E011E" w:rsidRPr="0025247F"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 xml:space="preserve">Adresa: Oktobarske revolucije 128, </w:t>
                      </w:r>
                    </w:p>
                    <w:p w:rsidR="000E011E" w:rsidRPr="0025247F"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81000 Podgorica, Crna Gora</w:t>
                      </w:r>
                    </w:p>
                    <w:p w:rsidR="000E011E"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tel. +382 20 442 000</w:t>
                      </w:r>
                    </w:p>
                    <w:p w:rsidR="000E011E" w:rsidRDefault="000E011E" w:rsidP="000E011E">
                      <w:pPr>
                        <w:spacing w:line="240" w:lineRule="auto"/>
                        <w:rPr>
                          <w:rFonts w:ascii="Arial" w:hAnsi="Arial" w:cs="Arial"/>
                          <w:sz w:val="16"/>
                          <w:szCs w:val="16"/>
                          <w:lang w:val="sr-Latn-ME"/>
                        </w:rPr>
                      </w:pPr>
                      <w:r>
                        <w:rPr>
                          <w:rFonts w:ascii="Arial" w:hAnsi="Arial" w:cs="Arial"/>
                          <w:sz w:val="16"/>
                          <w:szCs w:val="16"/>
                          <w:lang w:val="sr-Latn-ME"/>
                        </w:rPr>
                        <w:t xml:space="preserve">                                            </w:t>
                      </w:r>
                      <w:r w:rsidRPr="0025247F">
                        <w:rPr>
                          <w:rFonts w:ascii="Arial" w:hAnsi="Arial" w:cs="Arial"/>
                          <w:sz w:val="16"/>
                          <w:szCs w:val="16"/>
                          <w:lang w:val="sr-Latn-ME"/>
                        </w:rPr>
                        <w:t>fax: +382 20 620 459</w:t>
                      </w:r>
                    </w:p>
                    <w:p w:rsidR="000E011E" w:rsidRPr="0025247F" w:rsidRDefault="000E011E" w:rsidP="000E011E">
                      <w:pPr>
                        <w:spacing w:line="240" w:lineRule="auto"/>
                        <w:rPr>
                          <w:rFonts w:ascii="Arial" w:hAnsi="Arial" w:cs="Arial"/>
                          <w:sz w:val="16"/>
                          <w:szCs w:val="16"/>
                        </w:rPr>
                      </w:pPr>
                      <w:r>
                        <w:rPr>
                          <w:rFonts w:ascii="Arial" w:hAnsi="Arial" w:cs="Arial"/>
                          <w:sz w:val="16"/>
                          <w:szCs w:val="16"/>
                        </w:rPr>
                        <w:t xml:space="preserve">                                    </w:t>
                      </w:r>
                      <w:r w:rsidRPr="0025247F">
                        <w:rPr>
                          <w:rFonts w:ascii="Arial" w:hAnsi="Arial" w:cs="Arial"/>
                          <w:sz w:val="16"/>
                          <w:szCs w:val="16"/>
                        </w:rPr>
                        <w:t>www.gov.me/upravacarina</w:t>
                      </w:r>
                    </w:p>
                  </w:txbxContent>
                </v:textbox>
                <w10:wrap type="square" anchorx="margin"/>
              </v:shape>
            </w:pict>
          </mc:Fallback>
        </mc:AlternateContent>
      </w:r>
      <w:r w:rsidRPr="000E011E">
        <w:rPr>
          <w:rFonts w:ascii="Calibri" w:eastAsia="Calibri" w:hAnsi="Calibri" w:cs="Times New Roman"/>
          <w:noProof/>
          <w:sz w:val="24"/>
          <w:lang w:val="en"/>
        </w:rPr>
        <mc:AlternateContent>
          <mc:Choice Requires="wps">
            <w:drawing>
              <wp:anchor distT="45720" distB="45720" distL="114300" distR="114300" simplePos="0" relativeHeight="251662336" behindDoc="0" locked="0" layoutInCell="1" allowOverlap="1" wp14:anchorId="01E22544" wp14:editId="5BBC54F4">
                <wp:simplePos x="0" y="0"/>
                <wp:positionH relativeFrom="column">
                  <wp:posOffset>991971</wp:posOffset>
                </wp:positionH>
                <wp:positionV relativeFrom="paragraph">
                  <wp:posOffset>75007</wp:posOffset>
                </wp:positionV>
                <wp:extent cx="1191895" cy="70866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708660"/>
                        </a:xfrm>
                        <a:prstGeom prst="rect">
                          <a:avLst/>
                        </a:prstGeom>
                        <a:solidFill>
                          <a:srgbClr val="FFFFFF"/>
                        </a:solidFill>
                        <a:ln w="9525">
                          <a:noFill/>
                          <a:miter lim="800000"/>
                          <a:headEnd/>
                          <a:tailEnd/>
                        </a:ln>
                      </wps:spPr>
                      <wps:txbx>
                        <w:txbxContent>
                          <w:p w:rsidR="000E011E" w:rsidRPr="009268AC" w:rsidRDefault="000E011E" w:rsidP="000E011E">
                            <w:pPr>
                              <w:rPr>
                                <w:b/>
                              </w:rPr>
                            </w:pPr>
                            <w:r w:rsidRPr="009268AC">
                              <w:rPr>
                                <w:b/>
                              </w:rPr>
                              <w:t xml:space="preserve">Crna Gora                                                           </w:t>
                            </w:r>
                            <w:r>
                              <w:rPr>
                                <w:b/>
                              </w:rPr>
                              <w:t xml:space="preserve">             </w:t>
                            </w:r>
                          </w:p>
                          <w:p w:rsidR="000E011E" w:rsidRPr="009268AC" w:rsidRDefault="000E011E" w:rsidP="000E011E">
                            <w:pPr>
                              <w:rPr>
                                <w:b/>
                              </w:rPr>
                            </w:pPr>
                            <w:r w:rsidRPr="009268AC">
                              <w:rPr>
                                <w:b/>
                              </w:rPr>
                              <w:t>Uprava Carina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22544" id="_x0000_s1027" type="#_x0000_t202" style="position:absolute;margin-left:78.1pt;margin-top:5.9pt;width:93.85pt;height:5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" stroked="f">
                <v:textbox>
                  <w:txbxContent>
                    <w:p w:rsidR="000E011E" w:rsidRPr="009268AC" w:rsidRDefault="000E011E" w:rsidP="000E011E">
                      <w:pPr>
                        <w:rPr>
                          <w:b/>
                        </w:rPr>
                      </w:pPr>
                      <w:r w:rsidRPr="009268AC">
                        <w:rPr>
                          <w:b/>
                        </w:rPr>
                        <w:t xml:space="preserve">Crna Gora                                                           </w:t>
                      </w:r>
                      <w:r>
                        <w:rPr>
                          <w:b/>
                        </w:rPr>
                        <w:t xml:space="preserve">             </w:t>
                      </w:r>
                    </w:p>
                    <w:p w:rsidR="000E011E" w:rsidRPr="009268AC" w:rsidRDefault="000E011E" w:rsidP="000E011E">
                      <w:pPr>
                        <w:rPr>
                          <w:b/>
                        </w:rPr>
                      </w:pPr>
                      <w:r w:rsidRPr="009268AC">
                        <w:rPr>
                          <w:b/>
                        </w:rPr>
                        <w:t>Uprava Carina</w:t>
                      </w:r>
                    </w:p>
                  </w:txbxContent>
                </v:textbox>
                <w10:wrap type="square"/>
              </v:shape>
            </w:pict>
          </mc:Fallback>
        </mc:AlternateContent>
      </w:r>
      <w:r w:rsidRPr="00451F6C">
        <w:rPr>
          <w:noProof/>
        </w:rPr>
        <mc:AlternateContent>
          <mc:Choice Requires="wps">
            <w:drawing>
              <wp:anchor distT="0" distB="0" distL="114300" distR="114300" simplePos="0" relativeHeight="251660288" behindDoc="0" locked="0" layoutInCell="1" allowOverlap="1" wp14:anchorId="6313F7C5" wp14:editId="10153D53">
                <wp:simplePos x="0" y="0"/>
                <wp:positionH relativeFrom="column">
                  <wp:posOffset>896874</wp:posOffset>
                </wp:positionH>
                <wp:positionV relativeFrom="paragraph">
                  <wp:posOffset>117043</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0C08E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pt,9.2pt" to="70.6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" strokecolor="#d5b03d" strokeweight="1.5pt"/>
            </w:pict>
          </mc:Fallback>
        </mc:AlternateContent>
      </w:r>
      <w:r>
        <w:rPr>
          <w:noProof/>
        </w:rPr>
        <w:drawing>
          <wp:anchor distT="0" distB="0" distL="114300" distR="114300" simplePos="0" relativeHeight="251658240" behindDoc="0" locked="0" layoutInCell="1" allowOverlap="1" wp14:anchorId="19DE5D31" wp14:editId="02A9D195">
            <wp:simplePos x="914400" y="914400"/>
            <wp:positionH relativeFrom="column">
              <wp:align>left</wp:align>
            </wp:positionH>
            <wp:positionV relativeFrom="paragraph">
              <wp:align>top</wp:align>
            </wp:positionV>
            <wp:extent cx="817245" cy="89598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7245" cy="895985"/>
                    </a:xfrm>
                    <a:prstGeom prst="rect">
                      <a:avLst/>
                    </a:prstGeom>
                    <a:noFill/>
                  </pic:spPr>
                </pic:pic>
              </a:graphicData>
            </a:graphic>
          </wp:anchor>
        </w:drawing>
      </w:r>
      <w:r>
        <w:rPr>
          <w:rFonts w:ascii="Arial" w:eastAsia="Times New Roman" w:hAnsi="Arial" w:cs="Arial"/>
          <w:b/>
          <w:bCs/>
          <w:sz w:val="24"/>
          <w:szCs w:val="24"/>
        </w:rPr>
        <w:t xml:space="preserve"> </w:t>
      </w:r>
    </w:p>
    <w:p w:rsidR="000E011E" w:rsidRDefault="000E011E" w:rsidP="007311CB">
      <w:pPr>
        <w:spacing w:before="100" w:beforeAutospacing="1" w:after="100" w:afterAutospacing="1" w:line="240" w:lineRule="auto"/>
        <w:rPr>
          <w:rFonts w:ascii="Arial" w:eastAsia="Times New Roman" w:hAnsi="Arial" w:cs="Arial"/>
          <w:b/>
          <w:bCs/>
          <w:sz w:val="24"/>
          <w:szCs w:val="24"/>
        </w:rPr>
      </w:pPr>
      <w:r>
        <w:rPr>
          <w:rFonts w:ascii="Arial" w:eastAsia="Times New Roman" w:hAnsi="Arial" w:cs="Arial"/>
          <w:b/>
          <w:bCs/>
          <w:sz w:val="24"/>
          <w:szCs w:val="24"/>
        </w:rPr>
        <w:br w:type="textWrapping" w:clear="all"/>
      </w:r>
      <w:bookmarkStart w:id="0" w:name="_GoBack"/>
      <w:bookmarkEnd w:id="0"/>
    </w:p>
    <w:p w:rsidR="007311CB" w:rsidRPr="007311CB" w:rsidRDefault="00A165CE" w:rsidP="007311CB">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S</w:t>
      </w:r>
      <w:r w:rsidR="00B3555B">
        <w:rPr>
          <w:rFonts w:ascii="Arial" w:eastAsia="Times New Roman" w:hAnsi="Arial" w:cs="Arial"/>
          <w:b/>
          <w:bCs/>
          <w:sz w:val="24"/>
          <w:szCs w:val="24"/>
        </w:rPr>
        <w:t>UBJECT</w:t>
      </w:r>
      <w:r>
        <w:rPr>
          <w:rFonts w:ascii="Arial" w:eastAsia="Times New Roman" w:hAnsi="Arial" w:cs="Arial"/>
          <w:b/>
          <w:bCs/>
          <w:sz w:val="24"/>
          <w:szCs w:val="24"/>
        </w:rPr>
        <w:t xml:space="preserve">: </w:t>
      </w:r>
      <w:r w:rsidRPr="00C50439">
        <w:rPr>
          <w:rFonts w:ascii="Arial" w:eastAsia="Times New Roman" w:hAnsi="Arial" w:cs="Arial"/>
          <w:bCs/>
          <w:sz w:val="24"/>
          <w:szCs w:val="24"/>
        </w:rPr>
        <w:t>Instruction</w:t>
      </w:r>
      <w:r w:rsidR="007311CB" w:rsidRPr="00C50439">
        <w:rPr>
          <w:rFonts w:ascii="Arial" w:eastAsia="Times New Roman" w:hAnsi="Arial" w:cs="Arial"/>
          <w:bCs/>
          <w:sz w:val="24"/>
          <w:szCs w:val="24"/>
        </w:rPr>
        <w:t xml:space="preserve"> for the use of seals of a special type</w:t>
      </w:r>
      <w:r w:rsidR="007311CB" w:rsidRPr="007311CB">
        <w:rPr>
          <w:rFonts w:ascii="Arial" w:eastAsia="Times New Roman" w:hAnsi="Arial" w:cs="Arial"/>
          <w:b/>
          <w:bCs/>
          <w:sz w:val="24"/>
          <w:szCs w:val="24"/>
        </w:rPr>
        <w:t xml:space="preserve"> </w:t>
      </w:r>
    </w:p>
    <w:p w:rsidR="00B3555B" w:rsidRDefault="00B3555B" w:rsidP="00B3555B">
      <w:pPr>
        <w:spacing w:before="100" w:beforeAutospacing="1" w:after="100" w:afterAutospacing="1" w:line="276" w:lineRule="auto"/>
        <w:jc w:val="both"/>
        <w:rPr>
          <w:rFonts w:ascii="Arial" w:eastAsia="Times New Roman" w:hAnsi="Arial" w:cs="Arial"/>
          <w:sz w:val="24"/>
          <w:szCs w:val="24"/>
        </w:rPr>
      </w:pPr>
    </w:p>
    <w:p w:rsidR="007311CB" w:rsidRPr="007311CB" w:rsidRDefault="005C5375" w:rsidP="00B3555B">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sz w:val="24"/>
          <w:szCs w:val="24"/>
        </w:rPr>
        <w:t>In accordance</w:t>
      </w:r>
      <w:r w:rsidR="007311CB" w:rsidRPr="007311CB">
        <w:rPr>
          <w:rFonts w:ascii="Arial" w:eastAsia="Times New Roman" w:hAnsi="Arial" w:cs="Arial"/>
          <w:sz w:val="24"/>
          <w:szCs w:val="24"/>
        </w:rPr>
        <w:t xml:space="preserve"> to Article 10, paragraph 1, item 4 of the Law on Customs Service ("Official Gazette of Montenegro", No. 003/16 of 15 January 2016 and No. 080/17 of 1 December 2017), the Customs Administration </w:t>
      </w:r>
      <w:r w:rsidR="00A165CE">
        <w:rPr>
          <w:rFonts w:ascii="Arial" w:eastAsia="Times New Roman" w:hAnsi="Arial" w:cs="Arial"/>
          <w:sz w:val="24"/>
          <w:szCs w:val="24"/>
        </w:rPr>
        <w:t xml:space="preserve">of Montenegro </w:t>
      </w:r>
      <w:r w:rsidR="007311CB" w:rsidRPr="007311CB">
        <w:rPr>
          <w:rFonts w:ascii="Arial" w:eastAsia="Times New Roman" w:hAnsi="Arial" w:cs="Arial"/>
          <w:sz w:val="24"/>
          <w:szCs w:val="24"/>
        </w:rPr>
        <w:t xml:space="preserve">issues </w:t>
      </w:r>
      <w:r w:rsidR="00A165CE">
        <w:rPr>
          <w:rFonts w:ascii="Arial" w:eastAsia="Times New Roman" w:hAnsi="Arial" w:cs="Arial"/>
          <w:sz w:val="24"/>
          <w:szCs w:val="24"/>
        </w:rPr>
        <w:t>this instruction</w:t>
      </w:r>
      <w:r w:rsidR="007311CB" w:rsidRPr="007311CB">
        <w:rPr>
          <w:rFonts w:ascii="Arial" w:eastAsia="Times New Roman" w:hAnsi="Arial" w:cs="Arial"/>
          <w:sz w:val="24"/>
          <w:szCs w:val="24"/>
        </w:rPr>
        <w:t xml:space="preserve"> to ensure the uniform, proper, timely, and efficient application of regulations concerning the use of </w:t>
      </w:r>
      <w:r w:rsidR="00A165CE">
        <w:rPr>
          <w:rFonts w:ascii="Arial" w:eastAsia="Times New Roman" w:hAnsi="Arial" w:cs="Arial"/>
          <w:sz w:val="24"/>
          <w:szCs w:val="24"/>
        </w:rPr>
        <w:t xml:space="preserve">seals of a special </w:t>
      </w:r>
      <w:r w:rsidR="007311CB" w:rsidRPr="007311CB">
        <w:rPr>
          <w:rFonts w:ascii="Arial" w:eastAsia="Times New Roman" w:hAnsi="Arial" w:cs="Arial"/>
          <w:sz w:val="24"/>
          <w:szCs w:val="24"/>
        </w:rPr>
        <w:t>type within its jurisdiction.</w:t>
      </w:r>
    </w:p>
    <w:p w:rsidR="007311CB" w:rsidRPr="007311CB" w:rsidRDefault="007311CB" w:rsidP="00B3555B">
      <w:p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Article 446 of the </w:t>
      </w:r>
      <w:r w:rsidR="008B35FC" w:rsidRPr="008B35FC">
        <w:rPr>
          <w:rFonts w:ascii="Arial" w:eastAsia="Times New Roman" w:hAnsi="Arial" w:cs="Arial"/>
          <w:sz w:val="24"/>
          <w:szCs w:val="24"/>
        </w:rPr>
        <w:t>Regulation on the detailed implementation method of customs procedures and customs formalities (''Official Gazette of Montenegro'', No. 26/23</w:t>
      </w:r>
      <w:r w:rsidR="00707055">
        <w:rPr>
          <w:rFonts w:ascii="Arial" w:eastAsia="Times New Roman" w:hAnsi="Arial" w:cs="Arial"/>
          <w:sz w:val="24"/>
          <w:szCs w:val="24"/>
        </w:rPr>
        <w:t xml:space="preserve">, </w:t>
      </w:r>
      <w:r w:rsidR="00707055" w:rsidRPr="00707055">
        <w:rPr>
          <w:rFonts w:ascii="Arial" w:eastAsia="Times New Roman" w:hAnsi="Arial" w:cs="Arial"/>
          <w:sz w:val="24"/>
          <w:szCs w:val="24"/>
        </w:rPr>
        <w:t>hereinafter referred to as the</w:t>
      </w:r>
      <w:r w:rsidR="00707055">
        <w:rPr>
          <w:rFonts w:ascii="Arial" w:eastAsia="Times New Roman" w:hAnsi="Arial" w:cs="Arial"/>
          <w:sz w:val="24"/>
          <w:szCs w:val="24"/>
        </w:rPr>
        <w:t xml:space="preserve"> Regulation</w:t>
      </w:r>
      <w:r w:rsidR="008B35FC" w:rsidRPr="008B35FC">
        <w:rPr>
          <w:rFonts w:ascii="Arial" w:eastAsia="Times New Roman" w:hAnsi="Arial" w:cs="Arial"/>
          <w:sz w:val="24"/>
          <w:szCs w:val="24"/>
        </w:rPr>
        <w:t>)</w:t>
      </w:r>
      <w:r w:rsidRPr="007311CB">
        <w:rPr>
          <w:rFonts w:ascii="Arial" w:eastAsia="Times New Roman" w:hAnsi="Arial" w:cs="Arial"/>
          <w:sz w:val="24"/>
          <w:szCs w:val="24"/>
        </w:rPr>
        <w:t xml:space="preserve"> stipulates that:</w:t>
      </w:r>
    </w:p>
    <w:p w:rsidR="007311CB" w:rsidRPr="007311CB" w:rsidRDefault="00A165CE" w:rsidP="00B3555B">
      <w:pPr>
        <w:numPr>
          <w:ilvl w:val="0"/>
          <w:numId w:val="1"/>
        </w:num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sz w:val="24"/>
          <w:szCs w:val="24"/>
        </w:rPr>
        <w:t>S</w:t>
      </w:r>
      <w:r w:rsidR="007311CB" w:rsidRPr="007311CB">
        <w:rPr>
          <w:rFonts w:ascii="Arial" w:eastAsia="Times New Roman" w:hAnsi="Arial" w:cs="Arial"/>
          <w:sz w:val="24"/>
          <w:szCs w:val="24"/>
        </w:rPr>
        <w:t xml:space="preserve">eals </w:t>
      </w:r>
      <w:r>
        <w:rPr>
          <w:rFonts w:ascii="Arial" w:eastAsia="Times New Roman" w:hAnsi="Arial" w:cs="Arial"/>
          <w:sz w:val="24"/>
          <w:szCs w:val="24"/>
        </w:rPr>
        <w:t xml:space="preserve">of a special type </w:t>
      </w:r>
      <w:r w:rsidR="007311CB" w:rsidRPr="007311CB">
        <w:rPr>
          <w:rFonts w:ascii="Arial" w:eastAsia="Times New Roman" w:hAnsi="Arial" w:cs="Arial"/>
          <w:sz w:val="24"/>
          <w:szCs w:val="24"/>
        </w:rPr>
        <w:t xml:space="preserve">must comply with the requirements set out in Article 427 of </w:t>
      </w:r>
      <w:r>
        <w:rPr>
          <w:rFonts w:ascii="Arial" w:eastAsia="Times New Roman" w:hAnsi="Arial" w:cs="Arial"/>
          <w:sz w:val="24"/>
          <w:szCs w:val="24"/>
        </w:rPr>
        <w:t>the Regulation</w:t>
      </w:r>
      <w:r w:rsidR="007311CB" w:rsidRPr="007311CB">
        <w:rPr>
          <w:rFonts w:ascii="Arial" w:eastAsia="Times New Roman" w:hAnsi="Arial" w:cs="Arial"/>
          <w:sz w:val="24"/>
          <w:szCs w:val="24"/>
        </w:rPr>
        <w:t xml:space="preserve">. </w:t>
      </w:r>
    </w:p>
    <w:p w:rsidR="007311CB" w:rsidRPr="007311CB" w:rsidRDefault="007311CB" w:rsidP="00B3555B">
      <w:pPr>
        <w:numPr>
          <w:ilvl w:val="0"/>
          <w:numId w:val="1"/>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If the seals have been certified by a competent authority in accordance with the international standard ISO 17712:2013, </w:t>
      </w:r>
      <w:r w:rsidRPr="007311CB">
        <w:rPr>
          <w:rFonts w:ascii="Arial" w:eastAsia="Times New Roman" w:hAnsi="Arial" w:cs="Arial"/>
          <w:i/>
          <w:iCs/>
          <w:sz w:val="24"/>
          <w:szCs w:val="24"/>
        </w:rPr>
        <w:t xml:space="preserve">"Freight </w:t>
      </w:r>
      <w:r w:rsidR="00A165CE">
        <w:rPr>
          <w:rFonts w:ascii="Arial" w:eastAsia="Times New Roman" w:hAnsi="Arial" w:cs="Arial"/>
          <w:i/>
          <w:iCs/>
          <w:sz w:val="24"/>
          <w:szCs w:val="24"/>
        </w:rPr>
        <w:t>c</w:t>
      </w:r>
      <w:r w:rsidRPr="007311CB">
        <w:rPr>
          <w:rFonts w:ascii="Arial" w:eastAsia="Times New Roman" w:hAnsi="Arial" w:cs="Arial"/>
          <w:i/>
          <w:iCs/>
          <w:sz w:val="24"/>
          <w:szCs w:val="24"/>
        </w:rPr>
        <w:t xml:space="preserve">ontainers – </w:t>
      </w:r>
      <w:r w:rsidR="00A165CE">
        <w:rPr>
          <w:rFonts w:ascii="Arial" w:eastAsia="Times New Roman" w:hAnsi="Arial" w:cs="Arial"/>
          <w:i/>
          <w:iCs/>
          <w:sz w:val="24"/>
          <w:szCs w:val="24"/>
        </w:rPr>
        <w:t>m</w:t>
      </w:r>
      <w:r w:rsidRPr="007311CB">
        <w:rPr>
          <w:rFonts w:ascii="Arial" w:eastAsia="Times New Roman" w:hAnsi="Arial" w:cs="Arial"/>
          <w:i/>
          <w:iCs/>
          <w:sz w:val="24"/>
          <w:szCs w:val="24"/>
        </w:rPr>
        <w:t xml:space="preserve">echanical </w:t>
      </w:r>
      <w:r w:rsidR="00A165CE">
        <w:rPr>
          <w:rFonts w:ascii="Arial" w:eastAsia="Times New Roman" w:hAnsi="Arial" w:cs="Arial"/>
          <w:i/>
          <w:iCs/>
          <w:sz w:val="24"/>
          <w:szCs w:val="24"/>
        </w:rPr>
        <w:t>s</w:t>
      </w:r>
      <w:r w:rsidRPr="007311CB">
        <w:rPr>
          <w:rFonts w:ascii="Arial" w:eastAsia="Times New Roman" w:hAnsi="Arial" w:cs="Arial"/>
          <w:i/>
          <w:iCs/>
          <w:sz w:val="24"/>
          <w:szCs w:val="24"/>
        </w:rPr>
        <w:t>eals"</w:t>
      </w:r>
      <w:r w:rsidRPr="007311CB">
        <w:rPr>
          <w:rFonts w:ascii="Arial" w:eastAsia="Times New Roman" w:hAnsi="Arial" w:cs="Arial"/>
          <w:sz w:val="24"/>
          <w:szCs w:val="24"/>
        </w:rPr>
        <w:t xml:space="preserve">, such seals shall be deemed to comply with the requirements referred to in paragraph 1 of this Article. </w:t>
      </w:r>
    </w:p>
    <w:p w:rsidR="007311CB" w:rsidRPr="007311CB" w:rsidRDefault="007311CB" w:rsidP="00B3555B">
      <w:pPr>
        <w:numPr>
          <w:ilvl w:val="0"/>
          <w:numId w:val="1"/>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High-security seals shall be used for container transport. </w:t>
      </w:r>
    </w:p>
    <w:p w:rsidR="007311CB" w:rsidRPr="007311CB" w:rsidRDefault="005C5375" w:rsidP="00B3555B">
      <w:pPr>
        <w:numPr>
          <w:ilvl w:val="0"/>
          <w:numId w:val="1"/>
        </w:num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sz w:val="24"/>
          <w:szCs w:val="24"/>
        </w:rPr>
        <w:t>Seals of a special type</w:t>
      </w:r>
      <w:r w:rsidR="007311CB" w:rsidRPr="007311CB">
        <w:rPr>
          <w:rFonts w:ascii="Arial" w:eastAsia="Times New Roman" w:hAnsi="Arial" w:cs="Arial"/>
          <w:sz w:val="24"/>
          <w:szCs w:val="24"/>
        </w:rPr>
        <w:t xml:space="preserve"> shall contain: </w:t>
      </w:r>
    </w:p>
    <w:p w:rsidR="007311CB" w:rsidRPr="007311CB" w:rsidRDefault="007311CB" w:rsidP="00B3555B">
      <w:pPr>
        <w:numPr>
          <w:ilvl w:val="1"/>
          <w:numId w:val="1"/>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The name of the person who, in accordance with Article 158, paragraph 5, item 3 of the </w:t>
      </w:r>
      <w:r w:rsidR="005C5375">
        <w:rPr>
          <w:rFonts w:ascii="Arial" w:eastAsia="Times New Roman" w:hAnsi="Arial" w:cs="Arial"/>
          <w:sz w:val="24"/>
          <w:szCs w:val="24"/>
        </w:rPr>
        <w:t xml:space="preserve">Customs </w:t>
      </w:r>
      <w:r w:rsidRPr="007311CB">
        <w:rPr>
          <w:rFonts w:ascii="Arial" w:eastAsia="Times New Roman" w:hAnsi="Arial" w:cs="Arial"/>
          <w:sz w:val="24"/>
          <w:szCs w:val="24"/>
        </w:rPr>
        <w:t xml:space="preserve">Law, has been authorized to use them; </w:t>
      </w:r>
    </w:p>
    <w:p w:rsidR="007311CB" w:rsidRPr="007311CB" w:rsidRDefault="007311CB" w:rsidP="00B3555B">
      <w:pPr>
        <w:numPr>
          <w:ilvl w:val="1"/>
          <w:numId w:val="1"/>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An appropriate abbreviation or code enabling the customs office of departure to identify the person referred to in item 1 of this paragraph. </w:t>
      </w:r>
    </w:p>
    <w:p w:rsidR="007311CB" w:rsidRPr="007311CB" w:rsidRDefault="007311CB" w:rsidP="00B3555B">
      <w:pPr>
        <w:numPr>
          <w:ilvl w:val="0"/>
          <w:numId w:val="1"/>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The holder of the procedure shall enter the seal number and the unique identification mark of the </w:t>
      </w:r>
      <w:r w:rsidR="005C5375">
        <w:rPr>
          <w:rFonts w:ascii="Arial" w:eastAsia="Times New Roman" w:hAnsi="Arial" w:cs="Arial"/>
          <w:sz w:val="24"/>
          <w:szCs w:val="24"/>
        </w:rPr>
        <w:t xml:space="preserve">seal of a special </w:t>
      </w:r>
      <w:r w:rsidRPr="007311CB">
        <w:rPr>
          <w:rFonts w:ascii="Arial" w:eastAsia="Times New Roman" w:hAnsi="Arial" w:cs="Arial"/>
          <w:sz w:val="24"/>
          <w:szCs w:val="24"/>
        </w:rPr>
        <w:t xml:space="preserve">type in the transit declaration and </w:t>
      </w:r>
      <w:r w:rsidR="005C5375">
        <w:rPr>
          <w:rFonts w:ascii="Arial" w:eastAsia="Times New Roman" w:hAnsi="Arial" w:cs="Arial"/>
          <w:sz w:val="24"/>
          <w:szCs w:val="24"/>
        </w:rPr>
        <w:t>place them</w:t>
      </w:r>
      <w:r w:rsidRPr="007311CB">
        <w:rPr>
          <w:rFonts w:ascii="Arial" w:eastAsia="Times New Roman" w:hAnsi="Arial" w:cs="Arial"/>
          <w:sz w:val="24"/>
          <w:szCs w:val="24"/>
        </w:rPr>
        <w:t xml:space="preserve"> no later than the moment when the goods are released for the transit procedure. </w:t>
      </w:r>
    </w:p>
    <w:p w:rsidR="007311CB" w:rsidRPr="007311CB" w:rsidRDefault="005C5375" w:rsidP="00B3555B">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sz w:val="24"/>
          <w:szCs w:val="24"/>
        </w:rPr>
        <w:t xml:space="preserve">Seals of a special </w:t>
      </w:r>
      <w:r w:rsidR="007311CB" w:rsidRPr="007311CB">
        <w:rPr>
          <w:rFonts w:ascii="Arial" w:eastAsia="Times New Roman" w:hAnsi="Arial" w:cs="Arial"/>
          <w:sz w:val="24"/>
          <w:szCs w:val="24"/>
        </w:rPr>
        <w:t xml:space="preserve">type seals must be light blue in color. The costs of procuring </w:t>
      </w:r>
      <w:r>
        <w:rPr>
          <w:rFonts w:ascii="Arial" w:eastAsia="Times New Roman" w:hAnsi="Arial" w:cs="Arial"/>
          <w:sz w:val="24"/>
          <w:szCs w:val="24"/>
        </w:rPr>
        <w:t xml:space="preserve">seals of a </w:t>
      </w:r>
      <w:r w:rsidR="00A66F45">
        <w:rPr>
          <w:rFonts w:ascii="Arial" w:eastAsia="Times New Roman" w:hAnsi="Arial" w:cs="Arial"/>
          <w:sz w:val="24"/>
          <w:szCs w:val="24"/>
        </w:rPr>
        <w:t>special t</w:t>
      </w:r>
      <w:r w:rsidR="007311CB" w:rsidRPr="007311CB">
        <w:rPr>
          <w:rFonts w:ascii="Arial" w:eastAsia="Times New Roman" w:hAnsi="Arial" w:cs="Arial"/>
          <w:sz w:val="24"/>
          <w:szCs w:val="24"/>
        </w:rPr>
        <w:t xml:space="preserve">ype shall be borne by the </w:t>
      </w:r>
      <w:r w:rsidR="00A66F45" w:rsidRPr="007311CB">
        <w:rPr>
          <w:rFonts w:ascii="Arial" w:eastAsia="Times New Roman" w:hAnsi="Arial" w:cs="Arial"/>
          <w:sz w:val="24"/>
          <w:szCs w:val="24"/>
        </w:rPr>
        <w:t xml:space="preserve">holder </w:t>
      </w:r>
      <w:r w:rsidR="00A66F45">
        <w:rPr>
          <w:rFonts w:ascii="Arial" w:eastAsia="Times New Roman" w:hAnsi="Arial" w:cs="Arial"/>
          <w:sz w:val="24"/>
          <w:szCs w:val="24"/>
        </w:rPr>
        <w:t xml:space="preserve">of the </w:t>
      </w:r>
      <w:r w:rsidR="007311CB" w:rsidRPr="007311CB">
        <w:rPr>
          <w:rFonts w:ascii="Arial" w:eastAsia="Times New Roman" w:hAnsi="Arial" w:cs="Arial"/>
          <w:sz w:val="24"/>
          <w:szCs w:val="24"/>
        </w:rPr>
        <w:t>authorization.</w:t>
      </w:r>
    </w:p>
    <w:p w:rsidR="007311CB" w:rsidRPr="007311CB" w:rsidRDefault="007311CB" w:rsidP="00B3555B">
      <w:p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lastRenderedPageBreak/>
        <w:t xml:space="preserve">Authorization for the use of </w:t>
      </w:r>
      <w:r w:rsidR="00A66F45">
        <w:rPr>
          <w:rFonts w:ascii="Arial" w:eastAsia="Times New Roman" w:hAnsi="Arial" w:cs="Arial"/>
          <w:sz w:val="24"/>
          <w:szCs w:val="24"/>
        </w:rPr>
        <w:t xml:space="preserve">seals of a special </w:t>
      </w:r>
      <w:r w:rsidRPr="007311CB">
        <w:rPr>
          <w:rFonts w:ascii="Arial" w:eastAsia="Times New Roman" w:hAnsi="Arial" w:cs="Arial"/>
          <w:sz w:val="24"/>
          <w:szCs w:val="24"/>
        </w:rPr>
        <w:t xml:space="preserve">type on means of transport, containers, or packages used in the transit procedure shall be issued by the customs </w:t>
      </w:r>
      <w:r w:rsidR="00A66F45">
        <w:rPr>
          <w:rFonts w:ascii="Arial" w:eastAsia="Times New Roman" w:hAnsi="Arial" w:cs="Arial"/>
          <w:sz w:val="24"/>
          <w:szCs w:val="24"/>
        </w:rPr>
        <w:t>administration</w:t>
      </w:r>
      <w:r w:rsidRPr="007311CB">
        <w:rPr>
          <w:rFonts w:ascii="Arial" w:eastAsia="Times New Roman" w:hAnsi="Arial" w:cs="Arial"/>
          <w:sz w:val="24"/>
          <w:szCs w:val="24"/>
        </w:rPr>
        <w:t xml:space="preserve"> (</w:t>
      </w:r>
      <w:r w:rsidR="00A66F45">
        <w:rPr>
          <w:rFonts w:ascii="Arial" w:eastAsia="Times New Roman" w:hAnsi="Arial" w:cs="Arial"/>
          <w:sz w:val="24"/>
          <w:szCs w:val="24"/>
        </w:rPr>
        <w:t>Department for transit</w:t>
      </w:r>
      <w:r w:rsidRPr="007311CB">
        <w:rPr>
          <w:rFonts w:ascii="Arial" w:eastAsia="Times New Roman" w:hAnsi="Arial" w:cs="Arial"/>
          <w:sz w:val="24"/>
          <w:szCs w:val="24"/>
        </w:rPr>
        <w:t xml:space="preserve">), provided that the applicant meets the conditions prescribed by the </w:t>
      </w:r>
      <w:r w:rsidR="00A66F45">
        <w:rPr>
          <w:rFonts w:ascii="Arial" w:eastAsia="Times New Roman" w:hAnsi="Arial" w:cs="Arial"/>
          <w:sz w:val="24"/>
          <w:szCs w:val="24"/>
        </w:rPr>
        <w:t>Regulation</w:t>
      </w:r>
      <w:r w:rsidRPr="007311CB">
        <w:rPr>
          <w:rFonts w:ascii="Arial" w:eastAsia="Times New Roman" w:hAnsi="Arial" w:cs="Arial"/>
          <w:sz w:val="24"/>
          <w:szCs w:val="24"/>
        </w:rPr>
        <w:t xml:space="preserve"> (Articles 427, 446, 447, 448, and 449).</w:t>
      </w:r>
    </w:p>
    <w:p w:rsidR="007311CB" w:rsidRPr="007311CB" w:rsidRDefault="007311CB" w:rsidP="00B3555B">
      <w:p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The use of </w:t>
      </w:r>
      <w:r w:rsidR="00A66F45">
        <w:rPr>
          <w:rFonts w:ascii="Arial" w:eastAsia="Times New Roman" w:hAnsi="Arial" w:cs="Arial"/>
          <w:sz w:val="24"/>
          <w:szCs w:val="24"/>
        </w:rPr>
        <w:t xml:space="preserve">the seals of a special </w:t>
      </w:r>
      <w:r w:rsidRPr="007311CB">
        <w:rPr>
          <w:rFonts w:ascii="Arial" w:eastAsia="Times New Roman" w:hAnsi="Arial" w:cs="Arial"/>
          <w:sz w:val="24"/>
          <w:szCs w:val="24"/>
        </w:rPr>
        <w:t>type i</w:t>
      </w:r>
      <w:r w:rsidR="00A66F45">
        <w:rPr>
          <w:rFonts w:ascii="Arial" w:eastAsia="Times New Roman" w:hAnsi="Arial" w:cs="Arial"/>
          <w:sz w:val="24"/>
          <w:szCs w:val="24"/>
        </w:rPr>
        <w:t>s mandatory for holders of the authorized c</w:t>
      </w:r>
      <w:r w:rsidRPr="007311CB">
        <w:rPr>
          <w:rFonts w:ascii="Arial" w:eastAsia="Times New Roman" w:hAnsi="Arial" w:cs="Arial"/>
          <w:sz w:val="24"/>
          <w:szCs w:val="24"/>
        </w:rPr>
        <w:t>onsignor status.</w:t>
      </w:r>
    </w:p>
    <w:p w:rsidR="007311CB" w:rsidRPr="007311CB" w:rsidRDefault="007311CB" w:rsidP="00B3555B">
      <w:p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Following the issuance of the authorization, the </w:t>
      </w:r>
      <w:r w:rsidR="00A66F45">
        <w:rPr>
          <w:rFonts w:ascii="Arial" w:eastAsia="Times New Roman" w:hAnsi="Arial" w:cs="Arial"/>
          <w:sz w:val="24"/>
          <w:szCs w:val="24"/>
        </w:rPr>
        <w:t>Department for transit</w:t>
      </w:r>
      <w:r w:rsidRPr="007311CB">
        <w:rPr>
          <w:rFonts w:ascii="Arial" w:eastAsia="Times New Roman" w:hAnsi="Arial" w:cs="Arial"/>
          <w:sz w:val="24"/>
          <w:szCs w:val="24"/>
        </w:rPr>
        <w:t xml:space="preserve"> shall enter the relevant data into the AMS (Management System of Authentication and Authorisation of Users) and shall inform the contact person specified in the authorization of the assigned codes. Following accession to the Convention on a Common Transit Procedure, data relating to issued </w:t>
      </w:r>
      <w:r w:rsidR="00A66F45">
        <w:rPr>
          <w:rFonts w:ascii="Arial" w:eastAsia="Times New Roman" w:hAnsi="Arial" w:cs="Arial"/>
          <w:sz w:val="24"/>
          <w:szCs w:val="24"/>
        </w:rPr>
        <w:t xml:space="preserve">seals of a </w:t>
      </w:r>
      <w:r w:rsidRPr="007311CB">
        <w:rPr>
          <w:rFonts w:ascii="Arial" w:eastAsia="Times New Roman" w:hAnsi="Arial" w:cs="Arial"/>
          <w:sz w:val="24"/>
          <w:szCs w:val="24"/>
        </w:rPr>
        <w:t>special</w:t>
      </w:r>
      <w:r w:rsidR="00A66F45">
        <w:rPr>
          <w:rFonts w:ascii="Arial" w:eastAsia="Times New Roman" w:hAnsi="Arial" w:cs="Arial"/>
          <w:sz w:val="24"/>
          <w:szCs w:val="24"/>
        </w:rPr>
        <w:t xml:space="preserve"> </w:t>
      </w:r>
      <w:r w:rsidRPr="007311CB">
        <w:rPr>
          <w:rFonts w:ascii="Arial" w:eastAsia="Times New Roman" w:hAnsi="Arial" w:cs="Arial"/>
          <w:sz w:val="24"/>
          <w:szCs w:val="24"/>
        </w:rPr>
        <w:t>type shall also be entered into the SMS (Specimen Management System).</w:t>
      </w:r>
    </w:p>
    <w:p w:rsidR="007311CB" w:rsidRPr="007311CB" w:rsidRDefault="007311CB" w:rsidP="00B3555B">
      <w:p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The </w:t>
      </w:r>
      <w:r w:rsidR="00A66F45">
        <w:rPr>
          <w:rFonts w:ascii="Arial" w:eastAsia="Times New Roman" w:hAnsi="Arial" w:cs="Arial"/>
          <w:sz w:val="24"/>
          <w:szCs w:val="24"/>
        </w:rPr>
        <w:t>Department for transit</w:t>
      </w:r>
      <w:r w:rsidRPr="007311CB">
        <w:rPr>
          <w:rFonts w:ascii="Arial" w:eastAsia="Times New Roman" w:hAnsi="Arial" w:cs="Arial"/>
          <w:sz w:val="24"/>
          <w:szCs w:val="24"/>
        </w:rPr>
        <w:t xml:space="preserve"> shall maintain records on the use of </w:t>
      </w:r>
      <w:r w:rsidR="00A66F45">
        <w:rPr>
          <w:rFonts w:ascii="Arial" w:eastAsia="Times New Roman" w:hAnsi="Arial" w:cs="Arial"/>
          <w:sz w:val="24"/>
          <w:szCs w:val="24"/>
        </w:rPr>
        <w:t>seals of a special type</w:t>
      </w:r>
      <w:r w:rsidRPr="007311CB">
        <w:rPr>
          <w:rFonts w:ascii="Arial" w:eastAsia="Times New Roman" w:hAnsi="Arial" w:cs="Arial"/>
          <w:sz w:val="24"/>
          <w:szCs w:val="24"/>
        </w:rPr>
        <w:t>, containing the following information:</w:t>
      </w:r>
    </w:p>
    <w:p w:rsidR="007311CB" w:rsidRPr="007311CB" w:rsidRDefault="007311CB" w:rsidP="00B3555B">
      <w:pPr>
        <w:numPr>
          <w:ilvl w:val="0"/>
          <w:numId w:val="2"/>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Name of the </w:t>
      </w:r>
      <w:r w:rsidR="00A66F45" w:rsidRPr="007311CB">
        <w:rPr>
          <w:rFonts w:ascii="Arial" w:eastAsia="Times New Roman" w:hAnsi="Arial" w:cs="Arial"/>
          <w:sz w:val="24"/>
          <w:szCs w:val="24"/>
        </w:rPr>
        <w:t xml:space="preserve">holder </w:t>
      </w:r>
      <w:r w:rsidR="00A66F45">
        <w:rPr>
          <w:rFonts w:ascii="Arial" w:eastAsia="Times New Roman" w:hAnsi="Arial" w:cs="Arial"/>
          <w:sz w:val="24"/>
          <w:szCs w:val="24"/>
        </w:rPr>
        <w:t xml:space="preserve">of the </w:t>
      </w:r>
      <w:r w:rsidRPr="007311CB">
        <w:rPr>
          <w:rFonts w:ascii="Arial" w:eastAsia="Times New Roman" w:hAnsi="Arial" w:cs="Arial"/>
          <w:sz w:val="24"/>
          <w:szCs w:val="24"/>
        </w:rPr>
        <w:t xml:space="preserve">authorization </w:t>
      </w:r>
    </w:p>
    <w:p w:rsidR="007311CB" w:rsidRPr="007311CB" w:rsidRDefault="007311CB" w:rsidP="00B3555B">
      <w:pPr>
        <w:numPr>
          <w:ilvl w:val="0"/>
          <w:numId w:val="2"/>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 xml:space="preserve">Tax Identification Number (TIN) of the </w:t>
      </w:r>
      <w:r w:rsidR="00A66F45" w:rsidRPr="007311CB">
        <w:rPr>
          <w:rFonts w:ascii="Arial" w:eastAsia="Times New Roman" w:hAnsi="Arial" w:cs="Arial"/>
          <w:sz w:val="24"/>
          <w:szCs w:val="24"/>
        </w:rPr>
        <w:t xml:space="preserve">holder </w:t>
      </w:r>
      <w:r w:rsidR="00A66F45">
        <w:rPr>
          <w:rFonts w:ascii="Arial" w:eastAsia="Times New Roman" w:hAnsi="Arial" w:cs="Arial"/>
          <w:sz w:val="24"/>
          <w:szCs w:val="24"/>
        </w:rPr>
        <w:t xml:space="preserve">of the </w:t>
      </w:r>
      <w:r w:rsidR="00A66F45" w:rsidRPr="007311CB">
        <w:rPr>
          <w:rFonts w:ascii="Arial" w:eastAsia="Times New Roman" w:hAnsi="Arial" w:cs="Arial"/>
          <w:sz w:val="24"/>
          <w:szCs w:val="24"/>
        </w:rPr>
        <w:t>authorization</w:t>
      </w:r>
    </w:p>
    <w:p w:rsidR="007311CB" w:rsidRPr="007311CB" w:rsidRDefault="007311CB" w:rsidP="00B3555B">
      <w:pPr>
        <w:numPr>
          <w:ilvl w:val="0"/>
          <w:numId w:val="2"/>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Unique serial numbers of the approved seals</w:t>
      </w:r>
    </w:p>
    <w:p w:rsidR="007311CB" w:rsidRPr="007311CB" w:rsidRDefault="007311CB" w:rsidP="00B3555B">
      <w:pPr>
        <w:numPr>
          <w:ilvl w:val="0"/>
          <w:numId w:val="2"/>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Quantity of approved seals (number of pieces)</w:t>
      </w:r>
    </w:p>
    <w:p w:rsidR="007311CB" w:rsidRPr="007311CB" w:rsidRDefault="007311CB" w:rsidP="00B3555B">
      <w:pPr>
        <w:numPr>
          <w:ilvl w:val="0"/>
          <w:numId w:val="2"/>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Seals used, by serial number</w:t>
      </w:r>
    </w:p>
    <w:p w:rsidR="007311CB" w:rsidRPr="007311CB" w:rsidRDefault="007311CB" w:rsidP="00B3555B">
      <w:pPr>
        <w:numPr>
          <w:ilvl w:val="0"/>
          <w:numId w:val="2"/>
        </w:numPr>
        <w:spacing w:before="100" w:beforeAutospacing="1" w:after="100" w:afterAutospacing="1" w:line="276" w:lineRule="auto"/>
        <w:jc w:val="both"/>
        <w:rPr>
          <w:rFonts w:ascii="Arial" w:eastAsia="Times New Roman" w:hAnsi="Arial" w:cs="Arial"/>
          <w:sz w:val="24"/>
          <w:szCs w:val="24"/>
        </w:rPr>
      </w:pPr>
      <w:r w:rsidRPr="007311CB">
        <w:rPr>
          <w:rFonts w:ascii="Arial" w:eastAsia="Times New Roman" w:hAnsi="Arial" w:cs="Arial"/>
          <w:sz w:val="24"/>
          <w:szCs w:val="24"/>
        </w:rPr>
        <w:t>Unusable (damaged) seals, by serial number</w:t>
      </w:r>
    </w:p>
    <w:p w:rsidR="00326F99" w:rsidRDefault="00326F99"/>
    <w:sectPr w:rsidR="00326F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4B4C"/>
    <w:multiLevelType w:val="multilevel"/>
    <w:tmpl w:val="C52C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C21466"/>
    <w:multiLevelType w:val="multilevel"/>
    <w:tmpl w:val="7B841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CB"/>
    <w:rsid w:val="000E011E"/>
    <w:rsid w:val="00326F99"/>
    <w:rsid w:val="005C5375"/>
    <w:rsid w:val="00707055"/>
    <w:rsid w:val="007311CB"/>
    <w:rsid w:val="008B35FC"/>
    <w:rsid w:val="00A165CE"/>
    <w:rsid w:val="00A66F45"/>
    <w:rsid w:val="00B3555B"/>
    <w:rsid w:val="00C50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D61AB"/>
  <w15:chartTrackingRefBased/>
  <w15:docId w15:val="{4CB3BB5A-D87E-4ADB-A6D4-C93C913C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067576">
      <w:bodyDiv w:val="1"/>
      <w:marLeft w:val="0"/>
      <w:marRight w:val="0"/>
      <w:marTop w:val="0"/>
      <w:marBottom w:val="0"/>
      <w:divBdr>
        <w:top w:val="none" w:sz="0" w:space="0" w:color="auto"/>
        <w:left w:val="none" w:sz="0" w:space="0" w:color="auto"/>
        <w:bottom w:val="none" w:sz="0" w:space="0" w:color="auto"/>
        <w:right w:val="none" w:sz="0" w:space="0" w:color="auto"/>
      </w:divBdr>
    </w:div>
    <w:div w:id="160137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Kujović</dc:creator>
  <cp:keywords/>
  <dc:description/>
  <cp:lastModifiedBy>Davor Kujović</cp:lastModifiedBy>
  <cp:revision>4</cp:revision>
  <dcterms:created xsi:type="dcterms:W3CDTF">2026-06-04T08:16:00Z</dcterms:created>
  <dcterms:modified xsi:type="dcterms:W3CDTF">2026-06-29T08:44:00Z</dcterms:modified>
</cp:coreProperties>
</file>