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F1" w:rsidRDefault="005D53F1" w:rsidP="005D53F1">
      <w:pPr>
        <w:jc w:val="center"/>
        <w:rPr>
          <w:rFonts w:ascii="Times New Roman" w:hAnsi="Times New Roman" w:cs="Times New Roman"/>
          <w:b/>
          <w:sz w:val="24"/>
          <w:szCs w:val="24"/>
          <w:lang w:val="sr-Latn-ME"/>
        </w:rPr>
      </w:pPr>
      <w:bookmarkStart w:id="0" w:name="_GoBack"/>
      <w:bookmarkEnd w:id="0"/>
      <w:r w:rsidRPr="00272F6E">
        <w:rPr>
          <w:rFonts w:ascii="Times New Roman" w:hAnsi="Times New Roman" w:cs="Times New Roman"/>
          <w:b/>
          <w:sz w:val="24"/>
          <w:szCs w:val="24"/>
          <w:lang w:val="sr-Latn-ME"/>
        </w:rPr>
        <w:t xml:space="preserve">OBRAZLOŽENJE </w:t>
      </w:r>
    </w:p>
    <w:p w:rsidR="005D53F1" w:rsidRDefault="005D53F1" w:rsidP="005D53F1">
      <w:pPr>
        <w:jc w:val="center"/>
        <w:rPr>
          <w:rFonts w:ascii="Times New Roman" w:hAnsi="Times New Roman" w:cs="Times New Roman"/>
          <w:b/>
          <w:sz w:val="24"/>
          <w:szCs w:val="24"/>
          <w:lang w:val="sr-Latn-ME"/>
        </w:rPr>
      </w:pPr>
    </w:p>
    <w:p w:rsidR="005D53F1" w:rsidRDefault="005D53F1" w:rsidP="005D53F1">
      <w:pPr>
        <w:rPr>
          <w:rFonts w:ascii="Times New Roman" w:hAnsi="Times New Roman" w:cs="Times New Roman"/>
          <w:b/>
          <w:sz w:val="24"/>
          <w:szCs w:val="24"/>
          <w:lang w:val="sr-Latn-ME"/>
        </w:rPr>
      </w:pPr>
      <w:r>
        <w:rPr>
          <w:rFonts w:ascii="Times New Roman" w:hAnsi="Times New Roman" w:cs="Times New Roman"/>
          <w:b/>
          <w:sz w:val="24"/>
          <w:szCs w:val="24"/>
          <w:lang w:val="sr-Latn-ME"/>
        </w:rPr>
        <w:t>I</w:t>
      </w:r>
      <w:r>
        <w:rPr>
          <w:rFonts w:ascii="Times New Roman" w:hAnsi="Times New Roman" w:cs="Times New Roman"/>
          <w:b/>
          <w:sz w:val="24"/>
          <w:szCs w:val="24"/>
          <w:lang w:val="sr-Latn-ME"/>
        </w:rPr>
        <w:tab/>
        <w:t>USTAVNI OSNOV ZA DONOŠENJE ZAKONA</w:t>
      </w:r>
    </w:p>
    <w:p w:rsidR="005D53F1" w:rsidRDefault="005D53F1" w:rsidP="005D53F1">
      <w:pPr>
        <w:ind w:firstLine="72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Ustavni osnov za donošenje Zakona o izmjenama i dopunama Zakona o nacionalnom javnom emiteru Radio i Televizija Crne Gore sadržan je u </w:t>
      </w:r>
      <w:r w:rsidRPr="00481559">
        <w:rPr>
          <w:rFonts w:ascii="Times New Roman" w:hAnsi="Times New Roman" w:cs="Times New Roman"/>
          <w:sz w:val="24"/>
          <w:szCs w:val="24"/>
          <w:lang w:val="sr-Latn-ME"/>
        </w:rPr>
        <w:t>članu 16 tačke 1 i 5 Ustava</w:t>
      </w:r>
      <w:r>
        <w:rPr>
          <w:rFonts w:ascii="Times New Roman" w:hAnsi="Times New Roman" w:cs="Times New Roman"/>
          <w:sz w:val="24"/>
          <w:szCs w:val="24"/>
          <w:lang w:val="sr-Latn-ME"/>
        </w:rPr>
        <w:t xml:space="preserve"> Crne Gore kojim je propisano da se zakonom u skladu sa Ustavom, uređuju način ostvarivanja ljudskih prava i sloboda, kada je to neophodno za njihovo ostvarivanje i druga pitanja od interesa za Crnu Goru.</w:t>
      </w:r>
    </w:p>
    <w:p w:rsidR="005D53F1" w:rsidRDefault="005D53F1" w:rsidP="005D53F1">
      <w:pPr>
        <w:jc w:val="both"/>
        <w:rPr>
          <w:rFonts w:ascii="Times New Roman" w:hAnsi="Times New Roman" w:cs="Times New Roman"/>
          <w:sz w:val="24"/>
          <w:szCs w:val="24"/>
          <w:lang w:val="sr-Latn-ME"/>
        </w:rPr>
      </w:pPr>
    </w:p>
    <w:p w:rsidR="005D53F1" w:rsidRPr="00B35DC9" w:rsidRDefault="005D53F1" w:rsidP="005D53F1">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II</w:t>
      </w:r>
      <w:r>
        <w:rPr>
          <w:rFonts w:ascii="Times New Roman" w:hAnsi="Times New Roman" w:cs="Times New Roman"/>
          <w:b/>
          <w:sz w:val="24"/>
          <w:szCs w:val="24"/>
          <w:lang w:val="sr-Latn-ME"/>
        </w:rPr>
        <w:tab/>
        <w:t>RAZLOZI ZA DONOŠENJE ZAKONA</w:t>
      </w:r>
    </w:p>
    <w:p w:rsidR="005D53F1" w:rsidRPr="00B35DC9" w:rsidRDefault="005D53F1" w:rsidP="005D53F1">
      <w:pPr>
        <w:ind w:firstLine="720"/>
        <w:jc w:val="both"/>
        <w:rPr>
          <w:rFonts w:ascii="Times New Roman" w:hAnsi="Times New Roman" w:cs="Times New Roman"/>
          <w:sz w:val="24"/>
          <w:szCs w:val="24"/>
        </w:rPr>
      </w:pPr>
      <w:r w:rsidRPr="00B35DC9">
        <w:rPr>
          <w:rFonts w:ascii="Times New Roman" w:hAnsi="Times New Roman" w:cs="Times New Roman"/>
          <w:sz w:val="24"/>
          <w:szCs w:val="24"/>
        </w:rPr>
        <w:t>Obzirom da su aktuelnim zakonom stvorene normativne pretpostavke za institucionalno, politički i finansijski nezavisan javni servis utemeljen na principima Savjeta Evrope sadržanim u Preporuci 96(10) o nezavisnosti javnih servisa radio</w:t>
      </w:r>
      <w:r w:rsidRPr="00B35DC9">
        <w:rPr>
          <w:rFonts w:ascii="Times New Roman" w:hAnsi="Times New Roman" w:cs="Times New Roman"/>
          <w:sz w:val="24"/>
          <w:szCs w:val="24"/>
          <w:lang w:val="sr-Cyrl-RS"/>
        </w:rPr>
        <w:t>-</w:t>
      </w:r>
      <w:r w:rsidRPr="00B35DC9">
        <w:rPr>
          <w:rFonts w:ascii="Times New Roman" w:hAnsi="Times New Roman" w:cs="Times New Roman"/>
          <w:sz w:val="24"/>
          <w:szCs w:val="24"/>
        </w:rPr>
        <w:t>difuzije, Saopštenju Komisije o primjeni pravila o državnoj pomoći za javne radiodifuzne usluge (2009/C 257/01) i članu 10 Evropske konvencije za zaštitu ljudskih prava i osnovnih sloboda, cilj</w:t>
      </w:r>
      <w:r>
        <w:rPr>
          <w:rFonts w:ascii="Times New Roman" w:hAnsi="Times New Roman" w:cs="Times New Roman"/>
          <w:sz w:val="24"/>
          <w:szCs w:val="24"/>
        </w:rPr>
        <w:t xml:space="preserve"> izmjena i dopunama ovog zakona</w:t>
      </w:r>
      <w:r w:rsidRPr="00B35DC9">
        <w:rPr>
          <w:rFonts w:ascii="Times New Roman" w:hAnsi="Times New Roman" w:cs="Times New Roman"/>
          <w:sz w:val="24"/>
          <w:szCs w:val="24"/>
        </w:rPr>
        <w:t xml:space="preserve"> odnosi se na dodatno snaženje mehan</w:t>
      </w:r>
      <w:r>
        <w:rPr>
          <w:rFonts w:ascii="Times New Roman" w:hAnsi="Times New Roman" w:cs="Times New Roman"/>
          <w:sz w:val="24"/>
          <w:szCs w:val="24"/>
        </w:rPr>
        <w:t xml:space="preserve">izama političko-institucionalne </w:t>
      </w:r>
      <w:r w:rsidRPr="00B35DC9">
        <w:rPr>
          <w:rFonts w:ascii="Times New Roman" w:hAnsi="Times New Roman" w:cs="Times New Roman"/>
          <w:sz w:val="24"/>
          <w:szCs w:val="24"/>
        </w:rPr>
        <w:t xml:space="preserve">nezavisnosti javne radiodifuzije u skladu sa međunarodnim standardima i komparativnom praksom ove oblasti. </w:t>
      </w:r>
    </w:p>
    <w:p w:rsidR="005D53F1" w:rsidRPr="008D7207" w:rsidRDefault="005D53F1" w:rsidP="005D53F1">
      <w:pPr>
        <w:ind w:firstLine="720"/>
        <w:jc w:val="both"/>
        <w:rPr>
          <w:rFonts w:ascii="Times New Roman" w:hAnsi="Times New Roman" w:cs="Times New Roman"/>
          <w:sz w:val="24"/>
          <w:szCs w:val="24"/>
        </w:rPr>
      </w:pPr>
      <w:r w:rsidRPr="008D7207">
        <w:rPr>
          <w:rFonts w:ascii="Times New Roman" w:hAnsi="Times New Roman" w:cs="Times New Roman"/>
          <w:sz w:val="24"/>
          <w:szCs w:val="24"/>
        </w:rPr>
        <w:t>Takođe, izmjene i dopune Zakona o nacionalnom javnom emiteru Radio i Televizija Crne Gore bazirane su i na preporukama</w:t>
      </w:r>
      <w:r>
        <w:rPr>
          <w:rFonts w:ascii="Times New Roman" w:hAnsi="Times New Roman" w:cs="Times New Roman"/>
          <w:sz w:val="24"/>
          <w:szCs w:val="24"/>
        </w:rPr>
        <w:t xml:space="preserve"> Savjeta Evrope</w:t>
      </w:r>
      <w:r w:rsidRPr="008D7207">
        <w:rPr>
          <w:rFonts w:ascii="Times New Roman" w:hAnsi="Times New Roman" w:cs="Times New Roman"/>
          <w:sz w:val="24"/>
          <w:szCs w:val="24"/>
        </w:rPr>
        <w:t>, shodno Analizi m</w:t>
      </w:r>
      <w:r w:rsidR="00AF07B3">
        <w:rPr>
          <w:rFonts w:ascii="Times New Roman" w:hAnsi="Times New Roman" w:cs="Times New Roman"/>
          <w:sz w:val="24"/>
          <w:szCs w:val="24"/>
        </w:rPr>
        <w:t>edijskog sektora u Crnoj Gori</w:t>
      </w:r>
      <w:r w:rsidRPr="008D7207">
        <w:rPr>
          <w:rFonts w:ascii="Times New Roman" w:hAnsi="Times New Roman" w:cs="Times New Roman"/>
          <w:sz w:val="24"/>
          <w:szCs w:val="24"/>
        </w:rPr>
        <w:t xml:space="preserve"> </w:t>
      </w:r>
      <w:r w:rsidRPr="00311604">
        <w:rPr>
          <w:rFonts w:ascii="Times New Roman" w:eastAsia="Times New Roman" w:hAnsi="Times New Roman" w:cs="Times New Roman"/>
          <w:sz w:val="24"/>
          <w:szCs w:val="24"/>
          <w:lang w:val="fr-FR"/>
        </w:rPr>
        <w:t xml:space="preserve">koju je Savjet Evrope, u drugoj polovini 2017.godine, sproveo </w:t>
      </w:r>
      <w:r w:rsidRPr="00311604">
        <w:rPr>
          <w:rFonts w:ascii="Times New Roman" w:eastAsia="Times New Roman" w:hAnsi="Times New Roman" w:cs="Times New Roman"/>
          <w:sz w:val="24"/>
          <w:szCs w:val="24"/>
          <w:lang w:val="sr-Latn-ME"/>
        </w:rPr>
        <w:t>u okviru regionalnog projekta „Jačanje pravosudne ekspertize o slobodi izražavanja i medijima u Jugoistočnoj Evropi“(JUFREX)</w:t>
      </w:r>
      <w:r w:rsidRPr="008D7207">
        <w:rPr>
          <w:rFonts w:ascii="Times New Roman" w:hAnsi="Times New Roman" w:cs="Times New Roman"/>
          <w:sz w:val="24"/>
          <w:szCs w:val="24"/>
        </w:rPr>
        <w:t>.</w:t>
      </w:r>
    </w:p>
    <w:p w:rsidR="005D53F1" w:rsidRPr="008D7207" w:rsidRDefault="005D53F1" w:rsidP="005D53F1">
      <w:pPr>
        <w:spacing w:after="200" w:line="276" w:lineRule="auto"/>
        <w:ind w:firstLine="720"/>
        <w:jc w:val="both"/>
        <w:rPr>
          <w:rFonts w:ascii="Times New Roman" w:hAnsi="Times New Roman" w:cs="Times New Roman"/>
          <w:sz w:val="24"/>
          <w:szCs w:val="24"/>
        </w:rPr>
      </w:pPr>
      <w:r w:rsidRPr="008D7207">
        <w:rPr>
          <w:rFonts w:ascii="Times New Roman" w:hAnsi="Times New Roman" w:cs="Times New Roman"/>
          <w:sz w:val="24"/>
          <w:szCs w:val="24"/>
        </w:rPr>
        <w:t xml:space="preserve">Imajući u vidu ulogu i značaj javne radio-difuzije u ostvarivanju temeljnih principa demokratskog građanskog društva i zadovoljavanju interesa najšire javnosti u oblasti informisanja,  Nacrtom zakona o izmjenama i dopunama Zakona o nacionalnom javnom emiteru Radio i Televizija Crne Gore, </w:t>
      </w:r>
      <w:r>
        <w:rPr>
          <w:rFonts w:ascii="Times New Roman" w:hAnsi="Times New Roman" w:cs="Times New Roman"/>
          <w:sz w:val="24"/>
          <w:szCs w:val="24"/>
        </w:rPr>
        <w:t>u cilju jačanja političko-institucionalne nezavisnosti RT</w:t>
      </w:r>
      <w:r w:rsidR="006B6C18">
        <w:rPr>
          <w:rFonts w:ascii="Times New Roman" w:hAnsi="Times New Roman" w:cs="Times New Roman"/>
          <w:sz w:val="24"/>
          <w:szCs w:val="24"/>
        </w:rPr>
        <w:t xml:space="preserve">CG, te implementacije </w:t>
      </w:r>
      <w:r>
        <w:rPr>
          <w:rFonts w:ascii="Times New Roman" w:hAnsi="Times New Roman" w:cs="Times New Roman"/>
          <w:sz w:val="24"/>
          <w:szCs w:val="24"/>
        </w:rPr>
        <w:t xml:space="preserve">JUFREX </w:t>
      </w:r>
      <w:r w:rsidR="006B6C18">
        <w:rPr>
          <w:rFonts w:ascii="Times New Roman" w:hAnsi="Times New Roman" w:cs="Times New Roman"/>
          <w:sz w:val="24"/>
          <w:szCs w:val="24"/>
        </w:rPr>
        <w:t>preporuka</w:t>
      </w:r>
      <w:r>
        <w:rPr>
          <w:rFonts w:ascii="Times New Roman" w:hAnsi="Times New Roman" w:cs="Times New Roman"/>
          <w:sz w:val="24"/>
          <w:szCs w:val="24"/>
        </w:rPr>
        <w:t xml:space="preserve"> iz predmetne oblasti, </w:t>
      </w:r>
      <w:r w:rsidRPr="0006703F">
        <w:rPr>
          <w:rFonts w:ascii="Times New Roman" w:hAnsi="Times New Roman" w:cs="Times New Roman"/>
          <w:sz w:val="24"/>
          <w:szCs w:val="24"/>
        </w:rPr>
        <w:t>na jasan način dodatno će se osnažiti postojeći i definisati novi instituti, i to:</w:t>
      </w:r>
    </w:p>
    <w:p w:rsidR="005D53F1" w:rsidRPr="008D7207" w:rsidRDefault="005D53F1" w:rsidP="005D53F1">
      <w:pPr>
        <w:pStyle w:val="ListParagraph"/>
        <w:numPr>
          <w:ilvl w:val="0"/>
          <w:numId w:val="1"/>
        </w:numPr>
        <w:spacing w:after="200" w:line="276" w:lineRule="auto"/>
        <w:jc w:val="both"/>
        <w:rPr>
          <w:rFonts w:ascii="Times New Roman" w:hAnsi="Times New Roman" w:cs="Times New Roman"/>
          <w:sz w:val="24"/>
          <w:szCs w:val="24"/>
        </w:rPr>
      </w:pPr>
      <w:r w:rsidRPr="008D7207">
        <w:rPr>
          <w:rFonts w:ascii="Times New Roman" w:hAnsi="Times New Roman" w:cs="Times New Roman"/>
          <w:sz w:val="24"/>
          <w:szCs w:val="24"/>
        </w:rPr>
        <w:t>Model odabira i imenovanja članova savjeta RTCG;</w:t>
      </w:r>
    </w:p>
    <w:p w:rsidR="005D53F1" w:rsidRPr="008D7207" w:rsidRDefault="005D53F1" w:rsidP="005D53F1">
      <w:pPr>
        <w:pStyle w:val="ListParagraph"/>
        <w:numPr>
          <w:ilvl w:val="0"/>
          <w:numId w:val="1"/>
        </w:numPr>
        <w:spacing w:after="200" w:line="276" w:lineRule="auto"/>
        <w:jc w:val="both"/>
        <w:rPr>
          <w:rFonts w:ascii="Times New Roman" w:hAnsi="Times New Roman" w:cs="Times New Roman"/>
          <w:sz w:val="24"/>
          <w:szCs w:val="24"/>
        </w:rPr>
      </w:pPr>
      <w:r w:rsidRPr="008D7207">
        <w:rPr>
          <w:rFonts w:ascii="Times New Roman" w:hAnsi="Times New Roman" w:cs="Times New Roman"/>
          <w:sz w:val="24"/>
          <w:szCs w:val="24"/>
        </w:rPr>
        <w:t>Institut Upravnog odbora RTCG;</w:t>
      </w:r>
    </w:p>
    <w:p w:rsidR="005D53F1" w:rsidRPr="008D7207" w:rsidRDefault="005D53F1" w:rsidP="005D53F1">
      <w:pPr>
        <w:pStyle w:val="ListParagraph"/>
        <w:numPr>
          <w:ilvl w:val="0"/>
          <w:numId w:val="1"/>
        </w:numPr>
        <w:spacing w:after="200" w:line="276" w:lineRule="auto"/>
        <w:jc w:val="both"/>
        <w:rPr>
          <w:rFonts w:ascii="Times New Roman" w:hAnsi="Times New Roman" w:cs="Times New Roman"/>
          <w:sz w:val="24"/>
          <w:szCs w:val="24"/>
        </w:rPr>
      </w:pPr>
      <w:r w:rsidRPr="008D7207">
        <w:rPr>
          <w:rFonts w:ascii="Times New Roman" w:hAnsi="Times New Roman" w:cs="Times New Roman"/>
          <w:sz w:val="24"/>
          <w:szCs w:val="24"/>
        </w:rPr>
        <w:t>Institut Ombudsmana RTCG;</w:t>
      </w:r>
    </w:p>
    <w:p w:rsidR="005D53F1" w:rsidRPr="008D7207" w:rsidRDefault="005D53F1" w:rsidP="005D53F1">
      <w:pPr>
        <w:pStyle w:val="ListParagraph"/>
        <w:numPr>
          <w:ilvl w:val="0"/>
          <w:numId w:val="1"/>
        </w:numPr>
        <w:spacing w:after="200" w:line="276" w:lineRule="auto"/>
        <w:jc w:val="both"/>
        <w:rPr>
          <w:rFonts w:ascii="Times New Roman" w:hAnsi="Times New Roman" w:cs="Times New Roman"/>
          <w:sz w:val="24"/>
          <w:szCs w:val="24"/>
        </w:rPr>
      </w:pPr>
      <w:r w:rsidRPr="008D7207">
        <w:rPr>
          <w:rFonts w:ascii="Times New Roman" w:hAnsi="Times New Roman" w:cs="Times New Roman"/>
          <w:sz w:val="24"/>
          <w:szCs w:val="24"/>
        </w:rPr>
        <w:t>Postupak uvođenja novih usluga;</w:t>
      </w:r>
    </w:p>
    <w:p w:rsidR="005D53F1" w:rsidRDefault="005D53F1" w:rsidP="005D53F1">
      <w:pPr>
        <w:pStyle w:val="ListParagraph"/>
        <w:numPr>
          <w:ilvl w:val="0"/>
          <w:numId w:val="1"/>
        </w:numPr>
        <w:spacing w:after="200" w:line="276" w:lineRule="auto"/>
        <w:jc w:val="both"/>
        <w:rPr>
          <w:rFonts w:ascii="Times New Roman" w:hAnsi="Times New Roman" w:cs="Times New Roman"/>
          <w:sz w:val="24"/>
          <w:szCs w:val="24"/>
        </w:rPr>
      </w:pPr>
      <w:r w:rsidRPr="008D7207">
        <w:rPr>
          <w:rFonts w:ascii="Times New Roman" w:hAnsi="Times New Roman" w:cs="Times New Roman"/>
          <w:sz w:val="24"/>
          <w:szCs w:val="24"/>
        </w:rPr>
        <w:t>Nadzor nad sprovođenjem Ugovora o pružanju javnih usluga;</w:t>
      </w:r>
    </w:p>
    <w:p w:rsidR="005D53F1" w:rsidRPr="0006703F" w:rsidRDefault="005D53F1" w:rsidP="005D53F1">
      <w:pPr>
        <w:pStyle w:val="ListParagraph"/>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Period hlađenja za političke funkcionere;</w:t>
      </w:r>
    </w:p>
    <w:p w:rsidR="005D53F1" w:rsidRPr="008D7207" w:rsidRDefault="005D53F1" w:rsidP="005D53F1">
      <w:pPr>
        <w:pStyle w:val="ListParagraph"/>
        <w:numPr>
          <w:ilvl w:val="0"/>
          <w:numId w:val="1"/>
        </w:numPr>
        <w:spacing w:after="200" w:line="276" w:lineRule="auto"/>
        <w:jc w:val="both"/>
        <w:rPr>
          <w:rFonts w:ascii="Times New Roman" w:hAnsi="Times New Roman" w:cs="Times New Roman"/>
          <w:sz w:val="24"/>
          <w:szCs w:val="24"/>
        </w:rPr>
      </w:pPr>
      <w:r w:rsidRPr="008D7207">
        <w:rPr>
          <w:rFonts w:ascii="Times New Roman" w:hAnsi="Times New Roman" w:cs="Times New Roman"/>
          <w:sz w:val="24"/>
          <w:szCs w:val="24"/>
        </w:rPr>
        <w:t xml:space="preserve">i druga pitanja od značaja za oblast javne radio-difuzije u skladu sa međunarodnim standardima. </w:t>
      </w:r>
    </w:p>
    <w:p w:rsidR="005D53F1" w:rsidRPr="00481559" w:rsidRDefault="005D53F1" w:rsidP="005D53F1">
      <w:pPr>
        <w:ind w:firstLine="720"/>
        <w:jc w:val="both"/>
        <w:rPr>
          <w:rFonts w:ascii="Times New Roman" w:hAnsi="Times New Roman" w:cs="Times New Roman"/>
          <w:sz w:val="24"/>
          <w:szCs w:val="24"/>
        </w:rPr>
      </w:pPr>
      <w:r w:rsidRPr="00481559">
        <w:rPr>
          <w:rFonts w:ascii="Times New Roman" w:hAnsi="Times New Roman" w:cs="Times New Roman"/>
          <w:sz w:val="24"/>
          <w:szCs w:val="24"/>
        </w:rPr>
        <w:lastRenderedPageBreak/>
        <w:t>Iako način imenovanja članova Savjeta RTCG utvrđen zakonskim okvirom, kako se navodi u komentarima Savjeta Evrope u okviru Analize JUFREX, ,,</w:t>
      </w:r>
      <w:r w:rsidRPr="00481559">
        <w:rPr>
          <w:rFonts w:ascii="Times New Roman" w:hAnsi="Times New Roman" w:cs="Times New Roman"/>
          <w:b/>
          <w:i/>
          <w:sz w:val="24"/>
          <w:szCs w:val="24"/>
        </w:rPr>
        <w:t>nudi dovoljno garancija za njihovu nezavisnost</w:t>
      </w:r>
      <w:r w:rsidRPr="00481559">
        <w:rPr>
          <w:rFonts w:ascii="Times New Roman" w:hAnsi="Times New Roman" w:cs="Times New Roman"/>
          <w:sz w:val="24"/>
          <w:szCs w:val="24"/>
        </w:rPr>
        <w:t xml:space="preserve">”, predviđenim izmjenama i dopunama, osnažiće se proces odabira i imenovanja članova Savjeta RTCG na način što će se u postupak involvirati nezavisni regulator za oblast elektronskih medija u dijelu koji se odnosi na transparentnost procedure, uvida u izborni proces, te stručnog mišljenja regulatora u odnosu na kandidate za koje je podneseno više odvojenih predloga. </w:t>
      </w:r>
    </w:p>
    <w:p w:rsidR="005D53F1" w:rsidRPr="00481559" w:rsidRDefault="005D53F1" w:rsidP="005D53F1">
      <w:pPr>
        <w:ind w:firstLine="720"/>
        <w:jc w:val="both"/>
        <w:rPr>
          <w:rFonts w:ascii="Times New Roman" w:hAnsi="Times New Roman" w:cs="Times New Roman"/>
          <w:sz w:val="24"/>
          <w:szCs w:val="24"/>
        </w:rPr>
      </w:pPr>
      <w:r w:rsidRPr="00481559">
        <w:rPr>
          <w:rFonts w:ascii="Times New Roman" w:hAnsi="Times New Roman" w:cs="Times New Roman"/>
          <w:sz w:val="24"/>
          <w:szCs w:val="24"/>
        </w:rPr>
        <w:t xml:space="preserve">U cilju dodatne </w:t>
      </w:r>
      <w:r w:rsidRPr="003C7272">
        <w:rPr>
          <w:rFonts w:ascii="Times New Roman" w:hAnsi="Times New Roman" w:cs="Times New Roman"/>
          <w:sz w:val="24"/>
          <w:szCs w:val="24"/>
        </w:rPr>
        <w:t>transparentnosti</w:t>
      </w:r>
      <w:r w:rsidRPr="00481559">
        <w:rPr>
          <w:rFonts w:ascii="Times New Roman" w:hAnsi="Times New Roman" w:cs="Times New Roman"/>
          <w:sz w:val="24"/>
          <w:szCs w:val="24"/>
        </w:rPr>
        <w:t xml:space="preserve"> procesa definisano je da nadležni skupštinski odbor, uz prethodno dobijeno mišljenje nezavisnog regulatora za oblast elektronskih medija, obavlja intervju sa kandidatima za koje je podneseno više odvoj</w:t>
      </w:r>
      <w:r>
        <w:rPr>
          <w:rFonts w:ascii="Times New Roman" w:hAnsi="Times New Roman" w:cs="Times New Roman"/>
          <w:sz w:val="24"/>
          <w:szCs w:val="24"/>
        </w:rPr>
        <w:t>enih predloga, te vrši</w:t>
      </w:r>
      <w:r w:rsidRPr="00481559">
        <w:rPr>
          <w:rFonts w:ascii="Times New Roman" w:hAnsi="Times New Roman" w:cs="Times New Roman"/>
          <w:sz w:val="24"/>
          <w:szCs w:val="24"/>
        </w:rPr>
        <w:t xml:space="preserve"> javno predstavljanje kandidata sa predloga liste za imenovanje </w:t>
      </w:r>
      <w:r>
        <w:rPr>
          <w:rFonts w:ascii="Times New Roman" w:hAnsi="Times New Roman" w:cs="Times New Roman"/>
          <w:sz w:val="24"/>
          <w:szCs w:val="24"/>
        </w:rPr>
        <w:t>i objavljuje njihove</w:t>
      </w:r>
      <w:r w:rsidRPr="00481559">
        <w:rPr>
          <w:rFonts w:ascii="Times New Roman" w:hAnsi="Times New Roman" w:cs="Times New Roman"/>
          <w:sz w:val="24"/>
          <w:szCs w:val="24"/>
        </w:rPr>
        <w:t xml:space="preserve"> kvalifikacija. Skupština, shodno Nacrtu zakona, ne može selektivno odlučivati o pojedinačnim kandidatima, već uz obavezu javnog obrazloženja odlučuje o listi u cjelini. </w:t>
      </w:r>
    </w:p>
    <w:p w:rsidR="005D53F1" w:rsidRPr="00481559" w:rsidRDefault="005D53F1" w:rsidP="005D53F1">
      <w:pPr>
        <w:ind w:firstLine="720"/>
        <w:jc w:val="both"/>
        <w:rPr>
          <w:rFonts w:ascii="Times New Roman" w:hAnsi="Times New Roman" w:cs="Times New Roman"/>
          <w:sz w:val="24"/>
          <w:szCs w:val="24"/>
        </w:rPr>
      </w:pPr>
      <w:r w:rsidRPr="00481559">
        <w:rPr>
          <w:rFonts w:ascii="Times New Roman" w:hAnsi="Times New Roman" w:cs="Times New Roman"/>
          <w:sz w:val="24"/>
          <w:szCs w:val="24"/>
        </w:rPr>
        <w:t xml:space="preserve">Takođe, u cilju  </w:t>
      </w:r>
      <w:r w:rsidRPr="003C7272">
        <w:rPr>
          <w:rFonts w:ascii="Times New Roman" w:hAnsi="Times New Roman" w:cs="Times New Roman"/>
          <w:sz w:val="24"/>
          <w:szCs w:val="24"/>
        </w:rPr>
        <w:t>unaprjeđena</w:t>
      </w:r>
      <w:r w:rsidRPr="00481559">
        <w:rPr>
          <w:rFonts w:ascii="Times New Roman" w:hAnsi="Times New Roman" w:cs="Times New Roman"/>
          <w:sz w:val="24"/>
          <w:szCs w:val="24"/>
        </w:rPr>
        <w:t xml:space="preserve"> ovog instituta </w:t>
      </w:r>
      <w:r w:rsidR="003B315A">
        <w:rPr>
          <w:rFonts w:ascii="Times New Roman" w:hAnsi="Times New Roman" w:cs="Times New Roman"/>
          <w:sz w:val="24"/>
          <w:szCs w:val="24"/>
        </w:rPr>
        <w:t xml:space="preserve">dodatno se definišu </w:t>
      </w:r>
      <w:r w:rsidRPr="00481559">
        <w:rPr>
          <w:rFonts w:ascii="Times New Roman" w:hAnsi="Times New Roman" w:cs="Times New Roman"/>
          <w:sz w:val="24"/>
          <w:szCs w:val="24"/>
        </w:rPr>
        <w:t>pitanja konflikta interesa, kriterija za člana Savjeta, po kojem broj nominacija neće biti odlučujući za članstvo u Savjetu, kao i norme koje se tiču perioda hlađanja za političke funkcionere tj. nemogućnosti izbora političkih funkcionera za članove Savjeta RTCG najmanje dvije godine od prestanka njihove funkcije.</w:t>
      </w:r>
    </w:p>
    <w:p w:rsidR="005D53F1" w:rsidRPr="00481559" w:rsidRDefault="005D53F1" w:rsidP="005D53F1">
      <w:pPr>
        <w:ind w:firstLine="720"/>
        <w:jc w:val="both"/>
        <w:rPr>
          <w:rFonts w:ascii="Times New Roman" w:hAnsi="Times New Roman" w:cs="Times New Roman"/>
          <w:sz w:val="24"/>
          <w:szCs w:val="24"/>
        </w:rPr>
      </w:pPr>
      <w:r w:rsidRPr="00481559">
        <w:rPr>
          <w:rFonts w:ascii="Times New Roman" w:hAnsi="Times New Roman" w:cs="Times New Roman"/>
          <w:sz w:val="24"/>
          <w:szCs w:val="24"/>
        </w:rPr>
        <w:t xml:space="preserve">U </w:t>
      </w:r>
      <w:r w:rsidRPr="00481559">
        <w:rPr>
          <w:rFonts w:ascii="Times New Roman" w:hAnsi="Times New Roman" w:cs="Times New Roman"/>
          <w:bCs/>
          <w:sz w:val="24"/>
          <w:szCs w:val="24"/>
          <w:lang w:val="sr-Latn-CS"/>
        </w:rPr>
        <w:t xml:space="preserve">cilju jačanja odgovornosti prema javnosti, snaženju principa samoregulacije, snaženju profesionalnih standarda, Nacrtom zakona definisan je </w:t>
      </w:r>
      <w:r w:rsidRPr="00481559">
        <w:rPr>
          <w:rFonts w:ascii="Times New Roman" w:hAnsi="Times New Roman" w:cs="Times New Roman"/>
          <w:sz w:val="24"/>
          <w:szCs w:val="24"/>
        </w:rPr>
        <w:t xml:space="preserve">institut Ombudsmana </w:t>
      </w:r>
      <w:r>
        <w:rPr>
          <w:rFonts w:ascii="Times New Roman" w:hAnsi="Times New Roman" w:cs="Times New Roman"/>
          <w:sz w:val="24"/>
          <w:szCs w:val="24"/>
        </w:rPr>
        <w:t>RTCG, kao nezavisan organ</w:t>
      </w:r>
      <w:r w:rsidRPr="00481559">
        <w:rPr>
          <w:rFonts w:ascii="Times New Roman" w:hAnsi="Times New Roman" w:cs="Times New Roman"/>
          <w:sz w:val="24"/>
          <w:szCs w:val="24"/>
        </w:rPr>
        <w:t xml:space="preserve"> RTCG.</w:t>
      </w:r>
    </w:p>
    <w:p w:rsidR="005D53F1" w:rsidRPr="00481559" w:rsidRDefault="005D53F1" w:rsidP="005D53F1">
      <w:pPr>
        <w:ind w:firstLine="720"/>
        <w:jc w:val="both"/>
        <w:rPr>
          <w:rFonts w:ascii="Times New Roman" w:hAnsi="Times New Roman" w:cs="Times New Roman"/>
          <w:sz w:val="24"/>
          <w:szCs w:val="24"/>
          <w:lang w:val="it-IT"/>
        </w:rPr>
      </w:pPr>
      <w:r w:rsidRPr="00481559">
        <w:rPr>
          <w:rFonts w:ascii="Times New Roman" w:hAnsi="Times New Roman" w:cs="Times New Roman"/>
          <w:sz w:val="24"/>
          <w:szCs w:val="24"/>
        </w:rPr>
        <w:t xml:space="preserve">Nacrtom zakona, u cilju razdvajanja upravljanja programskim i finansijskim segmentom, definisan je </w:t>
      </w:r>
      <w:r>
        <w:rPr>
          <w:rFonts w:ascii="Times New Roman" w:hAnsi="Times New Roman" w:cs="Times New Roman"/>
          <w:sz w:val="24"/>
          <w:szCs w:val="24"/>
        </w:rPr>
        <w:t>institut U</w:t>
      </w:r>
      <w:r w:rsidRPr="00481559">
        <w:rPr>
          <w:rFonts w:ascii="Times New Roman" w:hAnsi="Times New Roman" w:cs="Times New Roman"/>
          <w:sz w:val="24"/>
          <w:szCs w:val="24"/>
        </w:rPr>
        <w:t>pravnog odbora RTCG, kao stručnog tijel</w:t>
      </w:r>
      <w:r w:rsidRPr="00481559">
        <w:rPr>
          <w:rFonts w:ascii="Times New Roman" w:hAnsi="Times New Roman" w:cs="Times New Roman"/>
          <w:sz w:val="24"/>
          <w:szCs w:val="24"/>
          <w:lang w:val="it-IT"/>
        </w:rPr>
        <w:t>a u odnosu na finansijsko poslovanje RTCG, kojeg bi sačinjavali članovi iz konkretne struke u odnosu na aspekt nadzora koji bi vršili.</w:t>
      </w:r>
    </w:p>
    <w:p w:rsidR="005D53F1" w:rsidRPr="00481559" w:rsidRDefault="005D53F1" w:rsidP="005D53F1">
      <w:pPr>
        <w:ind w:firstLine="720"/>
        <w:jc w:val="both"/>
        <w:rPr>
          <w:rFonts w:ascii="Times New Roman" w:hAnsi="Times New Roman" w:cs="Times New Roman"/>
          <w:sz w:val="24"/>
          <w:szCs w:val="24"/>
          <w:lang w:val="it-IT"/>
        </w:rPr>
      </w:pPr>
      <w:r w:rsidRPr="00481559">
        <w:rPr>
          <w:rFonts w:ascii="Times New Roman" w:hAnsi="Times New Roman" w:cs="Times New Roman"/>
          <w:sz w:val="24"/>
          <w:szCs w:val="24"/>
          <w:lang w:val="it-IT"/>
        </w:rPr>
        <w:t xml:space="preserve">Takođe, u cilju definisanja nadzora nad sprovođenjem Ugovora o pružanju javnih usluga u dijelu koji se odnosi na programske obaveze, predloženo je rješenje da isti bude u nadležnosti nezavisnog regulatora za oblast elektronskih medija, dok u cilju dodatnog usaglašavanja sa </w:t>
      </w:r>
      <w:r w:rsidRPr="00667E30">
        <w:rPr>
          <w:rFonts w:ascii="Times New Roman" w:hAnsi="Times New Roman" w:cs="Times New Roman"/>
          <w:sz w:val="24"/>
          <w:szCs w:val="24"/>
          <w:lang w:val="it-IT"/>
        </w:rPr>
        <w:t>Saopštenjem Komisije o primjeni</w:t>
      </w:r>
      <w:r w:rsidRPr="00481559">
        <w:rPr>
          <w:rFonts w:ascii="Times New Roman" w:hAnsi="Times New Roman" w:cs="Times New Roman"/>
          <w:sz w:val="24"/>
          <w:szCs w:val="24"/>
          <w:lang w:val="it-IT"/>
        </w:rPr>
        <w:t xml:space="preserve"> pravila o državnoj pomoći za javne radiodifuzne usluge</w:t>
      </w:r>
      <w:r>
        <w:rPr>
          <w:rFonts w:ascii="Times New Roman" w:hAnsi="Times New Roman" w:cs="Times New Roman"/>
          <w:sz w:val="24"/>
          <w:szCs w:val="24"/>
          <w:lang w:val="it-IT"/>
        </w:rPr>
        <w:t xml:space="preserve"> </w:t>
      </w:r>
      <w:r>
        <w:rPr>
          <w:rFonts w:ascii="Times New Roman" w:hAnsi="Times New Roman" w:cs="Times New Roman"/>
          <w:sz w:val="24"/>
          <w:szCs w:val="24"/>
        </w:rPr>
        <w:t>(2009/C 257/1)</w:t>
      </w:r>
      <w:r w:rsidRPr="00481559">
        <w:rPr>
          <w:rFonts w:ascii="Times New Roman" w:hAnsi="Times New Roman" w:cs="Times New Roman"/>
          <w:sz w:val="24"/>
          <w:szCs w:val="24"/>
          <w:lang w:val="it-IT"/>
        </w:rPr>
        <w:t>, konačna odluka o uvođenju značajno novih usluga bila bi u nadležnosti Savjeta nezavisnog regulatora za oblast elektronskih medija.</w:t>
      </w:r>
    </w:p>
    <w:p w:rsidR="005D53F1" w:rsidRDefault="005D53F1" w:rsidP="005D53F1">
      <w:pPr>
        <w:pStyle w:val="Bulleted2"/>
        <w:numPr>
          <w:ilvl w:val="0"/>
          <w:numId w:val="0"/>
        </w:numPr>
        <w:ind w:firstLine="720"/>
        <w:rPr>
          <w:rFonts w:ascii="Times New Roman" w:hAnsi="Times New Roman"/>
          <w:sz w:val="24"/>
          <w:szCs w:val="24"/>
          <w:lang w:val="it-IT"/>
        </w:rPr>
      </w:pPr>
      <w:r w:rsidRPr="00481559">
        <w:rPr>
          <w:rFonts w:ascii="Times New Roman" w:hAnsi="Times New Roman"/>
          <w:sz w:val="24"/>
          <w:szCs w:val="24"/>
          <w:lang w:val="it-IT"/>
        </w:rPr>
        <w:t>U cilju ispunjenja preporuke iz JUFREX analize</w:t>
      </w:r>
      <w:r w:rsidR="003B315A">
        <w:rPr>
          <w:rFonts w:ascii="Times New Roman" w:hAnsi="Times New Roman"/>
          <w:sz w:val="24"/>
          <w:szCs w:val="24"/>
          <w:lang w:val="it-IT"/>
        </w:rPr>
        <w:t xml:space="preserve"> medijskog sektora u Crnoj Gori</w:t>
      </w:r>
      <w:r w:rsidRPr="00481559">
        <w:rPr>
          <w:rFonts w:ascii="Times New Roman" w:hAnsi="Times New Roman"/>
          <w:sz w:val="24"/>
          <w:szCs w:val="24"/>
          <w:lang w:val="it-IT"/>
        </w:rPr>
        <w:t xml:space="preserve"> kojom se ukazuje da kolektivno razrješenje Savjeta RTCG može </w:t>
      </w:r>
      <w:r>
        <w:rPr>
          <w:rFonts w:ascii="Times New Roman" w:hAnsi="Times New Roman"/>
          <w:sz w:val="24"/>
          <w:szCs w:val="24"/>
          <w:lang w:val="it-IT"/>
        </w:rPr>
        <w:t>biti</w:t>
      </w:r>
      <w:r w:rsidRPr="00481559">
        <w:rPr>
          <w:rFonts w:ascii="Times New Roman" w:hAnsi="Times New Roman"/>
          <w:sz w:val="24"/>
          <w:szCs w:val="24"/>
          <w:lang w:val="it-IT"/>
        </w:rPr>
        <w:t xml:space="preserve"> </w:t>
      </w:r>
      <w:r>
        <w:rPr>
          <w:rFonts w:ascii="Times New Roman" w:hAnsi="Times New Roman"/>
          <w:sz w:val="24"/>
          <w:szCs w:val="24"/>
          <w:lang w:val="it-IT"/>
        </w:rPr>
        <w:t>zloupotrebljeno</w:t>
      </w:r>
      <w:r w:rsidRPr="00481559">
        <w:rPr>
          <w:rFonts w:ascii="Times New Roman" w:hAnsi="Times New Roman"/>
          <w:sz w:val="24"/>
          <w:szCs w:val="24"/>
          <w:lang w:val="it-IT"/>
        </w:rPr>
        <w:t xml:space="preserve"> u vidu političkog pritiska na RTCG, Nacrtom zakona uklonjena je odredba koja se odnosi na isto, te kolektivno razrješenje Savjeta RTCG, novim zakonskim rješenjem, nije moguće.</w:t>
      </w:r>
    </w:p>
    <w:p w:rsidR="005D53F1" w:rsidRPr="003C7272" w:rsidRDefault="005D53F1" w:rsidP="005D53F1">
      <w:pPr>
        <w:pStyle w:val="Bulleted2"/>
        <w:numPr>
          <w:ilvl w:val="0"/>
          <w:numId w:val="0"/>
        </w:numPr>
        <w:ind w:firstLine="720"/>
        <w:rPr>
          <w:rFonts w:ascii="Times New Roman" w:hAnsi="Times New Roman"/>
          <w:sz w:val="24"/>
          <w:szCs w:val="24"/>
        </w:rPr>
      </w:pPr>
    </w:p>
    <w:p w:rsidR="005D53F1" w:rsidRDefault="005D53F1" w:rsidP="005D53F1">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USAGLAŠENOST SA EVROPSKIM ZAKONODAVSTVOM</w:t>
      </w:r>
    </w:p>
    <w:p w:rsidR="005D53F1" w:rsidRDefault="005D53F1" w:rsidP="005D53F1">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Nacrt Zakona o izmjenama i dopunama Zakona o nacionalnom javnom emiteru Radio i Televizija Crne Gore usaglašen je sa Preporukom br.(96)10 Komiteta ministara državama </w:t>
      </w:r>
      <w:r>
        <w:rPr>
          <w:rFonts w:ascii="Times New Roman" w:hAnsi="Times New Roman" w:cs="Times New Roman"/>
          <w:sz w:val="24"/>
          <w:szCs w:val="24"/>
        </w:rPr>
        <w:lastRenderedPageBreak/>
        <w:t>članicama o garantovanju nezavisnosti javnog servisa radio-difuzije od 11. Septembra 1996.godine i Saopštenjem Komisije o primjeni pravila o državnoj pomoći za javne radio-difuzne usluge (2009/C 257/1).</w:t>
      </w:r>
    </w:p>
    <w:p w:rsidR="005D53F1" w:rsidRDefault="005D53F1" w:rsidP="005D53F1">
      <w:pPr>
        <w:spacing w:after="200" w:line="276" w:lineRule="auto"/>
        <w:jc w:val="both"/>
        <w:rPr>
          <w:rFonts w:ascii="Times New Roman" w:hAnsi="Times New Roman" w:cs="Times New Roman"/>
          <w:sz w:val="24"/>
          <w:szCs w:val="24"/>
        </w:rPr>
      </w:pPr>
    </w:p>
    <w:p w:rsidR="005D53F1" w:rsidRDefault="005D53F1" w:rsidP="005D53F1">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OBJAŠNJENJE OSNOVNIH PRAVNIH INSTITUTA</w:t>
      </w:r>
    </w:p>
    <w:p w:rsidR="005D53F1" w:rsidRPr="00EA627B" w:rsidRDefault="005D53F1" w:rsidP="005D53F1">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U članu 1 Nacrta zakona o izmjenama i dopunama Zakona o nacionalnom javnom emiteru Radio i Televizija Crne Gore predložena je izmjena člana 1 definisanjem novog stava kojim se ukazuje da se predmetni Zakon tumači u skladu sa Direktivom o AVM uslugama, Evropskom konvencijom za zaštitu ljudskih prava i osnovnih sloboda i praksom Evropskog suda za ljudska prava.</w:t>
      </w:r>
    </w:p>
    <w:p w:rsidR="005D53F1" w:rsidRDefault="005D53F1" w:rsidP="005D53F1">
      <w:pPr>
        <w:jc w:val="both"/>
        <w:rPr>
          <w:rFonts w:ascii="Times New Roman" w:hAnsi="Times New Roman" w:cs="Times New Roman"/>
          <w:sz w:val="24"/>
          <w:szCs w:val="24"/>
          <w:lang w:val="sr-Latn-ME"/>
        </w:rPr>
      </w:pPr>
      <w:r w:rsidRPr="00A72A36">
        <w:rPr>
          <w:rFonts w:ascii="Times New Roman" w:hAnsi="Times New Roman" w:cs="Times New Roman"/>
          <w:sz w:val="24"/>
          <w:szCs w:val="24"/>
          <w:lang w:val="sr-Latn-ME"/>
        </w:rPr>
        <w:t>U članu 2</w:t>
      </w:r>
      <w:r>
        <w:rPr>
          <w:rFonts w:ascii="Times New Roman" w:hAnsi="Times New Roman" w:cs="Times New Roman"/>
          <w:sz w:val="24"/>
          <w:szCs w:val="24"/>
          <w:lang w:val="sr-Latn-ME"/>
        </w:rPr>
        <w:t xml:space="preserve"> Nacrta zakona predložena je izmjena člana 4 stav 2 tačke 1 i 3 koje se odnose na način ostvarivanja djelatnosti RTCG posredstvom programa Radija Crne Gore i Parlamentarnog programa. Takođe, ovim članom predložena je izmjena stava 5 na način što se definiše da prijem programa RTCG mora biti obezbijeđen na teritoriji Crne Gore gdje živi najmanje 98% stanovništva, što je znatno više u odnosu na aktuelno rješenje.</w:t>
      </w:r>
    </w:p>
    <w:p w:rsidR="005D53F1" w:rsidRDefault="005D53F1" w:rsidP="005D53F1">
      <w:pPr>
        <w:jc w:val="both"/>
        <w:rPr>
          <w:rFonts w:ascii="Times New Roman" w:hAnsi="Times New Roman" w:cs="Times New Roman"/>
          <w:sz w:val="24"/>
          <w:szCs w:val="24"/>
          <w:lang w:val="sr-Latn-ME"/>
        </w:rPr>
      </w:pPr>
      <w:r w:rsidRPr="00A72A36">
        <w:rPr>
          <w:rFonts w:ascii="Times New Roman" w:hAnsi="Times New Roman" w:cs="Times New Roman"/>
          <w:sz w:val="24"/>
          <w:szCs w:val="24"/>
          <w:lang w:val="sr-Latn-ME"/>
        </w:rPr>
        <w:t>U članu 3</w:t>
      </w:r>
      <w:r>
        <w:rPr>
          <w:rFonts w:ascii="Times New Roman" w:hAnsi="Times New Roman" w:cs="Times New Roman"/>
          <w:sz w:val="24"/>
          <w:szCs w:val="24"/>
          <w:lang w:val="sr-Latn-ME"/>
        </w:rPr>
        <w:t xml:space="preserve"> Nacrta zakona predložena je izmjena člana 5 u cilju definisanja novih, u okviru komercijalnih audio-vizuelnih usluga RTCG. Društvene promjene, tržišne i druge okolnosti, razlog su što, pored definisanih, kao komercijalne usluge RTCG predlažu se i: audiovizuelne usluge na zahtjev, reemitovanje programa, distribucija programa i iznajmljivanje tehničko-produkcionih i logističkih resursa kao AV usluga.</w:t>
      </w:r>
    </w:p>
    <w:p w:rsidR="005D53F1" w:rsidRPr="003C7272" w:rsidRDefault="005D53F1" w:rsidP="005D53F1">
      <w:pPr>
        <w:jc w:val="both"/>
        <w:rPr>
          <w:rFonts w:ascii="Times New Roman" w:hAnsi="Times New Roman" w:cs="Times New Roman"/>
          <w:sz w:val="24"/>
          <w:szCs w:val="24"/>
          <w:lang w:val="sr-Latn-ME"/>
        </w:rPr>
      </w:pPr>
      <w:r w:rsidRPr="003C7272">
        <w:rPr>
          <w:rFonts w:ascii="Times New Roman" w:hAnsi="Times New Roman" w:cs="Times New Roman"/>
          <w:sz w:val="24"/>
          <w:szCs w:val="24"/>
          <w:lang w:val="sr-Latn-ME"/>
        </w:rPr>
        <w:t>Članom</w:t>
      </w:r>
      <w:r>
        <w:rPr>
          <w:rFonts w:ascii="Times New Roman" w:hAnsi="Times New Roman" w:cs="Times New Roman"/>
          <w:sz w:val="24"/>
          <w:szCs w:val="24"/>
          <w:lang w:val="sr-Latn-ME"/>
        </w:rPr>
        <w:t xml:space="preserve"> 4 Nacrta zakona predložena izmjena člana 6 u pogledu jasnijeg definisanja predmetnog člana.</w:t>
      </w:r>
    </w:p>
    <w:p w:rsidR="005D53F1" w:rsidRDefault="005D53F1" w:rsidP="005D53F1">
      <w:pPr>
        <w:jc w:val="both"/>
        <w:rPr>
          <w:rFonts w:ascii="Times New Roman" w:hAnsi="Times New Roman" w:cs="Times New Roman"/>
          <w:sz w:val="24"/>
          <w:szCs w:val="24"/>
          <w:lang w:val="sr-Latn-ME"/>
        </w:rPr>
      </w:pPr>
      <w:r w:rsidRPr="003E1211">
        <w:rPr>
          <w:rFonts w:ascii="Times New Roman" w:hAnsi="Times New Roman" w:cs="Times New Roman"/>
          <w:sz w:val="24"/>
          <w:szCs w:val="24"/>
          <w:lang w:val="sr-Latn-ME"/>
        </w:rPr>
        <w:t>Članom 5</w:t>
      </w:r>
      <w:r>
        <w:rPr>
          <w:rFonts w:ascii="Times New Roman" w:hAnsi="Times New Roman" w:cs="Times New Roman"/>
          <w:sz w:val="24"/>
          <w:szCs w:val="24"/>
          <w:lang w:val="sr-Latn-ME"/>
        </w:rPr>
        <w:t xml:space="preserve"> Nacrta zakona briše se član 8 koji se odnosi na mogućnost RTCG, da za potrebe pojedinih javnih emitera, osniva regionalne radio i televizijske studije.</w:t>
      </w:r>
    </w:p>
    <w:p w:rsidR="005D53F1" w:rsidRDefault="005D53F1" w:rsidP="005D53F1">
      <w:pPr>
        <w:jc w:val="both"/>
        <w:rPr>
          <w:rFonts w:ascii="Times New Roman" w:hAnsi="Times New Roman" w:cs="Times New Roman"/>
          <w:sz w:val="24"/>
          <w:szCs w:val="24"/>
          <w:lang w:val="sr-Latn-ME"/>
        </w:rPr>
      </w:pPr>
      <w:r>
        <w:rPr>
          <w:rFonts w:ascii="Times New Roman" w:hAnsi="Times New Roman" w:cs="Times New Roman"/>
          <w:sz w:val="24"/>
          <w:szCs w:val="24"/>
          <w:lang w:val="sr-Latn-ME"/>
        </w:rPr>
        <w:t>U članu 6 Nacrta zakona predviđena je izmjena člana 9 definisanjem stava koji se odnosi na ostvarivanje javnog interesa, te imajući u vidu značaj medijske pismenosti u digitalnom dobu, kao i JUFREX preporuke, kojima se navodi da je ,,Neophodno koncept medijske pismenosti, usklađen sa okvirom politike EU, unijeti u propise koji uređuju medije“, te da ,,Vlada Crne Gore treba da obezbijedi dugoročnu šemu finansiranja aktivnosti koje unapređuju informacionu i medijski pismenost“, definiše se obaveza RTCG da proizvodi i emituje sadržaje koji podstiču i promovišu medijsku pismenost.</w:t>
      </w:r>
    </w:p>
    <w:p w:rsidR="005D53F1" w:rsidRDefault="005D53F1" w:rsidP="005D53F1">
      <w:pPr>
        <w:jc w:val="both"/>
        <w:rPr>
          <w:sz w:val="28"/>
          <w:szCs w:val="28"/>
          <w:lang w:val="sr-Latn-ME"/>
        </w:rPr>
      </w:pPr>
      <w:r>
        <w:rPr>
          <w:rFonts w:ascii="Times New Roman" w:hAnsi="Times New Roman" w:cs="Times New Roman"/>
          <w:sz w:val="24"/>
          <w:szCs w:val="24"/>
          <w:lang w:val="sr-Latn-ME"/>
        </w:rPr>
        <w:t xml:space="preserve">U članu 7 Nacrta zakona predviđa se izmjena člana 9a dodatnim snaženjem uredničke i institucionalne nezavisnost RTCG u pogledu definisanja programskih obaveza iz Ugovora o pružanju javnih usluga. Takođe, predlaže se da trajanje ugovora bude određeno u skladu sa smjernicama makroekonomske i fiskalne politike, te da se isti zaključuje između organa nadležnog za poslove medija i RTCG. U cilju usaglašavanja sa odredbama Zakona o elektronnskim medijima predviđena je obaveza RTCG </w:t>
      </w:r>
      <w:r w:rsidRPr="00324FFC">
        <w:rPr>
          <w:rFonts w:ascii="Times New Roman" w:hAnsi="Times New Roman" w:cs="Times New Roman"/>
          <w:sz w:val="24"/>
          <w:szCs w:val="24"/>
          <w:lang w:val="sr-Latn-ME"/>
        </w:rPr>
        <w:t xml:space="preserve">da Ugovor i njegove izmjene dostavi </w:t>
      </w:r>
      <w:r w:rsidRPr="00324FFC">
        <w:rPr>
          <w:rFonts w:ascii="Times New Roman" w:hAnsi="Times New Roman" w:cs="Times New Roman"/>
          <w:sz w:val="24"/>
          <w:szCs w:val="24"/>
          <w:lang w:val="sr-Latn-ME"/>
        </w:rPr>
        <w:lastRenderedPageBreak/>
        <w:t>nezavisnom regulatoru za oblast elektronskih medija</w:t>
      </w:r>
      <w:r>
        <w:rPr>
          <w:rFonts w:ascii="Times New Roman" w:hAnsi="Times New Roman" w:cs="Times New Roman"/>
          <w:sz w:val="24"/>
          <w:szCs w:val="24"/>
          <w:lang w:val="sr-Latn-ME"/>
        </w:rPr>
        <w:t xml:space="preserve">. </w:t>
      </w:r>
      <w:r>
        <w:rPr>
          <w:rFonts w:ascii="Times New Roman" w:hAnsi="Times New Roman" w:cs="Times New Roman"/>
          <w:bCs/>
          <w:sz w:val="24"/>
        </w:rPr>
        <w:t xml:space="preserve">Obzirom da životni trendovi, društvene promjene, kao i nepredvidljive prirodne, tržišne i druge okolnosti utiču na programsku orjentaciju javnog nacionalnog emitera, Nacrtom je definisano da </w:t>
      </w:r>
      <w:r w:rsidRPr="00B01EB3">
        <w:rPr>
          <w:rFonts w:ascii="Times New Roman" w:hAnsi="Times New Roman" w:cs="Times New Roman"/>
          <w:sz w:val="24"/>
          <w:szCs w:val="24"/>
          <w:lang w:val="sr-Latn-ME"/>
        </w:rPr>
        <w:t>samo značajne promjene, odnosno promjene preko 10% u planiranim kvotama programskih vrsta usluga</w:t>
      </w:r>
      <w:r>
        <w:rPr>
          <w:rFonts w:ascii="Times New Roman" w:hAnsi="Times New Roman" w:cs="Times New Roman"/>
          <w:sz w:val="24"/>
          <w:szCs w:val="24"/>
          <w:lang w:val="sr-Latn-ME"/>
        </w:rPr>
        <w:t xml:space="preserve"> iz Ugovora </w:t>
      </w:r>
      <w:r w:rsidRPr="00B01EB3">
        <w:rPr>
          <w:rFonts w:ascii="Times New Roman" w:hAnsi="Times New Roman" w:cs="Times New Roman"/>
          <w:sz w:val="24"/>
          <w:szCs w:val="24"/>
          <w:lang w:val="sr-Latn-ME"/>
        </w:rPr>
        <w:t>u</w:t>
      </w:r>
      <w:r>
        <w:rPr>
          <w:rFonts w:ascii="Times New Roman" w:hAnsi="Times New Roman" w:cs="Times New Roman"/>
          <w:sz w:val="24"/>
          <w:szCs w:val="24"/>
          <w:lang w:val="sr-Latn-ME"/>
        </w:rPr>
        <w:t xml:space="preserve"> toku  jedne poslovne godine</w:t>
      </w:r>
      <w:r w:rsidRPr="00B01EB3">
        <w:rPr>
          <w:rFonts w:ascii="Times New Roman" w:hAnsi="Times New Roman" w:cs="Times New Roman"/>
          <w:sz w:val="24"/>
          <w:szCs w:val="24"/>
          <w:lang w:val="sr-Latn-ME"/>
        </w:rPr>
        <w:t>, zahtijevaju primjenu procedure javne rasprave</w:t>
      </w:r>
      <w:r w:rsidRPr="00317422">
        <w:rPr>
          <w:sz w:val="28"/>
          <w:szCs w:val="28"/>
          <w:lang w:val="sr-Latn-ME"/>
        </w:rPr>
        <w:t>.</w:t>
      </w:r>
    </w:p>
    <w:p w:rsidR="005D53F1" w:rsidRDefault="005D53F1" w:rsidP="005D53F1">
      <w:pPr>
        <w:jc w:val="both"/>
        <w:rPr>
          <w:rFonts w:ascii="Times New Roman" w:hAnsi="Times New Roman" w:cs="Times New Roman"/>
          <w:sz w:val="24"/>
          <w:szCs w:val="24"/>
          <w:lang w:val="sr-Latn-ME"/>
        </w:rPr>
      </w:pPr>
      <w:r>
        <w:rPr>
          <w:rFonts w:ascii="Times New Roman" w:hAnsi="Times New Roman" w:cs="Times New Roman"/>
          <w:sz w:val="24"/>
          <w:szCs w:val="24"/>
          <w:lang w:val="sr-Latn-ME"/>
        </w:rPr>
        <w:t>U članu 8 Nacrta zakona, u cilju prilagođavanja društvenim promjenama, nepredvidljivim okolnostima i aktuelnim događajima, predviđa se izmjena člana 9b na način što, izuzetno od programskih obaveza definisanih Ugovorom, RTCG se pruža mogućnost proizvodnje i otkupa drugih programskih sadržaja koji su u skladu sa misijom, javnim interesom i razvojnom strategijom RTCG.</w:t>
      </w: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r w:rsidRPr="00DC3F3D">
        <w:rPr>
          <w:rFonts w:ascii="Times New Roman" w:hAnsi="Times New Roman" w:cs="Times New Roman"/>
          <w:sz w:val="24"/>
          <w:szCs w:val="24"/>
          <w:lang w:val="sr-Latn-ME"/>
        </w:rPr>
        <w:t>U članu 9</w:t>
      </w:r>
      <w:r>
        <w:rPr>
          <w:rFonts w:ascii="Times New Roman" w:hAnsi="Times New Roman" w:cs="Times New Roman"/>
          <w:sz w:val="24"/>
          <w:szCs w:val="24"/>
          <w:lang w:val="sr-Latn-ME"/>
        </w:rPr>
        <w:t xml:space="preserve"> Nacrta zakona predložena je izmjena člana 9c koji se odnosi uvođenje novih usluga RTCG. Predloženo je rješenje kojim je RTCG dužna da, </w:t>
      </w:r>
      <w:r>
        <w:rPr>
          <w:rFonts w:ascii="Times New Roman" w:eastAsia="Times New Roman" w:hAnsi="Times New Roman" w:cs="Times New Roman"/>
          <w:sz w:val="24"/>
          <w:szCs w:val="24"/>
        </w:rPr>
        <w:t>prije</w:t>
      </w:r>
      <w:r w:rsidRPr="00E04A0E">
        <w:rPr>
          <w:rFonts w:ascii="Times New Roman" w:eastAsia="Times New Roman" w:hAnsi="Times New Roman" w:cs="Times New Roman"/>
          <w:sz w:val="24"/>
          <w:szCs w:val="24"/>
        </w:rPr>
        <w:t xml:space="preserve"> uvođenja </w:t>
      </w:r>
      <w:r>
        <w:rPr>
          <w:rFonts w:ascii="Times New Roman" w:eastAsia="Times New Roman" w:hAnsi="Times New Roman" w:cs="Times New Roman"/>
          <w:sz w:val="24"/>
          <w:szCs w:val="24"/>
        </w:rPr>
        <w:t>novih usluga, sprovede javnu raspravu, dobije</w:t>
      </w:r>
      <w:r w:rsidRPr="00E04A0E">
        <w:rPr>
          <w:rFonts w:ascii="Times New Roman" w:eastAsia="Times New Roman" w:hAnsi="Times New Roman" w:cs="Times New Roman"/>
          <w:sz w:val="24"/>
          <w:szCs w:val="24"/>
        </w:rPr>
        <w:t xml:space="preserve"> mišljenje organa nadležnog za zaštitu konkurencije, te dozvolu i saglasnost Savjeta nezavisnog regulatora za oblast elektronskih medija.</w:t>
      </w:r>
      <w:r w:rsidRPr="00056F8C">
        <w:rPr>
          <w:rFonts w:ascii="Times New Roman" w:hAnsi="Times New Roman" w:cs="Times New Roman"/>
          <w:b/>
          <w:sz w:val="24"/>
          <w:szCs w:val="24"/>
        </w:rPr>
        <w:t xml:space="preserve"> </w:t>
      </w:r>
      <w:r w:rsidRPr="00324FFC">
        <w:rPr>
          <w:rFonts w:ascii="Times New Roman" w:hAnsi="Times New Roman" w:cs="Times New Roman"/>
          <w:sz w:val="24"/>
          <w:szCs w:val="24"/>
        </w:rPr>
        <w:t>Obzirom da sve organizacije javnih medijskih servisa sada djeluju na širem, potencijalno globalnom tržištu koje karakteriše sve veća konkurencija,</w:t>
      </w:r>
      <w:r>
        <w:rPr>
          <w:rFonts w:ascii="Times New Roman" w:hAnsi="Times New Roman" w:cs="Times New Roman"/>
          <w:sz w:val="24"/>
          <w:szCs w:val="24"/>
        </w:rPr>
        <w:t xml:space="preserve"> n</w:t>
      </w:r>
      <w:r w:rsidRPr="00324FFC">
        <w:rPr>
          <w:rFonts w:ascii="Times New Roman" w:hAnsi="Times New Roman" w:cs="Times New Roman"/>
          <w:sz w:val="24"/>
          <w:szCs w:val="24"/>
        </w:rPr>
        <w:t>a ovaj način želi se</w:t>
      </w:r>
      <w:r>
        <w:rPr>
          <w:rFonts w:ascii="Times New Roman" w:hAnsi="Times New Roman" w:cs="Times New Roman"/>
          <w:sz w:val="24"/>
          <w:szCs w:val="24"/>
        </w:rPr>
        <w:t xml:space="preserve">, shodno se </w:t>
      </w:r>
      <w:r w:rsidRPr="00324FFC">
        <w:rPr>
          <w:rFonts w:ascii="Times New Roman" w:hAnsi="Times New Roman" w:cs="Times New Roman"/>
          <w:sz w:val="24"/>
          <w:szCs w:val="24"/>
        </w:rPr>
        <w:t>Saopštenjem Evropske komisije o primjeni pravila o državnoj pomoći za javne radiodifuzne usluge (2009/C 257/01)</w:t>
      </w:r>
      <w:r>
        <w:rPr>
          <w:rFonts w:ascii="Times New Roman" w:hAnsi="Times New Roman" w:cs="Times New Roman"/>
          <w:sz w:val="24"/>
          <w:szCs w:val="24"/>
        </w:rPr>
        <w:t>,</w:t>
      </w:r>
      <w:r w:rsidRPr="00324FFC">
        <w:rPr>
          <w:rFonts w:ascii="Times New Roman" w:hAnsi="Times New Roman" w:cs="Times New Roman"/>
          <w:sz w:val="24"/>
          <w:szCs w:val="24"/>
        </w:rPr>
        <w:t xml:space="preserve"> osigurati da se javna sredstva ne koriste za gušenje legitimnih privatnih preduzeća. </w:t>
      </w: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p>
    <w:p w:rsidR="005D53F1" w:rsidRDefault="005D53F1" w:rsidP="005D53F1">
      <w:pPr>
        <w:widowControl w:val="0"/>
        <w:tabs>
          <w:tab w:val="left" w:pos="968"/>
        </w:tabs>
        <w:spacing w:after="0" w:line="312" w:lineRule="exact"/>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Članom 10 predviđena su tri nova člana 9d, 9e i 9f. </w:t>
      </w:r>
      <w:r w:rsidRPr="00DC3F3D">
        <w:rPr>
          <w:rFonts w:ascii="Times New Roman" w:hAnsi="Times New Roman" w:cs="Times New Roman"/>
          <w:sz w:val="24"/>
          <w:szCs w:val="24"/>
        </w:rPr>
        <w:t>Članom 9d</w:t>
      </w:r>
      <w:r>
        <w:rPr>
          <w:rFonts w:ascii="Times New Roman" w:hAnsi="Times New Roman" w:cs="Times New Roman"/>
          <w:sz w:val="24"/>
          <w:szCs w:val="24"/>
        </w:rPr>
        <w:t xml:space="preserve"> </w:t>
      </w:r>
      <w:r>
        <w:rPr>
          <w:rFonts w:ascii="Times New Roman" w:hAnsi="Times New Roman" w:cs="Times New Roman"/>
          <w:bCs/>
          <w:sz w:val="24"/>
        </w:rPr>
        <w:t xml:space="preserve">predlaže se da nadzor nad sprovođenjem Ugovora u dijelu koji se odnosi na programske obaveze, bude u nadležnosti Agencije za elektronske medije. </w:t>
      </w:r>
      <w:r w:rsidRPr="009B68D1">
        <w:rPr>
          <w:rFonts w:ascii="Times New Roman" w:hAnsi="Times New Roman" w:cs="Times New Roman"/>
          <w:bCs/>
          <w:noProof/>
          <w:sz w:val="24"/>
          <w:szCs w:val="24"/>
        </w:rPr>
        <w:t>Prepoznajući značaj prikupljanja i objavljivanja cjelovitih i redovnih podataka o rezultatima</w:t>
      </w:r>
      <w:r>
        <w:rPr>
          <w:rFonts w:ascii="Times New Roman" w:hAnsi="Times New Roman" w:cs="Times New Roman"/>
          <w:bCs/>
          <w:noProof/>
          <w:sz w:val="24"/>
          <w:szCs w:val="24"/>
        </w:rPr>
        <w:t xml:space="preserve"> primjene preuzetih obaveza iz U</w:t>
      </w:r>
      <w:r w:rsidRPr="009B68D1">
        <w:rPr>
          <w:rFonts w:ascii="Times New Roman" w:hAnsi="Times New Roman" w:cs="Times New Roman"/>
          <w:bCs/>
          <w:noProof/>
          <w:sz w:val="24"/>
          <w:szCs w:val="24"/>
        </w:rPr>
        <w:t>govora, kao osnovnih parametara za ocjenu rezultata u postizanju zakonskih i preuzetih programskih obaveza RTCG, propisana su prava</w:t>
      </w:r>
      <w:r>
        <w:rPr>
          <w:rFonts w:ascii="Times New Roman" w:hAnsi="Times New Roman" w:cs="Times New Roman"/>
          <w:bCs/>
          <w:noProof/>
          <w:sz w:val="24"/>
          <w:szCs w:val="24"/>
        </w:rPr>
        <w:t xml:space="preserve"> </w:t>
      </w:r>
      <w:r w:rsidRPr="009B68D1">
        <w:rPr>
          <w:rFonts w:ascii="Times New Roman" w:hAnsi="Times New Roman" w:cs="Times New Roman"/>
          <w:bCs/>
          <w:noProof/>
          <w:sz w:val="24"/>
          <w:szCs w:val="24"/>
        </w:rPr>
        <w:t xml:space="preserve">i obaveze kako RTCG (kao ugovorne strane zadužene za realizaciju programskih obaveza), tako </w:t>
      </w:r>
      <w:r>
        <w:rPr>
          <w:rFonts w:ascii="Times New Roman" w:hAnsi="Times New Roman" w:cs="Times New Roman"/>
          <w:bCs/>
          <w:noProof/>
          <w:sz w:val="24"/>
          <w:szCs w:val="24"/>
        </w:rPr>
        <w:t>i nezavisnog regulatora za oblast elektronskih medija, kojem</w:t>
      </w:r>
      <w:r w:rsidRPr="009B68D1">
        <w:rPr>
          <w:rFonts w:ascii="Times New Roman" w:hAnsi="Times New Roman" w:cs="Times New Roman"/>
          <w:bCs/>
          <w:noProof/>
          <w:sz w:val="24"/>
          <w:szCs w:val="24"/>
        </w:rPr>
        <w:t xml:space="preserve"> je data nadležnost da vrši nadzo</w:t>
      </w:r>
      <w:r>
        <w:rPr>
          <w:rFonts w:ascii="Times New Roman" w:hAnsi="Times New Roman" w:cs="Times New Roman"/>
          <w:bCs/>
          <w:noProof/>
          <w:sz w:val="24"/>
          <w:szCs w:val="24"/>
        </w:rPr>
        <w:t>r nad sprovođenjem ugovora</w:t>
      </w:r>
      <w:r w:rsidRPr="009B68D1">
        <w:rPr>
          <w:rFonts w:ascii="Times New Roman" w:hAnsi="Times New Roman" w:cs="Times New Roman"/>
          <w:bCs/>
          <w:noProof/>
          <w:sz w:val="24"/>
          <w:szCs w:val="24"/>
        </w:rPr>
        <w:t xml:space="preserve"> u dijelu koji se odnosi na programske obaveze definisane</w:t>
      </w:r>
      <w:r>
        <w:rPr>
          <w:rFonts w:ascii="Times New Roman" w:hAnsi="Times New Roman" w:cs="Times New Roman"/>
          <w:bCs/>
          <w:noProof/>
          <w:sz w:val="24"/>
          <w:szCs w:val="24"/>
        </w:rPr>
        <w:t xml:space="preserve"> Ugovorom</w:t>
      </w:r>
      <w:r w:rsidRPr="009B68D1">
        <w:rPr>
          <w:rFonts w:ascii="Times New Roman" w:hAnsi="Times New Roman" w:cs="Times New Roman"/>
          <w:bCs/>
          <w:noProof/>
          <w:sz w:val="24"/>
          <w:szCs w:val="24"/>
        </w:rPr>
        <w:t>.</w:t>
      </w:r>
      <w:r>
        <w:rPr>
          <w:rFonts w:ascii="Times New Roman" w:hAnsi="Times New Roman" w:cs="Times New Roman"/>
          <w:bCs/>
          <w:noProof/>
          <w:sz w:val="24"/>
          <w:szCs w:val="24"/>
        </w:rPr>
        <w:t xml:space="preserve"> Članom 9e definišu se prava i obaveze RTCG u slučaju da, u zakonom predviđenom roku, se ne potpiše Ugovor o pružanju javnih usluga. Na ovaj način definišu se pitanja finansiranja i uloge RTCG u prelaznom periodu. </w:t>
      </w:r>
      <w:r w:rsidRPr="00B75717">
        <w:rPr>
          <w:rFonts w:ascii="Times New Roman" w:hAnsi="Times New Roman" w:cs="Times New Roman"/>
          <w:bCs/>
          <w:noProof/>
          <w:sz w:val="24"/>
          <w:szCs w:val="24"/>
        </w:rPr>
        <w:t>Članom 9f</w:t>
      </w:r>
      <w:r>
        <w:rPr>
          <w:rFonts w:ascii="Times New Roman" w:eastAsia="Times New Roman" w:hAnsi="Times New Roman" w:cs="Times New Roman"/>
          <w:sz w:val="24"/>
          <w:szCs w:val="24"/>
        </w:rPr>
        <w:t>,</w:t>
      </w:r>
      <w:r>
        <w:rPr>
          <w:rFonts w:ascii="Times New Roman" w:hAnsi="Times New Roman" w:cs="Times New Roman"/>
          <w:bCs/>
          <w:noProof/>
          <w:sz w:val="24"/>
          <w:szCs w:val="24"/>
        </w:rPr>
        <w:t xml:space="preserve"> definiše se obaveza RTCG kojom </w:t>
      </w:r>
      <w:r w:rsidRPr="00E04A0E">
        <w:rPr>
          <w:rFonts w:ascii="Times New Roman" w:eastAsia="Times New Roman" w:hAnsi="Times New Roman" w:cs="Times New Roman"/>
          <w:sz w:val="24"/>
          <w:szCs w:val="24"/>
        </w:rPr>
        <w:t xml:space="preserve">51% </w:t>
      </w:r>
      <w:r>
        <w:rPr>
          <w:rFonts w:ascii="Times New Roman" w:eastAsia="Times New Roman" w:hAnsi="Times New Roman" w:cs="Times New Roman"/>
          <w:sz w:val="24"/>
          <w:szCs w:val="24"/>
        </w:rPr>
        <w:t xml:space="preserve">njenog godišnjeg </w:t>
      </w:r>
      <w:r w:rsidRPr="00E04A0E">
        <w:rPr>
          <w:rFonts w:ascii="Times New Roman" w:eastAsia="Times New Roman" w:hAnsi="Times New Roman" w:cs="Times New Roman"/>
          <w:sz w:val="24"/>
          <w:szCs w:val="24"/>
        </w:rPr>
        <w:t>vremena objavljivanja</w:t>
      </w:r>
      <w:r>
        <w:rPr>
          <w:rFonts w:ascii="Times New Roman" w:eastAsia="Times New Roman" w:hAnsi="Times New Roman" w:cs="Times New Roman"/>
          <w:sz w:val="24"/>
          <w:szCs w:val="24"/>
        </w:rPr>
        <w:t xml:space="preserve"> treba da čine evropska djela, od čega 40% tih djela treba da bude</w:t>
      </w:r>
      <w:r w:rsidRPr="00E04A0E">
        <w:rPr>
          <w:rFonts w:ascii="Times New Roman" w:eastAsia="Times New Roman" w:hAnsi="Times New Roman" w:cs="Times New Roman"/>
          <w:sz w:val="24"/>
          <w:szCs w:val="24"/>
        </w:rPr>
        <w:t xml:space="preserve"> emitovano na crnogorskom jeziku</w:t>
      </w:r>
      <w:r>
        <w:rPr>
          <w:rFonts w:ascii="Times New Roman" w:eastAsia="Times New Roman" w:hAnsi="Times New Roman" w:cs="Times New Roman"/>
          <w:sz w:val="24"/>
          <w:szCs w:val="24"/>
        </w:rPr>
        <w:t>, te da najmanje 10% programsko-produkcionog plana RTCG bude opredijeljeno za nabavku evropskih djela nezavisnih proizvođača, od čega polovina sredstava mora biti namijenjena za djela proizvedena izvorno na crnogorskom jeziku.</w:t>
      </w:r>
    </w:p>
    <w:p w:rsidR="005D53F1" w:rsidRPr="00403FF3" w:rsidRDefault="005D53F1" w:rsidP="005D53F1">
      <w:pPr>
        <w:widowControl w:val="0"/>
        <w:tabs>
          <w:tab w:val="left" w:pos="968"/>
        </w:tabs>
        <w:spacing w:after="0" w:line="312" w:lineRule="exact"/>
        <w:contextualSpacing/>
        <w:jc w:val="both"/>
        <w:rPr>
          <w:rFonts w:ascii="Times New Roman" w:hAnsi="Times New Roman" w:cs="Times New Roman"/>
          <w:bCs/>
          <w:noProof/>
          <w:sz w:val="24"/>
          <w:szCs w:val="24"/>
        </w:rPr>
      </w:pPr>
    </w:p>
    <w:p w:rsidR="005D53F1" w:rsidRDefault="005D53F1" w:rsidP="005D53F1">
      <w:pPr>
        <w:pStyle w:val="Normal1"/>
        <w:spacing w:before="0" w:beforeAutospacing="0" w:after="160" w:afterAutospacing="0" w:line="240" w:lineRule="atLeast"/>
        <w:jc w:val="both"/>
        <w:rPr>
          <w:rStyle w:val="normalchar"/>
          <w:b/>
          <w:i/>
          <w:color w:val="000000"/>
        </w:rPr>
      </w:pPr>
      <w:r w:rsidRPr="00B75717">
        <w:t xml:space="preserve">U članu 11 </w:t>
      </w:r>
      <w:r>
        <w:t>predviđena je izmjena člana 10 definisanjem stava kojim se zabranjuju sponzorstva i drugih oblici donacija za informativne i političke programske sadržaje RTCG.  N</w:t>
      </w:r>
      <w:r w:rsidRPr="004524A1">
        <w:t xml:space="preserve">a </w:t>
      </w:r>
      <w:r>
        <w:t>ovaj način, u skladu sa preporukom</w:t>
      </w:r>
      <w:r w:rsidRPr="004524A1">
        <w:t xml:space="preserve"> Savjeta Evrope o garantovanju nezavisnosti javnog servi</w:t>
      </w:r>
      <w:r>
        <w:t>sa  radio-difuzije br.R 96(10), nastoji se spriječiti mogućnost da se</w:t>
      </w:r>
      <w:r w:rsidRPr="004524A1">
        <w:rPr>
          <w:b/>
          <w:i/>
          <w:color w:val="000000"/>
        </w:rPr>
        <w:t xml:space="preserve"> </w:t>
      </w:r>
      <w:r w:rsidRPr="004524A1">
        <w:rPr>
          <w:rStyle w:val="normalchar"/>
          <w:color w:val="000000"/>
        </w:rPr>
        <w:t>oglašavači ili sponzori na bilo koji način upliću u programe koje emituju radio-difuzne organizacije</w:t>
      </w:r>
      <w:r>
        <w:rPr>
          <w:rStyle w:val="normalchar"/>
          <w:b/>
          <w:i/>
          <w:color w:val="000000"/>
        </w:rPr>
        <w:t>.</w:t>
      </w:r>
    </w:p>
    <w:p w:rsidR="005D53F1" w:rsidRDefault="005D53F1" w:rsidP="005D53F1">
      <w:pPr>
        <w:pStyle w:val="Normal1"/>
        <w:spacing w:before="0" w:beforeAutospacing="0" w:after="160" w:afterAutospacing="0" w:line="240" w:lineRule="atLeast"/>
        <w:jc w:val="both"/>
        <w:rPr>
          <w:bCs/>
          <w:lang w:val="sr-Latn-CS"/>
        </w:rPr>
      </w:pPr>
      <w:r w:rsidRPr="00F50166">
        <w:rPr>
          <w:rStyle w:val="normalchar"/>
          <w:color w:val="000000"/>
        </w:rPr>
        <w:lastRenderedPageBreak/>
        <w:t xml:space="preserve">Članom 12, </w:t>
      </w:r>
      <w:r>
        <w:rPr>
          <w:rStyle w:val="normalchar"/>
          <w:color w:val="000000"/>
        </w:rPr>
        <w:t>u cilju dodatne odgovornosti RTCG prema javnosti, predviđena je izmjena člana 12 tačka 3, definisanjem instituta Ombudsmana RTCG.</w:t>
      </w:r>
    </w:p>
    <w:p w:rsidR="005D53F1" w:rsidRDefault="005D53F1" w:rsidP="005D53F1">
      <w:pPr>
        <w:pStyle w:val="Normal1"/>
        <w:spacing w:before="0" w:beforeAutospacing="0" w:after="160" w:afterAutospacing="0" w:line="240" w:lineRule="atLeast"/>
        <w:jc w:val="both"/>
        <w:rPr>
          <w:bCs/>
          <w:lang w:val="sr-Latn-CS"/>
        </w:rPr>
      </w:pPr>
      <w:r w:rsidRPr="00AD2957">
        <w:rPr>
          <w:bCs/>
          <w:lang w:val="sr-Latn-CS"/>
        </w:rPr>
        <w:t>U članu 13 predložena je izmjena člana 14 definisanjem stava kojim se</w:t>
      </w:r>
      <w:r>
        <w:rPr>
          <w:bCs/>
          <w:lang w:val="sr-Latn-CS"/>
        </w:rPr>
        <w:t>, u cilju snaženja novinarske nezavisnosti i djelovanja u interesu javnosti,</w:t>
      </w:r>
      <w:r w:rsidRPr="00AD2957">
        <w:rPr>
          <w:bCs/>
          <w:lang w:val="sr-Latn-CS"/>
        </w:rPr>
        <w:t xml:space="preserve"> novinaru zaposlenom u RTCG zabranjuje da prima naknade od eksternih pravnih i fizičkih lica</w:t>
      </w:r>
      <w:r>
        <w:rPr>
          <w:bCs/>
          <w:lang w:val="sr-Latn-CS"/>
        </w:rPr>
        <w:t>.</w:t>
      </w:r>
    </w:p>
    <w:p w:rsidR="005D53F1" w:rsidRDefault="005D53F1" w:rsidP="005D53F1">
      <w:pPr>
        <w:pStyle w:val="Normal1"/>
        <w:spacing w:before="0" w:beforeAutospacing="0" w:after="160" w:afterAutospacing="0" w:line="240" w:lineRule="atLeast"/>
        <w:jc w:val="both"/>
        <w:rPr>
          <w:bCs/>
          <w:lang w:val="sr-Latn-CS"/>
        </w:rPr>
      </w:pPr>
      <w:r>
        <w:rPr>
          <w:bCs/>
          <w:lang w:val="sr-Latn-CS"/>
        </w:rPr>
        <w:t>Članom 14 predložena je izmjena člana 15, definisanjem donacija međunarodnih organizacija namijenjenih tehničko-tehnološkoj i programskoj podršci i stručnom usavršavanju u javnom interesu,  kao mogućem izvoru sredstava RTCG.</w:t>
      </w:r>
    </w:p>
    <w:p w:rsidR="005D53F1" w:rsidRDefault="005D53F1" w:rsidP="005D53F1">
      <w:pPr>
        <w:pStyle w:val="Normal1"/>
        <w:spacing w:before="0" w:beforeAutospacing="0" w:after="160" w:afterAutospacing="0" w:line="240" w:lineRule="atLeast"/>
        <w:jc w:val="both"/>
        <w:rPr>
          <w:bCs/>
          <w:lang w:val="sr-Latn-CS"/>
        </w:rPr>
      </w:pPr>
      <w:r w:rsidRPr="00F50166">
        <w:rPr>
          <w:bCs/>
          <w:lang w:val="sr-Latn-CS"/>
        </w:rPr>
        <w:t>Članom 15</w:t>
      </w:r>
      <w:r>
        <w:rPr>
          <w:bCs/>
          <w:lang w:val="sr-Latn-CS"/>
        </w:rPr>
        <w:t xml:space="preserve"> predviđena je izmjena člana 15a, u pogledu definisanja Upravnog odbora kao organa koji će u slučaju nezakonito utrošenih sredstava RTCG naložiti njihov povraćaj. Predviđena izmjena rezultat je usaglašavanja nadležnosti organa upravljanja RTCG, shodno novoj upravljačkoj strukturi RTCG. </w:t>
      </w:r>
    </w:p>
    <w:p w:rsidR="005D53F1" w:rsidRDefault="005D53F1" w:rsidP="005D53F1">
      <w:pPr>
        <w:pStyle w:val="Normal1"/>
        <w:spacing w:before="0" w:beforeAutospacing="0" w:after="160" w:afterAutospacing="0" w:line="240" w:lineRule="atLeast"/>
        <w:jc w:val="both"/>
        <w:rPr>
          <w:bCs/>
          <w:lang w:val="sr-Latn-CS"/>
        </w:rPr>
      </w:pPr>
      <w:r w:rsidRPr="002D506E">
        <w:rPr>
          <w:bCs/>
          <w:lang w:val="sr-Latn-CS"/>
        </w:rPr>
        <w:t>Članom 16</w:t>
      </w:r>
      <w:r>
        <w:rPr>
          <w:bCs/>
          <w:lang w:val="sr-Latn-CS"/>
        </w:rPr>
        <w:t xml:space="preserve"> Nacrta predviđena je izmjena člana 16 u cilju dodatne zaštite uredničke nezavisnosti i sveukune samostalnosti RTCG</w:t>
      </w:r>
      <w:r w:rsidRPr="007B7BDA">
        <w:rPr>
          <w:bCs/>
          <w:lang w:val="sr-Latn-CS"/>
        </w:rPr>
        <w:t xml:space="preserve"> u odnosu na način i uslove finansiranja RTCG iz budžeta Crne Gore.</w:t>
      </w:r>
      <w:r>
        <w:rPr>
          <w:bCs/>
          <w:lang w:val="sr-Latn-CS"/>
        </w:rPr>
        <w:t xml:space="preserve"> </w:t>
      </w:r>
    </w:p>
    <w:p w:rsidR="005D53F1" w:rsidRDefault="005D53F1" w:rsidP="005D53F1">
      <w:pPr>
        <w:pStyle w:val="Normal1"/>
        <w:spacing w:before="0" w:beforeAutospacing="0" w:after="160" w:afterAutospacing="0" w:line="240" w:lineRule="atLeast"/>
        <w:jc w:val="both"/>
        <w:rPr>
          <w:bCs/>
          <w:lang w:val="sr-Latn-CS"/>
        </w:rPr>
      </w:pPr>
      <w:r>
        <w:rPr>
          <w:bCs/>
          <w:lang w:val="sr-Latn-CS"/>
        </w:rPr>
        <w:t xml:space="preserve">U članu 17 predviđena je izmjena člana 16a, u cilju usaglašavanja </w:t>
      </w:r>
      <w:r w:rsidRPr="007B7BDA">
        <w:rPr>
          <w:bCs/>
          <w:lang w:val="sr-Latn-CS"/>
        </w:rPr>
        <w:t>sa odredbom</w:t>
      </w:r>
      <w:r>
        <w:rPr>
          <w:bCs/>
          <w:lang w:val="sr-Latn-CS"/>
        </w:rPr>
        <w:t xml:space="preserve"> Zakona o elektronskim medijima.</w:t>
      </w:r>
    </w:p>
    <w:p w:rsidR="005D53F1" w:rsidRPr="007B7BDA" w:rsidRDefault="005D53F1" w:rsidP="005D53F1">
      <w:pPr>
        <w:pStyle w:val="Normal1"/>
        <w:spacing w:before="0" w:beforeAutospacing="0" w:after="160" w:afterAutospacing="0" w:line="240" w:lineRule="atLeast"/>
        <w:jc w:val="both"/>
      </w:pPr>
      <w:r>
        <w:rPr>
          <w:bCs/>
          <w:lang w:val="sr-Latn-CS"/>
        </w:rPr>
        <w:t xml:space="preserve">Članom 18 Nacrta definiše se novi član 16b kojim se, uzimajući u obzir </w:t>
      </w:r>
      <w:r>
        <w:t xml:space="preserve">činjenicu stabilnog i sigurnog finansiranja RTCG iz državnog budžeta, kao i </w:t>
      </w:r>
      <w:r w:rsidRPr="003B0E60">
        <w:t>finansijski ograničeno tržište oglašavanja u Crnoj Gor</w:t>
      </w:r>
      <w:r>
        <w:t>i,</w:t>
      </w:r>
      <w:r w:rsidRPr="003B0E60">
        <w:t xml:space="preserve"> </w:t>
      </w:r>
      <w:r>
        <w:t>uvodi ograničenje oglašavanja</w:t>
      </w:r>
      <w:r w:rsidRPr="003B0E60">
        <w:t xml:space="preserve"> </w:t>
      </w:r>
      <w:r>
        <w:t>RTCG</w:t>
      </w:r>
      <w:r w:rsidRPr="003B0E60">
        <w:t xml:space="preserve"> u udarnim terminima gledanosti (20.00 - 22.00 časova)</w:t>
      </w:r>
      <w:r>
        <w:t>.</w:t>
      </w:r>
    </w:p>
    <w:p w:rsidR="005D53F1" w:rsidRDefault="005D53F1" w:rsidP="005D53F1">
      <w:pPr>
        <w:pStyle w:val="Normal1"/>
        <w:spacing w:before="0" w:beforeAutospacing="0" w:after="160" w:afterAutospacing="0" w:line="240" w:lineRule="atLeast"/>
        <w:jc w:val="both"/>
      </w:pPr>
      <w:r w:rsidRPr="007B7BDA">
        <w:rPr>
          <w:bCs/>
          <w:lang w:val="sr-Latn-CS"/>
        </w:rPr>
        <w:t xml:space="preserve">U članu 19 </w:t>
      </w:r>
      <w:r w:rsidRPr="007B7BDA">
        <w:t xml:space="preserve">Nacrta </w:t>
      </w:r>
      <w:r w:rsidRPr="007B7BDA">
        <w:rPr>
          <w:bCs/>
          <w:lang w:val="sr-Latn-CS"/>
        </w:rPr>
        <w:t xml:space="preserve">predviđena je izmjena člana 20 kroz </w:t>
      </w:r>
      <w:r w:rsidRPr="007B7BDA">
        <w:t>definisanje Upravnog odbora, kao organa upravljanja i rukovođenja RTCG. Definisanjem ovog instituta razdvojile bi se nadležnosti upravljanja programskim i finansijskim segmentom RTCG, odnosno kreirao bi se organ upravljanja koji bi sačinjavali članovi iz konkretne struke u odnosu na aspekt nadzora koji obavljaju.</w:t>
      </w:r>
      <w:r w:rsidRPr="00E04A0E">
        <w:t xml:space="preserve"> </w:t>
      </w:r>
    </w:p>
    <w:p w:rsidR="005D53F1" w:rsidRDefault="005D53F1" w:rsidP="005D53F1">
      <w:pPr>
        <w:pStyle w:val="Normal1"/>
        <w:spacing w:before="0" w:beforeAutospacing="0" w:after="160" w:afterAutospacing="0" w:line="240" w:lineRule="atLeast"/>
        <w:jc w:val="both"/>
      </w:pPr>
      <w:r w:rsidRPr="003B1833">
        <w:t>U članu 20</w:t>
      </w:r>
      <w:r>
        <w:t xml:space="preserve"> predviđena je izmjena člana 22 u pogledu usklađivanja nadležnosti Savjeta RTCG, shodno novoj strukturi upravljanja RTCG. </w:t>
      </w:r>
    </w:p>
    <w:p w:rsidR="005D53F1" w:rsidRDefault="005D53F1" w:rsidP="005D53F1">
      <w:pPr>
        <w:pStyle w:val="Normal1"/>
        <w:spacing w:before="0" w:beforeAutospacing="0" w:after="160" w:afterAutospacing="0" w:line="240" w:lineRule="atLeast"/>
        <w:jc w:val="both"/>
      </w:pPr>
      <w:r w:rsidRPr="003B1833">
        <w:t>U članu 21</w:t>
      </w:r>
      <w:r>
        <w:t xml:space="preserve"> predviđena je izmjena člana 23 u pogledu definisanja dužnosti organa upravljanja u odnosu na uvid javnosti u poslovanje RTCG, shodno nadležnostima koje obavljaju u okviru nove upravljačke strukture. </w:t>
      </w:r>
    </w:p>
    <w:p w:rsidR="005D53F1" w:rsidRDefault="005D53F1" w:rsidP="005D53F1">
      <w:pPr>
        <w:pStyle w:val="Normal1"/>
        <w:spacing w:before="0" w:beforeAutospacing="0" w:after="160" w:afterAutospacing="0" w:line="240" w:lineRule="atLeast"/>
        <w:jc w:val="both"/>
      </w:pPr>
      <w:r w:rsidRPr="00BA5F45">
        <w:t>Članom 22</w:t>
      </w:r>
      <w:r>
        <w:t xml:space="preserve"> predviđeno je uvođenje novog člana 23a kojim se, u cilju uvida države kao osnivača u poslovne rezultate RTCG, Savjet RTCG obavezuje da Skupštini dostavi izvještaj o finansijskom poslovanju RTCG za prethodnu godinu i izvještaj ovlašćenog revizora </w:t>
      </w:r>
      <w:r w:rsidRPr="007E2A79">
        <w:t xml:space="preserve">za prethodnu godinu. </w:t>
      </w:r>
    </w:p>
    <w:p w:rsidR="005D53F1" w:rsidRDefault="005D53F1" w:rsidP="005D53F1">
      <w:pPr>
        <w:pStyle w:val="Normal1"/>
        <w:spacing w:before="0" w:beforeAutospacing="0" w:after="160" w:afterAutospacing="0" w:line="240" w:lineRule="atLeast"/>
        <w:jc w:val="both"/>
      </w:pPr>
      <w:r w:rsidRPr="00BA5F45">
        <w:t>U članu 23</w:t>
      </w:r>
      <w:r>
        <w:t xml:space="preserve"> predviđena je izmjena člana 25 uvođenjem novih kriterijuma za kandidate za člana Savjeta. Kako bi se osnažile profesionale reference prijavljenih kandidata za člana Savjeta, pored definisanih, dodatno su kao kriterijumi predviđeni crnogorsko državljanstvo i najmanje pet godina iskustva u relevantnim oblastima. </w:t>
      </w:r>
    </w:p>
    <w:p w:rsidR="005D53F1" w:rsidRPr="002C726C" w:rsidRDefault="005D53F1" w:rsidP="005D53F1">
      <w:pPr>
        <w:pStyle w:val="Normal1"/>
        <w:spacing w:before="0" w:beforeAutospacing="0" w:after="160" w:afterAutospacing="0" w:line="240" w:lineRule="atLeast"/>
        <w:jc w:val="both"/>
        <w:rPr>
          <w:noProof/>
          <w:color w:val="000000"/>
          <w:lang w:eastAsia="hr-HR" w:bidi="hr-HR"/>
        </w:rPr>
      </w:pPr>
      <w:r w:rsidRPr="00BA5F45">
        <w:lastRenderedPageBreak/>
        <w:t>U članu 24</w:t>
      </w:r>
      <w:r>
        <w:t xml:space="preserve"> predviđena je izmjena člana 26 tačka 4, shodno preporuci Savjeta Evrope iz JUFREX analize medijskog sektora u Crnoj Gori, definisanjem perioda hlađenja za političke funkcionere. Takođe, predviđena je izmjena tačke 7, kojom se u cilju snaženja odredbi koje se odnose na konflikt interesa, definiše da članovi Savjeta ne mogu biti lica koja su sa licima definisanim predmetnim članom u pobočnoj liniji do drugog stepena srodstva i srodstvu po tazbini. </w:t>
      </w:r>
      <w:r w:rsidRPr="00E04A0E">
        <w:rPr>
          <w:noProof/>
          <w:color w:val="000000"/>
          <w:lang w:eastAsia="hr-HR" w:bidi="hr-HR"/>
        </w:rPr>
        <w:t xml:space="preserve">Takođe, </w:t>
      </w:r>
      <w:r>
        <w:rPr>
          <w:noProof/>
          <w:color w:val="000000"/>
          <w:lang w:eastAsia="hr-HR" w:bidi="hr-HR"/>
        </w:rPr>
        <w:t xml:space="preserve">definiše se upućujuća norma na </w:t>
      </w:r>
      <w:r>
        <w:t>Zakon</w:t>
      </w:r>
      <w:r w:rsidRPr="00E04A0E">
        <w:t xml:space="preserve"> o sprječavanju korupcije</w:t>
      </w:r>
      <w:r>
        <w:t>, u pogledu članova Savjeta RTCG kao javnih funkcionera</w:t>
      </w:r>
      <w:r w:rsidRPr="00E04A0E">
        <w:t>.</w:t>
      </w:r>
    </w:p>
    <w:p w:rsidR="005D53F1" w:rsidRPr="00FF13E6" w:rsidRDefault="005D53F1" w:rsidP="005D53F1">
      <w:pPr>
        <w:pStyle w:val="Normal1"/>
        <w:spacing w:before="0" w:beforeAutospacing="0" w:after="160" w:afterAutospacing="0" w:line="240" w:lineRule="atLeast"/>
        <w:jc w:val="both"/>
        <w:rPr>
          <w:lang w:val="it-IT"/>
        </w:rPr>
      </w:pPr>
      <w:r w:rsidRPr="00FF13E6">
        <w:t>U članu 25 predviđa se izmjena člana 27</w:t>
      </w:r>
      <w:r>
        <w:t xml:space="preserve"> u pogledu instituta kolektivnog razrješenja Savjeta,</w:t>
      </w:r>
      <w:r w:rsidRPr="00FF13E6">
        <w:t xml:space="preserve"> </w:t>
      </w:r>
      <w:r>
        <w:t>koje predloženim rješenjem, shodno preporuci Savjeta Evrope iz JUFREX analize medijskog sektora u Crnoj Gori, nije moguće.</w:t>
      </w:r>
    </w:p>
    <w:p w:rsidR="005D53F1" w:rsidRDefault="005D53F1" w:rsidP="005D53F1">
      <w:pPr>
        <w:pStyle w:val="Normal1"/>
        <w:spacing w:before="0" w:beforeAutospacing="0" w:after="160" w:afterAutospacing="0" w:line="240" w:lineRule="atLeast"/>
        <w:jc w:val="both"/>
      </w:pPr>
      <w:r w:rsidRPr="00177A3F">
        <w:t>U članu 26</w:t>
      </w:r>
      <w:r>
        <w:t xml:space="preserve"> predviđena je izmjena člana 28 kojom, u cilju izbora najkompetentnijih kandidata iz kategorija u kojima je moguće podnijeti više odvojenih predloga, broj nominacija nije odlučujući kriterijum </w:t>
      </w:r>
      <w:r w:rsidRPr="0026794F">
        <w:t>za članstvo u Savjetu</w:t>
      </w:r>
      <w:r>
        <w:t>, već se odluka o izboru kandidata iz ovih kategorija, donosi shodno mišljenju nezavisnog regulatora za oblast elektronskih medija i sprovedenom intervjuu sa kandidatima.</w:t>
      </w:r>
    </w:p>
    <w:p w:rsidR="005D53F1" w:rsidRDefault="005D53F1" w:rsidP="005D53F1">
      <w:pPr>
        <w:pStyle w:val="Normal1"/>
        <w:spacing w:before="0" w:beforeAutospacing="0" w:after="160" w:afterAutospacing="0" w:line="240" w:lineRule="atLeast"/>
        <w:jc w:val="both"/>
      </w:pPr>
      <w:r w:rsidRPr="00E054D6">
        <w:t>U članu 27</w:t>
      </w:r>
      <w:r>
        <w:t xml:space="preserve"> predviđena je izmjena člana 29 kojom, shodno inoviranom procesu imenovanja članova Savjeta, </w:t>
      </w:r>
      <w:r w:rsidRPr="00E04A0E">
        <w:t>predlog kandidata za člana Savjeta</w:t>
      </w:r>
      <w:r>
        <w:t xml:space="preserve"> se </w:t>
      </w:r>
      <w:r w:rsidRPr="00E04A0E">
        <w:t>podnosi na obrascu koj</w:t>
      </w:r>
      <w:r>
        <w:t xml:space="preserve">i propisuje Savjet nezavisnog regulatora za oblast elektronskim medija. Takođe, ovim članom predviđeno je </w:t>
      </w:r>
      <w:r w:rsidRPr="00E04A0E">
        <w:t>da se u</w:t>
      </w:r>
      <w:r>
        <w:t>z predlog, pored već definisane dokumentacije, dostavlja i dokaz da</w:t>
      </w:r>
      <w:r w:rsidRPr="00E04A0E">
        <w:t xml:space="preserve"> </w:t>
      </w:r>
      <w:r>
        <w:t xml:space="preserve">je </w:t>
      </w:r>
      <w:r w:rsidRPr="00E04A0E">
        <w:t>predloženi kandidat crnogorski državljanin.</w:t>
      </w:r>
      <w:r>
        <w:t xml:space="preserve"> </w:t>
      </w:r>
    </w:p>
    <w:p w:rsidR="005D53F1" w:rsidRDefault="005D53F1" w:rsidP="005D53F1">
      <w:pPr>
        <w:pStyle w:val="Normal1"/>
        <w:spacing w:before="0" w:beforeAutospacing="0" w:after="160" w:afterAutospacing="0" w:line="240" w:lineRule="atLeast"/>
        <w:jc w:val="both"/>
      </w:pPr>
      <w:r w:rsidRPr="00E054D6">
        <w:t>Članom 28</w:t>
      </w:r>
      <w:r>
        <w:t>, predviđeno je brisanje riječi “najkasnije” iz člana 30 stav 1.</w:t>
      </w:r>
    </w:p>
    <w:p w:rsidR="005D53F1" w:rsidRDefault="005D53F1" w:rsidP="005D53F1">
      <w:pPr>
        <w:pStyle w:val="Normal1"/>
        <w:spacing w:before="0" w:beforeAutospacing="0" w:after="160" w:afterAutospacing="0" w:line="240" w:lineRule="atLeast"/>
        <w:jc w:val="both"/>
      </w:pPr>
      <w:r w:rsidRPr="00E054D6">
        <w:t>U članu 29</w:t>
      </w:r>
      <w:r>
        <w:t xml:space="preserve"> </w:t>
      </w:r>
      <w:r w:rsidRPr="00C67EF3">
        <w:t>predviđena je izmjena člana 32</w:t>
      </w:r>
      <w:r>
        <w:t xml:space="preserve"> definisanjem odredbi u odnosu na</w:t>
      </w:r>
      <w:r w:rsidRPr="00E04A0E">
        <w:t xml:space="preserve"> </w:t>
      </w:r>
      <w:r>
        <w:rPr>
          <w:lang w:val="it-IT"/>
        </w:rPr>
        <w:t>imenovanje</w:t>
      </w:r>
      <w:r w:rsidRPr="00E04A0E">
        <w:t xml:space="preserve"> </w:t>
      </w:r>
      <w:r w:rsidRPr="00E04A0E">
        <w:rPr>
          <w:lang w:val="it-IT"/>
        </w:rPr>
        <w:t>prvog</w:t>
      </w:r>
      <w:r w:rsidRPr="00E04A0E">
        <w:t xml:space="preserve"> </w:t>
      </w:r>
      <w:r w:rsidRPr="00E04A0E">
        <w:rPr>
          <w:lang w:val="it-IT"/>
        </w:rPr>
        <w:t>sastava</w:t>
      </w:r>
      <w:r w:rsidRPr="00E04A0E">
        <w:t xml:space="preserve"> </w:t>
      </w:r>
      <w:r w:rsidRPr="00E04A0E">
        <w:rPr>
          <w:lang w:val="it-IT"/>
        </w:rPr>
        <w:t>Savjeta</w:t>
      </w:r>
      <w:r>
        <w:rPr>
          <w:lang w:val="it-IT"/>
        </w:rPr>
        <w:t xml:space="preserve">. </w:t>
      </w:r>
      <w:r>
        <w:t>Kako bi se</w:t>
      </w:r>
      <w:r w:rsidRPr="00E054D6">
        <w:t xml:space="preserve"> </w:t>
      </w:r>
      <w:r>
        <w:t xml:space="preserve">obezbijedio kontinuitet u radu Savjeta i osigurale dovoljne količine znanja i vještina, predviđeno je da se članovi biraju na različiti broj godina, te da </w:t>
      </w:r>
      <w:r w:rsidRPr="00E04A0E">
        <w:t>trajanje mandata</w:t>
      </w:r>
      <w:r>
        <w:t xml:space="preserve"> članova prvog saziva Savjeta utvrđuje žrijebom predsjednik</w:t>
      </w:r>
      <w:r w:rsidRPr="00E04A0E">
        <w:t xml:space="preserve"> Skupštine u prisustvu predstavnika ovlašćenih predlagača</w:t>
      </w:r>
      <w:r>
        <w:t>.</w:t>
      </w: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r w:rsidRPr="00820B65">
        <w:rPr>
          <w:rFonts w:ascii="Times New Roman" w:eastAsia="Times New Roman" w:hAnsi="Times New Roman" w:cs="Times New Roman"/>
          <w:sz w:val="24"/>
          <w:szCs w:val="24"/>
        </w:rPr>
        <w:t>U članu 30</w:t>
      </w:r>
      <w:r>
        <w:rPr>
          <w:rFonts w:ascii="Times New Roman" w:hAnsi="Times New Roman" w:cs="Times New Roman"/>
          <w:sz w:val="24"/>
          <w:szCs w:val="24"/>
        </w:rPr>
        <w:t xml:space="preserve"> predviđena je izmjena člana 33 na način što, shodno inoviranom procesu</w:t>
      </w:r>
      <w:r w:rsidRPr="00A8442D">
        <w:rPr>
          <w:rFonts w:ascii="Times New Roman" w:hAnsi="Times New Roman" w:cs="Times New Roman"/>
          <w:sz w:val="24"/>
          <w:szCs w:val="24"/>
        </w:rPr>
        <w:t xml:space="preserve"> imenovanja članova Savjeta</w:t>
      </w:r>
      <w:r>
        <w:rPr>
          <w:rFonts w:ascii="Times New Roman" w:hAnsi="Times New Roman" w:cs="Times New Roman"/>
          <w:sz w:val="24"/>
          <w:szCs w:val="24"/>
        </w:rPr>
        <w:t>, postupak imenovanja Savjeta pokreće Predsjednik Skupštine.</w:t>
      </w: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r w:rsidRPr="00820B65">
        <w:rPr>
          <w:rFonts w:ascii="Times New Roman" w:hAnsi="Times New Roman" w:cs="Times New Roman"/>
          <w:sz w:val="24"/>
          <w:szCs w:val="24"/>
        </w:rPr>
        <w:t>U članu 31</w:t>
      </w:r>
      <w:r>
        <w:rPr>
          <w:rFonts w:ascii="Times New Roman" w:hAnsi="Times New Roman" w:cs="Times New Roman"/>
          <w:sz w:val="24"/>
          <w:szCs w:val="24"/>
        </w:rPr>
        <w:t>predviđena je izmjena člana 36 na način što se, shodno inoviranom procesu imenovanja članova Savjeta, predlozi za članove Savjeta podnose Savjetu nezavisnog regulatora za oblast elektronskih medija u definisanom roku.</w:t>
      </w: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lang w:val="sr-Latn-ME"/>
        </w:rPr>
      </w:pPr>
      <w:r w:rsidRPr="00A449B1">
        <w:rPr>
          <w:rFonts w:ascii="Times New Roman" w:hAnsi="Times New Roman" w:cs="Times New Roman"/>
          <w:sz w:val="24"/>
          <w:szCs w:val="24"/>
        </w:rPr>
        <w:t>U članu 32</w:t>
      </w:r>
      <w:r>
        <w:rPr>
          <w:rFonts w:ascii="Times New Roman" w:hAnsi="Times New Roman" w:cs="Times New Roman"/>
          <w:sz w:val="24"/>
          <w:szCs w:val="24"/>
        </w:rPr>
        <w:t xml:space="preserve"> predviđena je izmjena člana 37 koji se odnosi na postupak imenovanja članova Savjeta.</w:t>
      </w:r>
      <w:r>
        <w:rPr>
          <w:rFonts w:ascii="Times New Roman" w:eastAsia="Times New Roman" w:hAnsi="Times New Roman" w:cs="Times New Roman"/>
          <w:sz w:val="24"/>
          <w:szCs w:val="24"/>
        </w:rPr>
        <w:t xml:space="preserve"> Izmjenom je definisano</w:t>
      </w:r>
      <w:r w:rsidRPr="00E04A0E">
        <w:rPr>
          <w:rFonts w:ascii="Times New Roman" w:eastAsia="Times New Roman" w:hAnsi="Times New Roman" w:cs="Times New Roman"/>
          <w:sz w:val="24"/>
          <w:szCs w:val="24"/>
        </w:rPr>
        <w:t xml:space="preserve"> da se predlozi kandidata za članove Savjeta dostavljaju Savjetu nezavisnog regulatora za oblast elektronskih medija koji</w:t>
      </w:r>
      <w:r>
        <w:rPr>
          <w:rFonts w:ascii="Times New Roman" w:eastAsia="Times New Roman" w:hAnsi="Times New Roman" w:cs="Times New Roman"/>
          <w:sz w:val="24"/>
          <w:szCs w:val="24"/>
        </w:rPr>
        <w:t>,</w:t>
      </w:r>
      <w:r w:rsidRPr="00E04A0E">
        <w:rPr>
          <w:rFonts w:ascii="Times New Roman" w:eastAsia="Times New Roman" w:hAnsi="Times New Roman" w:cs="Times New Roman"/>
          <w:sz w:val="24"/>
          <w:szCs w:val="24"/>
        </w:rPr>
        <w:t xml:space="preserve"> nakon prijema dokumentacij</w:t>
      </w:r>
      <w:r>
        <w:rPr>
          <w:rFonts w:ascii="Times New Roman" w:eastAsia="Times New Roman" w:hAnsi="Times New Roman" w:cs="Times New Roman"/>
          <w:sz w:val="24"/>
          <w:szCs w:val="24"/>
        </w:rPr>
        <w:t>e,</w:t>
      </w:r>
      <w:r w:rsidRPr="00E04A0E">
        <w:rPr>
          <w:rFonts w:ascii="Times New Roman" w:eastAsia="Times New Roman" w:hAnsi="Times New Roman" w:cs="Times New Roman"/>
          <w:sz w:val="24"/>
          <w:szCs w:val="24"/>
        </w:rPr>
        <w:t xml:space="preserve"> </w:t>
      </w:r>
      <w:r w:rsidRPr="00E04A0E">
        <w:rPr>
          <w:rFonts w:ascii="Times New Roman" w:hAnsi="Times New Roman" w:cs="Times New Roman"/>
          <w:sz w:val="24"/>
          <w:szCs w:val="24"/>
          <w:lang w:val="sr-Latn-ME"/>
        </w:rPr>
        <w:t>objavljuje listu blag</w:t>
      </w:r>
      <w:r>
        <w:rPr>
          <w:rFonts w:ascii="Times New Roman" w:hAnsi="Times New Roman" w:cs="Times New Roman"/>
          <w:sz w:val="24"/>
          <w:szCs w:val="24"/>
          <w:lang w:val="sr-Latn-ME"/>
        </w:rPr>
        <w:t>ovremenih i potpunih predloga</w:t>
      </w:r>
      <w:r w:rsidRPr="00E04A0E">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te</w:t>
      </w:r>
      <w:r w:rsidRPr="00E04A0E">
        <w:rPr>
          <w:rFonts w:ascii="Times New Roman" w:hAnsi="Times New Roman" w:cs="Times New Roman"/>
          <w:sz w:val="24"/>
          <w:szCs w:val="24"/>
          <w:lang w:val="sr-Latn-ME"/>
        </w:rPr>
        <w:t xml:space="preserve"> na bazi definisanih kriterijuma, daje svoje mišljenje o kandidatima za koje je podneseno više odvojenih predloga (kategorije u kojima je to moguće), te mišljenje i blagovremene i potpune predloge za člana Savjeta dostavlja</w:t>
      </w:r>
      <w:r>
        <w:rPr>
          <w:rFonts w:ascii="Times New Roman" w:hAnsi="Times New Roman" w:cs="Times New Roman"/>
          <w:sz w:val="24"/>
          <w:szCs w:val="24"/>
          <w:lang w:val="sr-Latn-ME"/>
        </w:rPr>
        <w:t xml:space="preserve"> nadležnom</w:t>
      </w:r>
      <w:r w:rsidRPr="00E04A0E">
        <w:rPr>
          <w:rFonts w:ascii="Times New Roman" w:hAnsi="Times New Roman" w:cs="Times New Roman"/>
          <w:sz w:val="24"/>
          <w:szCs w:val="24"/>
          <w:lang w:val="sr-Latn-ME"/>
        </w:rPr>
        <w:t xml:space="preserve"> skupštinskom o</w:t>
      </w:r>
      <w:r>
        <w:rPr>
          <w:rFonts w:ascii="Times New Roman" w:hAnsi="Times New Roman" w:cs="Times New Roman"/>
          <w:sz w:val="24"/>
          <w:szCs w:val="24"/>
          <w:lang w:val="sr-Latn-ME"/>
        </w:rPr>
        <w:t>dboru</w:t>
      </w:r>
      <w:r w:rsidRPr="00E04A0E">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Nadležni s</w:t>
      </w:r>
      <w:r w:rsidRPr="00E04A0E">
        <w:rPr>
          <w:rFonts w:ascii="Times New Roman" w:hAnsi="Times New Roman" w:cs="Times New Roman"/>
          <w:sz w:val="24"/>
          <w:szCs w:val="24"/>
          <w:lang w:val="sr-Latn-ME"/>
        </w:rPr>
        <w:t>ku</w:t>
      </w:r>
      <w:r>
        <w:rPr>
          <w:rFonts w:ascii="Times New Roman" w:hAnsi="Times New Roman" w:cs="Times New Roman"/>
          <w:sz w:val="24"/>
          <w:szCs w:val="24"/>
          <w:lang w:val="sr-Latn-ME"/>
        </w:rPr>
        <w:t>pštinski odbor obavlja intervju</w:t>
      </w:r>
      <w:r w:rsidRPr="00E04A0E">
        <w:rPr>
          <w:rFonts w:ascii="Times New Roman" w:hAnsi="Times New Roman" w:cs="Times New Roman"/>
          <w:sz w:val="24"/>
          <w:szCs w:val="24"/>
          <w:lang w:val="sr-Latn-ME"/>
        </w:rPr>
        <w:t xml:space="preserve"> sa kandidatima za koje je podneseno više odvojenih predloga (katego</w:t>
      </w:r>
      <w:r>
        <w:rPr>
          <w:rFonts w:ascii="Times New Roman" w:hAnsi="Times New Roman" w:cs="Times New Roman"/>
          <w:sz w:val="24"/>
          <w:szCs w:val="24"/>
          <w:lang w:val="sr-Latn-ME"/>
        </w:rPr>
        <w:t xml:space="preserve">rije u kojima je to moguće), na osnovu intervjua i mišljenja nezavisnog regulatora za oblast elektronski medija utvrđuje predlog kandidata iz ovih kategorija. Takođe, nadležni skupštinski odbor </w:t>
      </w:r>
      <w:r w:rsidRPr="00E04A0E">
        <w:rPr>
          <w:rFonts w:ascii="Times New Roman" w:hAnsi="Times New Roman" w:cs="Times New Roman"/>
          <w:sz w:val="24"/>
          <w:szCs w:val="24"/>
          <w:lang w:val="sr-Latn-ME"/>
        </w:rPr>
        <w:t>utvrđuje pred</w:t>
      </w:r>
      <w:r>
        <w:rPr>
          <w:rFonts w:ascii="Times New Roman" w:hAnsi="Times New Roman" w:cs="Times New Roman"/>
          <w:sz w:val="24"/>
          <w:szCs w:val="24"/>
          <w:lang w:val="sr-Latn-ME"/>
        </w:rPr>
        <w:t xml:space="preserve">log liste za imenovanje Savjeta, te istu </w:t>
      </w:r>
      <w:r w:rsidRPr="00E04A0E">
        <w:rPr>
          <w:rFonts w:ascii="Times New Roman" w:hAnsi="Times New Roman" w:cs="Times New Roman"/>
          <w:sz w:val="24"/>
          <w:szCs w:val="24"/>
          <w:lang w:val="sr-Latn-ME"/>
        </w:rPr>
        <w:t>dos</w:t>
      </w:r>
      <w:r>
        <w:rPr>
          <w:rFonts w:ascii="Times New Roman" w:hAnsi="Times New Roman" w:cs="Times New Roman"/>
          <w:sz w:val="24"/>
          <w:szCs w:val="24"/>
          <w:lang w:val="sr-Latn-ME"/>
        </w:rPr>
        <w:t>tavlja Skupštini na odlučivanje.</w:t>
      </w: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lang w:val="sr-Latn-ME"/>
        </w:rPr>
      </w:pP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lang w:val="sr-Latn-ME"/>
        </w:rPr>
      </w:pPr>
      <w:r w:rsidRPr="00A449B1">
        <w:rPr>
          <w:rFonts w:ascii="Times New Roman" w:hAnsi="Times New Roman" w:cs="Times New Roman"/>
          <w:sz w:val="24"/>
          <w:szCs w:val="24"/>
          <w:lang w:val="sr-Latn-ME"/>
        </w:rPr>
        <w:t>U članu 33</w:t>
      </w:r>
      <w:r>
        <w:rPr>
          <w:rFonts w:ascii="Times New Roman" w:hAnsi="Times New Roman" w:cs="Times New Roman"/>
          <w:sz w:val="24"/>
          <w:szCs w:val="24"/>
          <w:lang w:val="sr-Latn-ME"/>
        </w:rPr>
        <w:t xml:space="preserve"> predviđena je izmjena člana 38 kojim se definiše način odlučivanja o predlogu liste. Predloženim rješenjem Skupština listu za imenovanje usvaja, ili ne, u cjelini, uz obavezu obrazložnja svoje odluku i objave istog</w:t>
      </w:r>
      <w:r w:rsidRPr="00E04A0E">
        <w:rPr>
          <w:rFonts w:ascii="Times New Roman" w:hAnsi="Times New Roman" w:cs="Times New Roman"/>
          <w:sz w:val="24"/>
          <w:szCs w:val="24"/>
          <w:lang w:val="sr-Latn-ME"/>
        </w:rPr>
        <w:t xml:space="preserve"> u „Službenom listu Crne Gore“ i na svom web sajtu.</w:t>
      </w:r>
      <w:r>
        <w:rPr>
          <w:rFonts w:ascii="Times New Roman" w:hAnsi="Times New Roman" w:cs="Times New Roman"/>
          <w:sz w:val="24"/>
          <w:szCs w:val="24"/>
          <w:lang w:val="sr-Latn-ME"/>
        </w:rPr>
        <w:t xml:space="preserve"> Takođe, definisana je mogućnost pokretanja upravnog spora protiv odluke Skupštine. </w:t>
      </w: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lang w:val="sr-Latn-ME"/>
        </w:rPr>
      </w:pP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lang w:val="sr-Latn-ME"/>
        </w:rPr>
      </w:pPr>
      <w:r w:rsidRPr="00E31F8A">
        <w:rPr>
          <w:rFonts w:ascii="Times New Roman" w:hAnsi="Times New Roman" w:cs="Times New Roman"/>
          <w:sz w:val="24"/>
          <w:szCs w:val="24"/>
          <w:lang w:val="sr-Latn-ME"/>
        </w:rPr>
        <w:t>U članu 34</w:t>
      </w:r>
      <w:r>
        <w:rPr>
          <w:rFonts w:ascii="Times New Roman" w:hAnsi="Times New Roman" w:cs="Times New Roman"/>
          <w:sz w:val="24"/>
          <w:szCs w:val="24"/>
          <w:lang w:val="sr-Latn-ME"/>
        </w:rPr>
        <w:t xml:space="preserve"> predviđena je izmjena člana 39 </w:t>
      </w:r>
      <w:r>
        <w:rPr>
          <w:rFonts w:ascii="Times New Roman" w:hAnsi="Times New Roman" w:cs="Times New Roman"/>
          <w:sz w:val="24"/>
          <w:szCs w:val="24"/>
        </w:rPr>
        <w:t>shodno inoviranom procesu</w:t>
      </w:r>
      <w:r w:rsidRPr="00A8442D">
        <w:rPr>
          <w:rFonts w:ascii="Times New Roman" w:hAnsi="Times New Roman" w:cs="Times New Roman"/>
          <w:sz w:val="24"/>
          <w:szCs w:val="24"/>
        </w:rPr>
        <w:t xml:space="preserve"> imenovanja članova Savjeta</w:t>
      </w:r>
      <w:r>
        <w:rPr>
          <w:rFonts w:ascii="Times New Roman" w:hAnsi="Times New Roman" w:cs="Times New Roman"/>
          <w:sz w:val="24"/>
          <w:szCs w:val="24"/>
        </w:rPr>
        <w:t>.</w:t>
      </w: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lang w:val="sr-Latn-ME"/>
        </w:rPr>
      </w:pPr>
    </w:p>
    <w:p w:rsidR="005D53F1" w:rsidRDefault="005D53F1" w:rsidP="005D53F1">
      <w:pPr>
        <w:widowControl w:val="0"/>
        <w:tabs>
          <w:tab w:val="left" w:pos="968"/>
        </w:tabs>
        <w:spacing w:after="0" w:line="312" w:lineRule="exact"/>
        <w:contextualSpacing/>
        <w:rPr>
          <w:rFonts w:ascii="Times New Roman" w:hAnsi="Times New Roman" w:cs="Times New Roman"/>
          <w:sz w:val="24"/>
          <w:szCs w:val="24"/>
          <w:lang w:val="sr-Latn-ME"/>
        </w:rPr>
      </w:pPr>
      <w:r w:rsidRPr="00E31F8A">
        <w:rPr>
          <w:rFonts w:ascii="Times New Roman" w:hAnsi="Times New Roman" w:cs="Times New Roman"/>
          <w:sz w:val="24"/>
          <w:szCs w:val="24"/>
          <w:lang w:val="sr-Latn-ME"/>
        </w:rPr>
        <w:t>U članu 35</w:t>
      </w:r>
      <w:r>
        <w:rPr>
          <w:rFonts w:ascii="Times New Roman" w:hAnsi="Times New Roman" w:cs="Times New Roman"/>
          <w:sz w:val="24"/>
          <w:szCs w:val="24"/>
          <w:lang w:val="sr-Latn-ME"/>
        </w:rPr>
        <w:t xml:space="preserve"> predviđena je izmjena člana 43 koji se odnosi na postupak razrješenja člana Savjeta.</w:t>
      </w:r>
    </w:p>
    <w:p w:rsidR="005D53F1" w:rsidRDefault="005D53F1" w:rsidP="005D53F1">
      <w:pPr>
        <w:widowControl w:val="0"/>
        <w:tabs>
          <w:tab w:val="left" w:pos="968"/>
        </w:tabs>
        <w:spacing w:after="0" w:line="312" w:lineRule="exact"/>
        <w:contextualSpacing/>
        <w:rPr>
          <w:rFonts w:ascii="Times New Roman" w:eastAsia="Times New Roman" w:hAnsi="Times New Roman" w:cs="Times New Roman"/>
          <w:iCs/>
          <w:noProof/>
          <w:sz w:val="24"/>
          <w:szCs w:val="24"/>
        </w:rPr>
      </w:pPr>
      <w:r>
        <w:rPr>
          <w:rFonts w:ascii="Times New Roman" w:hAnsi="Times New Roman" w:cs="Times New Roman"/>
          <w:sz w:val="24"/>
          <w:szCs w:val="24"/>
          <w:lang w:val="sr-Latn-ME"/>
        </w:rPr>
        <w:t xml:space="preserve">Nacrtom je predviđena obaveza Skupštine da  obrazloženu odluku o razrješenju člana Savjeta </w:t>
      </w:r>
      <w:r>
        <w:rPr>
          <w:rFonts w:ascii="Times New Roman" w:hAnsi="Times New Roman" w:cs="Times New Roman"/>
          <w:noProof/>
          <w:color w:val="000000"/>
          <w:sz w:val="24"/>
          <w:szCs w:val="24"/>
          <w:lang w:eastAsia="hr-HR" w:bidi="hr-HR"/>
        </w:rPr>
        <w:t>objavi</w:t>
      </w:r>
      <w:r w:rsidRPr="00E04A0E">
        <w:rPr>
          <w:rFonts w:ascii="Times New Roman" w:hAnsi="Times New Roman" w:cs="Times New Roman"/>
          <w:noProof/>
          <w:color w:val="000000"/>
          <w:sz w:val="24"/>
          <w:szCs w:val="24"/>
          <w:lang w:eastAsia="hr-HR" w:bidi="hr-HR"/>
        </w:rPr>
        <w:t xml:space="preserve"> u "Službenom listu Crne Gore" i </w:t>
      </w:r>
      <w:r w:rsidRPr="00E04A0E">
        <w:rPr>
          <w:rFonts w:ascii="Times New Roman" w:hAnsi="Times New Roman" w:cs="Times New Roman"/>
          <w:noProof/>
          <w:color w:val="000000"/>
          <w:sz w:val="24"/>
          <w:szCs w:val="24"/>
          <w:lang w:eastAsia="es-ES" w:bidi="es-ES"/>
        </w:rPr>
        <w:t>na web-</w:t>
      </w:r>
      <w:r>
        <w:rPr>
          <w:rFonts w:ascii="Times New Roman" w:hAnsi="Times New Roman" w:cs="Times New Roman"/>
          <w:noProof/>
          <w:color w:val="000000"/>
          <w:sz w:val="24"/>
          <w:szCs w:val="24"/>
          <w:lang w:eastAsia="hr-HR" w:bidi="hr-HR"/>
        </w:rPr>
        <w:t>sajtu Skupštine, te da protiv iste se</w:t>
      </w:r>
      <w:r>
        <w:rPr>
          <w:rFonts w:ascii="Times New Roman" w:hAnsi="Times New Roman" w:cs="Times New Roman"/>
          <w:sz w:val="24"/>
          <w:szCs w:val="24"/>
          <w:lang w:val="sr-Latn-ME"/>
        </w:rPr>
        <w:t xml:space="preserve"> </w:t>
      </w:r>
      <w:r>
        <w:rPr>
          <w:rFonts w:ascii="Times New Roman" w:eastAsia="Times New Roman" w:hAnsi="Times New Roman" w:cs="Times New Roman"/>
          <w:iCs/>
          <w:noProof/>
          <w:sz w:val="24"/>
          <w:szCs w:val="24"/>
        </w:rPr>
        <w:t>može pokrenuti upravni spor u definisanom roku.</w:t>
      </w:r>
    </w:p>
    <w:p w:rsidR="005D53F1" w:rsidRDefault="005D53F1" w:rsidP="005D53F1">
      <w:pPr>
        <w:widowControl w:val="0"/>
        <w:tabs>
          <w:tab w:val="left" w:pos="968"/>
        </w:tabs>
        <w:spacing w:after="0" w:line="312" w:lineRule="exact"/>
        <w:contextualSpacing/>
        <w:jc w:val="both"/>
        <w:rPr>
          <w:rFonts w:ascii="Times New Roman" w:eastAsia="Times New Roman" w:hAnsi="Times New Roman" w:cs="Times New Roman"/>
          <w:iCs/>
          <w:noProof/>
          <w:sz w:val="24"/>
          <w:szCs w:val="24"/>
        </w:rPr>
      </w:pPr>
    </w:p>
    <w:p w:rsidR="005D53F1" w:rsidRDefault="005D53F1" w:rsidP="005D53F1">
      <w:pPr>
        <w:widowControl w:val="0"/>
        <w:tabs>
          <w:tab w:val="left" w:pos="968"/>
        </w:tabs>
        <w:spacing w:after="0" w:line="312" w:lineRule="exact"/>
        <w:contextualSpacing/>
        <w:jc w:val="both"/>
        <w:rPr>
          <w:rFonts w:ascii="Times New Roman" w:eastAsia="Times New Roman" w:hAnsi="Times New Roman" w:cs="Times New Roman"/>
          <w:iCs/>
          <w:noProof/>
          <w:sz w:val="24"/>
          <w:szCs w:val="24"/>
        </w:rPr>
      </w:pPr>
      <w:r w:rsidRPr="00E31F8A">
        <w:rPr>
          <w:rFonts w:ascii="Times New Roman" w:eastAsia="Times New Roman" w:hAnsi="Times New Roman" w:cs="Times New Roman"/>
          <w:iCs/>
          <w:noProof/>
          <w:sz w:val="24"/>
          <w:szCs w:val="24"/>
        </w:rPr>
        <w:t>Članom 36</w:t>
      </w:r>
      <w:r>
        <w:rPr>
          <w:rFonts w:ascii="Times New Roman" w:eastAsia="Times New Roman" w:hAnsi="Times New Roman" w:cs="Times New Roman"/>
          <w:iCs/>
          <w:noProof/>
          <w:sz w:val="24"/>
          <w:szCs w:val="24"/>
        </w:rPr>
        <w:t xml:space="preserve"> briše se član 44 koji se odnosi na suspenziju člana Savjeta.</w:t>
      </w:r>
    </w:p>
    <w:p w:rsidR="005D53F1" w:rsidRDefault="005D53F1" w:rsidP="005D53F1">
      <w:pPr>
        <w:widowControl w:val="0"/>
        <w:tabs>
          <w:tab w:val="left" w:pos="968"/>
        </w:tabs>
        <w:spacing w:after="0" w:line="312" w:lineRule="exact"/>
        <w:contextualSpacing/>
        <w:jc w:val="both"/>
        <w:rPr>
          <w:rFonts w:ascii="Times New Roman" w:eastAsia="Times New Roman" w:hAnsi="Times New Roman" w:cs="Times New Roman"/>
          <w:iCs/>
          <w:noProof/>
          <w:sz w:val="24"/>
          <w:szCs w:val="24"/>
        </w:rPr>
      </w:pPr>
    </w:p>
    <w:p w:rsidR="005D53F1" w:rsidRDefault="005D53F1" w:rsidP="005D53F1">
      <w:pPr>
        <w:widowControl w:val="0"/>
        <w:tabs>
          <w:tab w:val="left" w:pos="968"/>
        </w:tabs>
        <w:spacing w:after="0" w:line="312" w:lineRule="exact"/>
        <w:contextualSpacing/>
        <w:jc w:val="both"/>
        <w:rPr>
          <w:rFonts w:ascii="Times New Roman" w:eastAsia="Times New Roman" w:hAnsi="Times New Roman" w:cs="Times New Roman"/>
          <w:iCs/>
          <w:noProof/>
          <w:sz w:val="24"/>
          <w:szCs w:val="24"/>
        </w:rPr>
      </w:pPr>
      <w:r w:rsidRPr="00E31F8A">
        <w:rPr>
          <w:rFonts w:ascii="Times New Roman" w:eastAsia="Times New Roman" w:hAnsi="Times New Roman" w:cs="Times New Roman"/>
          <w:iCs/>
          <w:noProof/>
          <w:sz w:val="24"/>
          <w:szCs w:val="24"/>
        </w:rPr>
        <w:t>U članu 37</w:t>
      </w:r>
      <w:r>
        <w:rPr>
          <w:rFonts w:ascii="Times New Roman" w:eastAsia="Times New Roman" w:hAnsi="Times New Roman" w:cs="Times New Roman"/>
          <w:iCs/>
          <w:noProof/>
          <w:sz w:val="24"/>
          <w:szCs w:val="24"/>
        </w:rPr>
        <w:t xml:space="preserve"> predviđena je izmjena člana 45 stav 1 u cilju usklađivanja sa inoviranim procesom imenovanja članova Savjeta.</w:t>
      </w: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p>
    <w:p w:rsidR="005D53F1" w:rsidRDefault="005D53F1" w:rsidP="005D53F1">
      <w:pPr>
        <w:widowControl w:val="0"/>
        <w:tabs>
          <w:tab w:val="left" w:pos="968"/>
        </w:tabs>
        <w:spacing w:after="0" w:line="312" w:lineRule="exact"/>
        <w:contextualSpacing/>
        <w:jc w:val="both"/>
        <w:rPr>
          <w:rFonts w:ascii="Times New Roman" w:eastAsia="Times New Roman" w:hAnsi="Times New Roman" w:cs="Times New Roman"/>
          <w:iCs/>
          <w:noProof/>
          <w:sz w:val="24"/>
          <w:szCs w:val="24"/>
        </w:rPr>
      </w:pPr>
      <w:r w:rsidRPr="00E31F8A">
        <w:rPr>
          <w:rFonts w:ascii="Times New Roman" w:eastAsia="Times New Roman" w:hAnsi="Times New Roman" w:cs="Times New Roman"/>
          <w:iCs/>
          <w:noProof/>
          <w:sz w:val="24"/>
          <w:szCs w:val="24"/>
        </w:rPr>
        <w:t xml:space="preserve">Članom 38 predviđena je izmjena  člana 46 </w:t>
      </w:r>
      <w:r>
        <w:rPr>
          <w:rFonts w:ascii="Times New Roman" w:eastAsia="Times New Roman" w:hAnsi="Times New Roman" w:cs="Times New Roman"/>
          <w:iCs/>
          <w:noProof/>
          <w:sz w:val="24"/>
          <w:szCs w:val="24"/>
        </w:rPr>
        <w:t>koji se odnosi na prestanak rada Savjeta. Predloženim rješenjem Savjet ne može punovažno da radi i odlučuje, ukoliko je broj članova Savjeta manji od pet.</w:t>
      </w:r>
    </w:p>
    <w:p w:rsidR="005D53F1" w:rsidRDefault="005D53F1" w:rsidP="005D53F1">
      <w:pPr>
        <w:widowControl w:val="0"/>
        <w:tabs>
          <w:tab w:val="left" w:pos="968"/>
        </w:tabs>
        <w:spacing w:after="0" w:line="312" w:lineRule="exact"/>
        <w:contextualSpacing/>
        <w:jc w:val="both"/>
        <w:rPr>
          <w:rFonts w:ascii="Times New Roman" w:eastAsia="Times New Roman" w:hAnsi="Times New Roman" w:cs="Times New Roman"/>
          <w:iCs/>
          <w:noProof/>
          <w:sz w:val="24"/>
          <w:szCs w:val="24"/>
        </w:rPr>
      </w:pPr>
    </w:p>
    <w:p w:rsidR="005D53F1" w:rsidRDefault="005D53F1" w:rsidP="005D53F1">
      <w:pPr>
        <w:widowControl w:val="0"/>
        <w:tabs>
          <w:tab w:val="left" w:pos="968"/>
        </w:tabs>
        <w:spacing w:after="0" w:line="312" w:lineRule="exact"/>
        <w:contextualSpacing/>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Članom 39, u skladu sa preporukom Savjeta Evrope iz JUFREX analize medijskog sektora u Crnoj Gori, briše se odredba koja se odnosi na kolektivno razrješenje Savjeta, te kolektivno razrješenje Savjeta, </w:t>
      </w:r>
      <w:r w:rsidRPr="0006507C">
        <w:rPr>
          <w:rFonts w:ascii="Times New Roman" w:eastAsia="Times New Roman" w:hAnsi="Times New Roman" w:cs="Times New Roman"/>
          <w:iCs/>
          <w:noProof/>
          <w:sz w:val="24"/>
          <w:szCs w:val="24"/>
        </w:rPr>
        <w:t>shodno predviđenom</w:t>
      </w:r>
      <w:r>
        <w:rPr>
          <w:rFonts w:ascii="Times New Roman" w:eastAsia="Times New Roman" w:hAnsi="Times New Roman" w:cs="Times New Roman"/>
          <w:iCs/>
          <w:noProof/>
          <w:sz w:val="24"/>
          <w:szCs w:val="24"/>
        </w:rPr>
        <w:t>, nije moguće.</w:t>
      </w:r>
    </w:p>
    <w:p w:rsidR="005D53F1" w:rsidRDefault="005D53F1" w:rsidP="005D53F1">
      <w:pPr>
        <w:widowControl w:val="0"/>
        <w:tabs>
          <w:tab w:val="left" w:pos="968"/>
        </w:tabs>
        <w:spacing w:after="0" w:line="312" w:lineRule="exact"/>
        <w:contextualSpacing/>
        <w:jc w:val="both"/>
        <w:rPr>
          <w:rFonts w:ascii="Times New Roman" w:eastAsia="Times New Roman" w:hAnsi="Times New Roman" w:cs="Times New Roman"/>
          <w:iCs/>
          <w:noProof/>
          <w:sz w:val="24"/>
          <w:szCs w:val="24"/>
        </w:rPr>
      </w:pPr>
    </w:p>
    <w:p w:rsidR="005D53F1" w:rsidRDefault="005D53F1" w:rsidP="005D53F1">
      <w:pPr>
        <w:widowControl w:val="0"/>
        <w:tabs>
          <w:tab w:val="left" w:pos="968"/>
        </w:tabs>
        <w:spacing w:after="0" w:line="312" w:lineRule="exact"/>
        <w:contextualSpacing/>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Članom 40 predviđena je izmjena člana 48 kroz definisanje obaveze objavljivanja zapisnika sa sjednica Savjeta u definisanom roku.</w:t>
      </w:r>
    </w:p>
    <w:p w:rsidR="005D53F1" w:rsidRDefault="005D53F1" w:rsidP="005D53F1">
      <w:pPr>
        <w:widowControl w:val="0"/>
        <w:tabs>
          <w:tab w:val="left" w:pos="968"/>
        </w:tabs>
        <w:spacing w:after="0" w:line="312" w:lineRule="exact"/>
        <w:contextualSpacing/>
        <w:jc w:val="both"/>
        <w:rPr>
          <w:rFonts w:ascii="Times New Roman" w:eastAsia="Times New Roman" w:hAnsi="Times New Roman" w:cs="Times New Roman"/>
          <w:iCs/>
          <w:noProof/>
          <w:sz w:val="24"/>
          <w:szCs w:val="24"/>
        </w:rPr>
      </w:pPr>
    </w:p>
    <w:p w:rsidR="005D53F1" w:rsidRDefault="005D53F1" w:rsidP="005D53F1">
      <w:pPr>
        <w:widowControl w:val="0"/>
        <w:tabs>
          <w:tab w:val="left" w:pos="968"/>
        </w:tabs>
        <w:spacing w:after="0" w:line="312" w:lineRule="exact"/>
        <w:contextualSpacing/>
        <w:jc w:val="both"/>
        <w:rPr>
          <w:rFonts w:ascii="Times New Roman" w:eastAsia="Times New Roman" w:hAnsi="Times New Roman" w:cs="Times New Roman"/>
          <w:iCs/>
          <w:noProof/>
          <w:sz w:val="24"/>
          <w:szCs w:val="24"/>
        </w:rPr>
      </w:pPr>
      <w:r w:rsidRPr="0006507C">
        <w:rPr>
          <w:rFonts w:ascii="Times New Roman" w:eastAsia="Times New Roman" w:hAnsi="Times New Roman" w:cs="Times New Roman"/>
          <w:iCs/>
          <w:noProof/>
          <w:sz w:val="24"/>
          <w:szCs w:val="24"/>
        </w:rPr>
        <w:t>U članu 41</w:t>
      </w:r>
      <w:r>
        <w:rPr>
          <w:rFonts w:ascii="Times New Roman" w:eastAsia="Times New Roman" w:hAnsi="Times New Roman" w:cs="Times New Roman"/>
          <w:iCs/>
          <w:noProof/>
          <w:sz w:val="24"/>
          <w:szCs w:val="24"/>
        </w:rPr>
        <w:t xml:space="preserve"> predloženo je uvođenje sedam članova 48a, 48b, 48c, 48d, 48e, 48f, 48g, kojima se razrađuje institut Upravnog odbora. Predmetnim članovima preciziraju se nadležnosti Upravnog odbora, broj članova, trajanje mandata, kriterijumi za člana Upravnog odbora, </w:t>
      </w:r>
      <w:r w:rsidRPr="0006507C">
        <w:rPr>
          <w:rFonts w:ascii="Times New Roman" w:eastAsia="Times New Roman" w:hAnsi="Times New Roman" w:cs="Times New Roman"/>
          <w:iCs/>
          <w:noProof/>
          <w:sz w:val="24"/>
          <w:szCs w:val="24"/>
        </w:rPr>
        <w:t>definiše se</w:t>
      </w:r>
      <w:r>
        <w:rPr>
          <w:rFonts w:ascii="Times New Roman" w:eastAsia="Times New Roman" w:hAnsi="Times New Roman" w:cs="Times New Roman"/>
          <w:iCs/>
          <w:noProof/>
          <w:sz w:val="24"/>
          <w:szCs w:val="24"/>
        </w:rPr>
        <w:t xml:space="preserve"> nadležnost u procesu imenovanja i razrješenja članova Upravnog odbora, te definiše visina naknade  članovima za svoj rad u Upravnom odboru RTCG.   </w:t>
      </w:r>
    </w:p>
    <w:p w:rsidR="005D53F1" w:rsidRPr="00E04A0E" w:rsidRDefault="005D53F1" w:rsidP="005D53F1">
      <w:pPr>
        <w:widowControl w:val="0"/>
        <w:tabs>
          <w:tab w:val="left" w:pos="968"/>
        </w:tabs>
        <w:spacing w:after="0" w:line="312" w:lineRule="exact"/>
        <w:contextualSpacing/>
        <w:jc w:val="both"/>
        <w:rPr>
          <w:rFonts w:ascii="Times New Roman" w:eastAsia="Times New Roman" w:hAnsi="Times New Roman" w:cs="Times New Roman"/>
          <w:iCs/>
          <w:noProof/>
          <w:sz w:val="24"/>
          <w:szCs w:val="24"/>
        </w:rPr>
      </w:pP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r w:rsidRPr="0006507C">
        <w:rPr>
          <w:rFonts w:ascii="Times New Roman" w:eastAsia="Times New Roman" w:hAnsi="Times New Roman" w:cs="Times New Roman"/>
          <w:iCs/>
          <w:noProof/>
          <w:sz w:val="24"/>
          <w:szCs w:val="24"/>
        </w:rPr>
        <w:t>U članu 4</w:t>
      </w:r>
      <w:r>
        <w:rPr>
          <w:rFonts w:ascii="Times New Roman" w:eastAsia="Times New Roman" w:hAnsi="Times New Roman" w:cs="Times New Roman"/>
          <w:iCs/>
          <w:noProof/>
          <w:sz w:val="24"/>
          <w:szCs w:val="24"/>
        </w:rPr>
        <w:t xml:space="preserve">2 predložena je izmena člana 49 </w:t>
      </w:r>
      <w:r w:rsidRPr="0066074A">
        <w:rPr>
          <w:rFonts w:ascii="Times New Roman" w:hAnsi="Times New Roman" w:cs="Times New Roman"/>
          <w:sz w:val="24"/>
          <w:szCs w:val="24"/>
        </w:rPr>
        <w:t xml:space="preserve">u cilju </w:t>
      </w:r>
      <w:r>
        <w:rPr>
          <w:rFonts w:ascii="Times New Roman" w:hAnsi="Times New Roman" w:cs="Times New Roman"/>
          <w:sz w:val="24"/>
          <w:szCs w:val="24"/>
        </w:rPr>
        <w:t>snaženja kriterijuma za generalnog direktora. Nacrtom se, kao kriterijum za kandidata za generalnog direktora, predviđa deset godina radnog iskustva.</w:t>
      </w: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r w:rsidRPr="001C42AE">
        <w:rPr>
          <w:rFonts w:ascii="Times New Roman" w:hAnsi="Times New Roman" w:cs="Times New Roman"/>
          <w:sz w:val="24"/>
          <w:szCs w:val="24"/>
        </w:rPr>
        <w:t>U članu 43</w:t>
      </w:r>
      <w:r>
        <w:rPr>
          <w:rFonts w:ascii="Times New Roman" w:hAnsi="Times New Roman" w:cs="Times New Roman"/>
          <w:sz w:val="24"/>
          <w:szCs w:val="24"/>
        </w:rPr>
        <w:t xml:space="preserve"> predloženo je uvođenje pet novih članova 53a, 53b, 53c, 53d, 53e kojima se razrađuje institut Ombudsmana. Predmetnim članovima definišu se kriterijumi za Ombudsmana, njegova nadležnost, trajanje mandata, te se definiše nadležnost u procesu njegovog imenovanja i razrješenja. Predloženim institutom </w:t>
      </w:r>
      <w:r w:rsidRPr="001C42AE">
        <w:rPr>
          <w:rFonts w:ascii="Times New Roman" w:hAnsi="Times New Roman" w:cs="Times New Roman"/>
          <w:sz w:val="24"/>
          <w:szCs w:val="24"/>
        </w:rPr>
        <w:t xml:space="preserve">nastoji se dodatno ojačati odgovornost RTCG prema javnosti, te </w:t>
      </w:r>
      <w:r>
        <w:rPr>
          <w:rFonts w:ascii="Times New Roman" w:hAnsi="Times New Roman" w:cs="Times New Roman"/>
          <w:sz w:val="24"/>
          <w:szCs w:val="24"/>
        </w:rPr>
        <w:t xml:space="preserve">se nastoji </w:t>
      </w:r>
      <w:r w:rsidRPr="001C42AE">
        <w:rPr>
          <w:rFonts w:ascii="Times New Roman" w:hAnsi="Times New Roman" w:cs="Times New Roman"/>
          <w:sz w:val="24"/>
          <w:szCs w:val="24"/>
        </w:rPr>
        <w:t>uticati na snaženje principa samoregulacije i snaženje profesionalnih standarda RTCG.</w:t>
      </w: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r w:rsidRPr="00374A85">
        <w:rPr>
          <w:rFonts w:ascii="Times New Roman" w:hAnsi="Times New Roman" w:cs="Times New Roman"/>
          <w:sz w:val="24"/>
          <w:szCs w:val="24"/>
        </w:rPr>
        <w:t>U članu 44 predviđena je izmjena člana 54 definisanjem dodatnog sadržaja Statuta, shodno predloženim novim institutima Nacrta zakona</w:t>
      </w:r>
      <w:r>
        <w:rPr>
          <w:rFonts w:ascii="Times New Roman" w:hAnsi="Times New Roman" w:cs="Times New Roman"/>
          <w:sz w:val="24"/>
          <w:szCs w:val="24"/>
        </w:rPr>
        <w:t>.</w:t>
      </w: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p>
    <w:p w:rsidR="005D53F1" w:rsidRDefault="005D53F1" w:rsidP="005D53F1">
      <w:pPr>
        <w:widowControl w:val="0"/>
        <w:tabs>
          <w:tab w:val="left" w:pos="968"/>
        </w:tabs>
        <w:spacing w:after="0" w:line="312"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U članu 45 predloženo je uvođenje sedam </w:t>
      </w:r>
      <w:r w:rsidR="001526A9">
        <w:rPr>
          <w:rFonts w:ascii="Times New Roman" w:hAnsi="Times New Roman" w:cs="Times New Roman"/>
          <w:sz w:val="24"/>
          <w:szCs w:val="24"/>
        </w:rPr>
        <w:t xml:space="preserve">novih </w:t>
      </w:r>
      <w:r>
        <w:rPr>
          <w:rFonts w:ascii="Times New Roman" w:hAnsi="Times New Roman" w:cs="Times New Roman"/>
          <w:sz w:val="24"/>
          <w:szCs w:val="24"/>
        </w:rPr>
        <w:t>čl</w:t>
      </w:r>
      <w:r w:rsidR="001526A9">
        <w:rPr>
          <w:rFonts w:ascii="Times New Roman" w:hAnsi="Times New Roman" w:cs="Times New Roman"/>
          <w:sz w:val="24"/>
          <w:szCs w:val="24"/>
        </w:rPr>
        <w:t xml:space="preserve">anova, kojima se uređuju </w:t>
      </w:r>
      <w:r>
        <w:rPr>
          <w:rFonts w:ascii="Times New Roman" w:hAnsi="Times New Roman" w:cs="Times New Roman"/>
          <w:sz w:val="24"/>
          <w:szCs w:val="24"/>
        </w:rPr>
        <w:t>pi</w:t>
      </w:r>
      <w:r w:rsidR="001526A9">
        <w:rPr>
          <w:rFonts w:ascii="Times New Roman" w:hAnsi="Times New Roman" w:cs="Times New Roman"/>
          <w:sz w:val="24"/>
          <w:szCs w:val="24"/>
        </w:rPr>
        <w:t>tanja Prela</w:t>
      </w:r>
      <w:r w:rsidR="001526A9">
        <w:rPr>
          <w:rFonts w:ascii="Times New Roman" w:hAnsi="Times New Roman" w:cs="Times New Roman"/>
          <w:sz w:val="24"/>
          <w:szCs w:val="24"/>
          <w:lang w:val="sr-Latn-ME"/>
        </w:rPr>
        <w:t>znih i završnih odredbi</w:t>
      </w:r>
      <w:r w:rsidR="001526A9">
        <w:rPr>
          <w:rFonts w:ascii="Times New Roman" w:hAnsi="Times New Roman" w:cs="Times New Roman"/>
          <w:sz w:val="24"/>
          <w:szCs w:val="24"/>
        </w:rPr>
        <w:t xml:space="preserve"> ovog Nacra. </w:t>
      </w:r>
    </w:p>
    <w:p w:rsidR="005D53F1" w:rsidRDefault="005D53F1" w:rsidP="005D53F1">
      <w:pPr>
        <w:pStyle w:val="Normal1"/>
        <w:spacing w:before="0" w:beforeAutospacing="0" w:after="160" w:afterAutospacing="0" w:line="240" w:lineRule="atLeast"/>
        <w:jc w:val="both"/>
      </w:pPr>
    </w:p>
    <w:p w:rsidR="005D53F1" w:rsidRDefault="005D53F1" w:rsidP="005D53F1">
      <w:pPr>
        <w:pStyle w:val="Normal1"/>
        <w:spacing w:before="0" w:beforeAutospacing="0" w:after="160" w:afterAutospacing="0" w:line="240" w:lineRule="atLeast"/>
        <w:jc w:val="both"/>
        <w:rPr>
          <w:b/>
        </w:rPr>
      </w:pPr>
      <w:r>
        <w:rPr>
          <w:b/>
        </w:rPr>
        <w:t>V</w:t>
      </w:r>
      <w:r>
        <w:rPr>
          <w:b/>
        </w:rPr>
        <w:tab/>
        <w:t>PROCJENA FINANSIJSKIH SREDSTAVA ZA SPROVOĐENJE ZAKONA</w:t>
      </w:r>
    </w:p>
    <w:p w:rsidR="005D53F1" w:rsidRPr="00E04A0E" w:rsidRDefault="005D53F1" w:rsidP="005D53F1">
      <w:pPr>
        <w:pStyle w:val="Normal1"/>
        <w:spacing w:before="0" w:beforeAutospacing="0" w:after="160" w:afterAutospacing="0" w:line="240" w:lineRule="atLeast"/>
        <w:jc w:val="both"/>
      </w:pPr>
      <w:r>
        <w:t>Za sprovođenje ovog zakona nije potrebno obezbijediti dodatna sredstva u budžetu Crne Gore.</w:t>
      </w:r>
    </w:p>
    <w:p w:rsidR="005D53F1" w:rsidRDefault="005D53F1" w:rsidP="005D53F1"/>
    <w:p w:rsidR="00E27711" w:rsidRDefault="00E27711"/>
    <w:sectPr w:rsidR="00E27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D7F"/>
    <w:multiLevelType w:val="hybridMultilevel"/>
    <w:tmpl w:val="B01EFF38"/>
    <w:lvl w:ilvl="0" w:tplc="C5862918">
      <w:start w:val="4"/>
      <w:numFmt w:val="bullet"/>
      <w:pStyle w:val="Bulleted2"/>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0D7E88"/>
    <w:multiLevelType w:val="hybridMultilevel"/>
    <w:tmpl w:val="9724EE44"/>
    <w:lvl w:ilvl="0" w:tplc="5AFE36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F1"/>
    <w:rsid w:val="001526A9"/>
    <w:rsid w:val="00336558"/>
    <w:rsid w:val="003B315A"/>
    <w:rsid w:val="005D53F1"/>
    <w:rsid w:val="006B6C18"/>
    <w:rsid w:val="00AF07B3"/>
    <w:rsid w:val="00E2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5D53F1"/>
  </w:style>
  <w:style w:type="paragraph" w:customStyle="1" w:styleId="Normal1">
    <w:name w:val="Normal1"/>
    <w:basedOn w:val="Normal"/>
    <w:rsid w:val="005D53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3F1"/>
    <w:pPr>
      <w:ind w:left="720"/>
      <w:contextualSpacing/>
    </w:pPr>
  </w:style>
  <w:style w:type="paragraph" w:customStyle="1" w:styleId="Bulleted2">
    <w:name w:val="Bulleted 2"/>
    <w:link w:val="Bulleted2Char"/>
    <w:qFormat/>
    <w:rsid w:val="005D53F1"/>
    <w:pPr>
      <w:numPr>
        <w:numId w:val="2"/>
      </w:numPr>
      <w:spacing w:before="120" w:after="120" w:line="240" w:lineRule="auto"/>
      <w:ind w:left="714" w:hanging="357"/>
      <w:jc w:val="both"/>
    </w:pPr>
    <w:rPr>
      <w:rFonts w:ascii="Calibri" w:eastAsia="Times New Roman" w:hAnsi="Calibri" w:cs="Times New Roman"/>
      <w:lang w:val="en-GB"/>
    </w:rPr>
  </w:style>
  <w:style w:type="character" w:customStyle="1" w:styleId="Bulleted2Char">
    <w:name w:val="Bulleted 2 Char"/>
    <w:link w:val="Bulleted2"/>
    <w:rsid w:val="005D53F1"/>
    <w:rPr>
      <w:rFonts w:ascii="Calibri" w:eastAsia="Times New Roman"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5D53F1"/>
  </w:style>
  <w:style w:type="paragraph" w:customStyle="1" w:styleId="Normal1">
    <w:name w:val="Normal1"/>
    <w:basedOn w:val="Normal"/>
    <w:rsid w:val="005D53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3F1"/>
    <w:pPr>
      <w:ind w:left="720"/>
      <w:contextualSpacing/>
    </w:pPr>
  </w:style>
  <w:style w:type="paragraph" w:customStyle="1" w:styleId="Bulleted2">
    <w:name w:val="Bulleted 2"/>
    <w:link w:val="Bulleted2Char"/>
    <w:qFormat/>
    <w:rsid w:val="005D53F1"/>
    <w:pPr>
      <w:numPr>
        <w:numId w:val="2"/>
      </w:numPr>
      <w:spacing w:before="120" w:after="120" w:line="240" w:lineRule="auto"/>
      <w:ind w:left="714" w:hanging="357"/>
      <w:jc w:val="both"/>
    </w:pPr>
    <w:rPr>
      <w:rFonts w:ascii="Calibri" w:eastAsia="Times New Roman" w:hAnsi="Calibri" w:cs="Times New Roman"/>
      <w:lang w:val="en-GB"/>
    </w:rPr>
  </w:style>
  <w:style w:type="character" w:customStyle="1" w:styleId="Bulleted2Char">
    <w:name w:val="Bulleted 2 Char"/>
    <w:link w:val="Bulleted2"/>
    <w:rsid w:val="005D53F1"/>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Korisnik</cp:lastModifiedBy>
  <cp:revision>2</cp:revision>
  <dcterms:created xsi:type="dcterms:W3CDTF">2019-01-03T09:55:00Z</dcterms:created>
  <dcterms:modified xsi:type="dcterms:W3CDTF">2019-01-03T09:55:00Z</dcterms:modified>
</cp:coreProperties>
</file>