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21" w:rsidRPr="001A163B" w:rsidRDefault="00534521" w:rsidP="00534521">
      <w:pPr>
        <w:spacing w:after="0" w:line="240" w:lineRule="auto"/>
        <w:jc w:val="right"/>
        <w:rPr>
          <w:rFonts w:ascii="Cambria" w:eastAsiaTheme="minorEastAsia" w:hAnsi="Cambria" w:cs="Arial"/>
          <w:b/>
          <w:noProof/>
          <w:sz w:val="24"/>
          <w:szCs w:val="24"/>
          <w:u w:val="single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u w:val="single"/>
          <w:lang w:val="sr-Latn-ME"/>
        </w:rPr>
        <w:t xml:space="preserve">OBRAZAC 5 </w:t>
      </w: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b/>
          <w:noProof/>
          <w:sz w:val="24"/>
          <w:szCs w:val="24"/>
          <w:u w:val="single"/>
          <w:lang w:val="sr-Latn-ME"/>
        </w:rPr>
      </w:pP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b/>
          <w:noProof/>
          <w:sz w:val="24"/>
          <w:szCs w:val="24"/>
          <w:u w:val="single"/>
          <w:lang w:val="sr-Latn-ME"/>
        </w:rPr>
      </w:pP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Ministarstvo pravde, ljudskih i manjinskih prava</w:t>
      </w: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jc w:val="center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IZVJEŠTAJ O SPROVEDENOJ JAVNOJ RASPRAVI</w:t>
      </w:r>
    </w:p>
    <w:p w:rsidR="00534521" w:rsidRPr="001A163B" w:rsidRDefault="00534521" w:rsidP="001A163B">
      <w:pPr>
        <w:spacing w:after="0" w:line="240" w:lineRule="auto"/>
        <w:jc w:val="center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o Nacrtu Strategije za zaštitu lica s invaliditetom od diskriminacije i promociju jednakosti 2022-2027 sa Akcionim planom za 2022 -2023 godinu.</w:t>
      </w:r>
    </w:p>
    <w:p w:rsidR="00534521" w:rsidRPr="001A163B" w:rsidRDefault="00534521" w:rsidP="00534521">
      <w:pPr>
        <w:spacing w:after="0" w:line="240" w:lineRule="auto"/>
        <w:jc w:val="center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Vrijeme trajanja javne rasprave: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 </w:t>
      </w:r>
      <w:r w:rsidR="00AB050D"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 xml:space="preserve">Javna rasprava je otvorena </w:t>
      </w: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 xml:space="preserve"> u periodu od 3. decembra do  2</w:t>
      </w:r>
      <w:r w:rsidR="005D0E21"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8</w:t>
      </w: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. decembra 2021. godine.</w:t>
      </w:r>
    </w:p>
    <w:p w:rsidR="00534521" w:rsidRPr="001A163B" w:rsidRDefault="00534521" w:rsidP="00534521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</w:pPr>
    </w:p>
    <w:p w:rsidR="00C564A9" w:rsidRPr="001A163B" w:rsidRDefault="00534521" w:rsidP="00534521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 w:eastAsia="en-GB"/>
        </w:rPr>
      </w:pPr>
      <w:r w:rsidRPr="001A163B">
        <w:rPr>
          <w:rFonts w:ascii="Cambria" w:hAnsi="Cambria" w:cs="Arial"/>
          <w:sz w:val="24"/>
          <w:szCs w:val="24"/>
          <w:lang w:val="sr-Latn-ME" w:eastAsia="en-GB"/>
        </w:rPr>
        <w:t xml:space="preserve">Na osnovu Uredbe o izboru predstavnika nevladinih organizacija u radna tijela organa državne uprave i sprovođenju javne rasprave u pripremi zakona i strategija („Službeni list CG“, br. 041/18), Ministarstvo pravde, ljudskih i manjinskih prava je sprovelo Javnu raspravu </w:t>
      </w:r>
      <w:r w:rsidR="00AB050D" w:rsidRPr="001A163B">
        <w:rPr>
          <w:rFonts w:ascii="Cambria" w:hAnsi="Cambria" w:cs="Arial"/>
          <w:sz w:val="24"/>
          <w:szCs w:val="24"/>
          <w:lang w:val="sr-Latn-ME" w:eastAsia="en-GB"/>
        </w:rPr>
        <w:t xml:space="preserve">na Nacrt Strategije za zaštitu lica sa invaliditetom od diskriminacije i promociju jednakosti 2022-2027 godine, sa AP za 2022-2023 godinu. </w:t>
      </w:r>
    </w:p>
    <w:p w:rsidR="00C564A9" w:rsidRPr="001A163B" w:rsidRDefault="00C564A9" w:rsidP="00534521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 w:eastAsia="en-GB"/>
        </w:rPr>
      </w:pPr>
    </w:p>
    <w:p w:rsidR="00534521" w:rsidRPr="001A163B" w:rsidRDefault="00AB050D" w:rsidP="00534521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 w:eastAsia="en-GB"/>
        </w:rPr>
      </w:pPr>
      <w:r w:rsidRPr="001A163B">
        <w:rPr>
          <w:rFonts w:ascii="Cambria" w:hAnsi="Cambria" w:cs="Arial"/>
          <w:sz w:val="24"/>
          <w:szCs w:val="24"/>
          <w:lang w:val="sr-Latn-ME" w:eastAsia="en-GB"/>
        </w:rPr>
        <w:t xml:space="preserve">Javna rasprava </w:t>
      </w:r>
      <w:r w:rsidR="00534521" w:rsidRPr="001A163B">
        <w:rPr>
          <w:rFonts w:ascii="Cambria" w:hAnsi="Cambria" w:cs="Arial"/>
          <w:sz w:val="24"/>
          <w:szCs w:val="24"/>
          <w:lang w:val="sr-Latn-ME" w:eastAsia="en-GB"/>
        </w:rPr>
        <w:t xml:space="preserve">je trajala 20. dana, od 3. </w:t>
      </w:r>
      <w:r w:rsidR="005D0E21" w:rsidRPr="001A163B">
        <w:rPr>
          <w:rFonts w:ascii="Cambria" w:hAnsi="Cambria" w:cs="Arial"/>
          <w:sz w:val="24"/>
          <w:szCs w:val="24"/>
          <w:lang w:val="sr-Latn-ME" w:eastAsia="en-GB"/>
        </w:rPr>
        <w:t xml:space="preserve">decembra 2021. godine zaključno sa </w:t>
      </w:r>
      <w:r w:rsidR="00534521" w:rsidRPr="001A163B">
        <w:rPr>
          <w:rFonts w:ascii="Cambria" w:hAnsi="Cambria" w:cs="Arial"/>
          <w:sz w:val="24"/>
          <w:szCs w:val="24"/>
          <w:lang w:val="sr-Latn-ME" w:eastAsia="en-GB"/>
        </w:rPr>
        <w:t>27. decembrom 2021. godine.</w:t>
      </w: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Način sprovođenja javne rasprave:</w:t>
      </w: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</w:pP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U okviru Javne rasprave koja je počela 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Konferencijom  (03. decembra 2021. godine )na kojoj je 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p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redstavljen Nacrt</w:t>
      </w:r>
      <w:r w:rsidR="00D7295F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strategije, 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data </w:t>
      </w:r>
      <w:r w:rsidR="00D7295F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je 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mogućn</w:t>
      </w:r>
      <w:r w:rsidR="00D7295F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ost građani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ma/građankama, stručnoj i naučnoj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javnos</w:t>
      </w:r>
      <w:r w:rsidR="00C564A9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t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i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, državni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m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organi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ma, opštinama, nevladininim organizacijama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, mediji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ma i drugim zainteresovanim organizacijama, zajednicama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i pojedinici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ma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,</w:t>
      </w:r>
      <w:r w:rsidR="005D0E21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da se uključe u proces i </w:t>
      </w:r>
      <w:r w:rsidR="00D7295F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dostave 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svoje komentare, predloge i sugestije Ministarstvu pravde, ljudskih i manjinskih prava </w:t>
      </w:r>
      <w:r w:rsidR="00D7295F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elektronski </w:t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na e_mail: </w:t>
      </w:r>
      <w:r w:rsidR="00AC2847">
        <w:fldChar w:fldCharType="begin"/>
      </w:r>
      <w:r w:rsidR="00AC2847">
        <w:instrText xml:space="preserve"> HYPERLINK "mailto:emin.ljuljanovic@mpa.gov.me" </w:instrText>
      </w:r>
      <w:r w:rsidR="00AC2847">
        <w:fldChar w:fldCharType="separate"/>
      </w:r>
      <w:r w:rsidR="00D7295F" w:rsidRPr="001A163B">
        <w:rPr>
          <w:rStyle w:val="Hyperlink"/>
          <w:rFonts w:ascii="Cambria" w:eastAsia="Times New Roman" w:hAnsi="Cambria" w:cs="Arial"/>
          <w:sz w:val="24"/>
          <w:szCs w:val="24"/>
          <w:lang w:val="sr-Latn-ME" w:eastAsia="en-GB"/>
        </w:rPr>
        <w:t>emin.ljuljanovic@mpa.gov.me</w:t>
      </w:r>
      <w:r w:rsidR="00AC2847">
        <w:rPr>
          <w:rStyle w:val="Hyperlink"/>
          <w:rFonts w:ascii="Cambria" w:eastAsia="Times New Roman" w:hAnsi="Cambria" w:cs="Arial"/>
          <w:sz w:val="24"/>
          <w:szCs w:val="24"/>
          <w:lang w:val="sr-Latn-ME" w:eastAsia="en-GB"/>
        </w:rPr>
        <w:fldChar w:fldCharType="end"/>
      </w:r>
      <w:r w:rsidR="00D7295F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</w:t>
      </w:r>
      <w:r w:rsidR="004142C9"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>.</w:t>
      </w:r>
      <w:r w:rsidR="00AC2847">
        <w:fldChar w:fldCharType="begin"/>
      </w:r>
      <w:r w:rsidR="00AC2847">
        <w:instrText xml:space="preserve"> HYPERLINK "mailto:ramiz.sahman@mpa.gov.me" </w:instrText>
      </w:r>
      <w:r w:rsidR="00AC2847">
        <w:fldChar w:fldCharType="separate"/>
      </w:r>
      <w:r w:rsidR="00AC2847">
        <w:fldChar w:fldCharType="end"/>
      </w:r>
      <w:r w:rsidRPr="001A163B">
        <w:rPr>
          <w:rFonts w:ascii="Cambria" w:eastAsia="Times New Roman" w:hAnsi="Cambria" w:cs="Arial"/>
          <w:color w:val="000000"/>
          <w:sz w:val="24"/>
          <w:szCs w:val="24"/>
          <w:lang w:val="sr-Latn-ME" w:eastAsia="en-GB"/>
        </w:rPr>
        <w:t xml:space="preserve"> </w:t>
      </w:r>
    </w:p>
    <w:p w:rsidR="00534521" w:rsidRPr="001A163B" w:rsidRDefault="00534521" w:rsidP="00534521">
      <w:pPr>
        <w:spacing w:after="0" w:line="240" w:lineRule="auto"/>
        <w:contextualSpacing/>
        <w:rPr>
          <w:rFonts w:ascii="Cambria" w:hAnsi="Cambria" w:cs="Arial"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Podaci o broju i strukturi učesnika u javnoj raspravi: </w:t>
      </w:r>
    </w:p>
    <w:p w:rsidR="00534521" w:rsidRPr="001A163B" w:rsidRDefault="00534521" w:rsidP="00534521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534521" w:rsidRPr="001A163B" w:rsidRDefault="000A7E7D" w:rsidP="00086272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Latn-ME"/>
        </w:rPr>
      </w:pPr>
      <w:r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 xml:space="preserve">U okviru Javne rasprave tri nevladine organizacije su dostavile svoje komentare i sugestije </w:t>
      </w:r>
      <w:r w:rsidR="00086272"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 xml:space="preserve">na nacrt dokumenta </w:t>
      </w:r>
      <w:r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 xml:space="preserve">i to: Savez slijepih Crne Gore, </w:t>
      </w:r>
      <w:r w:rsidR="005D0E21"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>S</w:t>
      </w:r>
      <w:r w:rsidR="00086272"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>aveza udruženja roditelja djece i omladine sa teškoćama u razvoju „Naša inicijativa“</w:t>
      </w:r>
      <w:r w:rsidR="005D0E21"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 xml:space="preserve"> iz P</w:t>
      </w:r>
      <w:r w:rsidR="00AB050D"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 xml:space="preserve">odgorice </w:t>
      </w:r>
      <w:r w:rsidR="00086272" w:rsidRPr="001A163B">
        <w:rPr>
          <w:rFonts w:ascii="Cambria" w:eastAsia="Calibri" w:hAnsi="Cambria" w:cs="Arial"/>
          <w:color w:val="000000"/>
          <w:sz w:val="24"/>
          <w:szCs w:val="24"/>
          <w:shd w:val="clear" w:color="auto" w:fill="FFFFFF"/>
          <w:lang w:val="sr-Latn-ME" w:eastAsia="en-GB"/>
        </w:rPr>
        <w:t xml:space="preserve"> i Udruženje mladih sa hendikepom Crne Gore.</w:t>
      </w:r>
      <w:r w:rsidR="00086272" w:rsidRPr="001A163B">
        <w:rPr>
          <w:rFonts w:ascii="Cambria" w:eastAsia="Calibri" w:hAnsi="Cambria" w:cs="Times New Roman"/>
          <w:sz w:val="24"/>
          <w:szCs w:val="24"/>
          <w:lang w:val="sr-Latn-ME"/>
        </w:rPr>
        <w:t xml:space="preserve"> </w:t>
      </w:r>
    </w:p>
    <w:p w:rsidR="004A7B29" w:rsidRPr="001A163B" w:rsidRDefault="004A7B29" w:rsidP="004A7B29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4A7B29" w:rsidRPr="001A163B" w:rsidRDefault="004A7B29" w:rsidP="004A7B29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Rezime dostavljanih primjedbi, predloga i sugestija, sa navedenim razlozima njihovog prihvatanja, odnosno neprihvatanja:</w:t>
      </w:r>
    </w:p>
    <w:p w:rsidR="00AD1048" w:rsidRPr="001A163B" w:rsidRDefault="00AD1048" w:rsidP="004A7B29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AD1048" w:rsidRPr="001A163B" w:rsidRDefault="00AD1048" w:rsidP="00AD1048">
      <w:pPr>
        <w:widowControl w:val="0"/>
        <w:tabs>
          <w:tab w:val="left" w:pos="8000"/>
          <w:tab w:val="left" w:pos="9214"/>
        </w:tabs>
        <w:autoSpaceDE w:val="0"/>
        <w:autoSpaceDN w:val="0"/>
        <w:adjustRightInd w:val="0"/>
        <w:spacing w:before="29" w:after="0" w:line="240" w:lineRule="auto"/>
        <w:ind w:right="76"/>
        <w:jc w:val="both"/>
        <w:rPr>
          <w:rFonts w:ascii="Cambria" w:hAnsi="Cambria" w:cs="Arial"/>
          <w:sz w:val="24"/>
          <w:szCs w:val="24"/>
          <w:lang w:val="pl-PL"/>
        </w:rPr>
      </w:pPr>
      <w:r w:rsidRPr="001A163B">
        <w:rPr>
          <w:rFonts w:ascii="Cambria" w:hAnsi="Cambria" w:cs="Arial"/>
          <w:sz w:val="24"/>
          <w:szCs w:val="24"/>
          <w:lang w:val="pl-PL"/>
        </w:rPr>
        <w:t>Na</w:t>
      </w:r>
      <w:r w:rsidR="00C564A9" w:rsidRPr="001A163B">
        <w:rPr>
          <w:rFonts w:ascii="Cambria" w:hAnsi="Cambria" w:cs="Arial"/>
          <w:sz w:val="24"/>
          <w:szCs w:val="24"/>
          <w:lang w:val="pl-PL"/>
        </w:rPr>
        <w:t xml:space="preserve"> osnovu </w:t>
      </w:r>
      <w:r w:rsidRPr="001A163B">
        <w:rPr>
          <w:rFonts w:ascii="Cambria" w:hAnsi="Cambria" w:cs="Arial"/>
          <w:sz w:val="24"/>
          <w:szCs w:val="24"/>
          <w:lang w:val="pl-PL"/>
        </w:rPr>
        <w:t>pristiglih komentara i sugestija koje je o</w:t>
      </w:r>
      <w:r w:rsidR="006908FA" w:rsidRPr="001A163B">
        <w:rPr>
          <w:rFonts w:ascii="Cambria" w:hAnsi="Cambria" w:cs="Arial"/>
          <w:sz w:val="24"/>
          <w:szCs w:val="24"/>
          <w:lang w:val="pl-PL"/>
        </w:rPr>
        <w:t xml:space="preserve">brađivač evidentirao, sistematizovao i </w:t>
      </w:r>
      <w:r w:rsidRPr="001A163B">
        <w:rPr>
          <w:rFonts w:ascii="Cambria" w:hAnsi="Cambria" w:cs="Arial"/>
          <w:sz w:val="24"/>
          <w:szCs w:val="24"/>
          <w:lang w:val="pl-PL"/>
        </w:rPr>
        <w:t xml:space="preserve">proanalizirao, odlučio  je da jedan broj sugestija  ugradi u dokument.Takođe je obrađivač  odlučio da jedan broj konstruktivnih predloga u formi preporuka proslijedi nadležnim </w:t>
      </w:r>
      <w:r w:rsidRPr="001A163B">
        <w:rPr>
          <w:rFonts w:ascii="Cambria" w:hAnsi="Cambria" w:cs="Arial"/>
          <w:sz w:val="24"/>
          <w:szCs w:val="24"/>
          <w:lang w:val="pl-PL"/>
        </w:rPr>
        <w:lastRenderedPageBreak/>
        <w:t xml:space="preserve">ministarstvima na dalju proceduru. U pitanju su preporuke  koje su ocijenjene korisnim, a koje su predmet drugih strateskih dokumenata i iste  će biti upućene relevantnim organima na razmatranje i usvajanje, kako bi se ispoštovao princip horizontalne i vertikalne usaglašenosti koji je propisan Metodologijom razvijanja politika, izrade i praćenja sprovođenja strateških dokumenata. </w:t>
      </w:r>
    </w:p>
    <w:p w:rsidR="00AD1048" w:rsidRPr="001A163B" w:rsidRDefault="00AD1048" w:rsidP="00AD1048">
      <w:pPr>
        <w:widowControl w:val="0"/>
        <w:tabs>
          <w:tab w:val="left" w:pos="8000"/>
          <w:tab w:val="left" w:pos="9214"/>
        </w:tabs>
        <w:autoSpaceDE w:val="0"/>
        <w:autoSpaceDN w:val="0"/>
        <w:adjustRightInd w:val="0"/>
        <w:spacing w:before="29" w:after="0" w:line="240" w:lineRule="auto"/>
        <w:ind w:right="76"/>
        <w:jc w:val="both"/>
        <w:rPr>
          <w:rFonts w:ascii="Cambria" w:hAnsi="Cambria" w:cs="Arial"/>
          <w:sz w:val="24"/>
          <w:szCs w:val="24"/>
          <w:lang w:val="pl-PL"/>
        </w:rPr>
      </w:pPr>
    </w:p>
    <w:p w:rsidR="00AD1048" w:rsidRPr="001A163B" w:rsidRDefault="00AD1048" w:rsidP="00AD1048">
      <w:pPr>
        <w:widowControl w:val="0"/>
        <w:tabs>
          <w:tab w:val="left" w:pos="8000"/>
          <w:tab w:val="left" w:pos="9214"/>
        </w:tabs>
        <w:autoSpaceDE w:val="0"/>
        <w:autoSpaceDN w:val="0"/>
        <w:adjustRightInd w:val="0"/>
        <w:spacing w:before="29" w:after="0" w:line="240" w:lineRule="auto"/>
        <w:ind w:right="76"/>
        <w:jc w:val="both"/>
        <w:rPr>
          <w:rFonts w:ascii="Cambria" w:hAnsi="Cambria" w:cs="Arial"/>
          <w:sz w:val="24"/>
          <w:szCs w:val="24"/>
          <w:lang w:val="pl-PL"/>
        </w:rPr>
      </w:pPr>
      <w:r w:rsidRPr="001A163B">
        <w:rPr>
          <w:rFonts w:ascii="Cambria" w:hAnsi="Cambria" w:cs="Arial"/>
          <w:sz w:val="24"/>
          <w:szCs w:val="24"/>
          <w:lang w:val="pl-PL"/>
        </w:rPr>
        <w:t xml:space="preserve">Predlozi koji nijesu uvršteni su se odnosili na druga strateška dokumenta, te je to razlog njihovog neprihvatanja ili nijesu u skladu sa  Konvencijom UN , na kojima se temelji  Strategija. </w:t>
      </w:r>
    </w:p>
    <w:p w:rsidR="00534521" w:rsidRPr="001A163B" w:rsidRDefault="00534521" w:rsidP="00534521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772562" w:rsidRPr="001A163B" w:rsidRDefault="00772562" w:rsidP="00AD10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Savez „Naša inicijativa” 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 iz Podgorice je predlažio 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da se svi termini u Strategiji i Akcionom planu „djeca sa invaliditetom” i „djevojčice sa invaliditetom” zamijene riječima: „djeca sa smetnjama ili teškoćama u razvoju” i „djevojčice sa sme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tnjama ili teškoćama u razvoju”, kao i  da se izvrše  ispravke   terminologije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npr. „slijep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a lica” i „gluvonijema  lica”  na način da se  isti zamijene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terminima: „lica sa ośtećenjem vida” i „lica sa oštećenjem sluha i govora”.</w:t>
      </w:r>
    </w:p>
    <w:p w:rsidR="00772562" w:rsidRPr="001A163B" w:rsidRDefault="00772562" w:rsidP="00772562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616609" w:rsidRPr="001A163B" w:rsidRDefault="004A7B29" w:rsidP="004A7B29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i/>
          <w:noProof/>
          <w:sz w:val="24"/>
          <w:szCs w:val="24"/>
          <w:lang w:val="sr-Latn-ME"/>
        </w:rPr>
        <w:t>Odgovor obrađivača: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 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Predl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og da se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termini „</w:t>
      </w:r>
      <w:r w:rsidR="008C6BC4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djeca sa invali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d</w:t>
      </w:r>
      <w:r w:rsidR="008C6BC4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i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tetom“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i</w:t>
      </w:r>
      <w:r w:rsidR="00C564A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„djevojčice sa invaliditetom“ zamijene terminima „djeca sa smetnjama i teškoćama u razvoju i djevojčice sa smetnjama i teškoćama u razvoju“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nije prihvaćen iz razloga što je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(čl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.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6 i čl.7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.) 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K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onvencija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UN 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o pravima</w:t>
      </w:r>
      <w:r w:rsidR="00464B6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lica sa invaliditetom 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prihvaćen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i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termini „djeca sa invaliditetom i djevo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j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čice sa invaliditetom.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, što je bio i razlog za</w:t>
      </w:r>
      <w:r w:rsidR="0061660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označavanje poglavlja u Strategiji u skladu sa ovim medjunarodnim ugovorom.</w:t>
      </w:r>
    </w:p>
    <w:p w:rsidR="00616609" w:rsidRPr="001A163B" w:rsidRDefault="00616609" w:rsidP="004A7B29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4A7B29" w:rsidRPr="001A163B" w:rsidRDefault="00616609" w:rsidP="004A7B29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Predlog da se </w:t>
      </w:r>
      <w:r w:rsidR="00CF2EF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termini „slijepa lica” i „gluvonijema  lica” zamijen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e  </w:t>
      </w:r>
      <w:r w:rsidR="00CF2EF6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terminima: „lica sa ośtećenjem vida” i „lic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a sa oštećenjem sluha i govora” se prihvata</w:t>
      </w:r>
      <w:r w:rsidR="00AD10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uz unapređenje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 na način što  ć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e se  umjesto navedenih termina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upotrijebi termini „lica sa potpunim oštećenjem  vida“ i „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lica sa potpunim oštećenjem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sluha i govora“</w:t>
      </w:r>
    </w:p>
    <w:p w:rsidR="004A7B29" w:rsidRPr="001A163B" w:rsidRDefault="004A7B29" w:rsidP="00772562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4A7B29" w:rsidRPr="001A163B" w:rsidRDefault="004A7B29" w:rsidP="004A7B29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4A7B29" w:rsidRPr="001A163B" w:rsidRDefault="00985635" w:rsidP="006908F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Savez slijepih Crne Gore je predložio da termin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 „</w:t>
      </w:r>
      <w:r w:rsidR="00831A1C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smetnje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“ treba zamijeniti sa terminom  „</w:t>
      </w:r>
      <w:r w:rsidR="00831A1C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prepreke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“</w:t>
      </w:r>
      <w:r w:rsidR="00831A1C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koji je adekvatniji termin obzirom da će Strategija biti izrađena u skladu sa modelom zasnovanim na ljudskim pravima, što je i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jedna od preporuka Komiteta UN, kao i da se izvrši  izmjena termina „problem sa kretanjem“  u termin „otežano se kreće“.</w:t>
      </w:r>
    </w:p>
    <w:p w:rsidR="001A163B" w:rsidRPr="001A163B" w:rsidRDefault="001A163B" w:rsidP="00985635">
      <w:pPr>
        <w:spacing w:after="0" w:line="240" w:lineRule="auto"/>
        <w:jc w:val="both"/>
        <w:rPr>
          <w:rFonts w:ascii="Cambria" w:eastAsiaTheme="minorEastAsia" w:hAnsi="Cambria" w:cs="Arial"/>
          <w:i/>
          <w:noProof/>
          <w:sz w:val="24"/>
          <w:szCs w:val="24"/>
          <w:lang w:val="sr-Latn-ME"/>
        </w:rPr>
      </w:pPr>
    </w:p>
    <w:p w:rsidR="00985635" w:rsidRPr="001A163B" w:rsidRDefault="00831A1C" w:rsidP="00985635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i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 xml:space="preserve">: </w:t>
      </w:r>
      <w:r w:rsidR="0098563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Pri</w:t>
      </w:r>
      <w:r w:rsidR="003C4DB3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hvataju se predlozi</w:t>
      </w:r>
      <w:r w:rsidR="0098563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 predlagača. </w:t>
      </w:r>
    </w:p>
    <w:p w:rsidR="006908FA" w:rsidRPr="001A163B" w:rsidRDefault="006908FA" w:rsidP="00985635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F51C48" w:rsidRPr="001A163B" w:rsidRDefault="003C4DB3" w:rsidP="00C564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Predlog da se </w:t>
      </w:r>
      <w:r w:rsidR="00F51C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Ministarstvo javne uprave, digitalnog društva i medija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i  Ministars</w:t>
      </w:r>
      <w:r w:rsidR="006908F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tvo ekonomskog razvoj uvrsti u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institucije koje su prepoznate za realizaciju Strategije</w:t>
      </w:r>
      <w:r w:rsidR="00F51C4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.</w:t>
      </w:r>
    </w:p>
    <w:p w:rsidR="00C564A9" w:rsidRPr="001A163B" w:rsidRDefault="00C564A9" w:rsidP="00773C1D">
      <w:pPr>
        <w:spacing w:after="0" w:line="240" w:lineRule="auto"/>
        <w:jc w:val="both"/>
        <w:rPr>
          <w:rFonts w:ascii="Cambria" w:eastAsiaTheme="minorEastAsia" w:hAnsi="Cambria" w:cs="Arial"/>
          <w:i/>
          <w:noProof/>
          <w:sz w:val="24"/>
          <w:szCs w:val="24"/>
          <w:lang w:val="sr-Latn-ME"/>
        </w:rPr>
      </w:pPr>
    </w:p>
    <w:p w:rsidR="00773C1D" w:rsidRPr="001A163B" w:rsidRDefault="00773C1D" w:rsidP="00773C1D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i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i/>
          <w:noProof/>
          <w:sz w:val="24"/>
          <w:szCs w:val="24"/>
          <w:lang w:val="sr-Latn-ME"/>
        </w:rPr>
        <w:t>: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 </w:t>
      </w:r>
      <w:r w:rsidR="00185E8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U nacrtu teksta Strategije za zaštitu lica s invaliditetom od diskriminacije i promociju jednakosti 2022-2027 sa Akcionim planom za 2022-2023 godinu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grafikonu 2, dodaju se Ministarstvo javne uprave, digitalnog društva i medija i Ministarstvo ekonomskog razvoja zbog veze sa više oblasti ove strategije.</w:t>
      </w:r>
    </w:p>
    <w:p w:rsidR="00773C1D" w:rsidRPr="001A163B" w:rsidRDefault="00773C1D" w:rsidP="00773C1D">
      <w:pPr>
        <w:spacing w:after="0" w:line="240" w:lineRule="auto"/>
        <w:ind w:left="360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773C1D" w:rsidRPr="001A163B" w:rsidRDefault="00773C1D" w:rsidP="00CD02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Svi grafici moraju biti čitljivi za korisnike čitača ekrana.</w:t>
      </w:r>
    </w:p>
    <w:p w:rsidR="00773C1D" w:rsidRPr="001A163B" w:rsidRDefault="00773C1D" w:rsidP="00773C1D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i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: </w:t>
      </w:r>
      <w:r w:rsidR="00185E8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Takođe</w:t>
      </w:r>
      <w:r w:rsidR="00185E8A"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, </w:t>
      </w:r>
      <w:r w:rsidR="00185E8A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rihvata se predlog da svi grafici budu čitljivi za korisnike čitača ekrana, u nacrtu dokumenta svi grafikoni su tekstualno prikazani.</w:t>
      </w:r>
    </w:p>
    <w:p w:rsidR="00CD024D" w:rsidRPr="001A163B" w:rsidRDefault="00CD024D" w:rsidP="00773C1D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C65E59" w:rsidRPr="001A163B" w:rsidRDefault="00C65E59" w:rsidP="00CD02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Termin specifičnim potrebama kao što se i koristi u jednom dijelu dokumenta, ispravan termin je zahtjevi, umjesto potrebe. Tako da termin treba koristiti u svim dijelovima Strategije.</w:t>
      </w:r>
    </w:p>
    <w:p w:rsidR="00773C1D" w:rsidRPr="001A163B" w:rsidRDefault="00773C1D" w:rsidP="00773C1D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i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>:</w:t>
      </w:r>
      <w:r w:rsidR="00C65E59"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nacrtu Strategije za zaštitu lica s invaliditetom od diskriminacije i promociju jednakosti 2022-2027 sa Akcionim planom za 2022 -2023 godinu, t</w:t>
      </w:r>
      <w:r w:rsidR="00C65E5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ermin „zahtjevi“ prihvatljiv je i ispravan da se koristi umjesto </w:t>
      </w:r>
      <w:r w:rsidR="003A7B4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„</w:t>
      </w:r>
      <w:r w:rsidR="00C65E5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potrebe</w:t>
      </w:r>
      <w:r w:rsidR="003A7B4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“</w:t>
      </w:r>
      <w:r w:rsidR="00C65E59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.</w:t>
      </w:r>
    </w:p>
    <w:p w:rsidR="00CD024D" w:rsidRPr="001A163B" w:rsidRDefault="00CD024D" w:rsidP="00CD024D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C65E59" w:rsidRPr="001A163B" w:rsidRDefault="003A7B45" w:rsidP="00CD02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Jasne su smjernice za pristupačnost i ima ih više. </w:t>
      </w:r>
      <w:r w:rsidR="00AC2847">
        <w:fldChar w:fldCharType="begin"/>
      </w:r>
      <w:r w:rsidR="00AC2847">
        <w:instrText xml:space="preserve"> HYPERLINK "http://www.mju.gov.me/ResourceManager/FileDownload.aspx?rid=291138&amp;rType=2&amp;file=Smjernice_ePristupacnost.pdf" </w:instrText>
      </w:r>
      <w:r w:rsidR="00AC2847">
        <w:fldChar w:fldCharType="separate"/>
      </w:r>
      <w:r w:rsidRPr="001A163B">
        <w:rPr>
          <w:rStyle w:val="Hyperlink"/>
          <w:rFonts w:ascii="Cambria" w:eastAsiaTheme="minorEastAsia" w:hAnsi="Cambria" w:cs="Arial"/>
          <w:noProof/>
          <w:sz w:val="24"/>
          <w:szCs w:val="24"/>
          <w:lang w:val="sr-Latn-ME"/>
        </w:rPr>
        <w:t>http://www.mju.gov.me/ResourceManager/FileDownload.aspx?rid=291138&amp;rType=2&amp;file=Smjernice_ePristupacnost.pdf</w:t>
      </w:r>
      <w:r w:rsidR="00AC2847">
        <w:rPr>
          <w:rStyle w:val="Hyperlink"/>
          <w:rFonts w:ascii="Cambria" w:eastAsiaTheme="minorEastAsia" w:hAnsi="Cambria" w:cs="Arial"/>
          <w:noProof/>
          <w:sz w:val="24"/>
          <w:szCs w:val="24"/>
          <w:lang w:val="sr-Latn-ME"/>
        </w:rPr>
        <w:fldChar w:fldCharType="end"/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, </w:t>
      </w:r>
      <w:hyperlink r:id="rId7" w:history="1">
        <w:r w:rsidRPr="001A163B">
          <w:rPr>
            <w:rStyle w:val="Hyperlink"/>
            <w:rFonts w:ascii="Cambria" w:eastAsiaTheme="minorEastAsia" w:hAnsi="Cambria" w:cs="Arial"/>
            <w:noProof/>
            <w:sz w:val="24"/>
            <w:szCs w:val="24"/>
            <w:lang w:val="sr-Latn-ME"/>
          </w:rPr>
          <w:t>http://www.mju.gov.me/ResourceManager/FileDownload.aspx?rid=370453&amp;rType=2&amp;file=Smjernice%20za%20razvoj%20i%20upravljanje%20internet%20prezentacijama%20%20Verzija%203.0%20-%20%20jun%202019.pdf</w:t>
        </w:r>
      </w:hyperlink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,Izrađen je i Pravilnik o standardima pristupačnosti, detaljnije na linku: </w:t>
      </w:r>
      <w:hyperlink r:id="rId8" w:history="1">
        <w:r w:rsidRPr="001A163B">
          <w:rPr>
            <w:rStyle w:val="Hyperlink"/>
            <w:rFonts w:ascii="Cambria" w:eastAsiaTheme="minorEastAsia" w:hAnsi="Cambria" w:cs="Arial"/>
            <w:noProof/>
            <w:sz w:val="24"/>
            <w:szCs w:val="24"/>
            <w:lang w:val="sr-Latn-ME"/>
          </w:rPr>
          <w:t>https://ss-cg.org/?p=1006</w:t>
        </w:r>
      </w:hyperlink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.</w:t>
      </w:r>
    </w:p>
    <w:p w:rsidR="003A7B45" w:rsidRPr="001A163B" w:rsidRDefault="003A7B45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: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Takođe, p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rihvatljiv je predlog da se jasne smjernice inkorporiraju u</w:t>
      </w:r>
      <w:r w:rsidR="003C4DB3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tekst Nacrta strategije kao i P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ravilnik o standardima pristupačnosti.</w:t>
      </w:r>
    </w:p>
    <w:p w:rsidR="003A7B45" w:rsidRPr="001A163B" w:rsidRDefault="003A7B45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3A7B45" w:rsidRPr="001A163B" w:rsidRDefault="006908FA" w:rsidP="00CD02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Savez slijepih Crne Gore je  takodje  naveo da je važno </w:t>
      </w:r>
      <w:r w:rsidR="003A7B4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naglasiti da je novi sajt Vlade, gov.me u potpunosti pristupačan osobama s invaliditetom. Nadalje, SSCG je</w:t>
      </w:r>
      <w:r w:rsidR="00057F33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u međuvremenu izradio I monitor</w:t>
      </w:r>
      <w:r w:rsidR="003A7B4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ing sajtova lokalnih samouprava dostupan na sledećem linku: </w:t>
      </w:r>
      <w:hyperlink r:id="rId9" w:history="1">
        <w:r w:rsidR="003A7B45" w:rsidRPr="001A163B">
          <w:rPr>
            <w:rStyle w:val="Hyperlink"/>
            <w:rFonts w:ascii="Cambria" w:eastAsiaTheme="minorEastAsia" w:hAnsi="Cambria" w:cs="Arial"/>
            <w:noProof/>
            <w:sz w:val="24"/>
            <w:szCs w:val="24"/>
            <w:lang w:val="sr-Latn-ME"/>
          </w:rPr>
          <w:t>https://ss-cg.org/?p=2898</w:t>
        </w:r>
      </w:hyperlink>
      <w:r w:rsidR="003A7B45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. Rezultati su pokazali da su sajtovi lokalnih samouprava skoro u potpunosti nepristupačni za osobe oštećenog vida. Važan segment u ovom dijelu je I pristupačnost dokumenata. Sajt gov.me je pristupačan, ali su pojedina dokumenta i dalje nepristupačna obzirom da su u nepristupačnom pdf format. VAŽNO je da OSI mogu da traže, koriste, dijele informaciju.</w:t>
      </w:r>
    </w:p>
    <w:p w:rsidR="006908FA" w:rsidRPr="001A163B" w:rsidRDefault="006908FA" w:rsidP="00A4264F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</w:p>
    <w:p w:rsidR="003A7B45" w:rsidRPr="001A163B" w:rsidRDefault="003A7B45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: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nacrtu Strategije za zaštitu lica s invaliditetom od diskriminacije i promociju jednakosti 2022-2027 sa Akcionim planom za 2022 -2023 godinu, p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rihvata se komentar i dodaje se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u tekstu </w:t>
      </w:r>
      <w:r w:rsidR="00754F74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da novi sajt Vlade, gov.me u potpunosti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je</w:t>
      </w:r>
      <w:r w:rsidR="00754F74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pristupačan osobama s invaliditetom, kao i da su sajtovi lokalnih samouprava skoro u potpunosti nepristupačni za osobe oštećenog vida.</w:t>
      </w:r>
    </w:p>
    <w:p w:rsidR="00CD024D" w:rsidRPr="001A163B" w:rsidRDefault="00CD024D" w:rsidP="00CD024D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754F74" w:rsidRPr="001A163B" w:rsidRDefault="00754F74" w:rsidP="00CD024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Umjesto „razumnog smještaja“ koristi „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r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azumnih adaptacija“. Riječ je o neadekvatnom prevodu sa engleskog jezika, reasonable accommodation. I ovaj izraz treba da se koristi u cijelom dokumentu.</w:t>
      </w:r>
    </w:p>
    <w:p w:rsidR="00754F74" w:rsidRPr="001A163B" w:rsidRDefault="00754F74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: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nacrtu Strategije za zaštitu lica s invaliditetom od diskriminacije i promociju jednakosti 2022-2027 sa Akcionim planom za 2022 -2023 godinu, p</w:t>
      </w:r>
      <w:r w:rsidR="00A4264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rihvata se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sugestija da se termin „razumnog smještaja“ zamjenjuje sa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„r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azumnih adaptacija“.</w:t>
      </w:r>
    </w:p>
    <w:p w:rsidR="00A4264F" w:rsidRPr="001A163B" w:rsidRDefault="00A4264F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F51C48" w:rsidRPr="001A163B" w:rsidRDefault="00754F74" w:rsidP="00A426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</w:rPr>
        <w:lastRenderedPageBreak/>
        <w:t>Pristup biračkom mjestu i kretanje po biračkom mjestu.</w:t>
      </w:r>
    </w:p>
    <w:p w:rsidR="00A4264F" w:rsidRPr="001A163B" w:rsidRDefault="00A4264F" w:rsidP="00A4264F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: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nacrtu Strategije za zaštitu lica s invaliditetom od diskriminacije i promociju jednakosti 2022-2027 sa Akcionim planom za 2022 -2023 godinu, prihvatljiva je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sugestija da 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se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tekstu „</w:t>
      </w:r>
      <w:r w:rsidRPr="001A163B">
        <w:rPr>
          <w:rFonts w:ascii="Cambria" w:hAnsi="Cambria" w:cs="Arial"/>
          <w:sz w:val="24"/>
          <w:szCs w:val="24"/>
          <w:lang w:val="sr-Latn-ME"/>
        </w:rPr>
        <w:t xml:space="preserve">potrebno unaprijediti pristup biračkim mjestima“ dodaje i </w:t>
      </w:r>
      <w:r w:rsidR="00D033D8" w:rsidRPr="001A163B">
        <w:rPr>
          <w:rFonts w:ascii="Cambria" w:hAnsi="Cambria" w:cs="Arial"/>
          <w:sz w:val="24"/>
          <w:szCs w:val="24"/>
          <w:lang w:val="sr-Latn-ME"/>
        </w:rPr>
        <w:t>„</w:t>
      </w:r>
      <w:r w:rsidRPr="001A163B">
        <w:rPr>
          <w:rFonts w:ascii="Cambria" w:hAnsi="Cambria" w:cs="Arial"/>
          <w:sz w:val="24"/>
          <w:szCs w:val="24"/>
          <w:lang w:val="sr-Latn-ME"/>
        </w:rPr>
        <w:t>kretanje po biračom mjestu</w:t>
      </w:r>
      <w:r w:rsidR="00D033D8" w:rsidRPr="001A163B">
        <w:rPr>
          <w:rFonts w:ascii="Cambria" w:hAnsi="Cambria" w:cs="Arial"/>
          <w:sz w:val="24"/>
          <w:szCs w:val="24"/>
          <w:lang w:val="sr-Latn-ME"/>
        </w:rPr>
        <w:t>“</w:t>
      </w:r>
      <w:r w:rsidRPr="001A163B">
        <w:rPr>
          <w:rFonts w:ascii="Cambria" w:hAnsi="Cambria" w:cs="Arial"/>
          <w:sz w:val="24"/>
          <w:szCs w:val="24"/>
          <w:lang w:val="sr-Latn-ME"/>
        </w:rPr>
        <w:t>.</w:t>
      </w:r>
    </w:p>
    <w:p w:rsidR="00A4264F" w:rsidRPr="001A163B" w:rsidRDefault="00A4264F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6908FA" w:rsidRPr="001A163B" w:rsidRDefault="00890E54" w:rsidP="00A426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en-GB"/>
        </w:rPr>
        <w:t>Zastupljenosti informacija na B</w:t>
      </w:r>
      <w:r w:rsidR="00A4264F" w:rsidRPr="001A163B">
        <w:rPr>
          <w:rFonts w:ascii="Cambria" w:eastAsiaTheme="minorEastAsia" w:hAnsi="Cambria" w:cs="Arial"/>
          <w:noProof/>
          <w:sz w:val="24"/>
          <w:szCs w:val="24"/>
          <w:lang w:val="en-GB"/>
        </w:rPr>
        <w:t>rajevom pism</w:t>
      </w:r>
      <w:r w:rsidR="000158EB" w:rsidRPr="001A163B">
        <w:rPr>
          <w:rFonts w:ascii="Cambria" w:eastAsiaTheme="minorEastAsia" w:hAnsi="Cambria" w:cs="Arial"/>
          <w:noProof/>
          <w:sz w:val="24"/>
          <w:szCs w:val="24"/>
          <w:lang w:val="en-GB"/>
        </w:rPr>
        <w:t>u, poput glasačkog lisitića na B</w:t>
      </w:r>
      <w:r w:rsidR="00A4264F" w:rsidRPr="001A163B">
        <w:rPr>
          <w:rFonts w:ascii="Cambria" w:eastAsiaTheme="minorEastAsia" w:hAnsi="Cambria" w:cs="Arial"/>
          <w:noProof/>
          <w:sz w:val="24"/>
          <w:szCs w:val="24"/>
          <w:lang w:val="en-GB"/>
        </w:rPr>
        <w:t xml:space="preserve">rajevom pismu, kako bi se osobe oštećenog vida neposredno prije glasanja upoznale sa sadržajem glasačkog listića, a onda u glasačkoj kabini uz korišćenjue adekvatnog šablona za glasanje, koji omogućava samostalno i tajno glasanje odabrali željenu opciju.  </w:t>
      </w:r>
    </w:p>
    <w:p w:rsidR="00831A1C" w:rsidRPr="001A163B" w:rsidRDefault="00A4264F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Odgovor obrađivača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:</w:t>
      </w:r>
      <w:r w:rsidR="00D033D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U nacrtu Strategije za zaštitu lica s invaliditetom od diskriminacije i promociju jednakosti 2022-2027 sa Akcionim planom za 2022 -2023 godinu, prihvata se komentar i sugestija da se u tekstu „potrebu veće zastupljenosti Brajevog pisma u glasačkim kabinama i biračkim mjestima“ dodaje tekst „</w:t>
      </w:r>
      <w:r w:rsidR="00453477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potrebu veće zastupljenosti Brajevog pisma u glasačkim kabinama i biračkim mjestima, kako bi se osobe oštećenog vida neposredno prije glasanja upoznale sa sadržajem glasačkog listića, a onda u glasačkoj kabini uz korišćenje adekvatnog šablona za glasanje, koji omogućava samostalno i tajno glasanje odabrali željenu opciju“.  </w:t>
      </w:r>
    </w:p>
    <w:p w:rsidR="00453477" w:rsidRPr="001A163B" w:rsidRDefault="00453477" w:rsidP="00A4264F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453477" w:rsidRPr="001A163B" w:rsidRDefault="00453477" w:rsidP="004534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Marakeški sporazum, trenutno u skupštinskoj proceduri, očekuje se do kraja godine ratifikacija.</w:t>
      </w:r>
    </w:p>
    <w:p w:rsidR="00453477" w:rsidRPr="001A163B" w:rsidRDefault="00453477" w:rsidP="00453477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>Odgovor obrađivača:</w:t>
      </w:r>
      <w:r w:rsidRPr="001A163B"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  <w:t xml:space="preserve">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 Nacrtu dokumenta pihvata se gore navedeni komentar i dodaje tekst „Važno je ukazati da je Marakeška povelja trenutno u skupštinskoj proceduri i očekivanje je da će biti ratifikovana u vrlo skorom vremenskom periodu“.</w:t>
      </w:r>
    </w:p>
    <w:p w:rsidR="004142C9" w:rsidRPr="001A163B" w:rsidRDefault="004142C9" w:rsidP="00453477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4142C9" w:rsidRPr="001A163B" w:rsidRDefault="00CD024D" w:rsidP="00CD024D">
      <w:pPr>
        <w:pStyle w:val="ListParagraph"/>
        <w:numPr>
          <w:ilvl w:val="0"/>
          <w:numId w:val="5"/>
        </w:numPr>
        <w:ind w:right="144"/>
        <w:jc w:val="both"/>
        <w:rPr>
          <w:rFonts w:ascii="Cambria" w:eastAsia="Times New Roman" w:hAnsi="Cambria" w:cs="Arial"/>
          <w:sz w:val="24"/>
          <w:szCs w:val="24"/>
          <w:lang w:val="sr-Latn-RS"/>
        </w:rPr>
      </w:pPr>
      <w:r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Udruženje mladih sa hendikepom Crne Gore je predložio da se </w:t>
      </w:r>
      <w:r w:rsidR="004142C9" w:rsidRPr="001A163B">
        <w:rPr>
          <w:rFonts w:ascii="Cambria" w:eastAsia="Times New Roman" w:hAnsi="Cambria" w:cs="Arial"/>
          <w:sz w:val="24"/>
          <w:szCs w:val="24"/>
          <w:lang w:val="sr-Latn-RS"/>
        </w:rPr>
        <w:t>na 3. strani dokumenta</w:t>
      </w:r>
      <w:r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 u rečenici koja  glasi</w:t>
      </w:r>
      <w:r w:rsidR="004142C9"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 „Na taj način će biti obezbijeđen </w:t>
      </w:r>
      <w:r w:rsidR="004142C9" w:rsidRPr="001A163B">
        <w:rPr>
          <w:rFonts w:ascii="Cambria" w:eastAsia="Times New Roman" w:hAnsi="Cambria" w:cs="Arial"/>
          <w:i/>
          <w:sz w:val="24"/>
          <w:szCs w:val="24"/>
          <w:lang w:val="sr-Latn-RS"/>
        </w:rPr>
        <w:t>jednak tretman</w:t>
      </w:r>
      <w:r w:rsidR="004142C9" w:rsidRPr="001A163B">
        <w:rPr>
          <w:rFonts w:ascii="Cambria" w:eastAsia="Times New Roman" w:hAnsi="Cambria" w:cs="Arial"/>
          <w:sz w:val="24"/>
          <w:szCs w:val="24"/>
          <w:lang w:val="sr-Latn-RS"/>
        </w:rPr>
        <w:t>, preduzimanje specifičnih mjera, usluga i aktivnosti u odnosu na lica s invaliditetom, posebno uzimajući u obzir ranjivost njihovog položaja u društvu i specifične zahtjeve sa kojima se suočavaju.“ ukazujemo da je „jednak tretman“ često manifestacija diskriminacije jer predstavlja oblik pasivnog djelovanja i nepreduzimanja specifičnih aktivnosti i mjera kako bi se spriječila diskriminacija onih koji su u nepovoljnijem položaju, odnosno onih koji nemaju iste startne pozicije kao što je slučaj sa ženama s invaliditetom</w:t>
      </w:r>
      <w:r w:rsidR="004142C9"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kako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bi se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iskorjenile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nejednakosti</w:t>
      </w:r>
      <w:proofErr w:type="spellEnd"/>
      <w:r w:rsidR="004142C9"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. Dakle, upravo nekada „jednak tretman“ za posljedicu može imati diskriminaciju žena s invaliditetom, zbog čega je navedeni segment neophodno preformulisati. </w:t>
      </w:r>
    </w:p>
    <w:p w:rsidR="004142C9" w:rsidRPr="001A163B" w:rsidRDefault="004142C9" w:rsidP="001A163B">
      <w:pPr>
        <w:ind w:left="144" w:right="144"/>
        <w:jc w:val="both"/>
        <w:rPr>
          <w:rFonts w:ascii="Cambria" w:eastAsia="Times New Roman" w:hAnsi="Cambria" w:cs="Arial"/>
          <w:sz w:val="24"/>
          <w:szCs w:val="24"/>
          <w:lang w:val="sr-Latn-RS"/>
        </w:rPr>
      </w:pPr>
      <w:r w:rsidRPr="001A163B">
        <w:rPr>
          <w:rFonts w:ascii="Cambria" w:eastAsia="Times New Roman" w:hAnsi="Cambria" w:cs="Arial"/>
          <w:i/>
          <w:sz w:val="24"/>
          <w:szCs w:val="24"/>
          <w:u w:val="single"/>
          <w:lang w:val="sr-Latn-RS"/>
        </w:rPr>
        <w:t>Odgovor obrađivača</w:t>
      </w:r>
      <w:r w:rsidRPr="001A163B">
        <w:rPr>
          <w:rFonts w:ascii="Cambria" w:eastAsia="Times New Roman" w:hAnsi="Cambria" w:cs="Arial"/>
          <w:i/>
          <w:sz w:val="24"/>
          <w:szCs w:val="24"/>
          <w:lang w:val="sr-Latn-RS"/>
        </w:rPr>
        <w:t>:</w:t>
      </w:r>
      <w:r w:rsidR="00550A41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</w:t>
      </w:r>
      <w:r w:rsidR="00550A41" w:rsidRPr="001A163B">
        <w:rPr>
          <w:rFonts w:ascii="Cambria" w:eastAsia="Times New Roman" w:hAnsi="Cambria" w:cs="Arial"/>
          <w:sz w:val="24"/>
          <w:szCs w:val="24"/>
          <w:lang w:val="sr-Latn-ME"/>
        </w:rPr>
        <w:t>U nacrtu Strategije za zaštitu lica s invaliditetom od diskriminacije i promociju jednakosti 2022-2027 sa Akcionim planom za 2022 -2023 godinu na trećoj strani</w:t>
      </w:r>
      <w:r w:rsidR="00CD024D" w:rsidRPr="001A163B">
        <w:rPr>
          <w:rFonts w:ascii="Cambria" w:eastAsia="Times New Roman" w:hAnsi="Cambria" w:cs="Arial"/>
          <w:sz w:val="24"/>
          <w:szCs w:val="24"/>
          <w:lang w:val="sr-Latn-ME"/>
        </w:rPr>
        <w:t xml:space="preserve"> mijenja se  i glasi </w:t>
      </w:r>
      <w:r w:rsidR="00550A41"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 „</w:t>
      </w:r>
      <w:r w:rsidR="00550A41" w:rsidRPr="001A163B">
        <w:rPr>
          <w:rFonts w:ascii="Cambria" w:eastAsia="Times New Roman" w:hAnsi="Cambria" w:cs="Arial"/>
          <w:sz w:val="24"/>
          <w:szCs w:val="24"/>
          <w:lang w:val="sr-Latn-ME"/>
        </w:rPr>
        <w:t>Na taj način će biti obezbijeđen ravnopravan pristup poštovanju prava lica s invaliditetom, preduzimanje specifičnih mjera, usluga i aktivnosti u odnosu na lica s invaliditetom, posebno uzimajući u obzir ranjivost njihovog položaja u društvu i specifične zahtjeve sa kojima se suočavaju“.</w:t>
      </w:r>
    </w:p>
    <w:p w:rsidR="004142C9" w:rsidRPr="001A163B" w:rsidRDefault="004142C9" w:rsidP="00CD024D">
      <w:pPr>
        <w:pStyle w:val="Footer"/>
        <w:numPr>
          <w:ilvl w:val="0"/>
          <w:numId w:val="5"/>
        </w:numPr>
        <w:tabs>
          <w:tab w:val="left" w:pos="709"/>
        </w:tabs>
        <w:ind w:right="144"/>
        <w:jc w:val="both"/>
        <w:rPr>
          <w:rFonts w:ascii="Cambria" w:hAnsi="Cambria" w:cs="Arial"/>
          <w:bCs/>
          <w:sz w:val="24"/>
          <w:szCs w:val="24"/>
        </w:rPr>
      </w:pPr>
      <w:r w:rsidRPr="001A163B">
        <w:rPr>
          <w:rFonts w:ascii="Cambria" w:hAnsi="Cambria" w:cs="Arial"/>
          <w:bCs/>
          <w:sz w:val="24"/>
          <w:szCs w:val="24"/>
        </w:rPr>
        <w:lastRenderedPageBreak/>
        <w:t xml:space="preserve">U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okviru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i/>
          <w:sz w:val="24"/>
          <w:szCs w:val="24"/>
        </w:rPr>
        <w:t>Grafikona</w:t>
      </w:r>
      <w:proofErr w:type="spellEnd"/>
      <w:r w:rsidRPr="001A163B">
        <w:rPr>
          <w:rFonts w:ascii="Cambria" w:hAnsi="Cambria" w:cs="Arial"/>
          <w:bCs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i/>
          <w:sz w:val="24"/>
          <w:szCs w:val="24"/>
        </w:rPr>
        <w:t>zaintresovanih</w:t>
      </w:r>
      <w:proofErr w:type="spellEnd"/>
      <w:r w:rsidRPr="001A163B">
        <w:rPr>
          <w:rFonts w:ascii="Cambria" w:hAnsi="Cambria" w:cs="Arial"/>
          <w:bCs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i/>
          <w:sz w:val="24"/>
          <w:szCs w:val="24"/>
        </w:rPr>
        <w:t>strana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4.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strani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)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neophodno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dodati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Ministarstvo ekonomskog razvoja,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nezavisne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agencije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Skupštinu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Crne Gore,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pravosudni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sistem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(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sudovi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tužilaštva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), a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osim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NVO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posebno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specifično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prepoznati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odnosno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dodati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organizacije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osoba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. </w:t>
      </w:r>
    </w:p>
    <w:p w:rsidR="001A69D7" w:rsidRPr="001A163B" w:rsidRDefault="001A69D7" w:rsidP="001A69D7">
      <w:pPr>
        <w:pStyle w:val="Footer"/>
        <w:tabs>
          <w:tab w:val="left" w:pos="709"/>
        </w:tabs>
        <w:ind w:left="144" w:right="144"/>
        <w:jc w:val="both"/>
        <w:rPr>
          <w:rFonts w:ascii="Cambria" w:eastAsia="Times New Roman" w:hAnsi="Cambria" w:cs="Arial"/>
          <w:i/>
          <w:sz w:val="24"/>
          <w:szCs w:val="24"/>
          <w:u w:val="single"/>
          <w:lang w:val="sr-Latn-RS"/>
        </w:rPr>
      </w:pPr>
    </w:p>
    <w:p w:rsidR="00550A41" w:rsidRPr="001A163B" w:rsidRDefault="00550A41" w:rsidP="001A69D7">
      <w:pPr>
        <w:pStyle w:val="Footer"/>
        <w:tabs>
          <w:tab w:val="left" w:pos="709"/>
        </w:tabs>
        <w:ind w:left="144" w:right="144"/>
        <w:jc w:val="both"/>
        <w:rPr>
          <w:rFonts w:ascii="Cambria" w:eastAsia="Times New Roman" w:hAnsi="Cambria" w:cs="Arial"/>
          <w:b/>
          <w:sz w:val="24"/>
          <w:szCs w:val="24"/>
          <w:lang w:val="sr-Latn-RS"/>
        </w:rPr>
      </w:pPr>
      <w:r w:rsidRPr="001A163B">
        <w:rPr>
          <w:rFonts w:ascii="Cambria" w:eastAsia="Times New Roman" w:hAnsi="Cambria" w:cs="Arial"/>
          <w:i/>
          <w:sz w:val="24"/>
          <w:szCs w:val="24"/>
          <w:u w:val="single"/>
          <w:lang w:val="sr-Latn-RS"/>
        </w:rPr>
        <w:t>Odgovor obrađivača</w:t>
      </w:r>
      <w:r w:rsidRPr="001A163B">
        <w:rPr>
          <w:rFonts w:ascii="Cambria" w:eastAsia="Times New Roman" w:hAnsi="Cambria" w:cs="Arial"/>
          <w:b/>
          <w:sz w:val="24"/>
          <w:szCs w:val="24"/>
          <w:lang w:val="sr-Latn-RS"/>
        </w:rPr>
        <w:t xml:space="preserve">: </w:t>
      </w:r>
      <w:r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Prihvata se sugestija da u okviru </w:t>
      </w:r>
      <w:r w:rsidR="001C1D57" w:rsidRPr="001A163B">
        <w:rPr>
          <w:rFonts w:ascii="Cambria" w:eastAsia="Times New Roman" w:hAnsi="Cambria" w:cs="Arial"/>
          <w:sz w:val="24"/>
          <w:szCs w:val="24"/>
          <w:lang w:val="sr-Latn-RS"/>
        </w:rPr>
        <w:t>grafikona 2 zainteresovanih strana</w:t>
      </w:r>
      <w:r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 </w:t>
      </w:r>
      <w:r w:rsidR="001C1D57" w:rsidRPr="001A163B">
        <w:rPr>
          <w:rFonts w:ascii="Cambria" w:eastAsia="Times New Roman" w:hAnsi="Cambria" w:cs="Arial"/>
          <w:sz w:val="24"/>
          <w:szCs w:val="24"/>
          <w:lang w:val="sr-Latn-RS"/>
        </w:rPr>
        <w:t xml:space="preserve">(str. 4) dodaju </w:t>
      </w:r>
      <w:r w:rsidR="001C1D57" w:rsidRPr="001A163B">
        <w:rPr>
          <w:rFonts w:ascii="Cambria" w:eastAsia="Times New Roman" w:hAnsi="Cambria" w:cs="Arial"/>
          <w:bCs/>
          <w:sz w:val="24"/>
          <w:szCs w:val="24"/>
        </w:rPr>
        <w:t xml:space="preserve">Ministarstvo ekonomskog razvoja, </w:t>
      </w:r>
      <w:proofErr w:type="spellStart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>Skupštinu</w:t>
      </w:r>
      <w:proofErr w:type="spellEnd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 xml:space="preserve"> Crne Gore i </w:t>
      </w:r>
      <w:proofErr w:type="spellStart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>Organizacije</w:t>
      </w:r>
      <w:proofErr w:type="spellEnd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 xml:space="preserve"> </w:t>
      </w:r>
      <w:proofErr w:type="spellStart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>lica</w:t>
      </w:r>
      <w:proofErr w:type="spellEnd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 xml:space="preserve"> </w:t>
      </w:r>
      <w:proofErr w:type="spellStart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>sa</w:t>
      </w:r>
      <w:proofErr w:type="spellEnd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 xml:space="preserve"> </w:t>
      </w:r>
      <w:proofErr w:type="spellStart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>invaliditetom</w:t>
      </w:r>
      <w:proofErr w:type="spellEnd"/>
      <w:r w:rsidR="001C1D57" w:rsidRPr="001A163B">
        <w:rPr>
          <w:rFonts w:ascii="Cambria" w:eastAsia="Times New Roman" w:hAnsi="Cambria" w:cs="Arial"/>
          <w:bCs/>
          <w:sz w:val="24"/>
          <w:szCs w:val="24"/>
        </w:rPr>
        <w:t>.</w:t>
      </w:r>
    </w:p>
    <w:p w:rsidR="004142C9" w:rsidRPr="001A163B" w:rsidRDefault="004142C9" w:rsidP="00175EDC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b/>
          <w:sz w:val="24"/>
          <w:szCs w:val="24"/>
        </w:rPr>
      </w:pPr>
    </w:p>
    <w:p w:rsidR="004142C9" w:rsidRPr="001A163B" w:rsidRDefault="004142C9" w:rsidP="00CD024D">
      <w:pPr>
        <w:pStyle w:val="Footer"/>
        <w:numPr>
          <w:ilvl w:val="0"/>
          <w:numId w:val="5"/>
        </w:numPr>
        <w:tabs>
          <w:tab w:val="left" w:pos="709"/>
        </w:tabs>
        <w:ind w:right="144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bookmarkStart w:id="0" w:name="_Toc88634438"/>
      <w:proofErr w:type="spellStart"/>
      <w:r w:rsidRPr="001A163B">
        <w:rPr>
          <w:rFonts w:ascii="Cambria" w:hAnsi="Cambria" w:cs="Arial"/>
          <w:sz w:val="24"/>
          <w:szCs w:val="24"/>
        </w:rPr>
        <w:t>P</w:t>
      </w:r>
      <w:r w:rsidRPr="001A163B">
        <w:rPr>
          <w:rFonts w:ascii="Cambria" w:hAnsi="Cambria" w:cs="Arial"/>
          <w:i/>
          <w:sz w:val="24"/>
          <w:szCs w:val="24"/>
        </w:rPr>
        <w:t>rikaz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usklađenosti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postojećim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međunarodnim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obavezama</w:t>
      </w:r>
      <w:bookmarkEnd w:id="0"/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potrebno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koristiti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adekvatniji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prevod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Zaključnih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razmatranja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Komiteta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navesti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sve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preporuke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dao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Komitet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A163B">
        <w:rPr>
          <w:rFonts w:ascii="Cambria" w:hAnsi="Cambria" w:cs="Arial"/>
          <w:sz w:val="24"/>
          <w:szCs w:val="24"/>
        </w:rPr>
        <w:t>Prevod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citiran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Nacrtu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strategije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potpun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sadrži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ekavicu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A163B">
        <w:rPr>
          <w:rFonts w:ascii="Cambria" w:hAnsi="Cambria" w:cs="Arial"/>
          <w:sz w:val="24"/>
          <w:szCs w:val="24"/>
        </w:rPr>
        <w:t>Zbog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navedenog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još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jednom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kao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više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puta do </w:t>
      </w:r>
      <w:proofErr w:type="spellStart"/>
      <w:r w:rsidRPr="001A163B">
        <w:rPr>
          <w:rFonts w:ascii="Cambria" w:hAnsi="Cambria" w:cs="Arial"/>
          <w:sz w:val="24"/>
          <w:szCs w:val="24"/>
        </w:rPr>
        <w:t>sada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ukazujemo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činjenicu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je UMHCG </w:t>
      </w:r>
      <w:proofErr w:type="spellStart"/>
      <w:r w:rsidRPr="001A163B">
        <w:rPr>
          <w:rFonts w:ascii="Cambria" w:hAnsi="Cambria" w:cs="Arial"/>
          <w:sz w:val="24"/>
          <w:szCs w:val="24"/>
        </w:rPr>
        <w:t>prevelo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Zaključna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razmatranja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da je </w:t>
      </w:r>
      <w:proofErr w:type="spellStart"/>
      <w:r w:rsidRPr="001A163B">
        <w:rPr>
          <w:rFonts w:ascii="Cambria" w:hAnsi="Cambria" w:cs="Arial"/>
          <w:sz w:val="24"/>
          <w:szCs w:val="24"/>
        </w:rPr>
        <w:t>taj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dokument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raspolaganju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cilju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adekvatnog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prenošenja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preporuka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Komiteta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a </w:t>
      </w:r>
      <w:proofErr w:type="spellStart"/>
      <w:r w:rsidRPr="001A163B">
        <w:rPr>
          <w:rFonts w:ascii="Cambria" w:hAnsi="Cambria" w:cs="Arial"/>
          <w:sz w:val="24"/>
          <w:szCs w:val="24"/>
        </w:rPr>
        <w:t>dostupan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sajtu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UMHCG u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Publikacije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</w:p>
    <w:p w:rsidR="004142C9" w:rsidRPr="001A163B" w:rsidRDefault="004142C9" w:rsidP="001A69D7">
      <w:pPr>
        <w:ind w:left="144" w:right="144" w:firstLine="576"/>
        <w:jc w:val="both"/>
        <w:rPr>
          <w:rFonts w:ascii="Cambria" w:hAnsi="Cambria" w:cs="Arial"/>
          <w:iCs/>
          <w:sz w:val="24"/>
          <w:szCs w:val="24"/>
        </w:rPr>
      </w:pPr>
      <w:r w:rsidRPr="001A163B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UN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ciljevi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održivog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razvoja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nijesu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navedeni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specifični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ciljevi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održivog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razvoja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koji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uključuju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invaliditet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pa je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ovaj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dio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sadržaja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neophodno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dopuniti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. </w:t>
      </w:r>
    </w:p>
    <w:p w:rsidR="00DA58B8" w:rsidRPr="001A163B" w:rsidRDefault="001A69D7" w:rsidP="00325379">
      <w:pPr>
        <w:ind w:right="144"/>
        <w:jc w:val="both"/>
        <w:rPr>
          <w:rFonts w:ascii="Cambria" w:hAnsi="Cambria" w:cs="Arial"/>
          <w:iCs/>
          <w:sz w:val="24"/>
          <w:szCs w:val="24"/>
        </w:rPr>
      </w:pPr>
      <w:r w:rsidRPr="001A163B">
        <w:rPr>
          <w:rFonts w:ascii="Cambria" w:hAnsi="Cambria" w:cs="Arial"/>
          <w:iCs/>
          <w:sz w:val="24"/>
          <w:szCs w:val="24"/>
        </w:rPr>
        <w:t xml:space="preserve">  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Odgovor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obrađivača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: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Predlog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se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djelimič</w:t>
      </w:r>
      <w:r w:rsidRPr="001A163B">
        <w:rPr>
          <w:rFonts w:ascii="Cambria" w:hAnsi="Cambria" w:cs="Arial"/>
          <w:iCs/>
          <w:sz w:val="24"/>
          <w:szCs w:val="24"/>
        </w:rPr>
        <w:t>no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prihvata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proofErr w:type="gramStart"/>
      <w:r w:rsidRPr="001A163B">
        <w:rPr>
          <w:rFonts w:ascii="Cambria" w:hAnsi="Cambria" w:cs="Arial"/>
          <w:iCs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kojim</w:t>
      </w:r>
      <w:proofErr w:type="spellEnd"/>
      <w:proofErr w:type="gramEnd"/>
      <w:r w:rsidRPr="001A163B">
        <w:rPr>
          <w:rFonts w:ascii="Cambria" w:hAnsi="Cambria" w:cs="Arial"/>
          <w:iCs/>
          <w:sz w:val="24"/>
          <w:szCs w:val="24"/>
        </w:rPr>
        <w:t xml:space="preserve"> se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ukazuje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na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upotrebu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adekvatnog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prevoda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Zaključnih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razmatranja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Komiteta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UN. U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odnosu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proofErr w:type="gramStart"/>
      <w:r w:rsidR="00DA58B8" w:rsidRPr="001A163B">
        <w:rPr>
          <w:rFonts w:ascii="Cambria" w:hAnsi="Cambria" w:cs="Arial"/>
          <w:iCs/>
          <w:sz w:val="24"/>
          <w:szCs w:val="24"/>
        </w:rPr>
        <w:t>na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ostali</w:t>
      </w:r>
      <w:proofErr w:type="spellEnd"/>
      <w:proofErr w:type="gram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dio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svakako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treba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imati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vidu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cilj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ove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Strategije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kao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obavezu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horizontalnog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uskladjivanja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te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istovremeno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i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predmete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drugih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strateških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dokumenata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koji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okviru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svojih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politika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realizuju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obaveze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iz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Zaključnih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zapažanja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preporuka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Komiteta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UN o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pravima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lica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sa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iCs/>
          <w:sz w:val="24"/>
          <w:szCs w:val="24"/>
        </w:rPr>
        <w:t>invaliditetom</w:t>
      </w:r>
      <w:proofErr w:type="spellEnd"/>
      <w:r w:rsidR="00DA58B8" w:rsidRPr="001A163B">
        <w:rPr>
          <w:rFonts w:ascii="Cambria" w:hAnsi="Cambria" w:cs="Arial"/>
          <w:iCs/>
          <w:sz w:val="24"/>
          <w:szCs w:val="24"/>
        </w:rPr>
        <w:t>.</w:t>
      </w:r>
    </w:p>
    <w:p w:rsidR="004142C9" w:rsidRPr="001A163B" w:rsidRDefault="004142C9" w:rsidP="001A69D7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 w:cs="Arial"/>
          <w:b/>
          <w:iCs/>
          <w:sz w:val="24"/>
          <w:szCs w:val="24"/>
        </w:rPr>
      </w:pPr>
      <w:bookmarkStart w:id="1" w:name="_Toc88634439"/>
      <w:r w:rsidRPr="001A163B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Prikaz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usklađenosti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obavezama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iz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procesa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pregovora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EU</w:t>
      </w:r>
      <w:bookmarkEnd w:id="1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potrebno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brisati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rečenicu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iz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Izvještaja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EK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kao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dio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navoda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„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Vlada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je 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junu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2020.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godine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usvojila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predlog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o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osnivanju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Savjeta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o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pravima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lica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s </w:t>
      </w:r>
      <w:proofErr w:type="spellStart"/>
      <w:proofErr w:type="gramStart"/>
      <w:r w:rsidRPr="001A163B">
        <w:rPr>
          <w:rFonts w:ascii="Cambria" w:hAnsi="Cambria" w:cs="Arial"/>
          <w:iCs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>.“</w:t>
      </w:r>
      <w:proofErr w:type="gram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imajući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vidu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da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Savjet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nije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konstituisan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i da je 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međuvremenu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donesena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odluka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o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formiranju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potpuno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novog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tijela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dok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se 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ovom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takođe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dupla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jedan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dio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teksta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iz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Izvještaja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EK. </w:t>
      </w:r>
    </w:p>
    <w:p w:rsidR="004142C9" w:rsidRPr="001A163B" w:rsidRDefault="004142C9" w:rsidP="004142C9">
      <w:pPr>
        <w:ind w:left="144" w:right="144" w:firstLine="720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iCs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okviru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teksta</w:t>
      </w:r>
      <w:proofErr w:type="spellEnd"/>
      <w:r w:rsidRPr="001A163B">
        <w:rPr>
          <w:rFonts w:ascii="Cambria" w:hAnsi="Cambria" w:cs="Arial"/>
          <w:b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Privremena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mjerila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za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poglavlje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23</w:t>
      </w:r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kao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u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opisa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1A163B">
        <w:rPr>
          <w:rFonts w:ascii="Cambria" w:hAnsi="Cambria" w:cs="Arial"/>
          <w:sz w:val="24"/>
          <w:szCs w:val="24"/>
        </w:rPr>
        <w:t>Poglavlje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19 </w:t>
      </w:r>
      <w:proofErr w:type="spellStart"/>
      <w:r w:rsidRPr="001A163B">
        <w:rPr>
          <w:rFonts w:ascii="Cambria" w:hAnsi="Cambria" w:cs="Arial"/>
          <w:sz w:val="24"/>
          <w:szCs w:val="24"/>
        </w:rPr>
        <w:t>učiniti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dostupnim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izvore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verifikacije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1A163B">
        <w:rPr>
          <w:rFonts w:ascii="Cambria" w:hAnsi="Cambria" w:cs="Arial"/>
          <w:sz w:val="24"/>
          <w:szCs w:val="24"/>
        </w:rPr>
        <w:t>navode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opisu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stavljanjem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fusnote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</w:p>
    <w:p w:rsidR="004142C9" w:rsidRPr="001A163B" w:rsidRDefault="004142C9" w:rsidP="004142C9">
      <w:pPr>
        <w:ind w:left="144" w:right="144" w:firstLine="720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sz w:val="24"/>
          <w:szCs w:val="24"/>
        </w:rPr>
        <w:t>istom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okviru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podnaslova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Strategija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za prava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lica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2021-2030.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dodati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„</w:t>
      </w:r>
      <w:proofErr w:type="gramStart"/>
      <w:r w:rsidRPr="001A163B">
        <w:rPr>
          <w:rFonts w:ascii="Cambria" w:hAnsi="Cambria" w:cs="Arial"/>
          <w:iCs/>
          <w:sz w:val="24"/>
          <w:szCs w:val="24"/>
        </w:rPr>
        <w:t>EU“ u</w:t>
      </w:r>
      <w:proofErr w:type="gramEnd"/>
      <w:r w:rsidRPr="001A163B">
        <w:rPr>
          <w:rFonts w:ascii="Cambria" w:hAnsi="Cambria" w:cs="Arial"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Cs/>
          <w:sz w:val="24"/>
          <w:szCs w:val="24"/>
        </w:rPr>
        <w:t>nazivu</w:t>
      </w:r>
      <w:proofErr w:type="spellEnd"/>
      <w:r w:rsidRPr="001A163B">
        <w:rPr>
          <w:rFonts w:ascii="Cambria" w:hAnsi="Cambria" w:cs="Arial"/>
          <w:iCs/>
          <w:sz w:val="24"/>
          <w:szCs w:val="24"/>
        </w:rPr>
        <w:t xml:space="preserve"> i</w:t>
      </w:r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nedostaju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fusnote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sz w:val="24"/>
          <w:szCs w:val="24"/>
        </w:rPr>
        <w:t>linkovima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1A163B">
        <w:rPr>
          <w:rFonts w:ascii="Cambria" w:hAnsi="Cambria" w:cs="Arial"/>
          <w:sz w:val="24"/>
          <w:szCs w:val="24"/>
        </w:rPr>
        <w:t>Kodeks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elektronskih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komunikacija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Direktivu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o audio-</w:t>
      </w:r>
      <w:proofErr w:type="spellStart"/>
      <w:r w:rsidRPr="001A163B">
        <w:rPr>
          <w:rFonts w:ascii="Cambria" w:hAnsi="Cambria" w:cs="Arial"/>
          <w:sz w:val="24"/>
          <w:szCs w:val="24"/>
        </w:rPr>
        <w:t>vizuelnim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medijskim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servisima</w:t>
      </w:r>
      <w:proofErr w:type="spellEnd"/>
      <w:r w:rsidRPr="001A163B">
        <w:rPr>
          <w:rFonts w:ascii="Cambria" w:hAnsi="Cambria" w:cs="Arial"/>
          <w:sz w:val="24"/>
          <w:szCs w:val="24"/>
        </w:rPr>
        <w:t>.</w:t>
      </w:r>
    </w:p>
    <w:p w:rsidR="00325379" w:rsidRPr="001A163B" w:rsidRDefault="00325379" w:rsidP="00325379">
      <w:pPr>
        <w:ind w:right="144"/>
        <w:jc w:val="both"/>
        <w:rPr>
          <w:rFonts w:ascii="Cambria" w:hAnsi="Cambria" w:cs="Arial"/>
          <w:sz w:val="24"/>
          <w:szCs w:val="24"/>
        </w:rPr>
      </w:pP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Odgovor</w:t>
      </w:r>
      <w:proofErr w:type="spellEnd"/>
      <w:r w:rsidRPr="001A163B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obrađivađa</w:t>
      </w:r>
      <w:proofErr w:type="spellEnd"/>
      <w:r w:rsidRPr="001A163B">
        <w:rPr>
          <w:rFonts w:ascii="Cambria" w:hAnsi="Cambria" w:cs="Arial"/>
          <w:sz w:val="24"/>
          <w:szCs w:val="24"/>
          <w:u w:val="single"/>
        </w:rPr>
        <w:t>:</w:t>
      </w:r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Predlog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prihvata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. </w:t>
      </w:r>
    </w:p>
    <w:p w:rsidR="004142C9" w:rsidRPr="001A163B" w:rsidRDefault="004142C9" w:rsidP="001A69D7">
      <w:pPr>
        <w:pStyle w:val="ListParagraph"/>
        <w:numPr>
          <w:ilvl w:val="0"/>
          <w:numId w:val="5"/>
        </w:numPr>
        <w:ind w:right="144"/>
        <w:jc w:val="both"/>
        <w:rPr>
          <w:rFonts w:ascii="Cambria" w:hAnsi="Cambria" w:cs="Arial"/>
          <w:b/>
          <w:bCs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Nacionalni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pravni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okvir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koji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tretira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položaj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lica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iCs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predlažemo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se </w:t>
      </w:r>
      <w:proofErr w:type="spellStart"/>
      <w:r w:rsidRPr="001A163B">
        <w:rPr>
          <w:rFonts w:ascii="Cambria" w:hAnsi="Cambria" w:cs="Arial"/>
          <w:sz w:val="24"/>
          <w:szCs w:val="24"/>
        </w:rPr>
        <w:t>osim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pomenutih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članova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Ustava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Crne Gore, </w:t>
      </w:r>
      <w:proofErr w:type="spellStart"/>
      <w:r w:rsidRPr="001A163B">
        <w:rPr>
          <w:rFonts w:ascii="Cambria" w:hAnsi="Cambria" w:cs="Arial"/>
          <w:sz w:val="24"/>
          <w:szCs w:val="24"/>
        </w:rPr>
        <w:t>pomene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član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6 </w:t>
      </w:r>
      <w:proofErr w:type="spellStart"/>
      <w:r w:rsidRPr="001A163B">
        <w:rPr>
          <w:rFonts w:ascii="Cambria" w:hAnsi="Cambria" w:cs="Arial"/>
          <w:sz w:val="24"/>
          <w:szCs w:val="24"/>
        </w:rPr>
        <w:t>kojim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1A163B">
        <w:rPr>
          <w:rFonts w:ascii="Cambria" w:hAnsi="Cambria" w:cs="Arial"/>
          <w:sz w:val="24"/>
          <w:szCs w:val="24"/>
        </w:rPr>
        <w:t>garantuje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zaštita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ljudskih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prava i </w:t>
      </w:r>
      <w:proofErr w:type="spellStart"/>
      <w:r w:rsidRPr="001A163B">
        <w:rPr>
          <w:rFonts w:ascii="Cambria" w:hAnsi="Cambria" w:cs="Arial"/>
          <w:sz w:val="24"/>
          <w:szCs w:val="24"/>
        </w:rPr>
        <w:t>sloboda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A163B">
        <w:rPr>
          <w:rFonts w:ascii="Cambria" w:hAnsi="Cambria" w:cs="Arial"/>
          <w:sz w:val="24"/>
          <w:szCs w:val="24"/>
        </w:rPr>
        <w:t>Dalje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potrebno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navesti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član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8 u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teksta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gdje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1A163B">
        <w:rPr>
          <w:rFonts w:ascii="Cambria" w:hAnsi="Cambria" w:cs="Arial"/>
          <w:sz w:val="24"/>
          <w:szCs w:val="24"/>
        </w:rPr>
        <w:t>navodi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1A163B">
        <w:rPr>
          <w:rFonts w:ascii="Cambria" w:hAnsi="Cambria" w:cs="Arial"/>
          <w:sz w:val="24"/>
          <w:szCs w:val="24"/>
        </w:rPr>
        <w:t>Ustav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sadrži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opštu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zabranu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neposredne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posredne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diskriminacije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lastRenderedPageBreak/>
        <w:t>bilo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osnovu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A163B">
        <w:rPr>
          <w:rFonts w:ascii="Cambria" w:hAnsi="Cambria" w:cs="Arial"/>
          <w:sz w:val="24"/>
          <w:szCs w:val="24"/>
        </w:rPr>
        <w:t>Uz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to, </w:t>
      </w:r>
      <w:proofErr w:type="spellStart"/>
      <w:r w:rsidRPr="001A163B">
        <w:rPr>
          <w:rFonts w:ascii="Cambria" w:hAnsi="Cambria" w:cs="Arial"/>
          <w:sz w:val="24"/>
          <w:szCs w:val="24"/>
        </w:rPr>
        <w:t>predlažemo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pominjanje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člana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18 </w:t>
      </w:r>
      <w:proofErr w:type="spellStart"/>
      <w:r w:rsidRPr="001A163B">
        <w:rPr>
          <w:rFonts w:ascii="Cambria" w:hAnsi="Cambria" w:cs="Arial"/>
          <w:sz w:val="24"/>
          <w:szCs w:val="24"/>
        </w:rPr>
        <w:t>kojim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1A163B">
        <w:rPr>
          <w:rFonts w:ascii="Cambria" w:hAnsi="Cambria" w:cs="Arial"/>
          <w:sz w:val="24"/>
          <w:szCs w:val="24"/>
        </w:rPr>
        <w:t>jemči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ravnopravnost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žene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muškarca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razvija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politika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jednakih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mogućnosti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kao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član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64, </w:t>
      </w:r>
      <w:proofErr w:type="spellStart"/>
      <w:r w:rsidRPr="001A163B">
        <w:rPr>
          <w:rFonts w:ascii="Cambria" w:hAnsi="Cambria" w:cs="Arial"/>
          <w:sz w:val="24"/>
          <w:szCs w:val="24"/>
        </w:rPr>
        <w:t>stav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3 </w:t>
      </w:r>
      <w:proofErr w:type="spellStart"/>
      <w:r w:rsidRPr="001A163B">
        <w:rPr>
          <w:rFonts w:ascii="Cambria" w:hAnsi="Cambria" w:cs="Arial"/>
          <w:sz w:val="24"/>
          <w:szCs w:val="24"/>
        </w:rPr>
        <w:t>kojim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1A163B">
        <w:rPr>
          <w:rFonts w:ascii="Cambria" w:hAnsi="Cambria" w:cs="Arial"/>
          <w:sz w:val="24"/>
          <w:szCs w:val="24"/>
        </w:rPr>
        <w:t>propisuje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1A163B">
        <w:rPr>
          <w:rFonts w:ascii="Cambria" w:hAnsi="Cambria" w:cs="Arial"/>
          <w:sz w:val="24"/>
          <w:szCs w:val="24"/>
        </w:rPr>
        <w:t>uz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omladinu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žene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osobe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uživaju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posebnu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zaštitu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radu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te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odredbu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Ustava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predviđa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mjere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afirmativne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akcije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cilju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postizanja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ravnopravnosti</w:t>
      </w:r>
      <w:proofErr w:type="spellEnd"/>
      <w:r w:rsidRPr="001A163B">
        <w:rPr>
          <w:rFonts w:ascii="Cambria" w:hAnsi="Cambria" w:cs="Arial"/>
          <w:sz w:val="24"/>
          <w:szCs w:val="24"/>
        </w:rPr>
        <w:t>.</w:t>
      </w:r>
    </w:p>
    <w:p w:rsidR="004142C9" w:rsidRPr="001A163B" w:rsidRDefault="004142C9" w:rsidP="001A163B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sz w:val="24"/>
          <w:szCs w:val="24"/>
        </w:rPr>
        <w:t>cilju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vjerodostojnosti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predlažemo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se </w:t>
      </w:r>
      <w:proofErr w:type="spellStart"/>
      <w:r w:rsidRPr="001A163B">
        <w:rPr>
          <w:rFonts w:ascii="Cambria" w:hAnsi="Cambria" w:cs="Arial"/>
          <w:sz w:val="24"/>
          <w:szCs w:val="24"/>
        </w:rPr>
        <w:t>kod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svih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zakona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koji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1A163B">
        <w:rPr>
          <w:rFonts w:ascii="Cambria" w:hAnsi="Cambria" w:cs="Arial"/>
          <w:sz w:val="24"/>
          <w:szCs w:val="24"/>
        </w:rPr>
        <w:t>pominju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dokumentu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navedu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brojevi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Službenog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lista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dok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dijelu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pominjanja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Zakona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1A163B">
        <w:rPr>
          <w:rFonts w:ascii="Cambria" w:hAnsi="Cambria" w:cs="Arial"/>
          <w:sz w:val="24"/>
          <w:szCs w:val="24"/>
        </w:rPr>
        <w:t>zabrani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diskriminacije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treba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navesti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r w:rsidR="00101A6E" w:rsidRPr="001A163B">
        <w:rPr>
          <w:rFonts w:ascii="Cambria" w:hAnsi="Cambria" w:cs="Arial"/>
          <w:sz w:val="24"/>
          <w:szCs w:val="24"/>
        </w:rPr>
        <w:t xml:space="preserve">da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će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ovaj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propis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biti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unaprijeđ</w:t>
      </w:r>
      <w:r w:rsidRPr="001A163B">
        <w:rPr>
          <w:rFonts w:ascii="Cambria" w:hAnsi="Cambria" w:cs="Arial"/>
          <w:sz w:val="24"/>
          <w:szCs w:val="24"/>
        </w:rPr>
        <w:t>en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toku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2022.</w:t>
      </w:r>
    </w:p>
    <w:p w:rsidR="00325379" w:rsidRPr="001A163B" w:rsidRDefault="004142C9" w:rsidP="00325379">
      <w:pPr>
        <w:pStyle w:val="Footer"/>
        <w:tabs>
          <w:tab w:val="left" w:pos="709"/>
        </w:tabs>
        <w:ind w:left="144" w:right="144" w:firstLine="720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ab/>
      </w:r>
    </w:p>
    <w:p w:rsidR="00325379" w:rsidRPr="001A163B" w:rsidRDefault="00325379" w:rsidP="00325379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sz w:val="24"/>
          <w:szCs w:val="24"/>
        </w:rPr>
      </w:pP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Odgovor</w:t>
      </w:r>
      <w:proofErr w:type="spellEnd"/>
      <w:r w:rsidRPr="001A163B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obrađivača</w:t>
      </w:r>
      <w:proofErr w:type="spellEnd"/>
      <w:r w:rsidRPr="001A163B">
        <w:rPr>
          <w:rFonts w:ascii="Cambria" w:hAnsi="Cambria" w:cs="Arial"/>
          <w:sz w:val="24"/>
          <w:szCs w:val="24"/>
        </w:rPr>
        <w:t>:</w:t>
      </w:r>
      <w:r w:rsidR="001A69D7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sz w:val="24"/>
          <w:szCs w:val="24"/>
        </w:rPr>
        <w:t>P</w:t>
      </w:r>
      <w:r w:rsidR="006908FA" w:rsidRPr="001A163B">
        <w:rPr>
          <w:rFonts w:ascii="Cambria" w:hAnsi="Cambria" w:cs="Arial"/>
          <w:sz w:val="24"/>
          <w:szCs w:val="24"/>
        </w:rPr>
        <w:t>redlagač</w:t>
      </w:r>
      <w:proofErr w:type="spellEnd"/>
      <w:r w:rsidR="006908FA" w:rsidRPr="001A163B">
        <w:rPr>
          <w:rFonts w:ascii="Cambria" w:hAnsi="Cambria" w:cs="Arial"/>
          <w:sz w:val="24"/>
          <w:szCs w:val="24"/>
        </w:rPr>
        <w:t xml:space="preserve"> je</w:t>
      </w:r>
      <w:r w:rsidR="003C4DB3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C4DB3" w:rsidRPr="001A163B">
        <w:rPr>
          <w:rFonts w:ascii="Cambria" w:hAnsi="Cambria" w:cs="Arial"/>
          <w:sz w:val="24"/>
          <w:szCs w:val="24"/>
        </w:rPr>
        <w:t>razmotrio</w:t>
      </w:r>
      <w:proofErr w:type="spellEnd"/>
      <w:r w:rsidR="003C4DB3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C4DB3" w:rsidRPr="001A163B">
        <w:rPr>
          <w:rFonts w:ascii="Cambria" w:hAnsi="Cambria" w:cs="Arial"/>
          <w:sz w:val="24"/>
          <w:szCs w:val="24"/>
        </w:rPr>
        <w:t>navedene</w:t>
      </w:r>
      <w:proofErr w:type="spellEnd"/>
      <w:r w:rsidR="003C4DB3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3C4DB3" w:rsidRPr="001A163B">
        <w:rPr>
          <w:rFonts w:ascii="Cambria" w:hAnsi="Cambria" w:cs="Arial"/>
          <w:sz w:val="24"/>
          <w:szCs w:val="24"/>
        </w:rPr>
        <w:t>predloge</w:t>
      </w:r>
      <w:proofErr w:type="spellEnd"/>
      <w:r w:rsidR="003C4DB3"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3C4DB3" w:rsidRPr="001A163B">
        <w:rPr>
          <w:rFonts w:ascii="Cambria" w:hAnsi="Cambria" w:cs="Arial"/>
          <w:sz w:val="24"/>
          <w:szCs w:val="24"/>
        </w:rPr>
        <w:t>ali</w:t>
      </w:r>
      <w:proofErr w:type="spellEnd"/>
      <w:r w:rsidR="003C4DB3" w:rsidRPr="001A163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3C4DB3" w:rsidRPr="001A163B">
        <w:rPr>
          <w:rFonts w:ascii="Cambria" w:hAnsi="Cambria" w:cs="Arial"/>
          <w:sz w:val="24"/>
          <w:szCs w:val="24"/>
        </w:rPr>
        <w:t xml:space="preserve">je  </w:t>
      </w:r>
      <w:proofErr w:type="spellStart"/>
      <w:r w:rsidR="003C4DB3" w:rsidRPr="001A163B">
        <w:rPr>
          <w:rFonts w:ascii="Cambria" w:hAnsi="Cambria" w:cs="Arial"/>
          <w:sz w:val="24"/>
          <w:szCs w:val="24"/>
        </w:rPr>
        <w:t>mišljenja</w:t>
      </w:r>
      <w:proofErr w:type="spellEnd"/>
      <w:proofErr w:type="gramEnd"/>
      <w:r w:rsidR="003C4DB3" w:rsidRPr="001A163B">
        <w:rPr>
          <w:rFonts w:ascii="Cambria" w:hAnsi="Cambria" w:cs="Arial"/>
          <w:sz w:val="24"/>
          <w:szCs w:val="24"/>
        </w:rPr>
        <w:t xml:space="preserve"> </w:t>
      </w:r>
      <w:r w:rsidR="006908FA" w:rsidRPr="001A163B">
        <w:rPr>
          <w:rFonts w:ascii="Cambria" w:hAnsi="Cambria" w:cs="Arial"/>
          <w:sz w:val="24"/>
          <w:szCs w:val="24"/>
        </w:rPr>
        <w:t xml:space="preserve"> da se</w:t>
      </w:r>
      <w:r w:rsidR="003C4DB3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kroz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definisanje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aktivnosti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akcionom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planu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prepoznaje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obaveza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donošenja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novog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Zakona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zabrani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diskriminacije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. </w:t>
      </w:r>
    </w:p>
    <w:p w:rsidR="00325379" w:rsidRPr="001A163B" w:rsidRDefault="00101A6E" w:rsidP="00325379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b/>
          <w:sz w:val="24"/>
          <w:szCs w:val="24"/>
        </w:rPr>
      </w:pPr>
      <w:r w:rsidRPr="001A163B">
        <w:rPr>
          <w:rFonts w:ascii="Cambria" w:hAnsi="Cambria" w:cs="Arial"/>
          <w:b/>
          <w:sz w:val="24"/>
          <w:szCs w:val="24"/>
        </w:rPr>
        <w:t xml:space="preserve">             </w:t>
      </w:r>
    </w:p>
    <w:p w:rsidR="004142C9" w:rsidRPr="001A163B" w:rsidRDefault="001A69D7" w:rsidP="001A69D7">
      <w:pPr>
        <w:pStyle w:val="Footer"/>
        <w:numPr>
          <w:ilvl w:val="0"/>
          <w:numId w:val="5"/>
        </w:numPr>
        <w:tabs>
          <w:tab w:val="left" w:pos="0"/>
          <w:tab w:val="center" w:pos="567"/>
        </w:tabs>
        <w:ind w:right="144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Udruženje </w:t>
      </w:r>
      <w:proofErr w:type="spellStart"/>
      <w:r w:rsidRPr="001A163B">
        <w:rPr>
          <w:rFonts w:ascii="Cambria" w:hAnsi="Cambria" w:cs="Arial"/>
          <w:sz w:val="24"/>
          <w:szCs w:val="24"/>
        </w:rPr>
        <w:t>mladih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hednikepom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Crne Gore je </w:t>
      </w:r>
      <w:proofErr w:type="spellStart"/>
      <w:r w:rsidRPr="001A163B">
        <w:rPr>
          <w:rFonts w:ascii="Cambria" w:hAnsi="Cambria" w:cs="Arial"/>
          <w:sz w:val="24"/>
          <w:szCs w:val="24"/>
        </w:rPr>
        <w:t>predlažilo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r w:rsidR="004142C9" w:rsidRPr="001A163B">
        <w:rPr>
          <w:rFonts w:ascii="Cambria" w:hAnsi="Cambria" w:cs="Arial"/>
          <w:sz w:val="24"/>
          <w:szCs w:val="24"/>
        </w:rPr>
        <w:t xml:space="preserve">da se u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okviru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Analize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i/>
          <w:sz w:val="24"/>
          <w:szCs w:val="24"/>
        </w:rPr>
        <w:t>stanja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briše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citirana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definicija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iz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Zakona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profesionalnoj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rehabilitaciji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zapošljavanju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lica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sa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invaliditetom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jer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će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ista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biti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unaprijeđena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dodatno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usklađena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s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Konvencijom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novom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zakonskom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tekstu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koji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je u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finalnoj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fazi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142C9" w:rsidRPr="001A163B">
        <w:rPr>
          <w:rFonts w:ascii="Cambria" w:hAnsi="Cambria" w:cs="Arial"/>
          <w:sz w:val="24"/>
          <w:szCs w:val="24"/>
        </w:rPr>
        <w:t>pripreme</w:t>
      </w:r>
      <w:proofErr w:type="spellEnd"/>
      <w:r w:rsidR="004142C9" w:rsidRPr="001A163B">
        <w:rPr>
          <w:rFonts w:ascii="Cambria" w:hAnsi="Cambria" w:cs="Arial"/>
          <w:sz w:val="24"/>
          <w:szCs w:val="24"/>
        </w:rPr>
        <w:t xml:space="preserve">. </w:t>
      </w:r>
    </w:p>
    <w:p w:rsidR="00325379" w:rsidRPr="001A163B" w:rsidRDefault="00325379" w:rsidP="00101A6E">
      <w:pPr>
        <w:pStyle w:val="Footer"/>
        <w:tabs>
          <w:tab w:val="left" w:pos="0"/>
          <w:tab w:val="center" w:pos="567"/>
        </w:tabs>
        <w:ind w:right="144"/>
        <w:jc w:val="both"/>
        <w:rPr>
          <w:rFonts w:ascii="Cambria" w:hAnsi="Cambria" w:cs="Arial"/>
          <w:sz w:val="24"/>
          <w:szCs w:val="24"/>
        </w:rPr>
      </w:pP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Odgovor</w:t>
      </w:r>
      <w:proofErr w:type="spellEnd"/>
      <w:r w:rsidRPr="001A163B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obrađivača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>:</w:t>
      </w:r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Predlog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se ne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prihvata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sa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="00101A6E" w:rsidRPr="001A163B">
        <w:rPr>
          <w:rFonts w:ascii="Cambria" w:hAnsi="Cambria" w:cs="Arial"/>
          <w:sz w:val="24"/>
          <w:szCs w:val="24"/>
        </w:rPr>
        <w:t>razloga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što</w:t>
      </w:r>
      <w:proofErr w:type="spellEnd"/>
      <w:proofErr w:type="gramEnd"/>
      <w:r w:rsidR="00101A6E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novi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zi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tekst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101A6E" w:rsidRPr="001A163B">
        <w:rPr>
          <w:rFonts w:ascii="Cambria" w:hAnsi="Cambria" w:cs="Arial"/>
          <w:sz w:val="24"/>
          <w:szCs w:val="24"/>
        </w:rPr>
        <w:t>Zakona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r w:rsidR="00C564A9" w:rsidRPr="001A163B">
        <w:rPr>
          <w:rFonts w:ascii="Cambria" w:hAnsi="Cambria" w:cs="Arial"/>
          <w:sz w:val="24"/>
          <w:szCs w:val="24"/>
        </w:rPr>
        <w:t xml:space="preserve">o </w:t>
      </w:r>
      <w:proofErr w:type="spellStart"/>
      <w:r w:rsidR="00C564A9" w:rsidRPr="001A163B">
        <w:rPr>
          <w:rFonts w:ascii="Cambria" w:hAnsi="Cambria" w:cs="Arial"/>
          <w:sz w:val="24"/>
          <w:szCs w:val="24"/>
        </w:rPr>
        <w:t>profesionalnoj</w:t>
      </w:r>
      <w:proofErr w:type="spellEnd"/>
      <w:r w:rsidR="00C564A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C564A9" w:rsidRPr="001A163B">
        <w:rPr>
          <w:rFonts w:ascii="Cambria" w:hAnsi="Cambria" w:cs="Arial"/>
          <w:sz w:val="24"/>
          <w:szCs w:val="24"/>
        </w:rPr>
        <w:t>rehabilitaciji</w:t>
      </w:r>
      <w:proofErr w:type="spellEnd"/>
      <w:r w:rsidR="00101A6E" w:rsidRPr="001A163B">
        <w:rPr>
          <w:rFonts w:ascii="Cambria" w:hAnsi="Cambria" w:cs="Arial"/>
          <w:sz w:val="24"/>
          <w:szCs w:val="24"/>
        </w:rPr>
        <w:t xml:space="preserve"> </w:t>
      </w:r>
      <w:r w:rsidR="000158EB" w:rsidRPr="001A163B">
        <w:rPr>
          <w:rFonts w:ascii="Cambria" w:hAnsi="Cambria" w:cs="Arial"/>
          <w:sz w:val="24"/>
          <w:szCs w:val="24"/>
        </w:rPr>
        <w:t>i</w:t>
      </w:r>
      <w:r w:rsidR="00DA58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zapoš</w:t>
      </w:r>
      <w:r w:rsidR="00C564A9" w:rsidRPr="001A163B">
        <w:rPr>
          <w:rFonts w:ascii="Cambria" w:hAnsi="Cambria" w:cs="Arial"/>
          <w:sz w:val="24"/>
          <w:szCs w:val="24"/>
        </w:rPr>
        <w:t>ljavanju</w:t>
      </w:r>
      <w:proofErr w:type="spellEnd"/>
      <w:r w:rsidR="00C564A9" w:rsidRPr="001A163B">
        <w:rPr>
          <w:rFonts w:ascii="Cambria" w:hAnsi="Cambria" w:cs="Arial"/>
          <w:sz w:val="24"/>
          <w:szCs w:val="24"/>
        </w:rPr>
        <w:t xml:space="preserve"> do dana </w:t>
      </w:r>
      <w:proofErr w:type="spellStart"/>
      <w:r w:rsidR="00C564A9" w:rsidRPr="001A163B">
        <w:rPr>
          <w:rFonts w:ascii="Cambria" w:hAnsi="Cambria" w:cs="Arial"/>
          <w:sz w:val="24"/>
          <w:szCs w:val="24"/>
        </w:rPr>
        <w:t>izrade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ovog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izvještaja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nije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usvojen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. </w:t>
      </w:r>
      <w:r w:rsidR="00101A6E" w:rsidRPr="001A163B">
        <w:rPr>
          <w:rFonts w:ascii="Cambria" w:hAnsi="Cambria" w:cs="Arial"/>
          <w:sz w:val="24"/>
          <w:szCs w:val="24"/>
        </w:rPr>
        <w:t xml:space="preserve"> </w:t>
      </w:r>
    </w:p>
    <w:p w:rsidR="004142C9" w:rsidRPr="001A163B" w:rsidRDefault="004142C9" w:rsidP="004142C9">
      <w:pPr>
        <w:pStyle w:val="Footer"/>
        <w:tabs>
          <w:tab w:val="left" w:pos="0"/>
          <w:tab w:val="center" w:pos="567"/>
        </w:tabs>
        <w:ind w:left="144" w:right="144" w:firstLine="720"/>
        <w:jc w:val="both"/>
        <w:rPr>
          <w:rFonts w:ascii="Cambria" w:hAnsi="Cambria" w:cs="Arial"/>
          <w:sz w:val="24"/>
          <w:szCs w:val="24"/>
        </w:rPr>
      </w:pPr>
    </w:p>
    <w:p w:rsidR="00325379" w:rsidRPr="001A163B" w:rsidRDefault="004142C9" w:rsidP="00325379">
      <w:pPr>
        <w:pStyle w:val="Footer"/>
        <w:numPr>
          <w:ilvl w:val="0"/>
          <w:numId w:val="5"/>
        </w:numPr>
        <w:tabs>
          <w:tab w:val="left" w:pos="0"/>
          <w:tab w:val="center" w:pos="567"/>
        </w:tabs>
        <w:ind w:right="144"/>
        <w:jc w:val="both"/>
        <w:rPr>
          <w:rFonts w:ascii="Cambria" w:hAnsi="Cambria" w:cs="Arial"/>
          <w:sz w:val="24"/>
          <w:szCs w:val="24"/>
        </w:rPr>
      </w:pPr>
      <w:bookmarkStart w:id="2" w:name="_Toc88634442"/>
      <w:r w:rsidRPr="001A163B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sz w:val="24"/>
          <w:szCs w:val="24"/>
        </w:rPr>
        <w:t>okviru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oblasti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Diskriminacija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višestruka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diskriminacija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lica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invaliditetom</w:t>
      </w:r>
      <w:bookmarkEnd w:id="2"/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opis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treba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dopuniti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r w:rsidRPr="001A163B">
        <w:rPr>
          <w:rFonts w:ascii="Cambria" w:hAnsi="Cambria" w:cs="Arial"/>
          <w:sz w:val="24"/>
          <w:szCs w:val="24"/>
        </w:rPr>
        <w:t xml:space="preserve">i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diskriminaciju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zbog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pripadnosti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kao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o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prenesenoj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</w:rPr>
        <w:t>diskriminaciji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1A163B">
        <w:rPr>
          <w:rFonts w:ascii="Cambria" w:hAnsi="Cambria" w:cs="Arial"/>
          <w:sz w:val="24"/>
          <w:szCs w:val="24"/>
        </w:rPr>
        <w:t>prema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porodicama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OSI).</w:t>
      </w:r>
    </w:p>
    <w:p w:rsidR="001A69D7" w:rsidRPr="001A163B" w:rsidRDefault="001A69D7" w:rsidP="001A69D7">
      <w:pPr>
        <w:pStyle w:val="Footer"/>
        <w:tabs>
          <w:tab w:val="left" w:pos="0"/>
          <w:tab w:val="center" w:pos="567"/>
        </w:tabs>
        <w:ind w:right="144"/>
        <w:jc w:val="both"/>
        <w:rPr>
          <w:rFonts w:ascii="Cambria" w:hAnsi="Cambria" w:cs="Arial"/>
          <w:sz w:val="24"/>
          <w:szCs w:val="24"/>
        </w:rPr>
      </w:pPr>
    </w:p>
    <w:p w:rsidR="00325379" w:rsidRPr="001A163B" w:rsidRDefault="001A163B" w:rsidP="001A69D7">
      <w:pPr>
        <w:pStyle w:val="Footer"/>
        <w:tabs>
          <w:tab w:val="left" w:pos="0"/>
          <w:tab w:val="center" w:pos="567"/>
        </w:tabs>
        <w:ind w:right="144"/>
        <w:jc w:val="both"/>
        <w:rPr>
          <w:rFonts w:ascii="Cambria" w:hAnsi="Cambria" w:cs="Arial"/>
          <w:sz w:val="24"/>
          <w:szCs w:val="24"/>
        </w:rPr>
      </w:pPr>
      <w:proofErr w:type="spellStart"/>
      <w:r w:rsidRPr="001A163B">
        <w:rPr>
          <w:rFonts w:ascii="Cambria" w:hAnsi="Cambria" w:cs="Arial"/>
          <w:sz w:val="24"/>
          <w:szCs w:val="24"/>
          <w:u w:val="single"/>
        </w:rPr>
        <w:t>Odgovor</w:t>
      </w:r>
      <w:proofErr w:type="spellEnd"/>
      <w:r w:rsidRPr="001A163B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="001A69D7" w:rsidRPr="001A163B">
        <w:rPr>
          <w:rFonts w:ascii="Cambria" w:hAnsi="Cambria" w:cs="Arial"/>
          <w:sz w:val="24"/>
          <w:szCs w:val="24"/>
          <w:u w:val="single"/>
        </w:rPr>
        <w:t>obrađivača</w:t>
      </w:r>
      <w:proofErr w:type="spellEnd"/>
      <w:r w:rsidR="001A69D7" w:rsidRPr="001A163B">
        <w:rPr>
          <w:rFonts w:ascii="Cambria" w:hAnsi="Cambria" w:cs="Arial"/>
          <w:sz w:val="24"/>
          <w:szCs w:val="24"/>
        </w:rPr>
        <w:t xml:space="preserve">: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Obrađivač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kroz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formulaciju</w:t>
      </w:r>
      <w:proofErr w:type="spellEnd"/>
      <w:r w:rsidR="001A69D7" w:rsidRPr="001A163B">
        <w:rPr>
          <w:rFonts w:ascii="Cambria" w:hAnsi="Cambria" w:cs="Arial"/>
          <w:sz w:val="24"/>
          <w:szCs w:val="24"/>
        </w:rPr>
        <w:t xml:space="preserve"> </w:t>
      </w:r>
      <w:r w:rsidR="00DA58B8" w:rsidRPr="001A163B">
        <w:rPr>
          <w:rFonts w:ascii="Cambria" w:hAnsi="Cambria" w:cs="Arial"/>
          <w:sz w:val="24"/>
          <w:szCs w:val="24"/>
        </w:rPr>
        <w:t>“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diskriminacije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višestruke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diskriminacije</w:t>
      </w:r>
      <w:proofErr w:type="spellEnd"/>
      <w:r w:rsidR="00DA58B8" w:rsidRPr="001A163B">
        <w:rPr>
          <w:rFonts w:ascii="Cambria" w:hAnsi="Cambria" w:cs="Arial"/>
          <w:sz w:val="24"/>
          <w:szCs w:val="24"/>
        </w:rPr>
        <w:t xml:space="preserve">”, </w:t>
      </w:r>
      <w:proofErr w:type="spellStart"/>
      <w:r w:rsidR="00DA58B8" w:rsidRPr="001A163B">
        <w:rPr>
          <w:rFonts w:ascii="Cambria" w:hAnsi="Cambria" w:cs="Arial"/>
          <w:sz w:val="24"/>
          <w:szCs w:val="24"/>
        </w:rPr>
        <w:t>prepo</w:t>
      </w:r>
      <w:r w:rsidR="008600A9" w:rsidRPr="001A163B">
        <w:rPr>
          <w:rFonts w:ascii="Cambria" w:hAnsi="Cambria" w:cs="Arial"/>
          <w:sz w:val="24"/>
          <w:szCs w:val="24"/>
        </w:rPr>
        <w:t>znao</w:t>
      </w:r>
      <w:proofErr w:type="spellEnd"/>
      <w:r w:rsidR="008600A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600A9" w:rsidRPr="001A163B">
        <w:rPr>
          <w:rFonts w:ascii="Cambria" w:hAnsi="Cambria" w:cs="Arial"/>
          <w:sz w:val="24"/>
          <w:szCs w:val="24"/>
        </w:rPr>
        <w:t>sve</w:t>
      </w:r>
      <w:proofErr w:type="spellEnd"/>
      <w:r w:rsidR="008600A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600A9" w:rsidRPr="001A163B">
        <w:rPr>
          <w:rFonts w:ascii="Cambria" w:hAnsi="Cambria" w:cs="Arial"/>
          <w:sz w:val="24"/>
          <w:szCs w:val="24"/>
        </w:rPr>
        <w:t>oblike</w:t>
      </w:r>
      <w:proofErr w:type="spellEnd"/>
      <w:r w:rsidR="008600A9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600A9" w:rsidRPr="001A163B">
        <w:rPr>
          <w:rFonts w:ascii="Cambria" w:hAnsi="Cambria" w:cs="Arial"/>
          <w:sz w:val="24"/>
          <w:szCs w:val="24"/>
        </w:rPr>
        <w:t>diskri</w:t>
      </w:r>
      <w:r w:rsidR="000158EB" w:rsidRPr="001A163B">
        <w:rPr>
          <w:rFonts w:ascii="Cambria" w:hAnsi="Cambria" w:cs="Arial"/>
          <w:sz w:val="24"/>
          <w:szCs w:val="24"/>
        </w:rPr>
        <w:t>minacije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te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da bi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navodjenje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pojedinih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osnova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oblika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r w:rsidR="001A69D7" w:rsidRPr="001A163B">
        <w:rPr>
          <w:rFonts w:ascii="Cambria" w:hAnsi="Cambria" w:cs="Arial"/>
          <w:sz w:val="24"/>
          <w:szCs w:val="24"/>
        </w:rPr>
        <w:t>i</w:t>
      </w:r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oblasti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diskriminacije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="000158EB" w:rsidRPr="001A163B">
        <w:rPr>
          <w:rFonts w:ascii="Cambria" w:hAnsi="Cambria" w:cs="Arial"/>
          <w:sz w:val="24"/>
          <w:szCs w:val="24"/>
        </w:rPr>
        <w:t>imao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za</w:t>
      </w:r>
      <w:proofErr w:type="gramEnd"/>
      <w:r w:rsidR="000158EB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rezultat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isključivanje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0158EB" w:rsidRPr="001A163B">
        <w:rPr>
          <w:rFonts w:ascii="Cambria" w:hAnsi="Cambria" w:cs="Arial"/>
          <w:sz w:val="24"/>
          <w:szCs w:val="24"/>
        </w:rPr>
        <w:t>pojedinih</w:t>
      </w:r>
      <w:proofErr w:type="spellEnd"/>
      <w:r w:rsidR="000158EB" w:rsidRPr="001A163B">
        <w:rPr>
          <w:rFonts w:ascii="Cambria" w:hAnsi="Cambria" w:cs="Arial"/>
          <w:sz w:val="24"/>
          <w:szCs w:val="24"/>
        </w:rPr>
        <w:t xml:space="preserve"> . </w:t>
      </w:r>
    </w:p>
    <w:p w:rsidR="00101A6E" w:rsidRPr="001A163B" w:rsidRDefault="00101A6E" w:rsidP="004142C9">
      <w:pPr>
        <w:pStyle w:val="Footer"/>
        <w:tabs>
          <w:tab w:val="left" w:pos="0"/>
          <w:tab w:val="center" w:pos="567"/>
        </w:tabs>
        <w:ind w:left="144" w:right="144" w:firstLine="720"/>
        <w:jc w:val="both"/>
        <w:rPr>
          <w:rFonts w:ascii="Cambria" w:hAnsi="Cambria" w:cs="Arial"/>
          <w:b/>
          <w:sz w:val="24"/>
          <w:szCs w:val="24"/>
        </w:rPr>
      </w:pPr>
    </w:p>
    <w:p w:rsidR="004142C9" w:rsidRPr="001A163B" w:rsidRDefault="004142C9" w:rsidP="001A69D7">
      <w:pPr>
        <w:pStyle w:val="Footer"/>
        <w:numPr>
          <w:ilvl w:val="0"/>
          <w:numId w:val="5"/>
        </w:numPr>
        <w:tabs>
          <w:tab w:val="left" w:pos="0"/>
          <w:tab w:val="center" w:pos="567"/>
        </w:tabs>
        <w:ind w:right="144"/>
        <w:jc w:val="both"/>
        <w:rPr>
          <w:rFonts w:ascii="Cambria" w:hAnsi="Cambria" w:cs="Arial"/>
          <w:b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  <w:lang w:val="sr-Latn-ME"/>
        </w:rPr>
        <w:t xml:space="preserve">Predlažemo da se u oblasti </w:t>
      </w:r>
      <w:r w:rsidRPr="001A163B">
        <w:rPr>
          <w:rFonts w:ascii="Cambria" w:hAnsi="Cambria" w:cs="Arial"/>
          <w:i/>
          <w:iCs/>
          <w:sz w:val="24"/>
          <w:szCs w:val="24"/>
          <w:lang w:val="sr-Latn-ME"/>
        </w:rPr>
        <w:t xml:space="preserve">Pristup pravdi i postupanje državnih organa </w:t>
      </w:r>
      <w:r w:rsidRPr="001A163B">
        <w:rPr>
          <w:rFonts w:ascii="Cambria" w:hAnsi="Cambria" w:cs="Arial"/>
          <w:sz w:val="24"/>
          <w:szCs w:val="24"/>
          <w:lang w:val="sr-Latn-ME"/>
        </w:rPr>
        <w:t xml:space="preserve">pomene i israživanje UMHCG iz 2021, koje je realizovano uz finansijsku podršku Ministarstva pravde, ljudskih i manjinskih prava. Dakle, radi se o </w:t>
      </w:r>
      <w:r w:rsidR="00AC2847">
        <w:fldChar w:fldCharType="begin"/>
      </w:r>
      <w:r w:rsidR="00AC2847">
        <w:instrText xml:space="preserve"> HYPERLINK "https://umhcg.com/wp-content/uploads/2021/12/Analiza-postupaka-i-sporova-pokrenutih-od-strane-OS</w:instrText>
      </w:r>
      <w:r w:rsidR="00AC2847">
        <w:instrText xml:space="preserve">I-pred-drzavnim-organima.pdf" </w:instrText>
      </w:r>
      <w:r w:rsidR="00AC2847">
        <w:fldChar w:fldCharType="separate"/>
      </w:r>
      <w:r w:rsidRPr="001A163B">
        <w:rPr>
          <w:rStyle w:val="Hyperlink"/>
          <w:rFonts w:ascii="Cambria" w:hAnsi="Cambria" w:cs="Arial"/>
          <w:sz w:val="24"/>
          <w:szCs w:val="24"/>
          <w:lang w:val="sr-Latn-ME"/>
        </w:rPr>
        <w:t>Analizi postupaka i sporova pokrenutih od strane OSI pred državnim organima 2021</w:t>
      </w:r>
      <w:r w:rsidR="00AC2847">
        <w:rPr>
          <w:rStyle w:val="Hyperlink"/>
          <w:rFonts w:ascii="Cambria" w:hAnsi="Cambria" w:cs="Arial"/>
          <w:sz w:val="24"/>
          <w:szCs w:val="24"/>
          <w:lang w:val="sr-Latn-ME"/>
        </w:rPr>
        <w:fldChar w:fldCharType="end"/>
      </w:r>
      <w:r w:rsidRPr="001A163B">
        <w:rPr>
          <w:rFonts w:ascii="Cambria" w:hAnsi="Cambria" w:cs="Arial"/>
          <w:sz w:val="24"/>
          <w:szCs w:val="24"/>
          <w:lang w:val="sr-Latn-ME"/>
        </w:rPr>
        <w:t xml:space="preserve">. U okviru Analize prikazani su podaci o ukupnom broju postupaka pokrenutih 2016, 2018. i 2020, u cilju ostvarivanja prava na dodatak za njegu i pomoć i prava na ličnu invalidninu, kao najznačajnijih s aspekta invalidnosti kao osnova za ostvarivanje prava. Podaci su dobijeni kroz zahtjeve za slobodan pristup informacijama upućene nadležnim centrima za socijalni rad, Ministarstvu finansija i socijalnog staranja i Upravnom sudu Crne Gore, a ukazuju i na neujednačenost u postupanju organa u istovjetnim ili sličnim situacijama, kao i na neblagovremenost postupanja, i dr. a što je sve potrebno adresirati navedenom politikom. </w:t>
      </w:r>
    </w:p>
    <w:p w:rsidR="00BC7AE9" w:rsidRPr="001A163B" w:rsidRDefault="004142C9" w:rsidP="001A163B">
      <w:pPr>
        <w:pStyle w:val="Footer"/>
        <w:tabs>
          <w:tab w:val="left" w:pos="709"/>
        </w:tabs>
        <w:ind w:left="144" w:right="144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U </w:t>
      </w:r>
      <w:proofErr w:type="spellStart"/>
      <w:r w:rsidRPr="001A163B">
        <w:rPr>
          <w:rFonts w:ascii="Cambria" w:hAnsi="Cambria" w:cs="Arial"/>
          <w:sz w:val="24"/>
          <w:szCs w:val="24"/>
        </w:rPr>
        <w:t>ovoj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oblasti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operativni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cilj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indikatori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učinka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ne </w:t>
      </w:r>
      <w:proofErr w:type="spellStart"/>
      <w:r w:rsidRPr="001A163B">
        <w:rPr>
          <w:rFonts w:ascii="Cambria" w:hAnsi="Cambria" w:cs="Arial"/>
          <w:sz w:val="24"/>
          <w:szCs w:val="24"/>
        </w:rPr>
        <w:t>podudaraju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sz w:val="24"/>
          <w:szCs w:val="24"/>
        </w:rPr>
        <w:t>opisom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trenutnog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stanja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pa je </w:t>
      </w:r>
      <w:proofErr w:type="spellStart"/>
      <w:r w:rsidRPr="001A163B">
        <w:rPr>
          <w:rFonts w:ascii="Cambria" w:hAnsi="Cambria" w:cs="Arial"/>
          <w:sz w:val="24"/>
          <w:szCs w:val="24"/>
        </w:rPr>
        <w:t>potrebno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planirati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izmjene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ključnih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zakona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ovim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oblastima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</w:p>
    <w:p w:rsidR="001A69D7" w:rsidRPr="001A163B" w:rsidRDefault="004142C9" w:rsidP="001A163B">
      <w:pPr>
        <w:pStyle w:val="Footer"/>
        <w:tabs>
          <w:tab w:val="left" w:pos="709"/>
        </w:tabs>
        <w:ind w:left="144" w:right="144"/>
        <w:jc w:val="both"/>
        <w:rPr>
          <w:rFonts w:ascii="Cambria" w:hAnsi="Cambria" w:cs="Arial"/>
          <w:bCs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Ne </w:t>
      </w:r>
      <w:proofErr w:type="spellStart"/>
      <w:r w:rsidRPr="001A163B">
        <w:rPr>
          <w:rFonts w:ascii="Cambria" w:hAnsi="Cambria" w:cs="Arial"/>
          <w:sz w:val="24"/>
          <w:szCs w:val="24"/>
        </w:rPr>
        <w:t>manje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važno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napomenuti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je u </w:t>
      </w:r>
      <w:proofErr w:type="spellStart"/>
      <w:r w:rsidRPr="001A163B">
        <w:rPr>
          <w:rFonts w:ascii="Cambria" w:hAnsi="Cambria" w:cs="Arial"/>
          <w:sz w:val="24"/>
          <w:szCs w:val="24"/>
        </w:rPr>
        <w:t>ovoj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oblasti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izostala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mjera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koja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1A163B">
        <w:rPr>
          <w:rFonts w:ascii="Cambria" w:hAnsi="Cambria" w:cs="Arial"/>
          <w:sz w:val="24"/>
          <w:szCs w:val="24"/>
        </w:rPr>
        <w:t>odnosi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obavezu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usklađivanja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propisa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UN </w:t>
      </w:r>
      <w:proofErr w:type="spellStart"/>
      <w:r w:rsidRPr="001A163B">
        <w:rPr>
          <w:rFonts w:ascii="Cambria" w:hAnsi="Cambria" w:cs="Arial"/>
          <w:sz w:val="24"/>
          <w:szCs w:val="24"/>
        </w:rPr>
        <w:t>Konvencijom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1A163B">
        <w:rPr>
          <w:rFonts w:ascii="Cambria" w:hAnsi="Cambria" w:cs="Arial"/>
          <w:sz w:val="24"/>
          <w:szCs w:val="24"/>
        </w:rPr>
        <w:t>pravima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osoba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A163B">
        <w:rPr>
          <w:rFonts w:ascii="Cambria" w:hAnsi="Cambria" w:cs="Arial"/>
          <w:sz w:val="24"/>
          <w:szCs w:val="24"/>
        </w:rPr>
        <w:t>Ovo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posebno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značajno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naglasiti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imajući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vidu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problematičnost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instituta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oduzimanja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lastRenderedPageBreak/>
        <w:t>poslovne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sposobnosti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A163B">
        <w:rPr>
          <w:rFonts w:ascii="Cambria" w:hAnsi="Cambria" w:cs="Arial"/>
          <w:sz w:val="24"/>
          <w:szCs w:val="24"/>
        </w:rPr>
        <w:t>Neprihvatljivo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ovo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pitanje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posmatrati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samo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sz w:val="24"/>
          <w:szCs w:val="24"/>
        </w:rPr>
        <w:t>domenu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privatnosti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porodičnih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odnosa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i to </w:t>
      </w:r>
      <w:proofErr w:type="spellStart"/>
      <w:r w:rsidRPr="001A163B">
        <w:rPr>
          <w:rFonts w:ascii="Cambria" w:hAnsi="Cambria" w:cs="Arial"/>
          <w:sz w:val="24"/>
          <w:szCs w:val="24"/>
        </w:rPr>
        <w:t>kroz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definisani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indikator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učinka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r w:rsidRPr="001A163B">
        <w:rPr>
          <w:rFonts w:ascii="Cambria" w:hAnsi="Cambria" w:cs="Arial"/>
          <w:bCs/>
          <w:sz w:val="24"/>
          <w:szCs w:val="24"/>
        </w:rPr>
        <w:t>„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Smanjenje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broja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lica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s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invaliditetom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kojima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oduzeta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poslovna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sposobnost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u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skladu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preporukama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Cs/>
          <w:sz w:val="24"/>
          <w:szCs w:val="24"/>
        </w:rPr>
        <w:t>Komiteta</w:t>
      </w:r>
      <w:proofErr w:type="spellEnd"/>
      <w:r w:rsidRPr="001A163B">
        <w:rPr>
          <w:rFonts w:ascii="Cambria" w:hAnsi="Cambria" w:cs="Arial"/>
          <w:bCs/>
          <w:sz w:val="24"/>
          <w:szCs w:val="24"/>
        </w:rPr>
        <w:t xml:space="preserve"> UN</w:t>
      </w:r>
      <w:r w:rsidR="00BC7AE9" w:rsidRPr="001A163B">
        <w:rPr>
          <w:rFonts w:ascii="Cambria" w:hAnsi="Cambria" w:cs="Arial"/>
          <w:bCs/>
          <w:sz w:val="24"/>
          <w:szCs w:val="24"/>
        </w:rPr>
        <w:t>.</w:t>
      </w:r>
    </w:p>
    <w:p w:rsidR="00BC7AE9" w:rsidRPr="001A163B" w:rsidRDefault="00BC7AE9" w:rsidP="00BC7AE9">
      <w:pPr>
        <w:pStyle w:val="Footer"/>
        <w:tabs>
          <w:tab w:val="left" w:pos="709"/>
        </w:tabs>
        <w:ind w:left="144" w:right="144" w:firstLine="720"/>
        <w:jc w:val="both"/>
        <w:rPr>
          <w:rFonts w:ascii="Cambria" w:hAnsi="Cambria" w:cs="Arial"/>
          <w:i/>
          <w:sz w:val="24"/>
          <w:szCs w:val="24"/>
        </w:rPr>
      </w:pPr>
    </w:p>
    <w:p w:rsidR="00325379" w:rsidRPr="001A163B" w:rsidRDefault="00325379" w:rsidP="00325379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i/>
          <w:sz w:val="24"/>
          <w:szCs w:val="24"/>
        </w:rPr>
      </w:pP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Odgovor</w:t>
      </w:r>
      <w:proofErr w:type="spellEnd"/>
      <w:r w:rsidRPr="001A163B">
        <w:rPr>
          <w:rFonts w:ascii="Cambria" w:hAnsi="Cambria" w:cs="Arial"/>
          <w:i/>
          <w:sz w:val="24"/>
          <w:szCs w:val="24"/>
          <w:u w:val="single"/>
        </w:rPr>
        <w:t xml:space="preserve"> </w:t>
      </w:r>
      <w:proofErr w:type="spellStart"/>
      <w:r w:rsidRPr="001A163B">
        <w:rPr>
          <w:rFonts w:ascii="Cambria" w:hAnsi="Cambria" w:cs="Arial"/>
          <w:i/>
          <w:sz w:val="24"/>
          <w:szCs w:val="24"/>
          <w:u w:val="single"/>
        </w:rPr>
        <w:t>obrađivača</w:t>
      </w:r>
      <w:proofErr w:type="spellEnd"/>
      <w:r w:rsidRPr="001A163B">
        <w:rPr>
          <w:rFonts w:ascii="Cambria" w:hAnsi="Cambria" w:cs="Arial"/>
          <w:i/>
          <w:sz w:val="24"/>
          <w:szCs w:val="24"/>
        </w:rPr>
        <w:t>:</w:t>
      </w:r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BC7AE9" w:rsidRPr="001A163B">
        <w:rPr>
          <w:rFonts w:ascii="Cambria" w:hAnsi="Cambria" w:cs="Arial"/>
          <w:i/>
          <w:sz w:val="24"/>
          <w:szCs w:val="24"/>
        </w:rPr>
        <w:t>P</w:t>
      </w:r>
      <w:r w:rsidR="00DD7193" w:rsidRPr="001A163B">
        <w:rPr>
          <w:rFonts w:ascii="Cambria" w:hAnsi="Cambria" w:cs="Arial"/>
          <w:i/>
          <w:sz w:val="24"/>
          <w:szCs w:val="24"/>
        </w:rPr>
        <w:t>redlagač</w:t>
      </w:r>
      <w:proofErr w:type="spellEnd"/>
      <w:r w:rsidR="00DD7193" w:rsidRPr="001A163B">
        <w:rPr>
          <w:rFonts w:ascii="Cambria" w:hAnsi="Cambria" w:cs="Arial"/>
          <w:i/>
          <w:sz w:val="24"/>
          <w:szCs w:val="24"/>
        </w:rPr>
        <w:t xml:space="preserve"> je </w:t>
      </w:r>
      <w:proofErr w:type="spellStart"/>
      <w:r w:rsidR="00BC7AE9" w:rsidRPr="001A163B">
        <w:rPr>
          <w:rFonts w:ascii="Cambria" w:hAnsi="Cambria" w:cs="Arial"/>
          <w:i/>
          <w:sz w:val="24"/>
          <w:szCs w:val="24"/>
        </w:rPr>
        <w:t>k</w:t>
      </w:r>
      <w:r w:rsidR="001A69D7" w:rsidRPr="001A163B">
        <w:rPr>
          <w:rFonts w:ascii="Cambria" w:hAnsi="Cambria" w:cs="Arial"/>
          <w:i/>
          <w:sz w:val="24"/>
          <w:szCs w:val="24"/>
        </w:rPr>
        <w:t>roz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Analizu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institucionalnog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i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pravnog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okvira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izmjene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proofErr w:type="gramStart"/>
      <w:r w:rsidR="001A69D7" w:rsidRPr="001A163B">
        <w:rPr>
          <w:rFonts w:ascii="Cambria" w:hAnsi="Cambria" w:cs="Arial"/>
          <w:i/>
          <w:sz w:val="24"/>
          <w:szCs w:val="24"/>
        </w:rPr>
        <w:t>režima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lišenja</w:t>
      </w:r>
      <w:proofErr w:type="spellEnd"/>
      <w:proofErr w:type="gram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poslovne</w:t>
      </w:r>
      <w:proofErr w:type="spellEnd"/>
      <w:r w:rsidR="001A69D7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1A69D7" w:rsidRPr="001A163B">
        <w:rPr>
          <w:rFonts w:ascii="Cambria" w:hAnsi="Cambria" w:cs="Arial"/>
          <w:i/>
          <w:sz w:val="24"/>
          <w:szCs w:val="24"/>
        </w:rPr>
        <w:t>sposo</w:t>
      </w:r>
      <w:r w:rsidR="00BC7AE9" w:rsidRPr="001A163B">
        <w:rPr>
          <w:rFonts w:ascii="Cambria" w:hAnsi="Cambria" w:cs="Arial"/>
          <w:i/>
          <w:sz w:val="24"/>
          <w:szCs w:val="24"/>
        </w:rPr>
        <w:t>bnosti</w:t>
      </w:r>
      <w:proofErr w:type="spellEnd"/>
      <w:r w:rsidR="00BC7AE9" w:rsidRPr="001A163B">
        <w:rPr>
          <w:rFonts w:ascii="Cambria" w:hAnsi="Cambria" w:cs="Arial"/>
          <w:i/>
          <w:sz w:val="24"/>
          <w:szCs w:val="24"/>
        </w:rPr>
        <w:t xml:space="preserve">  </w:t>
      </w:r>
      <w:proofErr w:type="spellStart"/>
      <w:r w:rsidR="00BC7AE9" w:rsidRPr="001A163B">
        <w:rPr>
          <w:rFonts w:ascii="Cambria" w:hAnsi="Cambria" w:cs="Arial"/>
          <w:i/>
          <w:sz w:val="24"/>
          <w:szCs w:val="24"/>
        </w:rPr>
        <w:t>prepoznao</w:t>
      </w:r>
      <w:proofErr w:type="spellEnd"/>
      <w:r w:rsidR="00BC7AE9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BC7AE9" w:rsidRPr="001A163B">
        <w:rPr>
          <w:rFonts w:ascii="Cambria" w:hAnsi="Cambria" w:cs="Arial"/>
          <w:i/>
          <w:sz w:val="24"/>
          <w:szCs w:val="24"/>
        </w:rPr>
        <w:t>ovo</w:t>
      </w:r>
      <w:proofErr w:type="spellEnd"/>
      <w:r w:rsidR="00BC7AE9" w:rsidRPr="001A163B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="00BC7AE9" w:rsidRPr="001A163B">
        <w:rPr>
          <w:rFonts w:ascii="Cambria" w:hAnsi="Cambria" w:cs="Arial"/>
          <w:i/>
          <w:sz w:val="24"/>
          <w:szCs w:val="24"/>
        </w:rPr>
        <w:t>pitanje</w:t>
      </w:r>
      <w:proofErr w:type="spellEnd"/>
      <w:r w:rsidR="00BC7AE9" w:rsidRPr="001A163B">
        <w:rPr>
          <w:rFonts w:ascii="Cambria" w:hAnsi="Cambria" w:cs="Arial"/>
          <w:i/>
          <w:sz w:val="24"/>
          <w:szCs w:val="24"/>
        </w:rPr>
        <w:t>.</w:t>
      </w:r>
    </w:p>
    <w:p w:rsidR="00BC7AE9" w:rsidRPr="001A163B" w:rsidRDefault="00BC7AE9" w:rsidP="00C564A9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sz w:val="24"/>
          <w:szCs w:val="24"/>
        </w:rPr>
      </w:pPr>
    </w:p>
    <w:p w:rsidR="004142C9" w:rsidRPr="001A163B" w:rsidRDefault="00DD53F3" w:rsidP="00453477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Predlagač je  imao  u vidu  i druge  K</w:t>
      </w:r>
      <w:r w:rsidR="001A163B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omentare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a koji se odnose na 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predlog da se dopune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informacije 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koje uključuju detaljniji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opis drugih strateških  dokumenta 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(Program pristupanja Crne Gore Evropskoj Uniji 2021-2023; Strategija  reforeme pravosudja 2019-2022 godine;Program ekonmskih reformi 2021-2023, </w:t>
      </w:r>
      <w:proofErr w:type="spellStart"/>
      <w:r w:rsidR="00FC22B8" w:rsidRPr="001A163B">
        <w:rPr>
          <w:rFonts w:ascii="Cambria" w:hAnsi="Cambria" w:cs="Arial"/>
          <w:i/>
          <w:iCs/>
          <w:sz w:val="24"/>
          <w:szCs w:val="24"/>
        </w:rPr>
        <w:t>Strategija</w:t>
      </w:r>
      <w:proofErr w:type="spellEnd"/>
      <w:r w:rsidR="00FC22B8"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="00FC22B8" w:rsidRPr="001A163B">
        <w:rPr>
          <w:rFonts w:ascii="Cambria" w:hAnsi="Cambria" w:cs="Arial"/>
          <w:i/>
          <w:iCs/>
          <w:sz w:val="24"/>
          <w:szCs w:val="24"/>
        </w:rPr>
        <w:t>inkluzivnog</w:t>
      </w:r>
      <w:proofErr w:type="spellEnd"/>
      <w:r w:rsidR="00FC22B8"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="00FC22B8" w:rsidRPr="001A163B">
        <w:rPr>
          <w:rFonts w:ascii="Cambria" w:hAnsi="Cambria" w:cs="Arial"/>
          <w:i/>
          <w:iCs/>
          <w:sz w:val="24"/>
          <w:szCs w:val="24"/>
        </w:rPr>
        <w:t>obrazovanja</w:t>
      </w:r>
      <w:proofErr w:type="spellEnd"/>
      <w:r w:rsidR="00FC22B8" w:rsidRPr="001A163B">
        <w:rPr>
          <w:rFonts w:ascii="Cambria" w:hAnsi="Cambria" w:cs="Arial"/>
          <w:i/>
          <w:iCs/>
          <w:sz w:val="24"/>
          <w:szCs w:val="24"/>
        </w:rPr>
        <w:t xml:space="preserve"> 2019-2025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;</w:t>
      </w:r>
      <w:r w:rsidR="00FC22B8" w:rsidRPr="001A163B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="00FC22B8" w:rsidRPr="001A163B">
        <w:rPr>
          <w:rFonts w:ascii="Cambria" w:hAnsi="Cambria" w:cs="Arial"/>
          <w:i/>
          <w:iCs/>
          <w:sz w:val="24"/>
          <w:szCs w:val="24"/>
        </w:rPr>
        <w:t>Strategija</w:t>
      </w:r>
      <w:proofErr w:type="spellEnd"/>
      <w:r w:rsidR="00FC22B8" w:rsidRPr="001A163B">
        <w:rPr>
          <w:rFonts w:ascii="Cambria" w:hAnsi="Cambria" w:cs="Arial"/>
          <w:i/>
          <w:iCs/>
          <w:sz w:val="24"/>
          <w:szCs w:val="24"/>
        </w:rPr>
        <w:t xml:space="preserve"> za </w:t>
      </w:r>
      <w:proofErr w:type="spellStart"/>
      <w:r w:rsidR="00FC22B8" w:rsidRPr="001A163B">
        <w:rPr>
          <w:rFonts w:ascii="Cambria" w:hAnsi="Cambria" w:cs="Arial"/>
          <w:i/>
          <w:iCs/>
          <w:sz w:val="24"/>
          <w:szCs w:val="24"/>
        </w:rPr>
        <w:t>mlade</w:t>
      </w:r>
      <w:proofErr w:type="spellEnd"/>
      <w:r w:rsidR="00FC22B8" w:rsidRPr="001A163B">
        <w:rPr>
          <w:rFonts w:ascii="Cambria" w:hAnsi="Cambria" w:cs="Arial"/>
          <w:i/>
          <w:iCs/>
          <w:sz w:val="24"/>
          <w:szCs w:val="24"/>
        </w:rPr>
        <w:t xml:space="preserve"> 2017-2021</w:t>
      </w:r>
      <w:r w:rsidR="00FC22B8" w:rsidRPr="001A163B">
        <w:rPr>
          <w:rFonts w:ascii="Cambria" w:hAnsi="Cambria" w:cs="Arial"/>
          <w:sz w:val="24"/>
          <w:szCs w:val="24"/>
        </w:rPr>
        <w:t xml:space="preserve">; </w:t>
      </w:r>
      <w:proofErr w:type="spellStart"/>
      <w:r w:rsidR="00FC22B8" w:rsidRPr="001A163B">
        <w:rPr>
          <w:rFonts w:ascii="Cambria" w:hAnsi="Cambria" w:cs="Arial"/>
          <w:sz w:val="24"/>
          <w:szCs w:val="24"/>
        </w:rPr>
        <w:t>Nacionalna</w:t>
      </w:r>
      <w:proofErr w:type="spellEnd"/>
      <w:r w:rsidR="00FC22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C22B8" w:rsidRPr="001A163B">
        <w:rPr>
          <w:rFonts w:ascii="Cambria" w:hAnsi="Cambria" w:cs="Arial"/>
          <w:sz w:val="24"/>
          <w:szCs w:val="24"/>
        </w:rPr>
        <w:t>Strategije</w:t>
      </w:r>
      <w:proofErr w:type="spellEnd"/>
      <w:r w:rsidR="00FC22B8"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="00FC22B8" w:rsidRPr="001A163B">
        <w:rPr>
          <w:rFonts w:ascii="Cambria" w:hAnsi="Cambria" w:cs="Arial"/>
          <w:sz w:val="24"/>
          <w:szCs w:val="24"/>
        </w:rPr>
        <w:t>rodne</w:t>
      </w:r>
      <w:proofErr w:type="spellEnd"/>
      <w:r w:rsidR="00FC22B8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FC22B8" w:rsidRPr="001A163B">
        <w:rPr>
          <w:rFonts w:ascii="Cambria" w:hAnsi="Cambria" w:cs="Arial"/>
          <w:sz w:val="24"/>
          <w:szCs w:val="24"/>
        </w:rPr>
        <w:t>ravnopravnosti</w:t>
      </w:r>
      <w:proofErr w:type="spellEnd"/>
      <w:r w:rsidR="004F27DF"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F27DF" w:rsidRPr="001A163B">
        <w:rPr>
          <w:rFonts w:ascii="Cambria" w:hAnsi="Cambria" w:cs="Arial"/>
          <w:sz w:val="24"/>
          <w:szCs w:val="24"/>
        </w:rPr>
        <w:t>kao</w:t>
      </w:r>
      <w:proofErr w:type="spellEnd"/>
      <w:r w:rsidR="004F27DF" w:rsidRPr="001A163B">
        <w:rPr>
          <w:rFonts w:ascii="Cambria" w:hAnsi="Cambria" w:cs="Arial"/>
          <w:sz w:val="24"/>
          <w:szCs w:val="24"/>
        </w:rPr>
        <w:t xml:space="preserve"> </w:t>
      </w:r>
      <w:r w:rsidR="001A163B" w:rsidRPr="001A163B">
        <w:rPr>
          <w:rFonts w:ascii="Cambria" w:hAnsi="Cambria" w:cs="Arial"/>
          <w:sz w:val="24"/>
          <w:szCs w:val="24"/>
        </w:rPr>
        <w:t>i</w:t>
      </w:r>
      <w:r w:rsidR="004F27DF" w:rsidRPr="001A163B">
        <w:rPr>
          <w:rFonts w:ascii="Cambria" w:hAnsi="Cambria" w:cs="Arial"/>
          <w:sz w:val="24"/>
          <w:szCs w:val="24"/>
        </w:rPr>
        <w:t xml:space="preserve"> 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Strategije razvoja sistema socijalne i dječje zaštite  u okviru kojeg  je i prepoznata deinstitucionalizacija)</w:t>
      </w:r>
      <w:r w:rsidR="001A163B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koji su u korelaciji sa ov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im Strateškim dokumentom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, ali 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je mišljenja  da su </w:t>
      </w:r>
      <w:r w:rsidR="001A163B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ista navedena samo iz razloga upućivanja 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čitaoca na </w:t>
      </w:r>
      <w:r w:rsidR="001A163B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drugi 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strateški okvir</w:t>
      </w:r>
      <w:r w:rsidR="001A163B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koji detaljnije  raguliše predmetno pitanje, posebno  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stavljajući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 akcenat na predmet ove S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trategije.</w:t>
      </w:r>
    </w:p>
    <w:p w:rsidR="00534521" w:rsidRPr="001A163B" w:rsidRDefault="00534521" w:rsidP="00534521">
      <w:pPr>
        <w:spacing w:after="0" w:line="240" w:lineRule="auto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534521" w:rsidRPr="001A163B" w:rsidRDefault="00534521" w:rsidP="00534521">
      <w:pPr>
        <w:spacing w:after="0" w:line="240" w:lineRule="auto"/>
        <w:jc w:val="right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985635" w:rsidRPr="001A163B" w:rsidRDefault="000158EB" w:rsidP="00BC7AE9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1A163B">
        <w:rPr>
          <w:rFonts w:ascii="Cambria" w:hAnsi="Cambria" w:cs="Arial"/>
          <w:b/>
          <w:bCs/>
          <w:sz w:val="24"/>
          <w:szCs w:val="24"/>
        </w:rPr>
        <w:t xml:space="preserve">             </w:t>
      </w:r>
      <w:proofErr w:type="spellStart"/>
      <w:r w:rsidRPr="001A163B">
        <w:rPr>
          <w:rFonts w:ascii="Cambria" w:hAnsi="Cambria" w:cs="Arial"/>
          <w:b/>
          <w:bCs/>
          <w:sz w:val="24"/>
          <w:szCs w:val="24"/>
        </w:rPr>
        <w:t>P</w:t>
      </w:r>
      <w:r w:rsidR="00BC7AE9" w:rsidRPr="001A163B">
        <w:rPr>
          <w:rFonts w:ascii="Cambria" w:hAnsi="Cambria" w:cs="Arial"/>
          <w:b/>
          <w:bCs/>
          <w:sz w:val="24"/>
          <w:szCs w:val="24"/>
        </w:rPr>
        <w:t>redlozi</w:t>
      </w:r>
      <w:proofErr w:type="spellEnd"/>
      <w:r w:rsidR="00BC7AE9"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="00BC7AE9" w:rsidRPr="001A163B">
        <w:rPr>
          <w:rFonts w:ascii="Cambria" w:hAnsi="Cambria" w:cs="Arial"/>
          <w:b/>
          <w:bCs/>
          <w:sz w:val="24"/>
          <w:szCs w:val="24"/>
        </w:rPr>
        <w:t>koji</w:t>
      </w:r>
      <w:proofErr w:type="spellEnd"/>
      <w:r w:rsidR="00BC7AE9"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1A163B">
        <w:rPr>
          <w:rFonts w:ascii="Cambria" w:hAnsi="Cambria" w:cs="Arial"/>
          <w:b/>
          <w:bCs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b/>
          <w:bCs/>
          <w:sz w:val="24"/>
          <w:szCs w:val="24"/>
        </w:rPr>
        <w:t>će</w:t>
      </w:r>
      <w:proofErr w:type="spellEnd"/>
      <w:r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/>
          <w:bCs/>
          <w:sz w:val="24"/>
          <w:szCs w:val="24"/>
        </w:rPr>
        <w:t>biti</w:t>
      </w:r>
      <w:proofErr w:type="spellEnd"/>
      <w:r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b/>
          <w:bCs/>
          <w:sz w:val="24"/>
          <w:szCs w:val="24"/>
        </w:rPr>
        <w:t>prosijedjen</w:t>
      </w:r>
      <w:r w:rsidR="00BC7AE9" w:rsidRPr="001A163B">
        <w:rPr>
          <w:rFonts w:ascii="Cambria" w:hAnsi="Cambria" w:cs="Arial"/>
          <w:b/>
          <w:bCs/>
          <w:sz w:val="24"/>
          <w:szCs w:val="24"/>
        </w:rPr>
        <w:t>i</w:t>
      </w:r>
      <w:proofErr w:type="spellEnd"/>
      <w:r w:rsidR="00BC7AE9"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BC7AE9" w:rsidRPr="001A163B">
        <w:rPr>
          <w:rFonts w:ascii="Cambria" w:hAnsi="Cambria" w:cs="Arial"/>
          <w:b/>
          <w:bCs/>
          <w:sz w:val="24"/>
          <w:szCs w:val="24"/>
        </w:rPr>
        <w:t>nadležnim</w:t>
      </w:r>
      <w:proofErr w:type="spellEnd"/>
      <w:r w:rsidR="00BC7AE9"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="00BC7AE9" w:rsidRPr="001A163B">
        <w:rPr>
          <w:rFonts w:ascii="Cambria" w:hAnsi="Cambria" w:cs="Arial"/>
          <w:b/>
          <w:bCs/>
          <w:sz w:val="24"/>
          <w:szCs w:val="24"/>
        </w:rPr>
        <w:t>resorima</w:t>
      </w:r>
      <w:proofErr w:type="spellEnd"/>
      <w:proofErr w:type="gramEnd"/>
      <w:r w:rsidR="00BC7AE9" w:rsidRPr="001A163B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BC7AE9" w:rsidRPr="001A163B" w:rsidRDefault="00BC7AE9" w:rsidP="00BC7AE9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6908FA" w:rsidRPr="001A163B" w:rsidRDefault="00BC7AE9" w:rsidP="00FC22B8">
      <w:pPr>
        <w:pStyle w:val="Footer"/>
        <w:tabs>
          <w:tab w:val="left" w:pos="709"/>
        </w:tabs>
        <w:ind w:right="144"/>
        <w:jc w:val="both"/>
        <w:rPr>
          <w:rFonts w:ascii="Cambria" w:hAnsi="Cambria" w:cs="Arial"/>
          <w:sz w:val="24"/>
          <w:szCs w:val="24"/>
        </w:rPr>
      </w:pPr>
      <w:r w:rsidRPr="001A163B">
        <w:rPr>
          <w:rFonts w:ascii="Cambria" w:hAnsi="Cambria" w:cs="Arial"/>
          <w:sz w:val="24"/>
          <w:szCs w:val="24"/>
        </w:rPr>
        <w:t xml:space="preserve">Ministarstvo pravde </w:t>
      </w:r>
      <w:proofErr w:type="spellStart"/>
      <w:r w:rsidRPr="001A163B">
        <w:rPr>
          <w:rFonts w:ascii="Cambria" w:hAnsi="Cambria" w:cs="Arial"/>
          <w:sz w:val="24"/>
          <w:szCs w:val="24"/>
        </w:rPr>
        <w:t>ljudskih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manjskih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prava </w:t>
      </w:r>
      <w:proofErr w:type="gramStart"/>
      <w:r w:rsidRPr="001A163B">
        <w:rPr>
          <w:rFonts w:ascii="Cambria" w:hAnsi="Cambria" w:cs="Arial"/>
          <w:sz w:val="24"/>
          <w:szCs w:val="24"/>
        </w:rPr>
        <w:t xml:space="preserve">je  </w:t>
      </w:r>
      <w:proofErr w:type="spellStart"/>
      <w:r w:rsidRPr="001A163B">
        <w:rPr>
          <w:rFonts w:ascii="Cambria" w:hAnsi="Cambria" w:cs="Arial"/>
          <w:sz w:val="24"/>
          <w:szCs w:val="24"/>
        </w:rPr>
        <w:t>razmotrilo</w:t>
      </w:r>
      <w:proofErr w:type="spellEnd"/>
      <w:proofErr w:type="gramEnd"/>
      <w:r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sz w:val="24"/>
          <w:szCs w:val="24"/>
        </w:rPr>
        <w:t>sve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sugestije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ali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mišljenja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1A163B">
        <w:rPr>
          <w:rFonts w:ascii="Cambria" w:hAnsi="Cambria" w:cs="Arial"/>
          <w:sz w:val="24"/>
          <w:szCs w:val="24"/>
        </w:rPr>
        <w:t>svi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ne </w:t>
      </w:r>
      <w:proofErr w:type="spellStart"/>
      <w:r w:rsidRPr="001A163B">
        <w:rPr>
          <w:rFonts w:ascii="Cambria" w:hAnsi="Cambria" w:cs="Arial"/>
          <w:sz w:val="24"/>
          <w:szCs w:val="24"/>
        </w:rPr>
        <w:t>mogu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biti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citirani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obuhvaćeni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u </w:t>
      </w:r>
      <w:proofErr w:type="spellStart"/>
      <w:r w:rsidRPr="001A163B">
        <w:rPr>
          <w:rFonts w:ascii="Cambria" w:hAnsi="Cambria" w:cs="Arial"/>
          <w:sz w:val="24"/>
          <w:szCs w:val="24"/>
        </w:rPr>
        <w:t>ovaj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sz w:val="24"/>
          <w:szCs w:val="24"/>
        </w:rPr>
        <w:t>strateški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sz w:val="24"/>
          <w:szCs w:val="24"/>
        </w:rPr>
        <w:t>dokumenti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1A163B">
        <w:rPr>
          <w:rFonts w:ascii="Cambria" w:hAnsi="Cambria" w:cs="Arial"/>
          <w:sz w:val="24"/>
          <w:szCs w:val="24"/>
        </w:rPr>
        <w:t>sa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razloga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jer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1A163B">
        <w:rPr>
          <w:rFonts w:ascii="Cambria" w:hAnsi="Cambria" w:cs="Arial"/>
          <w:sz w:val="24"/>
          <w:szCs w:val="24"/>
        </w:rPr>
        <w:t>isto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sz w:val="24"/>
          <w:szCs w:val="24"/>
        </w:rPr>
        <w:t>horizontalno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pitanje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1A163B">
        <w:rPr>
          <w:rFonts w:ascii="Cambria" w:hAnsi="Cambria" w:cs="Arial"/>
          <w:sz w:val="24"/>
          <w:szCs w:val="24"/>
        </w:rPr>
        <w:t>rješeva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se  </w:t>
      </w:r>
      <w:proofErr w:type="spellStart"/>
      <w:r w:rsidRPr="001A163B">
        <w:rPr>
          <w:rFonts w:ascii="Cambria" w:hAnsi="Cambria" w:cs="Arial"/>
          <w:sz w:val="24"/>
          <w:szCs w:val="24"/>
        </w:rPr>
        <w:t>na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nivou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drugih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sz w:val="24"/>
          <w:szCs w:val="24"/>
        </w:rPr>
        <w:t>sektorskih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politika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za </w:t>
      </w:r>
      <w:proofErr w:type="spellStart"/>
      <w:r w:rsidRPr="001A163B">
        <w:rPr>
          <w:rFonts w:ascii="Cambria" w:hAnsi="Cambria" w:cs="Arial"/>
          <w:sz w:val="24"/>
          <w:szCs w:val="24"/>
        </w:rPr>
        <w:t>svaku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 w:cs="Arial"/>
          <w:sz w:val="24"/>
          <w:szCs w:val="24"/>
        </w:rPr>
        <w:t>od</w:t>
      </w:r>
      <w:proofErr w:type="spellEnd"/>
      <w:r w:rsidRPr="001A163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1A163B">
        <w:rPr>
          <w:rFonts w:ascii="Cambria" w:hAnsi="Cambria" w:cs="Arial"/>
          <w:sz w:val="24"/>
          <w:szCs w:val="24"/>
        </w:rPr>
        <w:t>oblasti</w:t>
      </w:r>
      <w:proofErr w:type="spellEnd"/>
      <w:r w:rsidRPr="001A163B">
        <w:rPr>
          <w:rFonts w:ascii="Cambria" w:hAnsi="Cambria" w:cs="Arial"/>
          <w:sz w:val="24"/>
          <w:szCs w:val="24"/>
        </w:rPr>
        <w:t>.</w:t>
      </w:r>
    </w:p>
    <w:p w:rsidR="00C564A9" w:rsidRPr="001A163B" w:rsidRDefault="00C564A9" w:rsidP="00C564A9">
      <w:pPr>
        <w:spacing w:after="0" w:line="240" w:lineRule="auto"/>
        <w:jc w:val="both"/>
        <w:rPr>
          <w:rFonts w:ascii="Cambria" w:eastAsiaTheme="minorEastAsia" w:hAnsi="Cambria" w:cs="Arial"/>
          <w:b/>
          <w:noProof/>
          <w:sz w:val="24"/>
          <w:szCs w:val="24"/>
          <w:lang w:val="sr-Latn-ME"/>
        </w:rPr>
      </w:pPr>
      <w:r w:rsidRPr="001A163B">
        <w:rPr>
          <w:rFonts w:ascii="Cambria" w:hAnsi="Cambria"/>
          <w:sz w:val="24"/>
          <w:szCs w:val="24"/>
        </w:rPr>
        <w:t xml:space="preserve">                   </w:t>
      </w:r>
    </w:p>
    <w:p w:rsidR="00C564A9" w:rsidRPr="001A163B" w:rsidRDefault="00C564A9" w:rsidP="001A16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da se u Akcionom planu za 2022-2023. godinu obavezno kao jedna od mjera 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 xml:space="preserve">predloži 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uskladivanje Zakona o obaveznom zdravstvenom osiguranju sa Zakonom o zabrani diskr</w:t>
      </w:r>
      <w:r w:rsidR="00FC22B8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iminacije lica sa invaliditetom</w:t>
      </w:r>
      <w:r w:rsidR="004F27DF"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.</w:t>
      </w:r>
    </w:p>
    <w:p w:rsidR="00DD7193" w:rsidRPr="001A163B" w:rsidRDefault="00C564A9" w:rsidP="001A163B">
      <w:pPr>
        <w:pStyle w:val="Footer"/>
        <w:tabs>
          <w:tab w:val="left" w:pos="709"/>
        </w:tabs>
        <w:ind w:left="144" w:right="144" w:firstLine="720"/>
        <w:jc w:val="both"/>
        <w:rPr>
          <w:rFonts w:ascii="Cambria" w:hAnsi="Cambria"/>
          <w:sz w:val="24"/>
          <w:szCs w:val="24"/>
        </w:rPr>
      </w:pPr>
      <w:r w:rsidRPr="001A163B">
        <w:rPr>
          <w:rFonts w:ascii="Cambria" w:hAnsi="Cambria"/>
          <w:sz w:val="24"/>
          <w:szCs w:val="24"/>
        </w:rPr>
        <w:tab/>
        <w:t xml:space="preserve"> </w:t>
      </w:r>
    </w:p>
    <w:p w:rsidR="001A163B" w:rsidRPr="001A163B" w:rsidRDefault="001A163B" w:rsidP="001A163B">
      <w:pPr>
        <w:spacing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Mjesto i datum sačinjavanja izvještaja: Podgorica, 14. 01 2022. godine.</w:t>
      </w:r>
    </w:p>
    <w:p w:rsidR="001A163B" w:rsidRPr="001A163B" w:rsidRDefault="001A163B" w:rsidP="001A163B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Naziv organizacione jedinice Ministarstva pravde, ljudskih i manjinskih prava koja je odgovorna za pripremu nacrta strategije:</w:t>
      </w:r>
      <w:r w:rsidRPr="001A163B">
        <w:rPr>
          <w:rFonts w:ascii="Cambria" w:eastAsiaTheme="minorEastAsia" w:hAnsi="Cambria" w:cs="Arial"/>
          <w:noProof/>
          <w:sz w:val="24"/>
          <w:szCs w:val="24"/>
          <w:u w:val="single"/>
          <w:lang w:val="sr-Latn-ME"/>
        </w:rPr>
        <w:t xml:space="preserve"> Direktorat za zaštitu i jednakost lica sa invaliditetom</w:t>
      </w:r>
      <w:r w:rsidRPr="001A163B">
        <w:rPr>
          <w:rFonts w:ascii="Cambria" w:eastAsiaTheme="minorEastAsia" w:hAnsi="Cambria" w:cs="Arial"/>
          <w:noProof/>
          <w:sz w:val="24"/>
          <w:szCs w:val="24"/>
          <w:lang w:val="sr-Latn-ME"/>
        </w:rPr>
        <w:t>.</w:t>
      </w:r>
    </w:p>
    <w:p w:rsidR="001A163B" w:rsidRPr="001A163B" w:rsidRDefault="001A163B" w:rsidP="001A163B">
      <w:pPr>
        <w:spacing w:after="0" w:line="240" w:lineRule="auto"/>
        <w:jc w:val="both"/>
        <w:rPr>
          <w:rFonts w:ascii="Cambria" w:eastAsiaTheme="minorEastAsia" w:hAnsi="Cambria" w:cs="Arial"/>
          <w:noProof/>
          <w:sz w:val="24"/>
          <w:szCs w:val="24"/>
          <w:lang w:val="sr-Latn-ME"/>
        </w:rPr>
      </w:pPr>
    </w:p>
    <w:p w:rsidR="001A163B" w:rsidRPr="001A163B" w:rsidRDefault="001A163B" w:rsidP="001A163B">
      <w:pPr>
        <w:tabs>
          <w:tab w:val="left" w:pos="930"/>
        </w:tabs>
        <w:rPr>
          <w:rFonts w:ascii="Cambria" w:hAnsi="Cambria"/>
          <w:sz w:val="24"/>
          <w:szCs w:val="24"/>
        </w:rPr>
      </w:pPr>
      <w:proofErr w:type="spellStart"/>
      <w:r w:rsidRPr="001A163B">
        <w:rPr>
          <w:rFonts w:ascii="Cambria" w:hAnsi="Cambria"/>
          <w:sz w:val="24"/>
          <w:szCs w:val="24"/>
        </w:rPr>
        <w:t>Broj</w:t>
      </w:r>
      <w:proofErr w:type="spellEnd"/>
      <w:r w:rsidRPr="001A163B">
        <w:rPr>
          <w:rFonts w:ascii="Cambria" w:hAnsi="Cambria"/>
          <w:sz w:val="24"/>
          <w:szCs w:val="24"/>
        </w:rPr>
        <w:t xml:space="preserve"> 01-040/21-7891/1</w:t>
      </w:r>
    </w:p>
    <w:p w:rsidR="00BC7081" w:rsidRDefault="00BC7081" w:rsidP="001A163B">
      <w:pPr>
        <w:tabs>
          <w:tab w:val="left" w:pos="6795"/>
        </w:tabs>
        <w:jc w:val="right"/>
        <w:rPr>
          <w:rFonts w:ascii="Cambria" w:hAnsi="Cambria"/>
          <w:sz w:val="24"/>
          <w:szCs w:val="24"/>
        </w:rPr>
      </w:pPr>
    </w:p>
    <w:p w:rsidR="001A163B" w:rsidRPr="001A163B" w:rsidRDefault="001A163B" w:rsidP="001A163B">
      <w:pPr>
        <w:tabs>
          <w:tab w:val="left" w:pos="6795"/>
        </w:tabs>
        <w:jc w:val="righ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v.d</w:t>
      </w:r>
      <w:proofErr w:type="spellEnd"/>
      <w:r>
        <w:rPr>
          <w:rFonts w:ascii="Cambria" w:hAnsi="Cambria"/>
          <w:sz w:val="24"/>
          <w:szCs w:val="24"/>
        </w:rPr>
        <w:t>.</w:t>
      </w:r>
      <w:r w:rsidRPr="001A163B">
        <w:rPr>
          <w:rFonts w:ascii="Cambria" w:hAnsi="Cambria"/>
          <w:sz w:val="24"/>
          <w:szCs w:val="24"/>
        </w:rPr>
        <w:t xml:space="preserve"> </w:t>
      </w:r>
      <w:proofErr w:type="spellStart"/>
      <w:r w:rsidRPr="001A163B">
        <w:rPr>
          <w:rFonts w:ascii="Cambria" w:hAnsi="Cambria"/>
          <w:sz w:val="24"/>
          <w:szCs w:val="24"/>
        </w:rPr>
        <w:t>Generalna</w:t>
      </w:r>
      <w:bookmarkStart w:id="3" w:name="_GoBack"/>
      <w:bookmarkEnd w:id="3"/>
      <w:proofErr w:type="spellEnd"/>
      <w:r w:rsidRPr="001A163B">
        <w:rPr>
          <w:rFonts w:ascii="Cambria" w:hAnsi="Cambria"/>
          <w:sz w:val="24"/>
          <w:szCs w:val="24"/>
        </w:rPr>
        <w:t xml:space="preserve"> </w:t>
      </w:r>
      <w:proofErr w:type="spellStart"/>
      <w:r w:rsidR="00E80B36">
        <w:rPr>
          <w:rFonts w:ascii="Cambria" w:hAnsi="Cambria"/>
          <w:sz w:val="24"/>
          <w:szCs w:val="24"/>
        </w:rPr>
        <w:t>d</w:t>
      </w:r>
      <w:r w:rsidRPr="001A163B">
        <w:rPr>
          <w:rFonts w:ascii="Cambria" w:hAnsi="Cambria"/>
          <w:sz w:val="24"/>
          <w:szCs w:val="24"/>
        </w:rPr>
        <w:t>irektorica</w:t>
      </w:r>
      <w:proofErr w:type="spellEnd"/>
      <w:r w:rsidRPr="001A163B">
        <w:rPr>
          <w:rFonts w:ascii="Cambria" w:hAnsi="Cambria"/>
          <w:sz w:val="24"/>
          <w:szCs w:val="24"/>
        </w:rPr>
        <w:t xml:space="preserve"> </w:t>
      </w:r>
    </w:p>
    <w:p w:rsidR="00DD7193" w:rsidRPr="001A163B" w:rsidRDefault="001A163B" w:rsidP="001A163B">
      <w:pPr>
        <w:tabs>
          <w:tab w:val="left" w:pos="8205"/>
        </w:tabs>
        <w:jc w:val="right"/>
        <w:rPr>
          <w:rFonts w:ascii="Cambria" w:hAnsi="Cambria"/>
          <w:sz w:val="24"/>
          <w:szCs w:val="24"/>
        </w:rPr>
      </w:pPr>
      <w:r w:rsidRPr="001A163B">
        <w:rPr>
          <w:rFonts w:ascii="Cambria" w:hAnsi="Cambria"/>
          <w:sz w:val="24"/>
          <w:szCs w:val="24"/>
        </w:rPr>
        <w:t xml:space="preserve">Aleksandra </w:t>
      </w:r>
      <w:proofErr w:type="spellStart"/>
      <w:r w:rsidRPr="001A163B">
        <w:rPr>
          <w:rFonts w:ascii="Cambria" w:hAnsi="Cambria"/>
          <w:sz w:val="24"/>
          <w:szCs w:val="24"/>
        </w:rPr>
        <w:t>Popović</w:t>
      </w:r>
      <w:proofErr w:type="spellEnd"/>
      <w:r w:rsidR="00BC7081">
        <w:rPr>
          <w:rFonts w:ascii="Cambria" w:hAnsi="Cambria"/>
          <w:sz w:val="24"/>
          <w:szCs w:val="24"/>
        </w:rPr>
        <w:t xml:space="preserve"> </w:t>
      </w:r>
      <w:proofErr w:type="spellStart"/>
      <w:r w:rsidR="00BC7081">
        <w:rPr>
          <w:rFonts w:ascii="Cambria" w:hAnsi="Cambria"/>
          <w:sz w:val="24"/>
          <w:szCs w:val="24"/>
        </w:rPr>
        <w:t>s.r.</w:t>
      </w:r>
      <w:proofErr w:type="spellEnd"/>
    </w:p>
    <w:sectPr w:rsidR="00DD7193" w:rsidRPr="001A163B" w:rsidSect="0032537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47" w:rsidRDefault="00AC2847">
      <w:pPr>
        <w:spacing w:after="0" w:line="240" w:lineRule="auto"/>
      </w:pPr>
      <w:r>
        <w:separator/>
      </w:r>
    </w:p>
  </w:endnote>
  <w:endnote w:type="continuationSeparator" w:id="0">
    <w:p w:rsidR="00AC2847" w:rsidRDefault="00AC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35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379" w:rsidRDefault="00325379">
        <w:pPr>
          <w:pStyle w:val="Footer"/>
          <w:jc w:val="right"/>
        </w:pPr>
        <w:r w:rsidRPr="00490D85">
          <w:rPr>
            <w:rFonts w:ascii="Arial" w:hAnsi="Arial" w:cs="Arial"/>
          </w:rPr>
          <w:fldChar w:fldCharType="begin"/>
        </w:r>
        <w:r w:rsidRPr="00490D85">
          <w:rPr>
            <w:rFonts w:ascii="Arial" w:hAnsi="Arial" w:cs="Arial"/>
          </w:rPr>
          <w:instrText xml:space="preserve"> PAGE   \* MERGEFORMAT </w:instrText>
        </w:r>
        <w:r w:rsidRPr="00490D85">
          <w:rPr>
            <w:rFonts w:ascii="Arial" w:hAnsi="Arial" w:cs="Arial"/>
          </w:rPr>
          <w:fldChar w:fldCharType="separate"/>
        </w:r>
        <w:r w:rsidR="001D64F6">
          <w:rPr>
            <w:rFonts w:ascii="Arial" w:hAnsi="Arial" w:cs="Arial"/>
            <w:noProof/>
          </w:rPr>
          <w:t>7</w:t>
        </w:r>
        <w:r w:rsidRPr="00490D85">
          <w:rPr>
            <w:rFonts w:ascii="Arial" w:hAnsi="Arial" w:cs="Arial"/>
            <w:noProof/>
          </w:rPr>
          <w:fldChar w:fldCharType="end"/>
        </w:r>
      </w:p>
    </w:sdtContent>
  </w:sdt>
  <w:p w:rsidR="00325379" w:rsidRDefault="0032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47" w:rsidRDefault="00AC2847">
      <w:pPr>
        <w:spacing w:after="0" w:line="240" w:lineRule="auto"/>
      </w:pPr>
      <w:r>
        <w:separator/>
      </w:r>
    </w:p>
  </w:footnote>
  <w:footnote w:type="continuationSeparator" w:id="0">
    <w:p w:rsidR="00AC2847" w:rsidRDefault="00AC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F9D"/>
    <w:multiLevelType w:val="hybridMultilevel"/>
    <w:tmpl w:val="4478F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859"/>
    <w:multiLevelType w:val="hybridMultilevel"/>
    <w:tmpl w:val="DD9E78BC"/>
    <w:lvl w:ilvl="0" w:tplc="683C31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0921"/>
    <w:multiLevelType w:val="hybridMultilevel"/>
    <w:tmpl w:val="CD20D898"/>
    <w:lvl w:ilvl="0" w:tplc="F1BC4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8D1A81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B4EA02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4B2C0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95E64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1182F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B18A8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B5900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9C09C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 w15:restartNumberingAfterBreak="0">
    <w:nsid w:val="33BC0335"/>
    <w:multiLevelType w:val="hybridMultilevel"/>
    <w:tmpl w:val="7F3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C40"/>
    <w:multiLevelType w:val="hybridMultilevel"/>
    <w:tmpl w:val="CFB02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D9"/>
    <w:rsid w:val="00011765"/>
    <w:rsid w:val="000158EB"/>
    <w:rsid w:val="00057F33"/>
    <w:rsid w:val="00086272"/>
    <w:rsid w:val="000A7E7D"/>
    <w:rsid w:val="00101A6E"/>
    <w:rsid w:val="00104600"/>
    <w:rsid w:val="00175EDC"/>
    <w:rsid w:val="00185E8A"/>
    <w:rsid w:val="001A163B"/>
    <w:rsid w:val="001A69D7"/>
    <w:rsid w:val="001C1D57"/>
    <w:rsid w:val="001D64F6"/>
    <w:rsid w:val="00224AD9"/>
    <w:rsid w:val="00325379"/>
    <w:rsid w:val="003A7B45"/>
    <w:rsid w:val="003C4DB3"/>
    <w:rsid w:val="003F0C98"/>
    <w:rsid w:val="004142C9"/>
    <w:rsid w:val="00453477"/>
    <w:rsid w:val="00464B66"/>
    <w:rsid w:val="004A7B29"/>
    <w:rsid w:val="004F27DF"/>
    <w:rsid w:val="00534521"/>
    <w:rsid w:val="00550A41"/>
    <w:rsid w:val="005D0E21"/>
    <w:rsid w:val="00616609"/>
    <w:rsid w:val="006908FA"/>
    <w:rsid w:val="006B5581"/>
    <w:rsid w:val="007111E9"/>
    <w:rsid w:val="00754F74"/>
    <w:rsid w:val="00772562"/>
    <w:rsid w:val="00773C1D"/>
    <w:rsid w:val="00817CDB"/>
    <w:rsid w:val="00831A1C"/>
    <w:rsid w:val="008600A9"/>
    <w:rsid w:val="00890E54"/>
    <w:rsid w:val="008C6BC4"/>
    <w:rsid w:val="008F39F6"/>
    <w:rsid w:val="00914D3F"/>
    <w:rsid w:val="00931EBB"/>
    <w:rsid w:val="00985635"/>
    <w:rsid w:val="009A1DC5"/>
    <w:rsid w:val="009C45DA"/>
    <w:rsid w:val="00A4264F"/>
    <w:rsid w:val="00AB050D"/>
    <w:rsid w:val="00AC2847"/>
    <w:rsid w:val="00AD1048"/>
    <w:rsid w:val="00B03F9A"/>
    <w:rsid w:val="00B12B82"/>
    <w:rsid w:val="00BC7081"/>
    <w:rsid w:val="00BC7AE9"/>
    <w:rsid w:val="00C564A9"/>
    <w:rsid w:val="00C65E59"/>
    <w:rsid w:val="00CD024D"/>
    <w:rsid w:val="00CF2EF6"/>
    <w:rsid w:val="00D033D8"/>
    <w:rsid w:val="00D03E4F"/>
    <w:rsid w:val="00D7295F"/>
    <w:rsid w:val="00D95DEC"/>
    <w:rsid w:val="00DA58B8"/>
    <w:rsid w:val="00DD53F3"/>
    <w:rsid w:val="00DD7193"/>
    <w:rsid w:val="00E03331"/>
    <w:rsid w:val="00E80B36"/>
    <w:rsid w:val="00EF7E3E"/>
    <w:rsid w:val="00F50724"/>
    <w:rsid w:val="00F51C48"/>
    <w:rsid w:val="00F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80638-4E6D-4EE8-A4A6-37B48E1E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452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521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34521"/>
    <w:pPr>
      <w:ind w:left="720"/>
      <w:contextualSpacing/>
    </w:pPr>
  </w:style>
  <w:style w:type="table" w:styleId="TableGrid">
    <w:name w:val="Table Grid"/>
    <w:basedOn w:val="TableNormal"/>
    <w:uiPriority w:val="39"/>
    <w:rsid w:val="0053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5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DB"/>
    <w:rPr>
      <w:lang w:val="en-US"/>
    </w:rPr>
  </w:style>
  <w:style w:type="character" w:styleId="Emphasis">
    <w:name w:val="Emphasis"/>
    <w:basedOn w:val="DefaultParagraphFont"/>
    <w:uiPriority w:val="20"/>
    <w:qFormat/>
    <w:rsid w:val="004F27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8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-cg.org/?p=1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ju.gov.me/ResourceManager/FileDownload.aspx?rid=370453&amp;rType=2&amp;file=Smjernice%20za%20razvoj%20i%20upravljanje%20internet%20prezentacijama%20%20Verzija%203.0%20-%20%20jun%20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s-cg.org/?p=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Ljuljanovic</dc:creator>
  <cp:keywords/>
  <dc:description/>
  <cp:lastModifiedBy>Emin Ljuljanovic</cp:lastModifiedBy>
  <cp:revision>3</cp:revision>
  <cp:lastPrinted>2022-01-17T09:23:00Z</cp:lastPrinted>
  <dcterms:created xsi:type="dcterms:W3CDTF">2022-01-17T11:22:00Z</dcterms:created>
  <dcterms:modified xsi:type="dcterms:W3CDTF">2022-01-17T11:22:00Z</dcterms:modified>
</cp:coreProperties>
</file>