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235" w:rsidRPr="00B67750" w:rsidRDefault="00920235" w:rsidP="00920235">
      <w:pPr>
        <w:jc w:val="center"/>
        <w:rPr>
          <w:b/>
          <w:sz w:val="28"/>
          <w:lang w:val="sr-Latn-ME"/>
        </w:rPr>
      </w:pPr>
      <w:r w:rsidRPr="00B67750">
        <w:rPr>
          <w:b/>
          <w:sz w:val="28"/>
          <w:lang w:val="sr-Latn-ME"/>
        </w:rPr>
        <w:t xml:space="preserve">PROGRAM RADA </w:t>
      </w:r>
    </w:p>
    <w:p w:rsidR="00920235" w:rsidRPr="00B67750" w:rsidRDefault="00920235" w:rsidP="00920235">
      <w:pPr>
        <w:jc w:val="center"/>
        <w:rPr>
          <w:b/>
          <w:sz w:val="28"/>
          <w:lang w:val="sr-Latn-ME"/>
        </w:rPr>
      </w:pPr>
      <w:r w:rsidRPr="00B67750">
        <w:rPr>
          <w:b/>
          <w:sz w:val="28"/>
          <w:lang w:val="sr-Latn-ME"/>
        </w:rPr>
        <w:t xml:space="preserve">DIREKTORATA ZA STANOVANJE </w:t>
      </w:r>
    </w:p>
    <w:p w:rsidR="00920235" w:rsidRPr="00B67750" w:rsidRDefault="00920235" w:rsidP="00920235">
      <w:pPr>
        <w:jc w:val="center"/>
        <w:rPr>
          <w:b/>
          <w:sz w:val="28"/>
          <w:lang w:val="sr-Latn-ME"/>
        </w:rPr>
      </w:pPr>
      <w:r w:rsidRPr="00B67750">
        <w:rPr>
          <w:b/>
          <w:sz w:val="28"/>
          <w:lang w:val="sr-Latn-ME"/>
        </w:rPr>
        <w:t>ZA 2026. GODINU</w:t>
      </w:r>
    </w:p>
    <w:p w:rsidR="00920235" w:rsidRPr="00B67750" w:rsidRDefault="00920235" w:rsidP="007A0358">
      <w:pPr>
        <w:jc w:val="both"/>
        <w:rPr>
          <w:lang w:val="sr-Latn-ME"/>
        </w:rPr>
      </w:pPr>
    </w:p>
    <w:p w:rsidR="00920235" w:rsidRPr="008C71E7" w:rsidRDefault="008C71E7" w:rsidP="008C71E7">
      <w:pPr>
        <w:jc w:val="center"/>
        <w:rPr>
          <w:b/>
          <w:sz w:val="24"/>
          <w:lang w:val="sr-Latn-ME"/>
        </w:rPr>
      </w:pPr>
      <w:r w:rsidRPr="008C71E7">
        <w:rPr>
          <w:b/>
          <w:sz w:val="24"/>
          <w:lang w:val="sr-Latn-ME"/>
        </w:rPr>
        <w:t>UVOD</w:t>
      </w:r>
    </w:p>
    <w:p w:rsidR="00B67750" w:rsidRPr="00B67750" w:rsidRDefault="00B67750" w:rsidP="00B67750">
      <w:pPr>
        <w:jc w:val="both"/>
        <w:rPr>
          <w:lang w:val="sr-Latn-ME"/>
        </w:rPr>
      </w:pPr>
      <w:r w:rsidRPr="00C911DC">
        <w:rPr>
          <w:b/>
          <w:lang w:val="sr-Latn-ME"/>
        </w:rPr>
        <w:t xml:space="preserve">Pravilnikom o unutrašnjoj organizaciji i sistematizaciji </w:t>
      </w:r>
      <w:r w:rsidR="00C911DC">
        <w:rPr>
          <w:b/>
          <w:lang w:val="sr-Latn-ME"/>
        </w:rPr>
        <w:t>M</w:t>
      </w:r>
      <w:r w:rsidRPr="00C911DC">
        <w:rPr>
          <w:b/>
          <w:lang w:val="sr-Latn-ME"/>
        </w:rPr>
        <w:t>inistarstva prostornog planiranja, urbanizma i državne imovine</w:t>
      </w:r>
      <w:r w:rsidRPr="00B67750">
        <w:rPr>
          <w:lang w:val="sr-Latn-ME"/>
        </w:rPr>
        <w:t xml:space="preserve">, iz novembra 2025.godine, utvrđen je djelokrug rada Direktorata za stanovanje, kao i organizacione jedinice unuatr njega. </w:t>
      </w:r>
    </w:p>
    <w:p w:rsidR="00B67750" w:rsidRDefault="00B67750" w:rsidP="00B67750">
      <w:pPr>
        <w:jc w:val="both"/>
        <w:rPr>
          <w:lang w:val="sr-Latn-ME"/>
        </w:rPr>
      </w:pPr>
      <w:r>
        <w:rPr>
          <w:lang w:val="sr-Latn-ME"/>
        </w:rPr>
        <w:t xml:space="preserve">Shodno navedenom pravilniku </w:t>
      </w:r>
      <w:r w:rsidRPr="00C911DC">
        <w:rPr>
          <w:b/>
          <w:lang w:val="sr-Latn-ME"/>
        </w:rPr>
        <w:t>Direktorat za stanovanje</w:t>
      </w:r>
      <w:r w:rsidRPr="00B67750">
        <w:rPr>
          <w:lang w:val="sr-Latn-ME"/>
        </w:rPr>
        <w:t xml:space="preserve"> vrši poslove koji se odnose na: izradu strategija, programa i projekata u oblastima socijalnog stanovanja i upravljanja i održavanja stambenog fonda i praćenje njihovog ostvarivanja; izradu nacrta i predloga zakona i drugih propisa u oblastima socijalnog stanovanja i upravljanja i održavanja stambenog fonda; učešće u usklađivanju nacionalnog zakonodavstva sa zakonodavstvom EU u oblastima socijalnog stanovanja, upravljanja i održavanja stambenog fonda i praćenje razvoja stambenih zadruga; praćenje i iniciranje razvoja modela privatno-javnog partnerstva u oblasti socijalnog stanovanja i oblasti upravljanja i održavanja stambenog fonda; nadzor nad primjenom zakona i drugih propisa u oblastima socijalnog stanovanja i upravljanja i održavanja stambenog fonda; praćenje, analiziranje i ocjenjivanje stanja u oblastima socijalnog stanovanja i upravljanja i održavanja stambenog fonda i predlaganje mjera za unapređenje stanja u ovim oblastima; vođenje prvostepenog upravnog postupka, te donošenje ovlašćenja za vršenje kontrole liftova u upotrebi; vođenje drugostepenog upravnog postupka i donošenje rješenja u upravnim stvarima i poslovima upravnog nadzora iz nadležnosti Direktorata; procjenu usklađenosti standarda stanovanja, kao i standarda stanovanja u neformalnim naseljima sa standardima EU; praćenje najbolje međunarodne prakse u oblastima socijalnog stanovanja i upravljanja i održavanja stambenog fonda i u skladu sa tim predlaganje mjera u cilju unapređenja stanja u navedenim oblastima; učestvovanje u pripremi i davanje mišljenja na nacrte i predloge zakona i drugih propisa koje pripremaju drugi organi; ostvarivanje saradnje sa NVO i drugim organizacijama civilnog društva u navedenim oblastima; davanje stručnih uputstava i mišljenja u vezi sa sprovođenjem zakona i drugih propisa iz navedenih oblasti; pripremu odgovora za ocjenu ustavnosti i zakonitosti zakona, drugih propisa i opštih akata iz navedenih oblasti; pripremu tužbi i odgovora na tužbe; učestvovanje u raspravama pred Ustavnim i Upravnim sudom Crne Gore u predmetima iz ovih oblasti; saradnja sa jedinicama lokalne samouprave u razvoju projekata socijalnog stanovanja, modela unapređenja stambenog fonda; promovisanje djelatnosti Direktorata; izrada analiza i istraživanja u vezi sa pitanjima od strateške važnosti za poslove iz nadležnosti Direktorata i izrada informacija i izvještaja; pripremanje i dostavljanje podataka za vođenje i ažuriranje sajta i druge poslove u skladu sa propisima.</w:t>
      </w:r>
    </w:p>
    <w:p w:rsidR="00B67750" w:rsidRDefault="00B67750" w:rsidP="00B67750">
      <w:pPr>
        <w:jc w:val="both"/>
        <w:rPr>
          <w:lang w:val="sr-Latn-ME"/>
        </w:rPr>
      </w:pPr>
      <w:r>
        <w:rPr>
          <w:lang w:val="sr-Latn-ME"/>
        </w:rPr>
        <w:t xml:space="preserve">Kao posebne direkcije u okviru </w:t>
      </w:r>
      <w:r w:rsidRPr="00C911DC">
        <w:rPr>
          <w:b/>
          <w:lang w:val="sr-Latn-ME"/>
        </w:rPr>
        <w:t>Direktorata za stanovanje</w:t>
      </w:r>
      <w:r>
        <w:rPr>
          <w:lang w:val="sr-Latn-ME"/>
        </w:rPr>
        <w:t>, sistematizovane su:</w:t>
      </w:r>
    </w:p>
    <w:p w:rsidR="00C911DC" w:rsidRDefault="00B67750" w:rsidP="00B67750">
      <w:pPr>
        <w:pStyle w:val="ListParagraph"/>
        <w:numPr>
          <w:ilvl w:val="0"/>
          <w:numId w:val="1"/>
        </w:numPr>
        <w:jc w:val="both"/>
        <w:rPr>
          <w:lang w:val="sr-Latn-ME"/>
        </w:rPr>
      </w:pPr>
      <w:r w:rsidRPr="00C911DC">
        <w:rPr>
          <w:b/>
          <w:lang w:val="sr-Latn-ME"/>
        </w:rPr>
        <w:t>Direkcija za unapređenje politika stanovanja</w:t>
      </w:r>
      <w:r w:rsidR="00C911DC">
        <w:rPr>
          <w:b/>
          <w:lang w:val="sr-Latn-ME"/>
        </w:rPr>
        <w:t>;</w:t>
      </w:r>
      <w:r w:rsidRPr="00C911DC">
        <w:rPr>
          <w:lang w:val="sr-Latn-ME"/>
        </w:rPr>
        <w:t xml:space="preserve"> </w:t>
      </w:r>
    </w:p>
    <w:p w:rsidR="00C911DC" w:rsidRDefault="00B67750" w:rsidP="00B67750">
      <w:pPr>
        <w:pStyle w:val="ListParagraph"/>
        <w:numPr>
          <w:ilvl w:val="0"/>
          <w:numId w:val="1"/>
        </w:numPr>
        <w:jc w:val="both"/>
        <w:rPr>
          <w:lang w:val="sr-Latn-ME"/>
        </w:rPr>
      </w:pPr>
      <w:r w:rsidRPr="00C911DC">
        <w:rPr>
          <w:b/>
          <w:lang w:val="sr-Latn-ME"/>
        </w:rPr>
        <w:t>Direkcija za socijalno stanovanje</w:t>
      </w:r>
      <w:r w:rsidR="00C911DC">
        <w:rPr>
          <w:b/>
          <w:lang w:val="sr-Latn-ME"/>
        </w:rPr>
        <w:t>;</w:t>
      </w:r>
      <w:r w:rsidRPr="00C911DC">
        <w:rPr>
          <w:lang w:val="sr-Latn-ME"/>
        </w:rPr>
        <w:t xml:space="preserve"> </w:t>
      </w:r>
    </w:p>
    <w:p w:rsidR="00C911DC" w:rsidRPr="00C911DC" w:rsidRDefault="00B67750" w:rsidP="00B67750">
      <w:pPr>
        <w:pStyle w:val="ListParagraph"/>
        <w:numPr>
          <w:ilvl w:val="0"/>
          <w:numId w:val="1"/>
        </w:numPr>
        <w:jc w:val="both"/>
        <w:rPr>
          <w:lang w:val="sr-Latn-ME"/>
        </w:rPr>
      </w:pPr>
      <w:r w:rsidRPr="00C911DC">
        <w:rPr>
          <w:b/>
          <w:lang w:val="sr-Latn-ME"/>
        </w:rPr>
        <w:t>Direkcija za inspekcijski nadzor iz oblasti stanovanja</w:t>
      </w:r>
      <w:r w:rsidR="00C911DC">
        <w:rPr>
          <w:b/>
          <w:lang w:val="sr-Latn-ME"/>
        </w:rPr>
        <w:t xml:space="preserve"> i</w:t>
      </w:r>
    </w:p>
    <w:p w:rsidR="00B67750" w:rsidRDefault="00B67750" w:rsidP="00B67750">
      <w:pPr>
        <w:pStyle w:val="ListParagraph"/>
        <w:numPr>
          <w:ilvl w:val="0"/>
          <w:numId w:val="1"/>
        </w:numPr>
        <w:jc w:val="both"/>
        <w:rPr>
          <w:lang w:val="sr-Latn-ME"/>
        </w:rPr>
      </w:pPr>
      <w:r w:rsidRPr="00C911DC">
        <w:rPr>
          <w:b/>
          <w:lang w:val="sr-Latn-ME"/>
        </w:rPr>
        <w:t>Direkcija za normativno pravne poslove</w:t>
      </w:r>
      <w:r w:rsidRPr="00C911DC">
        <w:rPr>
          <w:lang w:val="sr-Latn-ME"/>
        </w:rPr>
        <w:t xml:space="preserve">.    </w:t>
      </w:r>
    </w:p>
    <w:p w:rsidR="00424ACC" w:rsidRDefault="00424ACC" w:rsidP="00C911DC">
      <w:pPr>
        <w:jc w:val="center"/>
        <w:rPr>
          <w:b/>
          <w:sz w:val="24"/>
          <w:lang w:val="sr-Latn-ME"/>
        </w:rPr>
      </w:pPr>
      <w:bookmarkStart w:id="0" w:name="_Hlk225153333"/>
      <w:r>
        <w:rPr>
          <w:b/>
          <w:sz w:val="24"/>
          <w:lang w:val="sr-Latn-ME"/>
        </w:rPr>
        <w:lastRenderedPageBreak/>
        <w:t>OBAVEZE DIREKTORATA ZA STANOVANJE SHODNO</w:t>
      </w:r>
    </w:p>
    <w:bookmarkEnd w:id="0"/>
    <w:p w:rsidR="00DB25A5" w:rsidRDefault="00DB25A5" w:rsidP="00C911DC">
      <w:pPr>
        <w:jc w:val="center"/>
        <w:rPr>
          <w:b/>
          <w:sz w:val="24"/>
          <w:lang w:val="sr-Latn-ME"/>
        </w:rPr>
      </w:pPr>
      <w:r>
        <w:rPr>
          <w:b/>
          <w:sz w:val="24"/>
          <w:lang w:val="sr-Latn-ME"/>
        </w:rPr>
        <w:t>SREDNJOROČNOM PROGRAMU RADA VLADE CRNE GORE 2024 - 2027</w:t>
      </w:r>
    </w:p>
    <w:p w:rsidR="00DB25A5" w:rsidRDefault="00DB25A5" w:rsidP="000830A0">
      <w:pPr>
        <w:spacing w:after="0" w:line="240" w:lineRule="auto"/>
        <w:jc w:val="both"/>
        <w:rPr>
          <w:lang w:val="sr-Latn-ME"/>
        </w:rPr>
      </w:pPr>
    </w:p>
    <w:p w:rsidR="000830A0" w:rsidRDefault="000830A0" w:rsidP="000830A0">
      <w:pPr>
        <w:spacing w:after="0" w:line="240" w:lineRule="auto"/>
        <w:jc w:val="both"/>
        <w:rPr>
          <w:lang w:val="sr-Latn-ME"/>
        </w:rPr>
      </w:pPr>
      <w:r w:rsidRPr="000830A0">
        <w:rPr>
          <w:lang w:val="sr-Latn-ME"/>
        </w:rPr>
        <w:t>Srednjoročn</w:t>
      </w:r>
      <w:r>
        <w:rPr>
          <w:lang w:val="sr-Latn-ME"/>
        </w:rPr>
        <w:t>i</w:t>
      </w:r>
      <w:r w:rsidRPr="000830A0">
        <w:rPr>
          <w:lang w:val="sr-Latn-ME"/>
        </w:rPr>
        <w:t xml:space="preserve">m </w:t>
      </w:r>
      <w:r>
        <w:rPr>
          <w:lang w:val="sr-Latn-ME"/>
        </w:rPr>
        <w:t>p</w:t>
      </w:r>
      <w:r w:rsidRPr="000830A0">
        <w:rPr>
          <w:lang w:val="sr-Latn-ME"/>
        </w:rPr>
        <w:t>rogram</w:t>
      </w:r>
      <w:r>
        <w:rPr>
          <w:lang w:val="sr-Latn-ME"/>
        </w:rPr>
        <w:t>om</w:t>
      </w:r>
      <w:r w:rsidRPr="000830A0">
        <w:rPr>
          <w:lang w:val="sr-Latn-ME"/>
        </w:rPr>
        <w:t xml:space="preserve"> </w:t>
      </w:r>
      <w:r>
        <w:rPr>
          <w:lang w:val="sr-Latn-ME"/>
        </w:rPr>
        <w:t>r</w:t>
      </w:r>
      <w:r w:rsidRPr="000830A0">
        <w:rPr>
          <w:lang w:val="sr-Latn-ME"/>
        </w:rPr>
        <w:t xml:space="preserve">ada Vlade Crne Gore </w:t>
      </w:r>
      <w:r>
        <w:rPr>
          <w:lang w:val="sr-Latn-ME"/>
        </w:rPr>
        <w:t xml:space="preserve">za </w:t>
      </w:r>
      <w:r w:rsidRPr="000830A0">
        <w:rPr>
          <w:lang w:val="sr-Latn-ME"/>
        </w:rPr>
        <w:t xml:space="preserve">2024 </w:t>
      </w:r>
      <w:r>
        <w:rPr>
          <w:lang w:val="sr-Latn-ME"/>
        </w:rPr>
        <w:t>–</w:t>
      </w:r>
      <w:r w:rsidRPr="000830A0">
        <w:rPr>
          <w:lang w:val="sr-Latn-ME"/>
        </w:rPr>
        <w:t xml:space="preserve"> 2027</w:t>
      </w:r>
      <w:r>
        <w:rPr>
          <w:lang w:val="sr-Latn-ME"/>
        </w:rPr>
        <w:t xml:space="preserve">, bila je planirana aktivnost </w:t>
      </w:r>
      <w:r w:rsidR="008C71E7">
        <w:rPr>
          <w:lang w:val="sr-Latn-ME"/>
        </w:rPr>
        <w:t>''</w:t>
      </w:r>
      <w:r w:rsidR="008C71E7" w:rsidRPr="008C71E7">
        <w:rPr>
          <w:lang w:val="sr-Latn-ME"/>
        </w:rPr>
        <w:t>Izrada Strategije stambene politike Crne Gore do 2034. godine sa akcionim planom za perid 2025 -2027.godine</w:t>
      </w:r>
      <w:r w:rsidR="008C71E7">
        <w:rPr>
          <w:lang w:val="sr-Latn-ME"/>
        </w:rPr>
        <w:t>''.</w:t>
      </w:r>
    </w:p>
    <w:p w:rsidR="008C71E7" w:rsidRDefault="008C71E7" w:rsidP="000830A0">
      <w:pPr>
        <w:spacing w:after="0" w:line="240" w:lineRule="auto"/>
        <w:jc w:val="both"/>
        <w:rPr>
          <w:lang w:val="sr-Latn-ME"/>
        </w:rPr>
      </w:pPr>
    </w:p>
    <w:p w:rsidR="000830A0" w:rsidRPr="000830A0" w:rsidRDefault="008C71E7" w:rsidP="000830A0">
      <w:pPr>
        <w:spacing w:after="0" w:line="240" w:lineRule="auto"/>
        <w:jc w:val="both"/>
        <w:rPr>
          <w:lang w:val="sr-Latn-ME"/>
        </w:rPr>
      </w:pPr>
      <w:r>
        <w:rPr>
          <w:lang w:val="sr-Latn-ME"/>
        </w:rPr>
        <w:t xml:space="preserve">Navedena aktivnost je realizovana. Naime, </w:t>
      </w:r>
      <w:r w:rsidR="000830A0" w:rsidRPr="000830A0">
        <w:rPr>
          <w:lang w:val="sr-Latn-ME"/>
        </w:rPr>
        <w:t>Vlada Crne Gore je na sjednici održanoj 19. juna 2025. godine donijela Strategiju stambene politike Crne Gore do 2034. godine sa Akcionim planom za period 2025-2027 (Zaključak Vlade Crne Gore broj 11-011/25-2073/3 od 26. juna 2025. godine).</w:t>
      </w:r>
    </w:p>
    <w:p w:rsidR="000830A0" w:rsidRPr="000830A0" w:rsidRDefault="000830A0" w:rsidP="000830A0">
      <w:pPr>
        <w:spacing w:after="0" w:line="240" w:lineRule="auto"/>
        <w:jc w:val="both"/>
        <w:rPr>
          <w:lang w:val="sr-Latn-ME"/>
        </w:rPr>
      </w:pPr>
    </w:p>
    <w:p w:rsidR="000830A0" w:rsidRPr="000830A0" w:rsidRDefault="000830A0" w:rsidP="000830A0">
      <w:pPr>
        <w:spacing w:after="0" w:line="240" w:lineRule="auto"/>
        <w:jc w:val="both"/>
        <w:rPr>
          <w:lang w:val="sr-Latn-ME"/>
        </w:rPr>
      </w:pPr>
      <w:r w:rsidRPr="000830A0">
        <w:rPr>
          <w:lang w:val="sr-Latn-ME"/>
        </w:rPr>
        <w:t>Navedena strategija je krovni dokument čijom realizacijom kroz dvogodišnje akcione planove treba da se stvori ambijent za primjenu dugoročnih modela za rješavanje stambene problematike i ostvari balans između hroničnog nedostatka finansijskih sredstava i razvoja održivog sistema socijalnog stanovanja.</w:t>
      </w:r>
    </w:p>
    <w:p w:rsidR="000830A0" w:rsidRPr="000830A0" w:rsidRDefault="000830A0" w:rsidP="000830A0">
      <w:pPr>
        <w:spacing w:after="0" w:line="240" w:lineRule="auto"/>
        <w:jc w:val="both"/>
        <w:rPr>
          <w:lang w:val="sr-Latn-ME"/>
        </w:rPr>
      </w:pPr>
    </w:p>
    <w:p w:rsidR="000830A0" w:rsidRPr="000830A0" w:rsidRDefault="000830A0" w:rsidP="000830A0">
      <w:pPr>
        <w:spacing w:after="0" w:line="240" w:lineRule="auto"/>
        <w:jc w:val="both"/>
        <w:rPr>
          <w:lang w:val="sr-Latn-ME"/>
        </w:rPr>
      </w:pPr>
      <w:r w:rsidRPr="000830A0">
        <w:rPr>
          <w:lang w:val="sr-Latn-ME"/>
        </w:rPr>
        <w:t xml:space="preserve">Njen osnovni cilj je obezbjeđivanje pristupačnog stanovanja za pojedinca ili domaćinstvo koje iz socijalnih, ekonomskih i drugih razloga ne može da riješi pitanje stanovanja. Prioritetne oblasti za definisanje mjera i akcija su: stvaranje preduslova za unapređenje stambenog tržišta; poboljšanje/održavanje postojećeg stambenog fonda; poboljšanje infrastrukture i smanjenje potrošnje energije u stanovanju; formulisanje strateškog okvira za transparentu raspodjelu javnih resursa, kao i za mobilisanje drugih resursa i slično. </w:t>
      </w:r>
    </w:p>
    <w:p w:rsidR="000830A0" w:rsidRPr="000830A0" w:rsidRDefault="000830A0" w:rsidP="000830A0">
      <w:pPr>
        <w:spacing w:after="0" w:line="240" w:lineRule="auto"/>
        <w:jc w:val="both"/>
        <w:rPr>
          <w:lang w:val="sr-Latn-ME"/>
        </w:rPr>
      </w:pPr>
    </w:p>
    <w:p w:rsidR="000830A0" w:rsidRPr="000830A0" w:rsidRDefault="000830A0" w:rsidP="000830A0">
      <w:pPr>
        <w:spacing w:after="0" w:line="240" w:lineRule="auto"/>
        <w:jc w:val="both"/>
        <w:rPr>
          <w:lang w:val="sr-Latn-ME"/>
        </w:rPr>
      </w:pPr>
      <w:r w:rsidRPr="000830A0">
        <w:rPr>
          <w:lang w:val="sr-Latn-ME"/>
        </w:rPr>
        <w:t>Ovom strategijom je potrebno stvoriti  uslove za primjenu normativa i standarda Evropske unije u oblasti stambene podrške što uslovljava uvođenje i primjenu koncepta netržišnog stanovanja. Evropska unija ne vodi jedinstvenu politiku stanovanja, već tu politiku prepušta državama članicama, što proizilazi iz primjene opšte prihvaćenog principa subsidijarnosti stambenih politika, koji podrazumijeva da se stambeni problemi rješavaju tamo gdje nastaju, na nivou lokalnih zajednica, a uz manju ili veću finansijsku podršku države.</w:t>
      </w:r>
    </w:p>
    <w:p w:rsidR="00DB25A5" w:rsidRDefault="00DB25A5" w:rsidP="00C911DC">
      <w:pPr>
        <w:jc w:val="center"/>
        <w:rPr>
          <w:b/>
          <w:sz w:val="24"/>
          <w:lang w:val="sr-Latn-ME"/>
        </w:rPr>
      </w:pPr>
    </w:p>
    <w:p w:rsidR="008C71E7" w:rsidRDefault="008C71E7" w:rsidP="00C911DC">
      <w:pPr>
        <w:jc w:val="center"/>
        <w:rPr>
          <w:b/>
          <w:sz w:val="24"/>
          <w:lang w:val="sr-Latn-ME"/>
        </w:rPr>
      </w:pPr>
    </w:p>
    <w:p w:rsidR="008C71E7" w:rsidRDefault="008C71E7" w:rsidP="008C71E7">
      <w:pPr>
        <w:jc w:val="center"/>
        <w:rPr>
          <w:b/>
          <w:sz w:val="24"/>
          <w:lang w:val="sr-Latn-ME"/>
        </w:rPr>
      </w:pPr>
      <w:r>
        <w:rPr>
          <w:b/>
          <w:sz w:val="24"/>
          <w:lang w:val="sr-Latn-ME"/>
        </w:rPr>
        <w:t>OBAVEZE DIREKTORATA ZA STANOVANJE SHODNO</w:t>
      </w:r>
    </w:p>
    <w:p w:rsidR="00C911DC" w:rsidRPr="00C911DC" w:rsidRDefault="00424ACC" w:rsidP="00C911DC">
      <w:pPr>
        <w:jc w:val="center"/>
        <w:rPr>
          <w:b/>
          <w:sz w:val="24"/>
          <w:lang w:val="sr-Latn-ME"/>
        </w:rPr>
      </w:pPr>
      <w:r>
        <w:rPr>
          <w:b/>
          <w:sz w:val="24"/>
          <w:lang w:val="sr-Latn-ME"/>
        </w:rPr>
        <w:t xml:space="preserve"> STRATEGIJI </w:t>
      </w:r>
      <w:r w:rsidRPr="00424ACC">
        <w:rPr>
          <w:b/>
          <w:sz w:val="24"/>
          <w:lang w:val="sr-Latn-ME"/>
        </w:rPr>
        <w:t>STAMBENE POLITIKE CRNE GORE DO 2034. GODINE</w:t>
      </w:r>
    </w:p>
    <w:p w:rsidR="00C911DC" w:rsidRDefault="00C911DC" w:rsidP="00C911DC">
      <w:pPr>
        <w:jc w:val="both"/>
        <w:rPr>
          <w:lang w:val="sr-Latn-ME"/>
        </w:rPr>
      </w:pPr>
    </w:p>
    <w:p w:rsidR="00C911DC" w:rsidRPr="00C911DC" w:rsidRDefault="00C911DC" w:rsidP="00C911DC">
      <w:pPr>
        <w:jc w:val="both"/>
        <w:rPr>
          <w:lang w:val="sr-Latn-ME"/>
        </w:rPr>
      </w:pPr>
      <w:r w:rsidRPr="00C911DC">
        <w:rPr>
          <w:lang w:val="sr-Latn-ME"/>
        </w:rPr>
        <w:t xml:space="preserve">Stanovanje je osnovna čovjekova potreba, neraskidivo povezana sa potrebom za socijalnom sigurnošću. Kvalitet stanovanja i pristupačnost stambenog fonda važni su indikatori kvaliteta života u jednom društvu. U razvijenim društvima pristupačnost stanovanja direktno je proporcionalna ekonomiji pojedinca, a uloga države je stvaranje stabilnog tržišnog okruženja koje će omogućiti domaćinstvima da obezbijede stan koji odgovara njihovim prihodima, ali i obezbjeđivanje mobilnosti radne snage korišćenjem postojećeg stambenog fonda bez pretjeranog pritiska na stambenu izgradnju. </w:t>
      </w:r>
    </w:p>
    <w:p w:rsidR="00C911DC" w:rsidRPr="00C911DC" w:rsidRDefault="00C911DC" w:rsidP="00C911DC">
      <w:pPr>
        <w:jc w:val="both"/>
        <w:rPr>
          <w:lang w:val="sr-Latn-ME"/>
        </w:rPr>
      </w:pPr>
      <w:r w:rsidRPr="00C911DC">
        <w:rPr>
          <w:lang w:val="sr-Latn-ME"/>
        </w:rPr>
        <w:t xml:space="preserve">Strategija stambene politike Crne Gore do 2034. godine opisuje okvir koji se bavi stanovanjem kao ključnim elementom socio-ekonomskog razvoja i definiše dugoročne ciljeve, pravce razvoja i mjere podrške koje država planira da implementira kako bi unaprijedila stanje u ovom sektoru. </w:t>
      </w:r>
    </w:p>
    <w:p w:rsidR="00C911DC" w:rsidRPr="00C911DC" w:rsidRDefault="00C911DC" w:rsidP="00C911DC">
      <w:pPr>
        <w:jc w:val="both"/>
        <w:rPr>
          <w:lang w:val="sr-Latn-ME"/>
        </w:rPr>
      </w:pPr>
      <w:r w:rsidRPr="00C911DC">
        <w:rPr>
          <w:lang w:val="sr-Latn-ME"/>
        </w:rPr>
        <w:lastRenderedPageBreak/>
        <w:t xml:space="preserve">Pristup i strateški ciljevi definisani kroz izradu ove Strategije predstavljaju kontinuitet stambene politike utvrđene prethodnim strateškim dokumentom - Nacionalnom stambenom strategijom Crne Gore za period od 2010. do 2020. godine. </w:t>
      </w:r>
    </w:p>
    <w:p w:rsidR="00C911DC" w:rsidRPr="00C911DC" w:rsidRDefault="00C911DC" w:rsidP="00C911DC">
      <w:pPr>
        <w:jc w:val="both"/>
        <w:rPr>
          <w:lang w:val="sr-Latn-ME"/>
        </w:rPr>
      </w:pPr>
      <w:r w:rsidRPr="00C911DC">
        <w:rPr>
          <w:lang w:val="sr-Latn-ME"/>
        </w:rPr>
        <w:t>Naime, Nacionalnom stambenom strategijom Crne Gore od 2010. do 2020. godine i Zakonom o socijalnom stanovanju, koji je usvojen 2013. godine, definisani su osnovni strateški i institucionalni elementi stambenog sistema u Crnoj Gori, koji su se u prethodnoj deceniji razvijali na državnom i lokalnom nivou. Njima su prije svega definisane grupe koje imaju prioritet u ostvarivanju prava na socijalno stanovanje, zatim, izvršena je podjela nadležnosti između državnog i lokalnog nivoa te propisana obaveza i države i lokalnih samouprava da donose programe socijalnog stanovanja, kroz koje je realizovan niz projekata.</w:t>
      </w:r>
    </w:p>
    <w:p w:rsidR="00C911DC" w:rsidRPr="00C911DC" w:rsidRDefault="00C911DC" w:rsidP="00C911DC">
      <w:pPr>
        <w:jc w:val="both"/>
        <w:rPr>
          <w:lang w:val="sr-Latn-ME"/>
        </w:rPr>
      </w:pPr>
      <w:r w:rsidRPr="00C911DC">
        <w:rPr>
          <w:lang w:val="sr-Latn-ME"/>
        </w:rPr>
        <w:t xml:space="preserve">Strategija je, između ostalog, usklađena sa relevantnim međunarodnim dokumentima poput Agende 2030, Ženevske povelje o održivom stanovanju i Evropske socijalne povelje. Poseban fokus je na ciljevima Agende 2030: SDG 11 (Održivi gradovi i zajednice) i SDG 7 (Čista i pristupačna energija). U skladu s tim, mjere strategije su usmjerene ka modernizaciji gradova, smanjenju energetske potrošnje i jačanju lokalnih zajednica. Stambena politika Crne Gore integriše međunarodne obaveze, kao što je Univerzalna deklaracija o ljudskim pravima, stavljajući akcenat na obaveze prema obezbjeđivanju adekvatnog stanovanja, uz istovremeno poštovanje i primjenu ratifikovanih dokumenata čiji je cilj iskorjenjivanje siromaštva i podsticanje društvene inkluzije. Strateško usklađivanje sa širom politikom EU u oblasti stanovanja i socijalne zaštite ima za cilj unaprijeđenje socijalnih prava, što je potvrđeno i ratifikacijom niza međunarodnih dokumenata. </w:t>
      </w:r>
    </w:p>
    <w:p w:rsidR="00C911DC" w:rsidRPr="00C911DC" w:rsidRDefault="00C911DC" w:rsidP="00C911DC">
      <w:pPr>
        <w:jc w:val="both"/>
        <w:rPr>
          <w:lang w:val="sr-Latn-ME"/>
        </w:rPr>
      </w:pPr>
      <w:r w:rsidRPr="00C911DC">
        <w:rPr>
          <w:lang w:val="sr-Latn-ME"/>
        </w:rPr>
        <w:t>Strategija je u potpunosti usklađena i sa nacionalnim strateškim okvirom poput Srednjoročnog programa rada Vlade 2024-2027. godine, Predlogom Prostornog plana Crne Gore do 2040, Strategije regionalnog razvoja, Nacionalne strategije održivog razvoja do 2030. godine (NSOR) koja je krovna, horizontalna i dugoročna razvojna strategija kojom se definiše vizija razvoja države Crne Gore i rješenja za održivo upravljanje sa četiri grupe nacionalnih resursa: ljudskim, društvenim, prirodnim i ekonomskim, koji su prioriteti ukupnog održivog razvoja crnogorskog društva. Strategija takođe, integriše principe rodne ravnopravnosti.</w:t>
      </w:r>
    </w:p>
    <w:p w:rsidR="00C911DC" w:rsidRPr="00C911DC" w:rsidRDefault="00C911DC" w:rsidP="00C911DC">
      <w:pPr>
        <w:jc w:val="both"/>
        <w:rPr>
          <w:lang w:val="sr-Latn-ME"/>
        </w:rPr>
      </w:pPr>
      <w:r w:rsidRPr="00C911DC">
        <w:rPr>
          <w:lang w:val="sr-Latn-ME"/>
        </w:rPr>
        <w:t xml:space="preserve">Strategija stambene politike Crne Gore do 2034. godine fokusira se na unaprijeđenje stambenog sektora, s posebnim naglaskom na pristupačnost, kvalitet i razvoj održivog stanovanja. Nakon sprovedene analize i evaluacije rezultata prethodne strategije, uz konsultacije sa svim akterima koji su učestvovali u implementaciji njenih ciljeva, ali i sa akterima koji će učestvovati u sprovođenju ciljeva predloženih ovom strategijom, definisani su problemi čije je rješavanje započeto sprovođenjem aktivnosti predviđenih prethodnom strategijom, i to: </w:t>
      </w:r>
    </w:p>
    <w:p w:rsidR="00C911DC" w:rsidRPr="00C911DC" w:rsidRDefault="00C911DC" w:rsidP="00C911DC">
      <w:pPr>
        <w:pStyle w:val="ListParagraph"/>
        <w:numPr>
          <w:ilvl w:val="0"/>
          <w:numId w:val="2"/>
        </w:numPr>
        <w:jc w:val="both"/>
        <w:rPr>
          <w:lang w:val="sr-Latn-ME"/>
        </w:rPr>
      </w:pPr>
      <w:r w:rsidRPr="00C911DC">
        <w:rPr>
          <w:lang w:val="sr-Latn-ME"/>
        </w:rPr>
        <w:t xml:space="preserve">nedostupnost pristupačnog stanovanja, </w:t>
      </w:r>
    </w:p>
    <w:p w:rsidR="00C911DC" w:rsidRPr="00C911DC" w:rsidRDefault="00C911DC" w:rsidP="00C911DC">
      <w:pPr>
        <w:pStyle w:val="ListParagraph"/>
        <w:numPr>
          <w:ilvl w:val="0"/>
          <w:numId w:val="2"/>
        </w:numPr>
        <w:jc w:val="both"/>
        <w:rPr>
          <w:lang w:val="sr-Latn-ME"/>
        </w:rPr>
      </w:pPr>
      <w:r w:rsidRPr="00C911DC">
        <w:rPr>
          <w:lang w:val="sr-Latn-ME"/>
        </w:rPr>
        <w:t xml:space="preserve">neadekvatno održavanje postojećeg stambenog fonda, </w:t>
      </w:r>
    </w:p>
    <w:p w:rsidR="00C911DC" w:rsidRPr="00C911DC" w:rsidRDefault="00C911DC" w:rsidP="00C911DC">
      <w:pPr>
        <w:pStyle w:val="ListParagraph"/>
        <w:numPr>
          <w:ilvl w:val="0"/>
          <w:numId w:val="2"/>
        </w:numPr>
        <w:jc w:val="both"/>
        <w:rPr>
          <w:lang w:val="sr-Latn-ME"/>
        </w:rPr>
      </w:pPr>
      <w:r w:rsidRPr="00C911DC">
        <w:rPr>
          <w:lang w:val="sr-Latn-ME"/>
        </w:rPr>
        <w:t xml:space="preserve">slaba primjena zakona koji reguliše oblast legalizacije bespravnih objekata i </w:t>
      </w:r>
    </w:p>
    <w:p w:rsidR="00C911DC" w:rsidRPr="00C911DC" w:rsidRDefault="00C911DC" w:rsidP="00C911DC">
      <w:pPr>
        <w:pStyle w:val="ListParagraph"/>
        <w:numPr>
          <w:ilvl w:val="0"/>
          <w:numId w:val="2"/>
        </w:numPr>
        <w:jc w:val="both"/>
        <w:rPr>
          <w:lang w:val="sr-Latn-ME"/>
        </w:rPr>
      </w:pPr>
      <w:r w:rsidRPr="00C911DC">
        <w:rPr>
          <w:lang w:val="sr-Latn-ME"/>
        </w:rPr>
        <w:t xml:space="preserve">nedovoljan broj sprovedenih projekata čiji je cilj unaprijeđenje energetske efikasnosti postojećeg stambenog fonda </w:t>
      </w:r>
    </w:p>
    <w:p w:rsidR="00C911DC" w:rsidRPr="00C911DC" w:rsidRDefault="00C911DC" w:rsidP="00C911DC">
      <w:pPr>
        <w:pStyle w:val="ListParagraph"/>
        <w:numPr>
          <w:ilvl w:val="0"/>
          <w:numId w:val="2"/>
        </w:numPr>
        <w:jc w:val="both"/>
        <w:rPr>
          <w:lang w:val="sr-Latn-ME"/>
        </w:rPr>
      </w:pPr>
      <w:r w:rsidRPr="00C911DC">
        <w:rPr>
          <w:lang w:val="sr-Latn-ME"/>
        </w:rPr>
        <w:t>neregulisana rentalna politika.</w:t>
      </w:r>
    </w:p>
    <w:p w:rsidR="00C911DC" w:rsidRPr="00C911DC" w:rsidRDefault="00C911DC" w:rsidP="00C911DC">
      <w:pPr>
        <w:jc w:val="both"/>
        <w:rPr>
          <w:lang w:val="sr-Latn-ME"/>
        </w:rPr>
      </w:pPr>
      <w:r w:rsidRPr="00C911DC">
        <w:rPr>
          <w:lang w:val="sr-Latn-ME"/>
        </w:rPr>
        <w:t xml:space="preserve">Navedeni problemi su nastali kao posljedica neadekvatnog zakonodavnog i institucionalnog okvira, nedovoljnog finansiranja projekata koje imaju za cilj stambenu podršku od strane države i jedinica lokalne samouprave, ali i nedostatka kapaciteta institucija, te se ovim dokumentom definišu ciljevi čija će </w:t>
      </w:r>
      <w:r w:rsidRPr="00C911DC">
        <w:rPr>
          <w:lang w:val="sr-Latn-ME"/>
        </w:rPr>
        <w:lastRenderedPageBreak/>
        <w:t>realizacija unaprijediti stanje u oblasti stanovanja. Takođe, analiza stanja urađena je i na osnovu veze između ključnih demografskih parametara i podataka o stambenom fondu u Crnoj Gori.</w:t>
      </w:r>
    </w:p>
    <w:p w:rsidR="00C911DC" w:rsidRPr="00C911DC" w:rsidRDefault="00C911DC" w:rsidP="00C911DC">
      <w:pPr>
        <w:jc w:val="both"/>
        <w:rPr>
          <w:lang w:val="sr-Latn-ME"/>
        </w:rPr>
      </w:pPr>
      <w:r w:rsidRPr="00C911DC">
        <w:rPr>
          <w:lang w:val="sr-Latn-ME"/>
        </w:rPr>
        <w:t xml:space="preserve">Vizija Strategije je izgradnja društva u kojem nema beskućnika/ca, gdje su svi stanovnici zaštićeni od gubitka doma i energetskog siromaštva, gdje su stanovi dostupni, pristupačni i energetski efikasni uz nizak karbonski otisak, gdje se posebna pažnja posvećuje potrebama ranjivih grupa stanovništva i njihovoj integraciji. Strategija takođe treba da promoviše unaprijeđenje načina upravljanja i održavanje stambenih objekata i ravnotežu između urbanog i ruralnog razvoja, čime se doprinosi dugoročnoj održivosti i kvalitetu života svih građana Crne Gore. Cilj je utvrditi dugoročne modele za rješavanje stambene problematike i ostvariti balans između hroničnog nedostatka finansijskih sredstava i razvoja održivog sistema socijalnog stanovanja, pa je opšti cilj Strategije: “Pristupačno i održivo stanovanje za sve u Crnoj Gori” </w:t>
      </w:r>
    </w:p>
    <w:p w:rsidR="00C911DC" w:rsidRPr="00C911DC" w:rsidRDefault="00C911DC" w:rsidP="00C911DC">
      <w:pPr>
        <w:jc w:val="both"/>
        <w:rPr>
          <w:lang w:val="sr-Latn-ME"/>
        </w:rPr>
      </w:pPr>
      <w:r w:rsidRPr="00C911DC">
        <w:rPr>
          <w:lang w:val="sr-Latn-ME"/>
        </w:rPr>
        <w:t xml:space="preserve">Trenutno stanje ukazuje na potrebu za balansiranjem između tržišnih snaga i državne intervencije kako bi se osigurala dostupnost stanovanja za sve građane. Činjenica je da u Crnoj Gori značajan dio domaćinstava ne mogu sopstvenim sredstvima riješiti stambenu potrebu na tržištu, te je potrebno formulisati različite i održive vidove podrške za različite ciljne grupe. Naravno, izgradnja stanova je jedna od najznačajnijih mjera stambene politike koja istovremeno podstiče proizvodnju i zapošljavanje. Potrebno je u narednom periodu stambenu izgradnju usmjeriti u više pravaca: izgradnju stanova socijalnog stanovanja za davanje u zakup ranjivim i drugim niskodohodovnim grupama stanovništva, izgradnja stanova za davanje u zakup po tržišnim principima, izgradnja stanova za prodaju po povoljnijim uslovima i izgradnja stanova za slobodno tržište. </w:t>
      </w:r>
    </w:p>
    <w:p w:rsidR="00C911DC" w:rsidRDefault="00C911DC" w:rsidP="00C911DC">
      <w:pPr>
        <w:jc w:val="both"/>
        <w:rPr>
          <w:lang w:val="sr-Latn-ME"/>
        </w:rPr>
      </w:pPr>
      <w:r w:rsidRPr="00C911DC">
        <w:rPr>
          <w:lang w:val="sr-Latn-ME"/>
        </w:rPr>
        <w:t>U cilju ostvarivanja ove vizije moraju se sprovesti konkretne aktivnosti na uvećanju stambenog fonda u državnoj svojini, ali i održavanju i povećanju kvaliteta života u postojećem stambenom fondu. Ovo znači da je neophodno da se Država na tržištu pojavi i kao investitor izgradnje stanova i kao subjekat registrovan za održavanje stambenog fonda i kao zakupodavac koji nudi svoje nekretnine po pristupačnijim  cijenama od tržišnih, za sve kategorije stanovništva a posebno za ranjive kategorije. Za obavljanje ovih poslova neophodno je formiranje institucije nacionalnog stambenog fonda, kao krovne organizacije za izgradnju, održavanje i upravljanje stambenim fondom u državnom vlasništvu. Preduslov formiranja institucije nacionalnog stambenog fonda jeste izrada novog i unaprijeđenje postojećeg regulatornog i institucionalnog okvira, sa akcentom na regulisanje rentalnog tržišta.</w:t>
      </w:r>
    </w:p>
    <w:p w:rsidR="00424ACC" w:rsidRDefault="00424ACC" w:rsidP="00C911DC">
      <w:pPr>
        <w:jc w:val="both"/>
        <w:rPr>
          <w:lang w:val="sr-Latn-ME"/>
        </w:rPr>
      </w:pPr>
    </w:p>
    <w:p w:rsidR="00424ACC" w:rsidRDefault="00424ACC" w:rsidP="00C911DC">
      <w:pPr>
        <w:jc w:val="both"/>
        <w:rPr>
          <w:lang w:val="sr-Latn-ME"/>
        </w:rPr>
      </w:pPr>
    </w:p>
    <w:p w:rsidR="00366306" w:rsidRDefault="008C71E7" w:rsidP="00366306">
      <w:pPr>
        <w:jc w:val="center"/>
        <w:rPr>
          <w:b/>
          <w:sz w:val="24"/>
          <w:lang w:val="sr-Latn-ME"/>
        </w:rPr>
      </w:pPr>
      <w:r w:rsidRPr="008C71E7">
        <w:rPr>
          <w:b/>
          <w:sz w:val="24"/>
          <w:lang w:val="sr-Latn-ME"/>
        </w:rPr>
        <w:t xml:space="preserve">AKTIVNOSTI DIREKTORATA ZA STANOVANJE </w:t>
      </w:r>
      <w:r w:rsidR="00366306">
        <w:rPr>
          <w:b/>
          <w:sz w:val="24"/>
          <w:lang w:val="sr-Latn-ME"/>
        </w:rPr>
        <w:t>IZ</w:t>
      </w:r>
    </w:p>
    <w:p w:rsidR="008C71E7" w:rsidRDefault="00366306" w:rsidP="00366306">
      <w:pPr>
        <w:jc w:val="center"/>
        <w:rPr>
          <w:lang w:val="sr-Latn-ME"/>
        </w:rPr>
      </w:pPr>
      <w:r>
        <w:rPr>
          <w:b/>
          <w:sz w:val="24"/>
          <w:lang w:val="sr-Latn-ME"/>
        </w:rPr>
        <w:t>PREDLOGA PROGRAMA RADA VL</w:t>
      </w:r>
      <w:r w:rsidR="0054641A">
        <w:rPr>
          <w:b/>
          <w:sz w:val="24"/>
          <w:lang w:val="sr-Latn-ME"/>
        </w:rPr>
        <w:t>A</w:t>
      </w:r>
      <w:r>
        <w:rPr>
          <w:b/>
          <w:sz w:val="24"/>
          <w:lang w:val="sr-Latn-ME"/>
        </w:rPr>
        <w:t xml:space="preserve">DE CRNE GORE </w:t>
      </w:r>
      <w:r w:rsidR="008C71E7" w:rsidRPr="008C71E7">
        <w:rPr>
          <w:b/>
          <w:sz w:val="24"/>
          <w:lang w:val="sr-Latn-ME"/>
        </w:rPr>
        <w:t>ZA 2026. GODINU</w:t>
      </w:r>
    </w:p>
    <w:p w:rsidR="008C71E7" w:rsidRDefault="008C71E7" w:rsidP="00C911DC">
      <w:pPr>
        <w:jc w:val="both"/>
        <w:rPr>
          <w:lang w:val="sr-Latn-ME"/>
        </w:rPr>
      </w:pPr>
    </w:p>
    <w:p w:rsidR="00D377ED" w:rsidRPr="00D377ED" w:rsidRDefault="00D377ED" w:rsidP="00D377ED">
      <w:pPr>
        <w:pStyle w:val="ListParagraph"/>
        <w:numPr>
          <w:ilvl w:val="0"/>
          <w:numId w:val="4"/>
        </w:numPr>
        <w:jc w:val="both"/>
        <w:rPr>
          <w:lang w:val="sr-Latn-ME"/>
        </w:rPr>
      </w:pPr>
      <w:r w:rsidRPr="00D377ED">
        <w:rPr>
          <w:lang w:val="sr-Latn-ME"/>
        </w:rPr>
        <w:t>Izrada Zakona o stambenoj podršci</w:t>
      </w:r>
    </w:p>
    <w:p w:rsidR="00366306" w:rsidRDefault="00D377ED" w:rsidP="00D377ED">
      <w:pPr>
        <w:pStyle w:val="ListParagraph"/>
        <w:numPr>
          <w:ilvl w:val="0"/>
          <w:numId w:val="4"/>
        </w:numPr>
        <w:jc w:val="both"/>
        <w:rPr>
          <w:lang w:val="sr-Latn-ME"/>
        </w:rPr>
      </w:pPr>
      <w:r w:rsidRPr="00D377ED">
        <w:rPr>
          <w:lang w:val="sr-Latn-ME"/>
        </w:rPr>
        <w:t>Izrada Zakona o upravljanju i održavanju stambenih zgrada</w:t>
      </w:r>
    </w:p>
    <w:p w:rsidR="00D377ED" w:rsidRPr="00D377ED" w:rsidRDefault="00D377ED" w:rsidP="00D377ED">
      <w:pPr>
        <w:pStyle w:val="ListParagraph"/>
        <w:jc w:val="both"/>
        <w:rPr>
          <w:lang w:val="sr-Latn-ME"/>
        </w:rPr>
      </w:pPr>
    </w:p>
    <w:p w:rsidR="00366306" w:rsidRDefault="00366306" w:rsidP="00C911DC">
      <w:pPr>
        <w:jc w:val="both"/>
        <w:rPr>
          <w:lang w:val="sr-Latn-ME"/>
        </w:rPr>
      </w:pPr>
    </w:p>
    <w:p w:rsidR="008C71E7" w:rsidRDefault="008C71E7" w:rsidP="00C911DC">
      <w:pPr>
        <w:jc w:val="both"/>
        <w:rPr>
          <w:lang w:val="sr-Latn-ME"/>
        </w:rPr>
      </w:pPr>
    </w:p>
    <w:p w:rsidR="008C71E7" w:rsidRDefault="008C71E7" w:rsidP="008C71E7">
      <w:pPr>
        <w:jc w:val="center"/>
        <w:rPr>
          <w:b/>
          <w:sz w:val="24"/>
          <w:lang w:val="sr-Latn-ME"/>
        </w:rPr>
        <w:sectPr w:rsidR="008C71E7">
          <w:pgSz w:w="12240" w:h="15840"/>
          <w:pgMar w:top="1440" w:right="1440" w:bottom="1440" w:left="1440" w:header="720" w:footer="720" w:gutter="0"/>
          <w:cols w:space="720"/>
          <w:docGrid w:linePitch="360"/>
        </w:sectPr>
      </w:pPr>
    </w:p>
    <w:p w:rsidR="00424ACC" w:rsidRPr="008C71E7" w:rsidRDefault="00424ACC" w:rsidP="008C71E7">
      <w:pPr>
        <w:jc w:val="center"/>
        <w:rPr>
          <w:b/>
          <w:sz w:val="24"/>
          <w:lang w:val="sr-Latn-ME"/>
        </w:rPr>
      </w:pPr>
      <w:r w:rsidRPr="008C71E7">
        <w:rPr>
          <w:b/>
          <w:sz w:val="24"/>
          <w:lang w:val="sr-Latn-ME"/>
        </w:rPr>
        <w:lastRenderedPageBreak/>
        <w:t xml:space="preserve">PLANIRANE </w:t>
      </w:r>
      <w:bookmarkStart w:id="1" w:name="_Hlk225153560"/>
      <w:r w:rsidRPr="008C71E7">
        <w:rPr>
          <w:b/>
          <w:sz w:val="24"/>
          <w:lang w:val="sr-Latn-ME"/>
        </w:rPr>
        <w:t>AKTIVNOSTI DIREKTORATA ZA STANOVANJE ZA 2026. GODINU</w:t>
      </w:r>
      <w:bookmarkEnd w:id="1"/>
    </w:p>
    <w:p w:rsidR="00DB25A5" w:rsidRDefault="00DB25A5" w:rsidP="00C911DC">
      <w:pPr>
        <w:jc w:val="both"/>
        <w:rPr>
          <w:lang w:val="sr-Latn-ME"/>
        </w:rPr>
      </w:pPr>
    </w:p>
    <w:tbl>
      <w:tblPr>
        <w:tblStyle w:val="TableGrid1"/>
        <w:tblW w:w="10440" w:type="dxa"/>
        <w:jc w:val="center"/>
        <w:tblLayout w:type="fixed"/>
        <w:tblLook w:val="04A0" w:firstRow="1" w:lastRow="0" w:firstColumn="1" w:lastColumn="0" w:noHBand="0" w:noVBand="1"/>
      </w:tblPr>
      <w:tblGrid>
        <w:gridCol w:w="450"/>
        <w:gridCol w:w="1530"/>
        <w:gridCol w:w="1350"/>
        <w:gridCol w:w="1260"/>
        <w:gridCol w:w="1530"/>
        <w:gridCol w:w="1530"/>
        <w:gridCol w:w="1260"/>
        <w:gridCol w:w="1530"/>
      </w:tblGrid>
      <w:tr w:rsidR="00DB25A5" w:rsidRPr="00DB25A5" w:rsidTr="00FA0423">
        <w:trPr>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Indikator rezultata - cilj</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Odgovorna organizac.</w:t>
            </w:r>
          </w:p>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jedinica i lice odgovorno za realizaciju</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Rok za realizaciju</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Subjekti sa kojima ćemo</w:t>
            </w:r>
          </w:p>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sarađivati u izvršenju poslova</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 xml:space="preserve">Sredstva </w:t>
            </w:r>
          </w:p>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 xml:space="preserve">za </w:t>
            </w:r>
          </w:p>
          <w:p w:rsidR="00DB25A5" w:rsidRPr="00DB25A5" w:rsidRDefault="00DB25A5" w:rsidP="00DB25A5">
            <w:pPr>
              <w:spacing w:before="20" w:after="20" w:line="256" w:lineRule="auto"/>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realizaciju</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B25A5" w:rsidRPr="00DB25A5" w:rsidRDefault="00DB25A5" w:rsidP="00DB25A5">
            <w:pPr>
              <w:spacing w:before="20" w:after="20" w:line="256" w:lineRule="auto"/>
              <w:ind w:left="-103" w:right="-102"/>
              <w:jc w:val="center"/>
              <w:rPr>
                <w:rFonts w:ascii="Arial Narrow" w:hAnsi="Arial Narrow" w:cstheme="minorHAnsi"/>
                <w:b/>
                <w:sz w:val="18"/>
                <w:szCs w:val="18"/>
                <w:lang w:val="sr-Latn-ME"/>
              </w:rPr>
            </w:pPr>
            <w:r w:rsidRPr="00DB25A5">
              <w:rPr>
                <w:rFonts w:ascii="Arial Narrow" w:hAnsi="Arial Narrow" w:cstheme="minorHAnsi"/>
                <w:b/>
                <w:sz w:val="18"/>
                <w:szCs w:val="18"/>
                <w:lang w:val="sr-Latn-ME"/>
              </w:rPr>
              <w:t>Indikator uspješnosti</w:t>
            </w:r>
          </w:p>
        </w:tc>
      </w:tr>
      <w:tr w:rsidR="00DB25A5" w:rsidRPr="00DB25A5" w:rsidTr="00FA0423">
        <w:trPr>
          <w:trHeight w:val="395"/>
          <w:jc w:val="center"/>
        </w:trPr>
        <w:tc>
          <w:tcPr>
            <w:tcW w:w="1044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B25A5" w:rsidRPr="00DB25A5" w:rsidRDefault="00DB25A5" w:rsidP="00DB25A5">
            <w:pPr>
              <w:spacing w:before="20" w:after="20" w:line="256" w:lineRule="auto"/>
              <w:ind w:left="-103" w:right="-102"/>
              <w:rPr>
                <w:rFonts w:ascii="Arial" w:hAnsi="Arial" w:cs="Arial"/>
                <w:b/>
                <w:sz w:val="18"/>
                <w:szCs w:val="18"/>
                <w:lang w:val="sr-Latn-ME"/>
              </w:rPr>
            </w:pPr>
            <w:r w:rsidRPr="00DB25A5">
              <w:rPr>
                <w:rFonts w:ascii="Arial" w:hAnsi="Arial" w:cs="Arial"/>
                <w:b/>
                <w:sz w:val="18"/>
                <w:szCs w:val="18"/>
                <w:lang w:val="sr-Latn-ME"/>
              </w:rPr>
              <w:t>Naziv organizacione jedinice</w:t>
            </w:r>
          </w:p>
        </w:tc>
      </w:tr>
      <w:tr w:rsidR="00DB25A5"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DB25A5" w:rsidRPr="00DB25A5" w:rsidRDefault="00DB25A5" w:rsidP="00DB25A5">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w:t>
            </w:r>
          </w:p>
          <w:p w:rsidR="00DB25A5" w:rsidRPr="00DB25A5" w:rsidRDefault="00DB25A5" w:rsidP="00DB25A5">
            <w:pPr>
              <w:jc w:val="center"/>
              <w:rPr>
                <w:rFonts w:ascii="Arial Narrow" w:hAnsi="Arial Narrow" w:cstheme="minorHAnsi"/>
                <w:sz w:val="18"/>
                <w:szCs w:val="18"/>
                <w:lang w:val="sr-Latn-ME"/>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Izrada Zakona o stambenoj podršci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spacing w:before="120" w:after="120"/>
              <w:jc w:val="center"/>
              <w:rPr>
                <w:rFonts w:ascii="Arial Narrow" w:hAnsi="Arial Narrow"/>
                <w:sz w:val="20"/>
                <w:szCs w:val="20"/>
                <w:lang w:val="sr-Latn-ME"/>
              </w:rPr>
            </w:pPr>
            <w:r w:rsidRPr="00DB25A5">
              <w:rPr>
                <w:rFonts w:ascii="Arial Narrow" w:hAnsi="Arial Narrow"/>
                <w:sz w:val="20"/>
                <w:szCs w:val="20"/>
                <w:lang w:val="sr-Latn-ME"/>
              </w:rPr>
              <w:t>Utvrđen Predlog zakona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DB25A5" w:rsidRPr="00DB25A5" w:rsidRDefault="00D377ED" w:rsidP="00DB25A5">
            <w:pPr>
              <w:widowControl w:val="0"/>
              <w:jc w:val="center"/>
              <w:rPr>
                <w:rFonts w:ascii="Arial Narrow" w:hAnsi="Arial Narrow"/>
                <w:bCs/>
                <w:color w:val="000000" w:themeColor="text1"/>
                <w:sz w:val="20"/>
                <w:szCs w:val="20"/>
                <w:lang w:val="en-GB"/>
              </w:rPr>
            </w:pPr>
            <w:r>
              <w:rPr>
                <w:rFonts w:ascii="Arial Narrow" w:hAnsi="Arial Narrow"/>
                <w:bCs/>
                <w:color w:val="000000" w:themeColor="text1"/>
                <w:sz w:val="20"/>
                <w:szCs w:val="20"/>
                <w:lang w:val="en-GB"/>
              </w:rPr>
              <w:t>10</w:t>
            </w:r>
            <w:r w:rsidR="00DB25A5" w:rsidRPr="00DB25A5">
              <w:rPr>
                <w:rFonts w:ascii="Arial Narrow" w:hAnsi="Arial Narrow"/>
                <w:bCs/>
                <w:color w:val="000000" w:themeColor="text1"/>
                <w:sz w:val="20"/>
                <w:szCs w:val="20"/>
                <w:lang w:val="en-GB"/>
              </w:rPr>
              <w:t xml:space="preserve">.000 </w:t>
            </w:r>
            <w:r w:rsidR="00DB25A5" w:rsidRPr="00DB25A5">
              <w:rPr>
                <w:rFonts w:ascii="Arial Narrow" w:hAnsi="Arial Narrow" w:cstheme="minorHAnsi"/>
                <w:bCs/>
                <w:color w:val="000000" w:themeColor="text1"/>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cstheme="minorHAnsi"/>
                <w:sz w:val="20"/>
                <w:szCs w:val="20"/>
                <w:lang w:val="sr-Latn-ME"/>
              </w:rPr>
            </w:pPr>
          </w:p>
        </w:tc>
      </w:tr>
      <w:tr w:rsidR="00DB25A5"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B25A5" w:rsidRPr="00DB25A5" w:rsidRDefault="00DB25A5" w:rsidP="00DB25A5">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2.</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Izrada Zakona o upravljanju i održavanju stambenih zgrada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spacing w:before="120" w:after="120"/>
              <w:jc w:val="center"/>
              <w:rPr>
                <w:rFonts w:ascii="Arial Narrow" w:hAnsi="Arial Narrow"/>
                <w:sz w:val="20"/>
                <w:szCs w:val="20"/>
                <w:lang w:val="sr-Latn-ME"/>
              </w:rPr>
            </w:pPr>
            <w:r w:rsidRPr="00DB25A5">
              <w:rPr>
                <w:rFonts w:ascii="Arial Narrow" w:hAnsi="Arial Narrow"/>
                <w:sz w:val="20"/>
                <w:szCs w:val="20"/>
                <w:lang w:val="sr-Latn-ME"/>
              </w:rPr>
              <w:t>Utvrđen Predlog zakona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DB25A5" w:rsidRPr="00DB25A5" w:rsidRDefault="00D377ED" w:rsidP="00DB25A5">
            <w:pPr>
              <w:widowControl w:val="0"/>
              <w:jc w:val="center"/>
              <w:rPr>
                <w:rFonts w:ascii="Arial Narrow" w:hAnsi="Arial Narrow"/>
                <w:bCs/>
                <w:color w:val="000000" w:themeColor="text1"/>
                <w:sz w:val="20"/>
                <w:szCs w:val="20"/>
                <w:lang w:val="en-GB"/>
              </w:rPr>
            </w:pPr>
            <w:r>
              <w:rPr>
                <w:rFonts w:ascii="Arial Narrow" w:hAnsi="Arial Narrow"/>
                <w:bCs/>
                <w:color w:val="000000" w:themeColor="text1"/>
                <w:sz w:val="20"/>
                <w:szCs w:val="20"/>
                <w:lang w:val="en-GB"/>
              </w:rPr>
              <w:t>10</w:t>
            </w:r>
            <w:r w:rsidR="00DB25A5" w:rsidRPr="00DB25A5">
              <w:rPr>
                <w:rFonts w:ascii="Arial Narrow" w:hAnsi="Arial Narrow"/>
                <w:bCs/>
                <w:color w:val="000000" w:themeColor="text1"/>
                <w:sz w:val="20"/>
                <w:szCs w:val="20"/>
                <w:lang w:val="en-GB"/>
              </w:rPr>
              <w:t xml:space="preserve">.000 </w:t>
            </w:r>
            <w:r w:rsidR="00DB25A5" w:rsidRPr="00DB25A5">
              <w:rPr>
                <w:rFonts w:ascii="Arial Narrow" w:hAnsi="Arial Narrow" w:cstheme="minorHAnsi"/>
                <w:bCs/>
                <w:color w:val="000000" w:themeColor="text1"/>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cstheme="minorHAnsi"/>
                <w:sz w:val="20"/>
                <w:szCs w:val="20"/>
                <w:lang w:val="sr-Latn-ME"/>
              </w:rPr>
            </w:pPr>
          </w:p>
        </w:tc>
      </w:tr>
      <w:tr w:rsidR="00DB25A5"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B25A5" w:rsidRPr="00DB25A5" w:rsidRDefault="00DB25A5" w:rsidP="00DB25A5">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3.</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Izrada Zakona o zakupu stanova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numPr>
                <w:ilvl w:val="0"/>
                <w:numId w:val="3"/>
              </w:numPr>
              <w:spacing w:before="120" w:after="120"/>
              <w:ind w:left="84" w:hanging="84"/>
              <w:jc w:val="center"/>
              <w:rPr>
                <w:rFonts w:ascii="Arial Narrow" w:hAnsi="Arial Narrow"/>
                <w:sz w:val="20"/>
                <w:szCs w:val="20"/>
                <w:lang w:val="sr-Latn-ME"/>
              </w:rPr>
            </w:pPr>
            <w:r w:rsidRPr="00DB25A5">
              <w:rPr>
                <w:rFonts w:ascii="Arial Narrow" w:hAnsi="Arial Narrow"/>
                <w:sz w:val="20"/>
                <w:szCs w:val="20"/>
                <w:lang w:val="sr-Latn-ME"/>
              </w:rPr>
              <w:t xml:space="preserve">Sprovedena procedura za  izbor predstavnika nevladinih organizacija u radna tijela organa državne uprave i </w:t>
            </w:r>
          </w:p>
          <w:p w:rsidR="00DB25A5" w:rsidRPr="00DB25A5" w:rsidRDefault="00DB25A5" w:rsidP="00DB25A5">
            <w:pPr>
              <w:numPr>
                <w:ilvl w:val="0"/>
                <w:numId w:val="3"/>
              </w:numPr>
              <w:spacing w:before="120" w:after="120"/>
              <w:ind w:left="84" w:hanging="84"/>
              <w:jc w:val="center"/>
              <w:rPr>
                <w:rFonts w:ascii="Arial Narrow" w:hAnsi="Arial Narrow"/>
                <w:sz w:val="20"/>
                <w:szCs w:val="20"/>
                <w:lang w:val="sr-Latn-ME"/>
              </w:rPr>
            </w:pPr>
            <w:r w:rsidRPr="00DB25A5">
              <w:rPr>
                <w:rFonts w:ascii="Arial Narrow" w:hAnsi="Arial Narrow"/>
                <w:sz w:val="20"/>
                <w:szCs w:val="20"/>
                <w:lang w:val="sr-Latn-ME"/>
              </w:rPr>
              <w:t>sprovedena javna rasprava  za konsultovanje zainteresovane javnosti</w:t>
            </w:r>
          </w:p>
          <w:p w:rsidR="00DB25A5" w:rsidRPr="00DB25A5" w:rsidRDefault="00DB25A5" w:rsidP="00DB25A5">
            <w:pPr>
              <w:numPr>
                <w:ilvl w:val="0"/>
                <w:numId w:val="3"/>
              </w:numPr>
              <w:spacing w:before="120" w:after="120"/>
              <w:ind w:left="84" w:hanging="84"/>
              <w:jc w:val="center"/>
              <w:rPr>
                <w:rFonts w:ascii="Arial Narrow" w:hAnsi="Arial Narrow"/>
                <w:sz w:val="20"/>
                <w:szCs w:val="20"/>
                <w:lang w:val="sr-Latn-ME"/>
              </w:rPr>
            </w:pPr>
            <w:r w:rsidRPr="00DB25A5">
              <w:rPr>
                <w:rFonts w:ascii="Arial Narrow" w:hAnsi="Arial Narrow"/>
                <w:sz w:val="20"/>
                <w:szCs w:val="20"/>
                <w:lang w:val="sr-Latn-ME"/>
              </w:rPr>
              <w:t xml:space="preserve">formirana radna grupa za izradu zakona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25A5" w:rsidRPr="00DB25A5" w:rsidRDefault="00DB25A5" w:rsidP="00DB25A5">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IV kvartal 2027. godine</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sz w:val="20"/>
                <w:szCs w:val="20"/>
                <w:lang w:val="sr-Latn-ME"/>
              </w:rPr>
            </w:pPr>
          </w:p>
        </w:tc>
        <w:tc>
          <w:tcPr>
            <w:tcW w:w="1260" w:type="dxa"/>
            <w:tcBorders>
              <w:top w:val="single" w:sz="4" w:space="0" w:color="auto"/>
              <w:left w:val="single" w:sz="4" w:space="0" w:color="auto"/>
              <w:bottom w:val="single" w:sz="4" w:space="0" w:color="auto"/>
              <w:right w:val="single" w:sz="4" w:space="0" w:color="auto"/>
            </w:tcBorders>
            <w:vAlign w:val="center"/>
          </w:tcPr>
          <w:p w:rsidR="00DB25A5" w:rsidRPr="00DB25A5" w:rsidRDefault="00D377ED" w:rsidP="00DB25A5">
            <w:pPr>
              <w:widowControl w:val="0"/>
              <w:jc w:val="center"/>
              <w:rPr>
                <w:rFonts w:ascii="Arial Narrow" w:hAnsi="Arial Narrow"/>
                <w:bCs/>
                <w:color w:val="000000" w:themeColor="text1"/>
                <w:sz w:val="20"/>
                <w:szCs w:val="20"/>
                <w:lang w:val="en-GB"/>
              </w:rPr>
            </w:pPr>
            <w:r>
              <w:rPr>
                <w:rFonts w:ascii="Arial Narrow" w:hAnsi="Arial Narrow"/>
                <w:bCs/>
                <w:color w:val="000000" w:themeColor="text1"/>
                <w:sz w:val="20"/>
                <w:szCs w:val="20"/>
                <w:lang w:val="en-GB"/>
              </w:rPr>
              <w:t>10</w:t>
            </w:r>
            <w:r w:rsidR="00DB25A5" w:rsidRPr="00DB25A5">
              <w:rPr>
                <w:rFonts w:ascii="Arial Narrow" w:hAnsi="Arial Narrow"/>
                <w:bCs/>
                <w:color w:val="000000" w:themeColor="text1"/>
                <w:sz w:val="20"/>
                <w:szCs w:val="20"/>
                <w:lang w:val="en-GB"/>
              </w:rPr>
              <w:t>.000 €</w:t>
            </w:r>
          </w:p>
        </w:tc>
        <w:tc>
          <w:tcPr>
            <w:tcW w:w="1530" w:type="dxa"/>
            <w:tcBorders>
              <w:top w:val="single" w:sz="4" w:space="0" w:color="auto"/>
              <w:left w:val="single" w:sz="4" w:space="0" w:color="auto"/>
              <w:bottom w:val="single" w:sz="4" w:space="0" w:color="auto"/>
              <w:right w:val="single" w:sz="4" w:space="0" w:color="auto"/>
            </w:tcBorders>
            <w:vAlign w:val="center"/>
          </w:tcPr>
          <w:p w:rsidR="00DB25A5" w:rsidRPr="00DB25A5" w:rsidRDefault="00DB25A5" w:rsidP="00DB25A5">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4.</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Studija izvodljivosti o novom programu koji podržava kupovinu prvog stana za domaćinstva sa ograničenim prihodima koji prvi put rješavaju stambeno pitanje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Izrađena studija izvodljivosti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Ministarstvo finansija</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Donacija</w:t>
            </w:r>
            <w:proofErr w:type="spellEnd"/>
            <w:r w:rsidRPr="00DB25A5">
              <w:rPr>
                <w:rFonts w:ascii="Arial Narrow" w:hAnsi="Arial Narrow"/>
                <w:bCs/>
                <w:color w:val="000000" w:themeColor="text1"/>
                <w:sz w:val="20"/>
                <w:szCs w:val="20"/>
                <w:lang w:val="en-GB"/>
              </w:rPr>
              <w:t xml:space="preserve"> CEB-a</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lastRenderedPageBreak/>
              <w:t>5.</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Studija izvodljivosti o novom programu koji podržava iznajmljivanje socijalnih stanova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Izrađena studija izvodljivosti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Donacija</w:t>
            </w:r>
            <w:proofErr w:type="spellEnd"/>
            <w:r w:rsidRPr="00DB25A5">
              <w:rPr>
                <w:rFonts w:ascii="Arial Narrow" w:hAnsi="Arial Narrow"/>
                <w:bCs/>
                <w:color w:val="000000" w:themeColor="text1"/>
                <w:sz w:val="20"/>
                <w:szCs w:val="20"/>
                <w:lang w:val="en-GB"/>
              </w:rPr>
              <w:t xml:space="preserve"> CEB-a</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Sprovođenje aktivnosti na formiranju organa za izgradnju, održavanje i upravljanje stambenim fondom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Donijeta odluka od strane Vlade Crne Gore o osnivanju organa za izgradnju, održavanje i upravljanje stambenim fondom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Nijesu</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potrebna</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sredstva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Izrada plana za sprovođenje obuka/ kurseva za zaposlene u JLS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Izrađen plan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III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Zajednica Opština Crne Gore</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Nijesu</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potrebna</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sredstva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7.</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Sprovođenje obuka i radionica za zaposlene u oblasti stanovanja na nivou JLS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Šest sprovedenih obuka i radionica za zaposlene u oblasti stanovanja na nivou JLS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Zajednica Opština Crne Gore</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r w:rsidRPr="00DB25A5">
              <w:rPr>
                <w:rFonts w:ascii="Arial Narrow" w:hAnsi="Arial Narrow"/>
                <w:bCs/>
                <w:color w:val="000000" w:themeColor="text1"/>
                <w:sz w:val="20"/>
                <w:szCs w:val="20"/>
                <w:lang w:val="en-GB"/>
              </w:rPr>
              <w:t xml:space="preserve">5.000 </w:t>
            </w:r>
            <w:r w:rsidRPr="00DB25A5">
              <w:rPr>
                <w:rFonts w:ascii="Arial Narrow" w:hAnsi="Arial Narrow" w:cstheme="minorHAnsi"/>
                <w:bCs/>
                <w:color w:val="000000" w:themeColor="text1"/>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8.</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Razvoj pilot modela javno–privatnog partnerstva za podršku socijalnom stanovanju sa jednom JLS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Dogovorena izrada pilot modela javno-privatnog partnerstva za podršku socijalnom stanovanju u jednoj JLS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III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Jedinice lokalne samouprave</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r w:rsidRPr="00DB25A5">
              <w:rPr>
                <w:rFonts w:ascii="Arial Narrow" w:hAnsi="Arial Narrow"/>
                <w:bCs/>
                <w:color w:val="000000" w:themeColor="text1"/>
                <w:sz w:val="20"/>
                <w:szCs w:val="20"/>
                <w:lang w:val="en-GB"/>
              </w:rPr>
              <w:t xml:space="preserve">10.000 </w:t>
            </w:r>
            <w:r w:rsidRPr="00DB25A5">
              <w:rPr>
                <w:rFonts w:ascii="Arial Narrow" w:hAnsi="Arial Narrow" w:cstheme="minorHAnsi"/>
                <w:bCs/>
                <w:color w:val="000000" w:themeColor="text1"/>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D377ED">
        <w:trPr>
          <w:trHeight w:val="557"/>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9.</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C16F66" w:rsidRDefault="00283E33" w:rsidP="00283E33">
            <w:pPr>
              <w:jc w:val="center"/>
              <w:rPr>
                <w:rFonts w:ascii="Arial Narrow" w:eastAsia="Arial Narrow" w:hAnsi="Arial Narrow" w:cstheme="minorHAnsi"/>
                <w:sz w:val="20"/>
                <w:szCs w:val="20"/>
                <w:lang w:val="sr-Latn-CS"/>
              </w:rPr>
            </w:pPr>
            <w:r w:rsidRPr="00C16F66">
              <w:rPr>
                <w:rFonts w:ascii="Arial Narrow" w:eastAsia="Arial Narrow" w:hAnsi="Arial Narrow" w:cstheme="minorHAnsi"/>
                <w:sz w:val="20"/>
                <w:szCs w:val="20"/>
                <w:lang w:val="sr-Latn-CS"/>
              </w:rPr>
              <w:t xml:space="preserve">Povećanje broja inspektora/ki za stanovanje </w:t>
            </w:r>
          </w:p>
          <w:p w:rsidR="00283E33" w:rsidRPr="00C16F66" w:rsidRDefault="00283E33" w:rsidP="00283E33">
            <w:pPr>
              <w:jc w:val="center"/>
              <w:rPr>
                <w:rFonts w:ascii="Arial Narrow" w:eastAsia="Arial Narrow" w:hAnsi="Arial Narrow" w:cstheme="minorHAnsi"/>
                <w:sz w:val="20"/>
                <w:szCs w:val="20"/>
                <w:lang w:val="sr-Latn-CS"/>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C16F66" w:rsidRDefault="00283E33" w:rsidP="00283E33">
            <w:pPr>
              <w:jc w:val="center"/>
              <w:rPr>
                <w:rFonts w:ascii="Arial Narrow" w:eastAsia="Arial Narrow" w:hAnsi="Arial Narrow" w:cstheme="minorHAnsi"/>
                <w:sz w:val="20"/>
                <w:szCs w:val="20"/>
                <w:lang w:val="sr-Latn-CS"/>
              </w:rPr>
            </w:pPr>
            <w:r w:rsidRPr="00C16F66">
              <w:rPr>
                <w:rFonts w:ascii="Arial Narrow" w:eastAsia="Arial Narrow" w:hAnsi="Arial Narrow" w:cstheme="minorHAnsi"/>
                <w:sz w:val="20"/>
                <w:szCs w:val="20"/>
                <w:lang w:val="sr-Latn-CS"/>
              </w:rPr>
              <w:t>Broj inspektora/ki</w:t>
            </w:r>
          </w:p>
          <w:p w:rsidR="00283E33" w:rsidRPr="00C16F66" w:rsidRDefault="00283E33" w:rsidP="00283E33">
            <w:pPr>
              <w:jc w:val="center"/>
              <w:rPr>
                <w:rFonts w:ascii="Arial Narrow" w:eastAsia="Arial Narrow" w:hAnsi="Arial Narrow" w:cstheme="minorHAnsi"/>
                <w:sz w:val="20"/>
                <w:szCs w:val="20"/>
                <w:lang w:val="sr-Latn-CS"/>
              </w:rPr>
            </w:pPr>
            <w:r w:rsidRPr="00C16F66">
              <w:rPr>
                <w:rFonts w:ascii="Arial Narrow" w:eastAsia="Arial Narrow" w:hAnsi="Arial Narrow" w:cstheme="minorHAnsi"/>
                <w:sz w:val="20"/>
                <w:szCs w:val="20"/>
                <w:lang w:val="sr-Latn-CS"/>
              </w:rPr>
              <w:t>+3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C16F66" w:rsidRDefault="00283E33" w:rsidP="00283E33">
            <w:pPr>
              <w:jc w:val="center"/>
              <w:rPr>
                <w:rFonts w:ascii="Arial Narrow" w:hAnsi="Arial Narrow" w:cstheme="minorHAnsi"/>
                <w:sz w:val="20"/>
                <w:szCs w:val="20"/>
                <w:lang w:val="sr-Latn-ME"/>
              </w:rPr>
            </w:pPr>
            <w:r w:rsidRPr="00C16F66">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C16F66" w:rsidRDefault="00283E33" w:rsidP="00283E33">
            <w:pPr>
              <w:jc w:val="center"/>
              <w:rPr>
                <w:rFonts w:ascii="Arial Narrow" w:hAnsi="Arial Narrow"/>
                <w:sz w:val="20"/>
                <w:szCs w:val="20"/>
                <w:lang w:val="sr-Latn-ME"/>
              </w:rPr>
            </w:pPr>
            <w:r w:rsidRPr="00C16F66">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C16F66" w:rsidRDefault="00283E33" w:rsidP="00283E33">
            <w:pPr>
              <w:jc w:val="center"/>
              <w:rPr>
                <w:rFonts w:ascii="Arial Narrow" w:hAnsi="Arial Narrow"/>
                <w:sz w:val="20"/>
                <w:szCs w:val="20"/>
                <w:lang w:val="sr-Latn-ME"/>
              </w:rPr>
            </w:pPr>
            <w:r w:rsidRPr="00C16F66">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C16F66" w:rsidRDefault="00283E33" w:rsidP="00283E33">
            <w:pPr>
              <w:widowControl w:val="0"/>
              <w:jc w:val="center"/>
              <w:rPr>
                <w:rFonts w:ascii="Arial Narrow" w:hAnsi="Arial Narrow"/>
                <w:bCs/>
                <w:color w:val="000000" w:themeColor="text1"/>
                <w:sz w:val="20"/>
                <w:szCs w:val="20"/>
                <w:lang w:val="sr-Latn-CS"/>
              </w:rPr>
            </w:pPr>
            <w:r w:rsidRPr="00C16F66">
              <w:rPr>
                <w:rFonts w:ascii="Arial Narrow" w:hAnsi="Arial Narrow"/>
                <w:bCs/>
                <w:color w:val="000000" w:themeColor="text1"/>
                <w:sz w:val="20"/>
                <w:szCs w:val="20"/>
                <w:lang w:val="sr-Latn-CS"/>
              </w:rPr>
              <w:t>Početno ulaganje: 10.000 €</w:t>
            </w:r>
          </w:p>
          <w:p w:rsidR="00283E33" w:rsidRPr="00C16F66" w:rsidRDefault="00283E33" w:rsidP="00283E33">
            <w:pPr>
              <w:widowControl w:val="0"/>
              <w:jc w:val="center"/>
              <w:rPr>
                <w:rFonts w:ascii="Arial Narrow" w:hAnsi="Arial Narrow"/>
                <w:bCs/>
                <w:color w:val="000000" w:themeColor="text1"/>
                <w:sz w:val="20"/>
                <w:szCs w:val="20"/>
                <w:lang w:val="sr-Latn-CS"/>
              </w:rPr>
            </w:pPr>
          </w:p>
          <w:p w:rsidR="00283E33" w:rsidRPr="00C16F66" w:rsidRDefault="00283E33" w:rsidP="00283E33">
            <w:pPr>
              <w:widowControl w:val="0"/>
              <w:jc w:val="center"/>
              <w:rPr>
                <w:rFonts w:ascii="Arial Narrow" w:hAnsi="Arial Narrow"/>
                <w:bCs/>
                <w:color w:val="000000" w:themeColor="text1"/>
                <w:sz w:val="20"/>
                <w:szCs w:val="20"/>
                <w:lang w:val="en-GB"/>
              </w:rPr>
            </w:pPr>
            <w:r w:rsidRPr="00C16F66">
              <w:rPr>
                <w:rFonts w:ascii="Arial Narrow" w:hAnsi="Arial Narrow"/>
                <w:bCs/>
                <w:color w:val="000000" w:themeColor="text1"/>
                <w:sz w:val="20"/>
                <w:szCs w:val="20"/>
                <w:lang w:val="sr-Latn-CS"/>
              </w:rPr>
              <w:t>Godišnji troškovi: 61.740 €</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10.</w:t>
            </w:r>
          </w:p>
        </w:tc>
        <w:tc>
          <w:tcPr>
            <w:tcW w:w="1530" w:type="dxa"/>
            <w:tcBorders>
              <w:bottom w:val="single" w:sz="4" w:space="0" w:color="auto"/>
            </w:tcBorders>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 xml:space="preserve">Analiza podataka Popisa o broju i strukturi </w:t>
            </w:r>
            <w:r w:rsidRPr="00DB25A5">
              <w:rPr>
                <w:rFonts w:ascii="Arial Narrow" w:hAnsi="Arial Narrow"/>
                <w:sz w:val="20"/>
                <w:szCs w:val="20"/>
                <w:lang w:val="sr-Latn-ME"/>
              </w:rPr>
              <w:lastRenderedPageBreak/>
              <w:t>podstanarskih domaćinstava</w:t>
            </w:r>
          </w:p>
        </w:tc>
        <w:tc>
          <w:tcPr>
            <w:tcW w:w="1350" w:type="dxa"/>
            <w:tcBorders>
              <w:bottom w:val="single" w:sz="4" w:space="0" w:color="auto"/>
            </w:tcBorders>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lastRenderedPageBreak/>
              <w:t>Izrađena Analiza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Nijesu</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potrebna</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sredstva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11.</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Uspostavljanje registara podstanara/ki na lokalnom nivou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Uspostavljeni registri podstanara/ki na nivou 5 lokalnih samouprava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Ministarstvo Unutrašnjih poslova, JLS i OCD</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Nijesu</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potrebna</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sredstva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FA0423">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w:t>
            </w:r>
            <w:r>
              <w:rPr>
                <w:rFonts w:ascii="Arial Narrow" w:hAnsi="Arial Narrow" w:cstheme="minorHAnsi"/>
                <w:sz w:val="18"/>
                <w:szCs w:val="18"/>
                <w:lang w:val="sr-Latn-ME"/>
              </w:rPr>
              <w:t>2</w:t>
            </w:r>
            <w:r w:rsidRPr="00DB25A5">
              <w:rPr>
                <w:rFonts w:ascii="Arial Narrow" w:hAnsi="Arial Narrow" w:cstheme="minorHAnsi"/>
                <w:sz w:val="18"/>
                <w:szCs w:val="18"/>
                <w:lang w:val="sr-Latn-ME"/>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Uvođenje podsticajnih mjera privatnom sektoru za iznajmljivanje stanova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Izmijenjen propis koji uređuje porez na nepokretnost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sz w:val="20"/>
                <w:szCs w:val="20"/>
                <w:lang w:val="sr-Latn-ME"/>
              </w:rPr>
              <w:t>Ministarstvo finansija</w:t>
            </w:r>
            <w:r w:rsidRPr="00DB25A5">
              <w:rPr>
                <w:rFonts w:ascii="Arial Narrow" w:hAnsi="Arial Narrow" w:cstheme="minorHAnsi"/>
                <w:sz w:val="20"/>
                <w:szCs w:val="20"/>
                <w:lang w:val="sr-Latn-ME"/>
              </w:rPr>
              <w:t xml:space="preserve"> i 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Nijesu</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potrebna</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sredstva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bl>
    <w:p w:rsidR="003D7967" w:rsidRDefault="003D7967" w:rsidP="00C911DC">
      <w:pPr>
        <w:jc w:val="both"/>
      </w:pPr>
    </w:p>
    <w:p w:rsidR="003D7967" w:rsidRPr="00C911DC" w:rsidRDefault="003D7967" w:rsidP="00C911DC">
      <w:pPr>
        <w:jc w:val="both"/>
        <w:rPr>
          <w:lang w:val="sr-Latn-ME"/>
        </w:rPr>
      </w:pPr>
      <w:r>
        <w:t xml:space="preserve">Pored </w:t>
      </w:r>
      <w:proofErr w:type="spellStart"/>
      <w:r>
        <w:t>navedenih</w:t>
      </w:r>
      <w:proofErr w:type="spellEnd"/>
      <w:r>
        <w:t xml:space="preserve"> </w:t>
      </w:r>
      <w:proofErr w:type="spellStart"/>
      <w:r>
        <w:t>prioritetnih</w:t>
      </w:r>
      <w:proofErr w:type="spellEnd"/>
      <w:r>
        <w:t xml:space="preserve"> </w:t>
      </w:r>
      <w:proofErr w:type="spellStart"/>
      <w:r>
        <w:t>aktivnosti</w:t>
      </w:r>
      <w:proofErr w:type="spellEnd"/>
      <w:r>
        <w:t xml:space="preserve">, </w:t>
      </w:r>
      <w:proofErr w:type="spellStart"/>
      <w:r>
        <w:t>predviđa</w:t>
      </w:r>
      <w:proofErr w:type="spellEnd"/>
      <w:r>
        <w:t xml:space="preserve"> se </w:t>
      </w:r>
      <w:proofErr w:type="spellStart"/>
      <w:r>
        <w:t>mogućnost</w:t>
      </w:r>
      <w:proofErr w:type="spellEnd"/>
      <w:r>
        <w:t xml:space="preserve"> </w:t>
      </w:r>
      <w:proofErr w:type="spellStart"/>
      <w:r>
        <w:t>realizacije</w:t>
      </w:r>
      <w:proofErr w:type="spellEnd"/>
      <w:r>
        <w:t xml:space="preserve"> </w:t>
      </w:r>
      <w:proofErr w:type="spellStart"/>
      <w:r>
        <w:t>dodatnih</w:t>
      </w:r>
      <w:proofErr w:type="spellEnd"/>
      <w:r>
        <w:t xml:space="preserve"> </w:t>
      </w:r>
      <w:proofErr w:type="spellStart"/>
      <w:r>
        <w:t>aktivnosti</w:t>
      </w:r>
      <w:proofErr w:type="spellEnd"/>
      <w:r>
        <w:t xml:space="preserve"> </w:t>
      </w:r>
      <w:proofErr w:type="spellStart"/>
      <w:r>
        <w:t>koje</w:t>
      </w:r>
      <w:proofErr w:type="spellEnd"/>
      <w:r>
        <w:t xml:space="preserve"> </w:t>
      </w:r>
      <w:proofErr w:type="spellStart"/>
      <w:r>
        <w:t>nijesu</w:t>
      </w:r>
      <w:proofErr w:type="spellEnd"/>
      <w:r>
        <w:t xml:space="preserve"> </w:t>
      </w:r>
      <w:proofErr w:type="spellStart"/>
      <w:r>
        <w:t>prioritetne</w:t>
      </w:r>
      <w:proofErr w:type="spellEnd"/>
      <w:r>
        <w:t xml:space="preserve">, a </w:t>
      </w:r>
      <w:proofErr w:type="spellStart"/>
      <w:r>
        <w:t>koje</w:t>
      </w:r>
      <w:proofErr w:type="spellEnd"/>
      <w:r>
        <w:t xml:space="preserve"> </w:t>
      </w:r>
      <w:proofErr w:type="spellStart"/>
      <w:r>
        <w:t>će</w:t>
      </w:r>
      <w:proofErr w:type="spellEnd"/>
      <w:r>
        <w:t xml:space="preserve"> </w:t>
      </w:r>
      <w:proofErr w:type="spellStart"/>
      <w:r>
        <w:t>biti</w:t>
      </w:r>
      <w:proofErr w:type="spellEnd"/>
      <w:r>
        <w:t xml:space="preserve"> </w:t>
      </w:r>
      <w:proofErr w:type="spellStart"/>
      <w:r>
        <w:t>sprovedene</w:t>
      </w:r>
      <w:proofErr w:type="spellEnd"/>
      <w:r>
        <w:t xml:space="preserve"> u </w:t>
      </w:r>
      <w:proofErr w:type="spellStart"/>
      <w:r>
        <w:t>zavisnosti</w:t>
      </w:r>
      <w:proofErr w:type="spellEnd"/>
      <w:r>
        <w:t xml:space="preserve"> </w:t>
      </w:r>
      <w:proofErr w:type="spellStart"/>
      <w:r>
        <w:t>od</w:t>
      </w:r>
      <w:proofErr w:type="spellEnd"/>
      <w:r>
        <w:t xml:space="preserve"> </w:t>
      </w:r>
      <w:proofErr w:type="spellStart"/>
      <w:r>
        <w:t>raspoloživih</w:t>
      </w:r>
      <w:proofErr w:type="spellEnd"/>
      <w:r>
        <w:t xml:space="preserve"> </w:t>
      </w:r>
      <w:proofErr w:type="spellStart"/>
      <w:r>
        <w:t>kapaciteta</w:t>
      </w:r>
      <w:proofErr w:type="spellEnd"/>
      <w:r>
        <w:t xml:space="preserve"> i </w:t>
      </w:r>
      <w:proofErr w:type="spellStart"/>
      <w:r>
        <w:t>dinamike</w:t>
      </w:r>
      <w:proofErr w:type="spellEnd"/>
      <w:r>
        <w:t xml:space="preserve"> </w:t>
      </w:r>
      <w:proofErr w:type="spellStart"/>
      <w:r>
        <w:t>realizacije</w:t>
      </w:r>
      <w:proofErr w:type="spellEnd"/>
      <w:r>
        <w:t xml:space="preserve"> </w:t>
      </w:r>
      <w:proofErr w:type="spellStart"/>
      <w:r>
        <w:t>prioritetnih</w:t>
      </w:r>
      <w:proofErr w:type="spellEnd"/>
      <w:r>
        <w:t xml:space="preserve"> </w:t>
      </w:r>
      <w:proofErr w:type="spellStart"/>
      <w:r>
        <w:t>zadataka</w:t>
      </w:r>
      <w:proofErr w:type="spellEnd"/>
      <w:r>
        <w:t>, i to:</w:t>
      </w:r>
    </w:p>
    <w:tbl>
      <w:tblPr>
        <w:tblStyle w:val="TableGrid1"/>
        <w:tblW w:w="10440" w:type="dxa"/>
        <w:jc w:val="center"/>
        <w:tblLayout w:type="fixed"/>
        <w:tblLook w:val="04A0" w:firstRow="1" w:lastRow="0" w:firstColumn="1" w:lastColumn="0" w:noHBand="0" w:noVBand="1"/>
      </w:tblPr>
      <w:tblGrid>
        <w:gridCol w:w="450"/>
        <w:gridCol w:w="1530"/>
        <w:gridCol w:w="1350"/>
        <w:gridCol w:w="1260"/>
        <w:gridCol w:w="1530"/>
        <w:gridCol w:w="1530"/>
        <w:gridCol w:w="1260"/>
        <w:gridCol w:w="1530"/>
      </w:tblGrid>
      <w:tr w:rsidR="00283E33" w:rsidRPr="00DB25A5" w:rsidTr="00EB79D1">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w:t>
            </w:r>
            <w:r>
              <w:rPr>
                <w:rFonts w:ascii="Arial Narrow" w:hAnsi="Arial Narrow" w:cstheme="minorHAnsi"/>
                <w:sz w:val="18"/>
                <w:szCs w:val="18"/>
                <w:lang w:val="sr-Latn-ME"/>
              </w:rPr>
              <w:t>3</w:t>
            </w:r>
            <w:r w:rsidRPr="00DB25A5">
              <w:rPr>
                <w:rFonts w:ascii="Arial Narrow" w:hAnsi="Arial Narrow" w:cstheme="minorHAnsi"/>
                <w:sz w:val="18"/>
                <w:szCs w:val="18"/>
                <w:lang w:val="sr-Latn-ME"/>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Izrada podzakonskih akata na osnovu Zakona o stambenoj podršci i Zakona o upravljanju i održavanju stambenih zgrada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spacing w:before="120" w:after="120"/>
              <w:jc w:val="center"/>
              <w:rPr>
                <w:rFonts w:ascii="Arial Narrow" w:hAnsi="Arial Narrow"/>
                <w:sz w:val="20"/>
                <w:szCs w:val="20"/>
                <w:lang w:val="sr-Latn-ME"/>
              </w:rPr>
            </w:pPr>
            <w:r w:rsidRPr="00DB25A5">
              <w:rPr>
                <w:rFonts w:ascii="Arial Narrow" w:hAnsi="Arial Narrow"/>
                <w:sz w:val="20"/>
                <w:szCs w:val="20"/>
                <w:lang w:val="sr-Latn-ME"/>
              </w:rPr>
              <w:t>Donijeta dva podzakonska akta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r w:rsidRPr="00DB25A5">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sz w:val="20"/>
                <w:szCs w:val="20"/>
                <w:lang w:val="sr-Latn-ME"/>
              </w:rPr>
            </w:pPr>
            <w:r w:rsidRPr="00DB25A5">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widowControl w:val="0"/>
              <w:jc w:val="center"/>
              <w:rPr>
                <w:rFonts w:ascii="Arial Narrow" w:hAnsi="Arial Narrow"/>
                <w:bCs/>
                <w:color w:val="000000" w:themeColor="text1"/>
                <w:sz w:val="20"/>
                <w:szCs w:val="20"/>
                <w:lang w:val="en-GB"/>
              </w:rPr>
            </w:pPr>
            <w:proofErr w:type="spellStart"/>
            <w:r w:rsidRPr="00DB25A5">
              <w:rPr>
                <w:rFonts w:ascii="Arial Narrow" w:hAnsi="Arial Narrow"/>
                <w:bCs/>
                <w:color w:val="000000" w:themeColor="text1"/>
                <w:sz w:val="20"/>
                <w:szCs w:val="20"/>
                <w:lang w:val="en-GB"/>
              </w:rPr>
              <w:t>Nijesu</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potrebna</w:t>
            </w:r>
            <w:proofErr w:type="spellEnd"/>
            <w:r w:rsidRPr="00DB25A5">
              <w:rPr>
                <w:rFonts w:ascii="Arial Narrow" w:hAnsi="Arial Narrow"/>
                <w:bCs/>
                <w:color w:val="000000" w:themeColor="text1"/>
                <w:sz w:val="20"/>
                <w:szCs w:val="20"/>
                <w:lang w:val="en-GB"/>
              </w:rPr>
              <w:t xml:space="preserve"> </w:t>
            </w:r>
            <w:proofErr w:type="spellStart"/>
            <w:r w:rsidRPr="00DB25A5">
              <w:rPr>
                <w:rFonts w:ascii="Arial Narrow" w:hAnsi="Arial Narrow"/>
                <w:bCs/>
                <w:color w:val="000000" w:themeColor="text1"/>
                <w:sz w:val="20"/>
                <w:szCs w:val="20"/>
                <w:lang w:val="en-GB"/>
              </w:rPr>
              <w:t>sredstva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EB79D1">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w:t>
            </w:r>
            <w:r>
              <w:rPr>
                <w:rFonts w:ascii="Arial Narrow" w:hAnsi="Arial Narrow" w:cstheme="minorHAnsi"/>
                <w:sz w:val="18"/>
                <w:szCs w:val="18"/>
                <w:lang w:val="sr-Latn-ME"/>
              </w:rPr>
              <w:t>4</w:t>
            </w:r>
            <w:r w:rsidRPr="00DB25A5">
              <w:rPr>
                <w:rFonts w:ascii="Arial Narrow" w:hAnsi="Arial Narrow" w:cstheme="minorHAnsi"/>
                <w:sz w:val="18"/>
                <w:szCs w:val="18"/>
                <w:lang w:val="sr-Latn-ME"/>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7C4427" w:rsidRDefault="00283E33" w:rsidP="00283E33">
            <w:pPr>
              <w:spacing w:before="120" w:after="120"/>
              <w:jc w:val="center"/>
              <w:rPr>
                <w:rFonts w:ascii="Arial Narrow" w:hAnsi="Arial Narrow"/>
                <w:sz w:val="20"/>
                <w:szCs w:val="20"/>
                <w:lang w:val="sr-Latn-ME"/>
              </w:rPr>
            </w:pPr>
            <w:r w:rsidRPr="007C4427">
              <w:rPr>
                <w:rFonts w:ascii="Arial Narrow" w:hAnsi="Arial Narrow"/>
                <w:sz w:val="20"/>
                <w:szCs w:val="20"/>
                <w:lang w:val="sr-Latn-ME"/>
              </w:rPr>
              <w:t>Formulisanje i sprovođenje marketinške kampanje sa ciljem upoznavanja javnosti sa obavezom dobijanja ovlašćenja za upravnika/cu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7C4427" w:rsidRDefault="00283E33" w:rsidP="00283E33">
            <w:pPr>
              <w:spacing w:before="120" w:after="120"/>
              <w:jc w:val="center"/>
              <w:rPr>
                <w:rFonts w:ascii="Arial Narrow" w:hAnsi="Arial Narrow"/>
                <w:sz w:val="20"/>
                <w:szCs w:val="20"/>
                <w:lang w:val="sr-Latn-ME"/>
              </w:rPr>
            </w:pPr>
            <w:r w:rsidRPr="007C4427">
              <w:rPr>
                <w:rFonts w:ascii="Arial Narrow" w:hAnsi="Arial Narrow"/>
                <w:sz w:val="20"/>
                <w:szCs w:val="20"/>
                <w:lang w:val="sr-Latn-ME"/>
              </w:rPr>
              <w:t>Sprovedena marketinška kampanja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7C4427" w:rsidRDefault="00283E33" w:rsidP="00283E33">
            <w:pPr>
              <w:jc w:val="center"/>
              <w:rPr>
                <w:rFonts w:ascii="Arial Narrow" w:hAnsi="Arial Narrow" w:cstheme="minorHAnsi"/>
                <w:sz w:val="20"/>
                <w:szCs w:val="20"/>
                <w:lang w:val="sr-Latn-ME"/>
              </w:rPr>
            </w:pPr>
            <w:r w:rsidRPr="007C4427">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7C4427" w:rsidRDefault="00283E33" w:rsidP="00283E33">
            <w:pPr>
              <w:jc w:val="center"/>
              <w:rPr>
                <w:rFonts w:ascii="Arial Narrow" w:hAnsi="Arial Narrow"/>
                <w:sz w:val="20"/>
                <w:szCs w:val="20"/>
                <w:lang w:val="sr-Latn-ME"/>
              </w:rPr>
            </w:pPr>
            <w:r w:rsidRPr="007C4427">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7C4427" w:rsidRDefault="00283E33" w:rsidP="00283E33">
            <w:pPr>
              <w:jc w:val="center"/>
              <w:rPr>
                <w:rFonts w:ascii="Arial Narrow" w:hAnsi="Arial Narrow"/>
                <w:sz w:val="20"/>
                <w:szCs w:val="20"/>
                <w:lang w:val="sr-Latn-ME"/>
              </w:rPr>
            </w:pPr>
            <w:r w:rsidRPr="007C4427">
              <w:rPr>
                <w:rFonts w:ascii="Arial Narrow" w:hAnsi="Arial Narrow"/>
                <w:sz w:val="20"/>
                <w:szCs w:val="20"/>
                <w:lang w:val="sr-Latn-ME"/>
              </w:rPr>
              <w:t>Jedinice lokalne samouprave</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7C4427" w:rsidRDefault="00283E33" w:rsidP="00283E33">
            <w:pPr>
              <w:widowControl w:val="0"/>
              <w:jc w:val="center"/>
              <w:rPr>
                <w:rFonts w:ascii="Arial Narrow" w:hAnsi="Arial Narrow"/>
                <w:bCs/>
                <w:sz w:val="20"/>
                <w:szCs w:val="20"/>
                <w:lang w:val="en-GB"/>
              </w:rPr>
            </w:pPr>
            <w:r w:rsidRPr="007C4427">
              <w:rPr>
                <w:rFonts w:ascii="Arial Narrow" w:hAnsi="Arial Narrow"/>
                <w:bCs/>
                <w:sz w:val="20"/>
                <w:szCs w:val="20"/>
                <w:lang w:val="en-GB"/>
              </w:rPr>
              <w:t xml:space="preserve">20.000 </w:t>
            </w:r>
            <w:r w:rsidRPr="007C4427">
              <w:rPr>
                <w:rFonts w:ascii="Arial Narrow" w:hAnsi="Arial Narrow" w:cstheme="minorHAnsi"/>
                <w:bCs/>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r w:rsidR="00283E33" w:rsidRPr="00DB25A5" w:rsidTr="00EB79D1">
        <w:trPr>
          <w:trHeight w:val="1250"/>
          <w:jc w:val="center"/>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E33" w:rsidRPr="00DB25A5" w:rsidRDefault="00283E33" w:rsidP="00283E33">
            <w:pPr>
              <w:jc w:val="center"/>
              <w:rPr>
                <w:rFonts w:ascii="Arial Narrow" w:hAnsi="Arial Narrow" w:cstheme="minorHAnsi"/>
                <w:sz w:val="18"/>
                <w:szCs w:val="18"/>
                <w:lang w:val="sr-Latn-ME"/>
              </w:rPr>
            </w:pPr>
            <w:r w:rsidRPr="00DB25A5">
              <w:rPr>
                <w:rFonts w:ascii="Arial Narrow" w:hAnsi="Arial Narrow" w:cstheme="minorHAnsi"/>
                <w:sz w:val="18"/>
                <w:szCs w:val="18"/>
                <w:lang w:val="sr-Latn-ME"/>
              </w:rPr>
              <w:t>1</w:t>
            </w:r>
            <w:r>
              <w:rPr>
                <w:rFonts w:ascii="Arial Narrow" w:hAnsi="Arial Narrow" w:cstheme="minorHAnsi"/>
                <w:sz w:val="18"/>
                <w:szCs w:val="18"/>
                <w:lang w:val="sr-Latn-ME"/>
              </w:rPr>
              <w:t>5</w:t>
            </w:r>
            <w:r w:rsidRPr="00DB25A5">
              <w:rPr>
                <w:rFonts w:ascii="Arial Narrow" w:hAnsi="Arial Narrow" w:cstheme="minorHAnsi"/>
                <w:sz w:val="18"/>
                <w:szCs w:val="18"/>
                <w:lang w:val="sr-Latn-ME"/>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7C4427" w:rsidRDefault="00283E33" w:rsidP="00283E33">
            <w:pPr>
              <w:spacing w:before="120" w:after="120"/>
              <w:jc w:val="center"/>
              <w:rPr>
                <w:rFonts w:ascii="Arial Narrow" w:hAnsi="Arial Narrow"/>
                <w:sz w:val="20"/>
                <w:szCs w:val="20"/>
                <w:lang w:val="sr-Latn-ME"/>
              </w:rPr>
            </w:pPr>
            <w:r w:rsidRPr="007C4427">
              <w:rPr>
                <w:rFonts w:ascii="Arial Narrow" w:hAnsi="Arial Narrow"/>
                <w:sz w:val="20"/>
                <w:szCs w:val="20"/>
                <w:lang w:val="sr-Latn-ME"/>
              </w:rPr>
              <w:t>Sprovođenje aktivnosti na organizovanju edukacija upravnika/ca stambenih zgrada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7C4427" w:rsidRDefault="00283E33" w:rsidP="00283E33">
            <w:pPr>
              <w:spacing w:before="120" w:after="120"/>
              <w:jc w:val="center"/>
              <w:rPr>
                <w:rFonts w:ascii="Arial Narrow" w:hAnsi="Arial Narrow"/>
                <w:sz w:val="20"/>
                <w:szCs w:val="20"/>
                <w:lang w:val="sr-Latn-ME"/>
              </w:rPr>
            </w:pPr>
            <w:r w:rsidRPr="007C4427">
              <w:rPr>
                <w:rFonts w:ascii="Arial Narrow" w:hAnsi="Arial Narrow"/>
                <w:sz w:val="20"/>
                <w:szCs w:val="20"/>
                <w:lang w:val="sr-Latn-ME"/>
              </w:rPr>
              <w:t>Organizovane 3 edukacije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E33" w:rsidRPr="007C4427" w:rsidRDefault="00283E33" w:rsidP="00283E33">
            <w:pPr>
              <w:jc w:val="center"/>
              <w:rPr>
                <w:rFonts w:ascii="Arial Narrow" w:hAnsi="Arial Narrow" w:cstheme="minorHAnsi"/>
                <w:sz w:val="20"/>
                <w:szCs w:val="20"/>
                <w:lang w:val="sr-Latn-ME"/>
              </w:rPr>
            </w:pPr>
            <w:r w:rsidRPr="007C4427">
              <w:rPr>
                <w:rFonts w:ascii="Arial Narrow" w:hAnsi="Arial Narrow" w:cstheme="minorHAnsi"/>
                <w:sz w:val="20"/>
                <w:szCs w:val="20"/>
                <w:lang w:val="sr-Latn-ME"/>
              </w:rPr>
              <w:t>MDUP</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7C4427" w:rsidRDefault="00283E33" w:rsidP="00283E33">
            <w:pPr>
              <w:jc w:val="center"/>
              <w:rPr>
                <w:rFonts w:ascii="Arial Narrow" w:hAnsi="Arial Narrow"/>
                <w:sz w:val="20"/>
                <w:szCs w:val="20"/>
                <w:lang w:val="sr-Latn-ME"/>
              </w:rPr>
            </w:pPr>
            <w:r w:rsidRPr="007C4427">
              <w:rPr>
                <w:rFonts w:ascii="Arial Narrow" w:hAnsi="Arial Narrow"/>
                <w:sz w:val="20"/>
                <w:szCs w:val="20"/>
                <w:lang w:val="sr-Latn-ME"/>
              </w:rPr>
              <w:t>IV kvartal 2026 godine</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7C4427" w:rsidRDefault="00283E33" w:rsidP="00283E33">
            <w:pPr>
              <w:jc w:val="center"/>
              <w:rPr>
                <w:rFonts w:ascii="Arial Narrow" w:hAnsi="Arial Narrow"/>
                <w:sz w:val="20"/>
                <w:szCs w:val="20"/>
                <w:lang w:val="sr-Latn-ME"/>
              </w:rPr>
            </w:pPr>
            <w:r w:rsidRPr="007C4427">
              <w:rPr>
                <w:rFonts w:ascii="Arial Narrow" w:hAnsi="Arial Narrow"/>
                <w:sz w:val="20"/>
                <w:szCs w:val="20"/>
                <w:lang w:val="sr-Latn-ME"/>
              </w:rPr>
              <w:t>/</w:t>
            </w:r>
          </w:p>
        </w:tc>
        <w:tc>
          <w:tcPr>
            <w:tcW w:w="1260" w:type="dxa"/>
            <w:tcBorders>
              <w:top w:val="single" w:sz="4" w:space="0" w:color="auto"/>
              <w:left w:val="single" w:sz="4" w:space="0" w:color="auto"/>
              <w:bottom w:val="single" w:sz="4" w:space="0" w:color="auto"/>
              <w:right w:val="single" w:sz="4" w:space="0" w:color="auto"/>
            </w:tcBorders>
            <w:vAlign w:val="center"/>
          </w:tcPr>
          <w:p w:rsidR="00283E33" w:rsidRPr="007C4427" w:rsidRDefault="00283E33" w:rsidP="00283E33">
            <w:pPr>
              <w:widowControl w:val="0"/>
              <w:jc w:val="center"/>
              <w:rPr>
                <w:rFonts w:ascii="Arial Narrow" w:hAnsi="Arial Narrow"/>
                <w:bCs/>
                <w:sz w:val="20"/>
                <w:szCs w:val="20"/>
                <w:lang w:val="en-GB"/>
              </w:rPr>
            </w:pPr>
            <w:r w:rsidRPr="007C4427">
              <w:rPr>
                <w:rFonts w:ascii="Arial Narrow" w:hAnsi="Arial Narrow"/>
                <w:bCs/>
                <w:sz w:val="20"/>
                <w:szCs w:val="20"/>
                <w:lang w:val="en-GB"/>
              </w:rPr>
              <w:t xml:space="preserve">5.000 </w:t>
            </w:r>
            <w:r w:rsidRPr="007C4427">
              <w:rPr>
                <w:rFonts w:ascii="Arial Narrow" w:hAnsi="Arial Narrow" w:cstheme="minorHAnsi"/>
                <w:bCs/>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vAlign w:val="center"/>
          </w:tcPr>
          <w:p w:rsidR="00283E33" w:rsidRPr="00DB25A5" w:rsidRDefault="00283E33" w:rsidP="00283E33">
            <w:pPr>
              <w:jc w:val="center"/>
              <w:rPr>
                <w:rFonts w:ascii="Arial Narrow" w:hAnsi="Arial Narrow" w:cstheme="minorHAnsi"/>
                <w:sz w:val="20"/>
                <w:szCs w:val="20"/>
                <w:lang w:val="sr-Latn-ME"/>
              </w:rPr>
            </w:pPr>
          </w:p>
        </w:tc>
      </w:tr>
    </w:tbl>
    <w:p w:rsidR="00C911DC" w:rsidRDefault="00C911DC" w:rsidP="007C4427">
      <w:pPr>
        <w:jc w:val="both"/>
        <w:rPr>
          <w:lang w:val="sr-Latn-ME"/>
        </w:rPr>
      </w:pPr>
    </w:p>
    <w:p w:rsidR="009B23B3" w:rsidRPr="009B23B3" w:rsidRDefault="009B23B3" w:rsidP="009B23B3">
      <w:pPr>
        <w:spacing w:before="120" w:after="0" w:line="240" w:lineRule="auto"/>
        <w:jc w:val="center"/>
        <w:rPr>
          <w:rFonts w:ascii="Arial" w:hAnsi="Arial" w:cs="Arial"/>
          <w:b/>
          <w:lang w:val="sr-Latn-BA"/>
        </w:rPr>
      </w:pPr>
      <w:r w:rsidRPr="009B23B3">
        <w:rPr>
          <w:rFonts w:ascii="Arial" w:hAnsi="Arial" w:cs="Arial"/>
          <w:b/>
          <w:lang w:val="sr-Latn-BA"/>
        </w:rPr>
        <w:lastRenderedPageBreak/>
        <w:t>GODIŠNJI PLAN RADA INSPEKCIJE ZA STANOVANJE</w:t>
      </w:r>
    </w:p>
    <w:p w:rsidR="009B23B3" w:rsidRPr="009B23B3" w:rsidRDefault="009B23B3" w:rsidP="009B23B3">
      <w:pPr>
        <w:spacing w:before="120" w:after="0" w:line="240" w:lineRule="auto"/>
        <w:jc w:val="center"/>
        <w:rPr>
          <w:rFonts w:ascii="Arial" w:hAnsi="Arial" w:cs="Arial"/>
          <w:b/>
          <w:lang w:val="sr-Latn-BA"/>
        </w:rPr>
      </w:pPr>
      <w:r w:rsidRPr="009B23B3">
        <w:rPr>
          <w:rFonts w:ascii="Arial" w:hAnsi="Arial" w:cs="Arial"/>
          <w:b/>
          <w:lang w:val="sr-Latn-BA"/>
        </w:rPr>
        <w:t>ZA PERIOD 01.01.-31.12.2026.GODINE</w:t>
      </w:r>
    </w:p>
    <w:p w:rsidR="009B23B3" w:rsidRPr="009B23B3" w:rsidRDefault="009B23B3" w:rsidP="009B23B3">
      <w:pPr>
        <w:spacing w:before="120" w:after="120" w:line="264" w:lineRule="auto"/>
        <w:jc w:val="both"/>
        <w:rPr>
          <w:rFonts w:ascii="Arial" w:hAnsi="Arial" w:cs="Arial"/>
          <w:b/>
          <w:lang w:val="sr-Latn-ME"/>
        </w:rPr>
      </w:pPr>
    </w:p>
    <w:p w:rsidR="009B23B3" w:rsidRPr="009B23B3" w:rsidRDefault="009B23B3" w:rsidP="009B23B3">
      <w:pPr>
        <w:spacing w:before="120" w:after="120" w:line="264" w:lineRule="auto"/>
        <w:jc w:val="both"/>
        <w:rPr>
          <w:rFonts w:ascii="Arial" w:hAnsi="Arial" w:cs="Arial"/>
          <w:b/>
          <w:lang w:val="sr-Latn-ME"/>
        </w:rPr>
      </w:pPr>
      <w:r w:rsidRPr="009B23B3">
        <w:rPr>
          <w:rFonts w:ascii="Arial" w:hAnsi="Arial" w:cs="Arial"/>
          <w:b/>
          <w:lang w:val="sr-Latn-ME"/>
        </w:rPr>
        <w:t>UVOD</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 xml:space="preserve">Plan rada Inspekcije za stanovanje zaperiod 01.01. do 31.12.2026.godine </w:t>
      </w:r>
      <w:r w:rsidRPr="009B23B3">
        <w:rPr>
          <w:rFonts w:ascii="Arial" w:hAnsi="Arial" w:cs="Arial"/>
          <w:i/>
          <w:iCs/>
          <w:lang w:val="sr-Latn-ME"/>
        </w:rPr>
        <w:t>sadrži opšti prikaz zadataka i poslova Inspekcije za stanovanje u 2026.godini, neposredne primjene zakona i drugih propisa, te praćenje stanja na teritoriji države Crne Gore u oblasti stanovanja i održavanja stambenih zgrada. Inspekcija obavlja poslove na teritoriji države sa sjedištem u Podgorici, odakle se organizuju i sprovode planirane aktivnosti.</w:t>
      </w:r>
      <w:r w:rsidRPr="009B23B3">
        <w:rPr>
          <w:rFonts w:ascii="Arial" w:hAnsi="Arial" w:cs="Arial"/>
          <w:lang w:val="sr-Latn-ME"/>
        </w:rPr>
        <w:t xml:space="preserve"> </w:t>
      </w:r>
    </w:p>
    <w:p w:rsidR="009B23B3" w:rsidRPr="009B23B3" w:rsidRDefault="009B23B3" w:rsidP="009B23B3">
      <w:pPr>
        <w:spacing w:after="0" w:line="240" w:lineRule="auto"/>
        <w:jc w:val="both"/>
        <w:rPr>
          <w:rFonts w:ascii="Arial" w:eastAsiaTheme="minorEastAsia" w:hAnsi="Arial" w:cs="Arial"/>
          <w:iCs/>
          <w:lang w:val="sr-Latn-CS"/>
        </w:rPr>
      </w:pPr>
      <w:proofErr w:type="spellStart"/>
      <w:r w:rsidRPr="009B23B3">
        <w:rPr>
          <w:rFonts w:ascii="Arial" w:eastAsiaTheme="minorEastAsia" w:hAnsi="Arial" w:cs="Arial"/>
          <w:i/>
          <w:iCs/>
        </w:rPr>
        <w:t>Svrha</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dono</w:t>
      </w:r>
      <w:proofErr w:type="spellEnd"/>
      <w:r w:rsidRPr="009B23B3">
        <w:rPr>
          <w:rFonts w:ascii="Arial" w:eastAsiaTheme="minorEastAsia" w:hAnsi="Arial" w:cs="Arial"/>
          <w:i/>
          <w:iCs/>
          <w:lang w:val="sr-Latn-CS"/>
        </w:rPr>
        <w:t>š</w:t>
      </w:r>
      <w:proofErr w:type="spellStart"/>
      <w:r w:rsidRPr="009B23B3">
        <w:rPr>
          <w:rFonts w:ascii="Arial" w:eastAsiaTheme="minorEastAsia" w:hAnsi="Arial" w:cs="Arial"/>
          <w:i/>
          <w:iCs/>
        </w:rPr>
        <w:t>enja</w:t>
      </w:r>
      <w:proofErr w:type="spellEnd"/>
      <w:r w:rsidRPr="009B23B3">
        <w:rPr>
          <w:rFonts w:ascii="Arial" w:eastAsiaTheme="minorEastAsia" w:hAnsi="Arial" w:cs="Arial"/>
          <w:i/>
          <w:iCs/>
          <w:lang w:val="sr-Latn-CS"/>
        </w:rPr>
        <w:t xml:space="preserve"> </w:t>
      </w:r>
      <w:r w:rsidRPr="009B23B3">
        <w:rPr>
          <w:rFonts w:ascii="Arial" w:eastAsiaTheme="minorEastAsia" w:hAnsi="Arial" w:cs="Arial"/>
          <w:i/>
          <w:iCs/>
        </w:rPr>
        <w:t>Plana</w:t>
      </w:r>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inspekcijskog</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nadzora</w:t>
      </w:r>
      <w:proofErr w:type="spellEnd"/>
      <w:r w:rsidRPr="009B23B3">
        <w:rPr>
          <w:rFonts w:ascii="Arial" w:eastAsiaTheme="minorEastAsia" w:hAnsi="Arial" w:cs="Arial"/>
          <w:i/>
          <w:iCs/>
          <w:lang w:val="sr-Latn-CS"/>
        </w:rPr>
        <w:t xml:space="preserve"> </w:t>
      </w:r>
      <w:r w:rsidRPr="009B23B3">
        <w:rPr>
          <w:rFonts w:ascii="Arial" w:eastAsiaTheme="minorEastAsia" w:hAnsi="Arial" w:cs="Arial"/>
          <w:i/>
          <w:iCs/>
        </w:rPr>
        <w:t>je</w:t>
      </w:r>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pove</w:t>
      </w:r>
      <w:proofErr w:type="spellEnd"/>
      <w:r w:rsidRPr="009B23B3">
        <w:rPr>
          <w:rFonts w:ascii="Arial" w:eastAsiaTheme="minorEastAsia" w:hAnsi="Arial" w:cs="Arial"/>
          <w:i/>
          <w:iCs/>
          <w:lang w:val="sr-Latn-CS"/>
        </w:rPr>
        <w:t>ć</w:t>
      </w:r>
      <w:proofErr w:type="spellStart"/>
      <w:r w:rsidRPr="009B23B3">
        <w:rPr>
          <w:rFonts w:ascii="Arial" w:eastAsiaTheme="minorEastAsia" w:hAnsi="Arial" w:cs="Arial"/>
          <w:i/>
          <w:iCs/>
        </w:rPr>
        <w:t>anje</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efektivnosti</w:t>
      </w:r>
      <w:proofErr w:type="spellEnd"/>
      <w:r w:rsidRPr="009B23B3">
        <w:rPr>
          <w:rFonts w:ascii="Arial" w:eastAsiaTheme="minorEastAsia" w:hAnsi="Arial" w:cs="Arial"/>
          <w:i/>
          <w:iCs/>
          <w:lang w:val="sr-Latn-CS"/>
        </w:rPr>
        <w:t xml:space="preserve"> </w:t>
      </w:r>
      <w:r w:rsidRPr="009B23B3">
        <w:rPr>
          <w:rFonts w:ascii="Arial" w:eastAsiaTheme="minorEastAsia" w:hAnsi="Arial" w:cs="Arial"/>
          <w:i/>
          <w:iCs/>
        </w:rPr>
        <w:t>i</w:t>
      </w:r>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transparentnosti</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kao</w:t>
      </w:r>
      <w:proofErr w:type="spellEnd"/>
      <w:r w:rsidRPr="009B23B3">
        <w:rPr>
          <w:rFonts w:ascii="Arial" w:eastAsiaTheme="minorEastAsia" w:hAnsi="Arial" w:cs="Arial"/>
          <w:i/>
          <w:iCs/>
          <w:lang w:val="sr-Latn-CS"/>
        </w:rPr>
        <w:t xml:space="preserve"> </w:t>
      </w:r>
      <w:r w:rsidRPr="009B23B3">
        <w:rPr>
          <w:rFonts w:ascii="Arial" w:eastAsiaTheme="minorEastAsia" w:hAnsi="Arial" w:cs="Arial"/>
          <w:i/>
          <w:iCs/>
        </w:rPr>
        <w:t>i</w:t>
      </w:r>
      <w:r w:rsidRPr="009B23B3">
        <w:rPr>
          <w:rFonts w:ascii="Arial" w:eastAsiaTheme="minorEastAsia" w:hAnsi="Arial" w:cs="Arial"/>
          <w:i/>
          <w:iCs/>
          <w:lang w:val="sr-Latn-CS"/>
        </w:rPr>
        <w:t xml:space="preserve"> </w:t>
      </w:r>
      <w:r w:rsidRPr="009B23B3">
        <w:rPr>
          <w:rFonts w:ascii="Arial" w:eastAsiaTheme="minorEastAsia" w:hAnsi="Arial" w:cs="Arial"/>
          <w:i/>
          <w:iCs/>
        </w:rPr>
        <w:t>ja</w:t>
      </w:r>
      <w:r w:rsidRPr="009B23B3">
        <w:rPr>
          <w:rFonts w:ascii="Arial" w:eastAsiaTheme="minorEastAsia" w:hAnsi="Arial" w:cs="Arial"/>
          <w:i/>
          <w:iCs/>
          <w:lang w:val="sr-Latn-CS"/>
        </w:rPr>
        <w:t>č</w:t>
      </w:r>
      <w:proofErr w:type="spellStart"/>
      <w:r w:rsidRPr="009B23B3">
        <w:rPr>
          <w:rFonts w:ascii="Arial" w:eastAsiaTheme="minorEastAsia" w:hAnsi="Arial" w:cs="Arial"/>
          <w:i/>
          <w:iCs/>
        </w:rPr>
        <w:t>anje</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povjerenja</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gra</w:t>
      </w:r>
      <w:proofErr w:type="spellEnd"/>
      <w:r w:rsidRPr="009B23B3">
        <w:rPr>
          <w:rFonts w:ascii="Arial" w:eastAsiaTheme="minorEastAsia" w:hAnsi="Arial" w:cs="Arial"/>
          <w:i/>
          <w:iCs/>
          <w:lang w:val="sr-Latn-CS"/>
        </w:rPr>
        <w:t>đ</w:t>
      </w:r>
      <w:proofErr w:type="spellStart"/>
      <w:r w:rsidRPr="009B23B3">
        <w:rPr>
          <w:rFonts w:ascii="Arial" w:eastAsiaTheme="minorEastAsia" w:hAnsi="Arial" w:cs="Arial"/>
          <w:i/>
          <w:iCs/>
        </w:rPr>
        <w:t>ana</w:t>
      </w:r>
      <w:proofErr w:type="spellEnd"/>
      <w:r w:rsidRPr="009B23B3">
        <w:rPr>
          <w:rFonts w:ascii="Arial" w:eastAsiaTheme="minorEastAsia" w:hAnsi="Arial" w:cs="Arial"/>
          <w:i/>
          <w:iCs/>
          <w:lang w:val="sr-Latn-CS"/>
        </w:rPr>
        <w:t xml:space="preserve"> </w:t>
      </w:r>
      <w:r w:rsidRPr="009B23B3">
        <w:rPr>
          <w:rFonts w:ascii="Arial" w:eastAsiaTheme="minorEastAsia" w:hAnsi="Arial" w:cs="Arial"/>
          <w:i/>
          <w:iCs/>
        </w:rPr>
        <w:t>u</w:t>
      </w:r>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institucije</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sistema</w:t>
      </w:r>
      <w:proofErr w:type="spellEnd"/>
      <w:r w:rsidRPr="009B23B3">
        <w:rPr>
          <w:rFonts w:ascii="Arial" w:eastAsiaTheme="minorEastAsia" w:hAnsi="Arial" w:cs="Arial"/>
          <w:i/>
          <w:iCs/>
          <w:lang w:val="sr-Latn-CS"/>
        </w:rPr>
        <w:t xml:space="preserve"> </w:t>
      </w:r>
      <w:proofErr w:type="spellStart"/>
      <w:r w:rsidRPr="009B23B3">
        <w:rPr>
          <w:rFonts w:ascii="Arial" w:eastAsiaTheme="minorEastAsia" w:hAnsi="Arial" w:cs="Arial"/>
          <w:i/>
          <w:iCs/>
        </w:rPr>
        <w:t>kroz</w:t>
      </w:r>
      <w:proofErr w:type="spellEnd"/>
      <w:r w:rsidRPr="009B23B3">
        <w:rPr>
          <w:rFonts w:ascii="Arial" w:eastAsiaTheme="minorEastAsia" w:hAnsi="Arial" w:cs="Arial"/>
          <w:i/>
          <w:iCs/>
          <w:lang w:val="sr-Latn-CS"/>
        </w:rPr>
        <w:t>:</w:t>
      </w:r>
    </w:p>
    <w:p w:rsidR="009B23B3" w:rsidRPr="009B23B3" w:rsidRDefault="009B23B3" w:rsidP="009B23B3">
      <w:pPr>
        <w:spacing w:after="0" w:line="240" w:lineRule="auto"/>
        <w:ind w:firstLine="720"/>
        <w:jc w:val="both"/>
        <w:rPr>
          <w:rFonts w:ascii="Arial" w:eastAsiaTheme="minorEastAsia" w:hAnsi="Arial" w:cs="Arial"/>
          <w:iCs/>
          <w:lang w:val="sr-Latn-CS"/>
        </w:rPr>
      </w:pPr>
    </w:p>
    <w:p w:rsidR="009B23B3" w:rsidRPr="009B23B3" w:rsidRDefault="009B23B3" w:rsidP="009B23B3">
      <w:pPr>
        <w:spacing w:after="0" w:line="240" w:lineRule="auto"/>
        <w:ind w:left="708"/>
        <w:jc w:val="both"/>
        <w:rPr>
          <w:rFonts w:ascii="Arial" w:eastAsiaTheme="minorEastAsia" w:hAnsi="Arial" w:cs="Arial"/>
          <w:iCs/>
          <w:lang w:val="it-IT"/>
        </w:rPr>
      </w:pPr>
      <w:r w:rsidRPr="009B23B3">
        <w:rPr>
          <w:rFonts w:ascii="Arial" w:eastAsiaTheme="minorEastAsia" w:hAnsi="Arial" w:cs="Arial"/>
          <w:i/>
          <w:iCs/>
          <w:lang w:val="it-IT"/>
        </w:rPr>
        <w:t>1.neposrednu primjenu zakona i drugih propisa ,</w:t>
      </w:r>
    </w:p>
    <w:p w:rsidR="009B23B3" w:rsidRPr="009B23B3" w:rsidRDefault="009B23B3" w:rsidP="009B23B3">
      <w:pPr>
        <w:spacing w:after="0" w:line="240" w:lineRule="auto"/>
        <w:ind w:left="708"/>
        <w:jc w:val="both"/>
        <w:rPr>
          <w:rFonts w:ascii="Arial" w:eastAsiaTheme="minorEastAsia" w:hAnsi="Arial" w:cs="Arial"/>
          <w:iCs/>
          <w:lang w:val="it-IT"/>
        </w:rPr>
      </w:pPr>
      <w:r w:rsidRPr="009B23B3">
        <w:rPr>
          <w:rFonts w:ascii="Arial" w:eastAsiaTheme="minorEastAsia" w:hAnsi="Arial" w:cs="Arial"/>
          <w:i/>
          <w:iCs/>
          <w:lang w:val="it-IT"/>
        </w:rPr>
        <w:t>2.sprovođenje inspekcijskog nadzora, i rješavanja u upravnim stvarima u prvom stepenu,</w:t>
      </w:r>
    </w:p>
    <w:p w:rsidR="009B23B3" w:rsidRPr="009B23B3" w:rsidRDefault="009B23B3" w:rsidP="009B23B3">
      <w:pPr>
        <w:spacing w:after="0" w:line="240" w:lineRule="auto"/>
        <w:ind w:left="708"/>
        <w:jc w:val="both"/>
        <w:rPr>
          <w:rFonts w:ascii="Arial" w:eastAsiaTheme="minorEastAsia" w:hAnsi="Arial" w:cs="Arial"/>
          <w:iCs/>
          <w:lang w:val="it-IT"/>
        </w:rPr>
      </w:pPr>
      <w:r w:rsidRPr="009B23B3">
        <w:rPr>
          <w:rFonts w:ascii="Arial" w:eastAsiaTheme="minorEastAsia" w:hAnsi="Arial" w:cs="Arial"/>
          <w:i/>
          <w:iCs/>
          <w:lang w:val="it-IT"/>
        </w:rPr>
        <w:t>3.praćenje stanja i predlaganje mjera za unaprjeđenje stanja na terenu,</w:t>
      </w:r>
    </w:p>
    <w:p w:rsidR="009B23B3" w:rsidRPr="009B23B3" w:rsidRDefault="009B23B3" w:rsidP="009B23B3">
      <w:pPr>
        <w:spacing w:after="0" w:line="240" w:lineRule="auto"/>
        <w:ind w:left="708"/>
        <w:jc w:val="both"/>
        <w:rPr>
          <w:rFonts w:ascii="Arial" w:eastAsiaTheme="minorEastAsia" w:hAnsi="Arial" w:cs="Arial"/>
          <w:iCs/>
          <w:lang w:val="it-IT"/>
        </w:rPr>
      </w:pPr>
      <w:r w:rsidRPr="009B23B3">
        <w:rPr>
          <w:rFonts w:ascii="Arial" w:eastAsiaTheme="minorEastAsia" w:hAnsi="Arial" w:cs="Arial"/>
          <w:i/>
          <w:iCs/>
          <w:lang w:val="it-IT"/>
        </w:rPr>
        <w:t>4.preventivno djelovanje inspekcije kao jedno od sredstava ostvarenja cilja inspekcijskog nadzora;</w:t>
      </w:r>
    </w:p>
    <w:p w:rsidR="009B23B3" w:rsidRPr="009B23B3" w:rsidRDefault="009B23B3" w:rsidP="009B23B3">
      <w:pPr>
        <w:spacing w:after="0" w:line="240" w:lineRule="auto"/>
        <w:jc w:val="both"/>
        <w:rPr>
          <w:rFonts w:ascii="Arial" w:eastAsiaTheme="minorEastAsia" w:hAnsi="Arial" w:cs="Arial"/>
          <w:iCs/>
          <w:lang w:val="it-IT"/>
        </w:rPr>
      </w:pP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Zadaci predviđeni Planom predstavljaju putokaz i smjernicu za inspektore kako da u skladu sa rokovima, na što efikasniji i produktivniji način, dođu do zajedničkog cilja: Podizanje standarda kulture stanovanja i primjene zakonom propisanih odredbi u praksi. Plan predstavlja dobru, kvalitetnu i važnu informaciju, da li su u datom periodu ostvareni planirani zadaci u skladu sa nadležnostima i ovlašćenjima, koje ima ova inspekcija.</w:t>
      </w:r>
    </w:p>
    <w:p w:rsidR="009B23B3" w:rsidRPr="009B23B3" w:rsidRDefault="009B23B3" w:rsidP="009B23B3">
      <w:pPr>
        <w:spacing w:before="120" w:after="120" w:line="264" w:lineRule="auto"/>
        <w:jc w:val="both"/>
        <w:rPr>
          <w:rFonts w:ascii="Arial" w:hAnsi="Arial" w:cs="Arial"/>
          <w:iCs/>
          <w:lang w:val="sr-Latn-ME"/>
        </w:rPr>
      </w:pPr>
      <w:r w:rsidRPr="009B23B3">
        <w:rPr>
          <w:rFonts w:ascii="Arial" w:hAnsi="Arial" w:cs="Arial"/>
          <w:i/>
          <w:iCs/>
          <w:lang w:val="sr-Latn-ME"/>
        </w:rPr>
        <w:t xml:space="preserve">U skladu sa navedenim, Godišnji plan, sadrži opšte i specifične ciljeve koje je potrebno ostvariti, zadatke/programske aktivnosti koje je potrebno sprovesti kako bi se ti ciljevi ostvarili, indikatore rezultata tj. način na koji mjerimo ostvarene zadatke odnosno programske aktivnosti, rokove u kojima se zadaci odnosno aktivnosti moraju obaviti, odgovornost za sprovođenje aktivnosti odnosno zadataka, vrstu aktivnosti i dr. </w:t>
      </w:r>
    </w:p>
    <w:p w:rsidR="009B23B3" w:rsidRPr="009B23B3" w:rsidRDefault="009B23B3" w:rsidP="009B23B3">
      <w:pPr>
        <w:spacing w:before="120" w:after="120" w:line="264" w:lineRule="auto"/>
        <w:jc w:val="both"/>
        <w:rPr>
          <w:rFonts w:ascii="Arial" w:hAnsi="Arial" w:cs="Arial"/>
          <w:iCs/>
          <w:lang w:val="sr-Latn-ME"/>
        </w:rPr>
      </w:pPr>
      <w:r w:rsidRPr="009B23B3">
        <w:rPr>
          <w:rFonts w:ascii="Arial" w:hAnsi="Arial" w:cs="Arial"/>
          <w:i/>
          <w:iCs/>
          <w:lang w:val="sr-Latn-ME"/>
        </w:rPr>
        <w:t>Godišnji plan rada sadrži podatke i o specifičnim ciljevima koji se planiraju ostvariti u 2026. godini a koji su vezani za Programske aktivnosti inspekcije, odgovornost za realizaciju zadataka i aktivnosti i u kom roku ih treba realizovati. Inspekcijski nadzori i službene kontrole sprovode se upotrebom metoda i tehnika propisanim zakonskim i podzakonskim aktima koji su temelj za postupanje inspekcije. Poslovi i zadaci iz djelokruga rada inspekcije obavljaju se svakodnevno kako u sjedištu tako i na terenu na teritoriji države.</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Ciljevi koji su postavljeni ovim Planom su ostvarivi i realni, a za njihovo ostvarivanje koriste se lična znanja i iskustva inspektora, iskustva drugih organa, primjedbe i sugestije građana, materijali iz prethodnog perioda i ranijih kontola.</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 xml:space="preserve">Prilikom izrade Plana, korišćeni su podaci o realizovanim aktivnostima u prethodnom periodu. </w:t>
      </w:r>
    </w:p>
    <w:p w:rsidR="009B23B3" w:rsidRPr="009B23B3" w:rsidRDefault="009B23B3" w:rsidP="009B23B3">
      <w:pPr>
        <w:spacing w:before="120" w:after="120" w:line="264" w:lineRule="auto"/>
        <w:jc w:val="both"/>
        <w:rPr>
          <w:rFonts w:ascii="Arial" w:hAnsi="Arial" w:cs="Arial"/>
          <w:b/>
          <w:lang w:val="sr-Latn-ME"/>
        </w:rPr>
      </w:pPr>
    </w:p>
    <w:p w:rsidR="009B23B3" w:rsidRPr="009B23B3" w:rsidRDefault="009B23B3" w:rsidP="009B23B3">
      <w:pPr>
        <w:spacing w:before="120" w:after="120" w:line="264" w:lineRule="auto"/>
        <w:jc w:val="both"/>
        <w:rPr>
          <w:rFonts w:ascii="Arial" w:hAnsi="Arial" w:cs="Arial"/>
          <w:b/>
          <w:lang w:val="sr-Latn-ME"/>
        </w:rPr>
      </w:pPr>
      <w:r w:rsidRPr="009B23B3">
        <w:rPr>
          <w:rFonts w:ascii="Arial" w:hAnsi="Arial" w:cs="Arial"/>
          <w:b/>
          <w:lang w:val="sr-Latn-ME"/>
        </w:rPr>
        <w:t>PROPISI PO KOJIM POSTUPA INSPEKCIJA</w:t>
      </w:r>
    </w:p>
    <w:p w:rsidR="009B23B3" w:rsidRPr="009B23B3" w:rsidRDefault="009B23B3" w:rsidP="009B23B3">
      <w:pPr>
        <w:spacing w:before="120" w:after="120" w:line="264" w:lineRule="auto"/>
        <w:jc w:val="both"/>
        <w:rPr>
          <w:rFonts w:ascii="Arial" w:hAnsi="Arial" w:cs="Arial"/>
        </w:rPr>
      </w:pPr>
      <w:r w:rsidRPr="009B23B3">
        <w:rPr>
          <w:rFonts w:ascii="Arial" w:hAnsi="Arial" w:cs="Arial"/>
          <w:lang w:val="sr-Latn-ME"/>
        </w:rPr>
        <w:t xml:space="preserve">Zakon o održavanju stambenih zgrada </w:t>
      </w:r>
      <w:r w:rsidRPr="009B23B3">
        <w:rPr>
          <w:rFonts w:ascii="Arial" w:hAnsi="Arial" w:cs="Arial"/>
          <w:lang w:val="en-GB"/>
        </w:rPr>
        <w:t>("</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Crne</w:t>
      </w:r>
      <w:proofErr w:type="spellEnd"/>
      <w:r w:rsidRPr="009B23B3">
        <w:rPr>
          <w:rFonts w:ascii="Arial" w:hAnsi="Arial" w:cs="Arial"/>
          <w:lang w:val="en-GB"/>
        </w:rPr>
        <w:t xml:space="preserve"> Gore", br. 041/16, 084/18, 111/22, 140/22, 084/24)</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lastRenderedPageBreak/>
        <w:t>Zakon o svojinsko-pravnim odnosima ("Službeni list Crne Gore", br. 019/09, 029/25)</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 xml:space="preserve">Zakon o inspekcijskom nadzoru </w:t>
      </w:r>
      <w:r w:rsidRPr="009B23B3">
        <w:rPr>
          <w:rFonts w:ascii="Arial" w:hAnsi="Arial" w:cs="Arial"/>
          <w:lang w:val="en-GB"/>
        </w:rPr>
        <w:t>("</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Republike</w:t>
      </w:r>
      <w:proofErr w:type="spellEnd"/>
      <w:r w:rsidRPr="009B23B3">
        <w:rPr>
          <w:rFonts w:ascii="Arial" w:hAnsi="Arial" w:cs="Arial"/>
          <w:lang w:val="en-GB"/>
        </w:rPr>
        <w:t xml:space="preserve"> </w:t>
      </w:r>
      <w:proofErr w:type="spellStart"/>
      <w:r w:rsidRPr="009B23B3">
        <w:rPr>
          <w:rFonts w:ascii="Arial" w:hAnsi="Arial" w:cs="Arial"/>
          <w:lang w:val="en-GB"/>
        </w:rPr>
        <w:t>Crne</w:t>
      </w:r>
      <w:proofErr w:type="spellEnd"/>
      <w:r w:rsidRPr="009B23B3">
        <w:rPr>
          <w:rFonts w:ascii="Arial" w:hAnsi="Arial" w:cs="Arial"/>
          <w:lang w:val="en-GB"/>
        </w:rPr>
        <w:t xml:space="preserve"> Gore", br. 039/03, "</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Crne</w:t>
      </w:r>
      <w:proofErr w:type="spellEnd"/>
      <w:r w:rsidRPr="009B23B3">
        <w:rPr>
          <w:rFonts w:ascii="Arial" w:hAnsi="Arial" w:cs="Arial"/>
          <w:lang w:val="en-GB"/>
        </w:rPr>
        <w:t xml:space="preserve"> Gore", br. 076/09, 057/11, 018/14, 011/15, 052/16, 084/24)</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Zakon upravnom postupku ("Službeni list Crne Gore", br. 056/14, 020/15, 040/16, 037/17)</w:t>
      </w:r>
    </w:p>
    <w:p w:rsidR="009B23B3" w:rsidRPr="009B23B3" w:rsidRDefault="009B23B3" w:rsidP="009B23B3">
      <w:pPr>
        <w:spacing w:before="120" w:after="120" w:line="264" w:lineRule="auto"/>
        <w:jc w:val="both"/>
        <w:rPr>
          <w:rFonts w:ascii="Arial" w:hAnsi="Arial" w:cs="Arial"/>
          <w:lang w:val="en-GB"/>
        </w:rPr>
      </w:pPr>
      <w:r w:rsidRPr="009B23B3">
        <w:rPr>
          <w:rFonts w:ascii="Arial" w:hAnsi="Arial" w:cs="Arial"/>
          <w:lang w:val="sr-Latn-ME"/>
        </w:rPr>
        <w:t xml:space="preserve">Zakon o zaštiti potrošača </w:t>
      </w:r>
      <w:r w:rsidRPr="009B23B3">
        <w:rPr>
          <w:rFonts w:ascii="Arial" w:hAnsi="Arial" w:cs="Arial"/>
          <w:lang w:val="en-GB"/>
        </w:rPr>
        <w:t>("</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Crne</w:t>
      </w:r>
      <w:proofErr w:type="spellEnd"/>
      <w:r w:rsidRPr="009B23B3">
        <w:rPr>
          <w:rFonts w:ascii="Arial" w:hAnsi="Arial" w:cs="Arial"/>
          <w:lang w:val="en-GB"/>
        </w:rPr>
        <w:t xml:space="preserve"> Gore", br. 002/14, 006/14, 043/15, 070/17, 067/19, 146/21, 084/24)</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Zakon o prekršajima (</w:t>
      </w:r>
      <w:r w:rsidRPr="009B23B3">
        <w:rPr>
          <w:rFonts w:ascii="Arial" w:hAnsi="Arial" w:cs="Arial"/>
          <w:lang w:val="en-GB"/>
        </w:rPr>
        <w:t>"</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Crne</w:t>
      </w:r>
      <w:proofErr w:type="spellEnd"/>
      <w:r w:rsidRPr="009B23B3">
        <w:rPr>
          <w:rFonts w:ascii="Arial" w:hAnsi="Arial" w:cs="Arial"/>
          <w:lang w:val="en-GB"/>
        </w:rPr>
        <w:t xml:space="preserve"> Gore", br.001/11, 039/11, 032/14, 043/17, 051/17</w:t>
      </w:r>
      <w:r w:rsidRPr="009B23B3">
        <w:rPr>
          <w:rFonts w:ascii="Arial" w:hAnsi="Arial" w:cs="Arial"/>
          <w:lang w:val="sr-Latn-ME"/>
        </w:rPr>
        <w:t>)</w:t>
      </w:r>
    </w:p>
    <w:p w:rsidR="009B23B3" w:rsidRPr="009B23B3" w:rsidRDefault="009B23B3" w:rsidP="009B23B3">
      <w:pPr>
        <w:spacing w:before="120" w:after="120" w:line="264" w:lineRule="auto"/>
        <w:jc w:val="both"/>
        <w:rPr>
          <w:rFonts w:ascii="Arial" w:hAnsi="Arial" w:cs="Arial"/>
          <w:lang w:val="en-GB"/>
        </w:rPr>
      </w:pPr>
      <w:r w:rsidRPr="009B23B3">
        <w:rPr>
          <w:rFonts w:ascii="Arial" w:hAnsi="Arial" w:cs="Arial"/>
          <w:lang w:val="sr-Latn-ME"/>
        </w:rPr>
        <w:t xml:space="preserve">Krivični zakonik Crne Gore </w:t>
      </w:r>
      <w:r w:rsidRPr="009B23B3">
        <w:rPr>
          <w:rFonts w:ascii="Arial" w:hAnsi="Arial" w:cs="Arial"/>
          <w:lang w:val="en-GB"/>
        </w:rPr>
        <w:t>("</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Republike</w:t>
      </w:r>
      <w:proofErr w:type="spellEnd"/>
      <w:r w:rsidRPr="009B23B3">
        <w:rPr>
          <w:rFonts w:ascii="Arial" w:hAnsi="Arial" w:cs="Arial"/>
          <w:lang w:val="en-GB"/>
        </w:rPr>
        <w:t xml:space="preserve"> </w:t>
      </w:r>
      <w:proofErr w:type="spellStart"/>
      <w:r w:rsidRPr="009B23B3">
        <w:rPr>
          <w:rFonts w:ascii="Arial" w:hAnsi="Arial" w:cs="Arial"/>
          <w:lang w:val="en-GB"/>
        </w:rPr>
        <w:t>Crne</w:t>
      </w:r>
      <w:proofErr w:type="spellEnd"/>
      <w:r w:rsidRPr="009B23B3">
        <w:rPr>
          <w:rFonts w:ascii="Arial" w:hAnsi="Arial" w:cs="Arial"/>
          <w:lang w:val="en-GB"/>
        </w:rPr>
        <w:t xml:space="preserve"> Gore", br. 070/03, 013/04, 047/06, "</w:t>
      </w:r>
      <w:proofErr w:type="spellStart"/>
      <w:r w:rsidRPr="009B23B3">
        <w:rPr>
          <w:rFonts w:ascii="Arial" w:hAnsi="Arial" w:cs="Arial"/>
          <w:lang w:val="en-GB"/>
        </w:rPr>
        <w:t>Službeni</w:t>
      </w:r>
      <w:proofErr w:type="spellEnd"/>
      <w:r w:rsidRPr="009B23B3">
        <w:rPr>
          <w:rFonts w:ascii="Arial" w:hAnsi="Arial" w:cs="Arial"/>
          <w:lang w:val="en-GB"/>
        </w:rPr>
        <w:t xml:space="preserve"> list </w:t>
      </w:r>
      <w:proofErr w:type="spellStart"/>
      <w:r w:rsidRPr="009B23B3">
        <w:rPr>
          <w:rFonts w:ascii="Arial" w:hAnsi="Arial" w:cs="Arial"/>
          <w:lang w:val="en-GB"/>
        </w:rPr>
        <w:t>Crne</w:t>
      </w:r>
      <w:proofErr w:type="spellEnd"/>
      <w:r w:rsidRPr="009B23B3">
        <w:rPr>
          <w:rFonts w:ascii="Arial" w:hAnsi="Arial" w:cs="Arial"/>
          <w:lang w:val="en-GB"/>
        </w:rPr>
        <w:t xml:space="preserve"> Gore", br. 040/08, 025/10, 073/10, 032/11, 064/11, 040/13, 056/13, 014/15, 042/15, 058/15, 044/17, 049/18, 003/20, 026/21, 144/21, 145/21, 110/23, 123/24, 121/25)</w:t>
      </w:r>
    </w:p>
    <w:p w:rsidR="009B23B3" w:rsidRPr="009B23B3" w:rsidRDefault="009B23B3" w:rsidP="009B23B3">
      <w:pPr>
        <w:spacing w:before="120" w:after="120" w:line="264" w:lineRule="auto"/>
        <w:jc w:val="both"/>
        <w:rPr>
          <w:rFonts w:ascii="Arial" w:hAnsi="Arial" w:cs="Arial"/>
          <w:b/>
          <w:lang w:val="sr-Latn-ME"/>
        </w:rPr>
      </w:pPr>
    </w:p>
    <w:p w:rsidR="009B23B3" w:rsidRPr="009B23B3" w:rsidRDefault="009B23B3" w:rsidP="009B23B3">
      <w:pPr>
        <w:spacing w:before="120" w:after="120" w:line="264" w:lineRule="auto"/>
        <w:jc w:val="both"/>
        <w:rPr>
          <w:rFonts w:ascii="Arial" w:hAnsi="Arial" w:cs="Arial"/>
          <w:b/>
          <w:lang w:val="sr-Latn-ME"/>
        </w:rPr>
      </w:pPr>
      <w:r w:rsidRPr="009B23B3">
        <w:rPr>
          <w:rFonts w:ascii="Arial" w:hAnsi="Arial" w:cs="Arial"/>
          <w:b/>
          <w:lang w:val="sr-Latn-ME"/>
        </w:rPr>
        <w:t>I Nadležnost</w:t>
      </w:r>
    </w:p>
    <w:p w:rsidR="009B23B3" w:rsidRPr="009B23B3" w:rsidRDefault="009B23B3" w:rsidP="009B23B3">
      <w:pPr>
        <w:spacing w:before="120" w:after="120" w:line="264" w:lineRule="auto"/>
        <w:jc w:val="both"/>
        <w:rPr>
          <w:rFonts w:ascii="Arial" w:hAnsi="Arial" w:cs="Arial"/>
          <w:bCs/>
          <w:color w:val="000000"/>
          <w:lang w:val="sr-Latn-ME"/>
        </w:rPr>
      </w:pPr>
      <w:r w:rsidRPr="009B23B3">
        <w:rPr>
          <w:rFonts w:ascii="Arial" w:hAnsi="Arial" w:cs="Arial"/>
          <w:b/>
          <w:lang w:val="sr-Latn-ME"/>
        </w:rPr>
        <w:t xml:space="preserve">Inspekcija za stanovanje </w:t>
      </w:r>
      <w:r w:rsidRPr="009B23B3">
        <w:rPr>
          <w:rFonts w:ascii="Arial" w:hAnsi="Arial" w:cs="Arial"/>
          <w:lang w:val="sr-Latn-ME"/>
        </w:rPr>
        <w:t xml:space="preserve">vrši nadzor u skladu sa ovlašćenjima propisanim članom 33 Zakona o održavanju stambenih zgrada, </w:t>
      </w:r>
      <w:r w:rsidRPr="009B23B3">
        <w:rPr>
          <w:rFonts w:ascii="Arial" w:hAnsi="Arial" w:cs="Arial"/>
        </w:rPr>
        <w:t>("</w:t>
      </w:r>
      <w:proofErr w:type="spellStart"/>
      <w:r w:rsidRPr="009B23B3">
        <w:rPr>
          <w:rFonts w:ascii="Arial" w:hAnsi="Arial" w:cs="Arial"/>
        </w:rPr>
        <w:t>Službeni</w:t>
      </w:r>
      <w:proofErr w:type="spellEnd"/>
      <w:r w:rsidRPr="009B23B3">
        <w:rPr>
          <w:rFonts w:ascii="Arial" w:hAnsi="Arial" w:cs="Arial"/>
        </w:rPr>
        <w:t xml:space="preserve"> list </w:t>
      </w:r>
      <w:proofErr w:type="spellStart"/>
      <w:r w:rsidRPr="009B23B3">
        <w:rPr>
          <w:rFonts w:ascii="Arial" w:hAnsi="Arial" w:cs="Arial"/>
        </w:rPr>
        <w:t>Crne</w:t>
      </w:r>
      <w:proofErr w:type="spellEnd"/>
      <w:r w:rsidRPr="009B23B3">
        <w:rPr>
          <w:rFonts w:ascii="Arial" w:hAnsi="Arial" w:cs="Arial"/>
        </w:rPr>
        <w:t xml:space="preserve"> Gore", br. 041/16 od 06.07.2016, 084/18 od 26.12.2018, 111/22 od 07.10.2022, 140/22 od 16.12.2022,</w:t>
      </w:r>
      <w:r w:rsidRPr="009B23B3">
        <w:rPr>
          <w:rFonts w:ascii="Arial" w:hAnsi="Arial" w:cs="Arial"/>
          <w:lang w:val="en-GB"/>
        </w:rPr>
        <w:t xml:space="preserve"> 084/24 od 06.09.2024</w:t>
      </w:r>
      <w:r w:rsidRPr="009B23B3">
        <w:rPr>
          <w:rFonts w:ascii="Arial" w:hAnsi="Arial" w:cs="Arial"/>
          <w:lang w:val="sr-Latn-ME"/>
        </w:rPr>
        <w:t>)</w:t>
      </w:r>
      <w:r w:rsidRPr="009B23B3">
        <w:rPr>
          <w:rFonts w:ascii="Arial" w:hAnsi="Arial" w:cs="Arial"/>
          <w:bCs/>
          <w:color w:val="000000"/>
          <w:lang w:val="sr-Latn-ME"/>
        </w:rPr>
        <w:t>.</w:t>
      </w:r>
    </w:p>
    <w:p w:rsidR="009B23B3" w:rsidRPr="009B23B3" w:rsidRDefault="009B23B3" w:rsidP="009B23B3">
      <w:pPr>
        <w:spacing w:before="120" w:after="120" w:line="264" w:lineRule="auto"/>
        <w:jc w:val="both"/>
        <w:rPr>
          <w:rFonts w:ascii="Arial" w:hAnsi="Arial" w:cs="Arial"/>
          <w:noProof/>
          <w:lang w:val="sr-Latn-ME"/>
        </w:rPr>
      </w:pPr>
      <w:r w:rsidRPr="009B23B3">
        <w:rPr>
          <w:rFonts w:ascii="Arial" w:hAnsi="Arial" w:cs="Arial"/>
          <w:noProof/>
          <w:lang w:val="sr-Latn-ME"/>
        </w:rPr>
        <w:t>U vršenju inspekcijskog nadzora koji se shodno zakonu sprovodi po službenoj dužnosti ili u vezi sa saznanjima iz prijava građana inspektor je obavezan je da redovno obilazi teren; prima telefonske, usmene i pisane prijave građana, po njima postupa u uskladu sa propisanim nadležnostima; o uočenim činjenicama prilikom inspekcijskog nadzora sačinjava zapisnik; donosi upravne akte; vrši unos i obradu predmeta u elektronskoj formi; pruža osnovnu pravnu pomoć i objašnjenja fizičkim i pravnim licima; priprema izvještaje o radu, daje mišljenja u vezi sa istima i ukazuje na nedostatke propisa  iz oblasti kontrole; U okviru svojih ovlašćenja vrši izricanje novčane kazne, podnosi nadležnom organu prijavu za učinjeno krivično djelo kao i zahtjev za pokretanje prekršajnog postupka; odgovoran je za čuvanje svih spisa predatih i nastalih u radu; uspostavlja saradnju sa organima lokalne samouprave; podnosi izvještaj o radu nedeljno, mjesečno, kvartalno i na zahtev pretpostavljenog; Obavlja i druge poslove po nalogu glavnog inspektora i direktora direktorata i ministra.</w:t>
      </w:r>
    </w:p>
    <w:p w:rsidR="009B23B3" w:rsidRPr="009B23B3" w:rsidRDefault="009B23B3" w:rsidP="009B23B3">
      <w:pPr>
        <w:spacing w:before="120" w:after="120" w:line="264" w:lineRule="auto"/>
        <w:ind w:firstLine="708"/>
        <w:jc w:val="both"/>
        <w:rPr>
          <w:rFonts w:ascii="Arial" w:hAnsi="Arial" w:cs="Arial"/>
          <w:b/>
          <w:iCs/>
          <w:lang w:val="sr-Latn-ME"/>
        </w:rPr>
      </w:pPr>
    </w:p>
    <w:p w:rsidR="009B23B3" w:rsidRPr="009B23B3" w:rsidRDefault="009B23B3" w:rsidP="009B23B3">
      <w:pPr>
        <w:spacing w:before="120" w:after="120" w:line="264" w:lineRule="auto"/>
        <w:jc w:val="both"/>
        <w:rPr>
          <w:rFonts w:ascii="Arial" w:hAnsi="Arial" w:cs="Arial"/>
          <w:b/>
          <w:lang w:val="sr-Latn-ME"/>
        </w:rPr>
      </w:pPr>
      <w:r w:rsidRPr="009B23B3">
        <w:rPr>
          <w:rFonts w:ascii="Arial" w:hAnsi="Arial" w:cs="Arial"/>
          <w:b/>
          <w:lang w:val="sr-Latn-ME"/>
        </w:rPr>
        <w:t>II Ciljevi i aktivnosti</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b/>
          <w:lang w:val="sr-Latn-ME"/>
        </w:rPr>
        <w:t>Primarni cilj rada</w:t>
      </w:r>
      <w:r w:rsidRPr="009B23B3">
        <w:rPr>
          <w:rFonts w:ascii="Arial" w:hAnsi="Arial" w:cs="Arial"/>
          <w:lang w:val="sr-Latn-ME"/>
        </w:rPr>
        <w:t xml:space="preserve"> ove Direkcije je obezbjeđenje dobrovoljnog poštovanja i praktične primjene Zakona o održavanju stambenih zgrada i Zakona o svojinsko pravnim odnosima od strane organa lokalne uprave, državnih organa i građana Crne Gore, (budućeg Zakona o stambenoj podršci od strane organa lokalne i državne uprave) organizacija stručne edukacije inspektora, edukacija ostalih građana iz ove oblasti, kao i unapređenje nivoa usluga koje građani mogu dobiti od ovog Organa, sve u cilju postizanja što većeg stepena kvaliteta i efikasnosti. Aktivnosti Direkcije za inspekcijski nadzor u oblasti stanovanja, planirane su na osnovu podataka o izvršenim aktivnostima u 2024.godini. </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 xml:space="preserve">Posebna pažnja je posvećena planiranju kontrola sa ciljem da se pokriju predmeti povišenog stepena rizika (hitni radovi) koje nužno moraju organizovati organi upravljanja stambenim zgradama i jedinice lokalne samouprave. Značajnu ulogu u izboru subjekata prije svega imaju informacije dobijene od državnih organa i organa lokalne samouprave, te informacije dostavljene </w:t>
      </w:r>
      <w:r w:rsidRPr="009B23B3">
        <w:rPr>
          <w:rFonts w:ascii="Arial" w:hAnsi="Arial" w:cs="Arial"/>
          <w:lang w:val="sr-Latn-ME"/>
        </w:rPr>
        <w:lastRenderedPageBreak/>
        <w:t xml:space="preserve">od građana (inicijative). Obzirom na specifičnost zakonskih odredbi po kojima se vrši nadzor u oblasti stanovanja jedna inicijativa obično ne znači kontrolu kod jednog subjekta, osim u rijetkim situacijama, što uslovljava vrijeme i dužinu trajanja nadzora. </w:t>
      </w:r>
    </w:p>
    <w:p w:rsidR="009B23B3" w:rsidRPr="009B23B3" w:rsidRDefault="009B23B3" w:rsidP="009B23B3">
      <w:pPr>
        <w:spacing w:before="120" w:after="120" w:line="264" w:lineRule="auto"/>
        <w:jc w:val="both"/>
        <w:rPr>
          <w:rFonts w:ascii="Arial" w:hAnsi="Arial" w:cs="Arial"/>
          <w:b/>
          <w:lang w:val="sr-Latn-ME"/>
        </w:rPr>
      </w:pPr>
      <w:r w:rsidRPr="009B23B3">
        <w:rPr>
          <w:rFonts w:ascii="Arial" w:hAnsi="Arial" w:cs="Arial"/>
          <w:lang w:val="sr-Latn-ME"/>
        </w:rPr>
        <w:t>Planom kontrola se definišu ciljevi koji će se ostvariti kroz inspekcijski nadzor, u cilju obuhvatanja što većeg broja subjekata, sa posebnim naglaskom na to da se kontrolom obuhvate subjekti za koje postoji povišen stepen vjerovatnoće da nemaju korektan odnos prema svojim zakonskim obavezama.</w:t>
      </w:r>
      <w:r w:rsidRPr="009B23B3">
        <w:rPr>
          <w:rFonts w:ascii="Arial" w:hAnsi="Arial" w:cs="Arial"/>
          <w:b/>
          <w:lang w:val="sr-Latn-ME"/>
        </w:rPr>
        <w:t xml:space="preserve"> </w:t>
      </w:r>
    </w:p>
    <w:p w:rsidR="009B23B3" w:rsidRPr="009B23B3" w:rsidRDefault="009B23B3" w:rsidP="009B23B3">
      <w:pPr>
        <w:spacing w:before="120" w:after="120" w:line="264" w:lineRule="auto"/>
        <w:jc w:val="both"/>
        <w:rPr>
          <w:rFonts w:ascii="Arial" w:hAnsi="Arial" w:cs="Arial"/>
          <w:b/>
          <w:lang w:val="sr-Latn-ME"/>
        </w:rPr>
      </w:pPr>
      <w:r w:rsidRPr="009B23B3">
        <w:rPr>
          <w:rFonts w:ascii="Arial" w:hAnsi="Arial" w:cs="Arial"/>
          <w:b/>
          <w:lang w:val="sr-Latn-ME"/>
        </w:rPr>
        <w:t>II  Kadrovski kapaciteti</w:t>
      </w:r>
    </w:p>
    <w:p w:rsidR="009B23B3" w:rsidRPr="009B23B3" w:rsidRDefault="009B23B3" w:rsidP="009B23B3">
      <w:pPr>
        <w:spacing w:before="120" w:after="120" w:line="264" w:lineRule="auto"/>
        <w:jc w:val="both"/>
        <w:rPr>
          <w:rFonts w:ascii="Arial" w:hAnsi="Arial" w:cs="Arial"/>
          <w:lang w:val="sr-Latn-BA"/>
        </w:rPr>
      </w:pPr>
      <w:r w:rsidRPr="009B23B3">
        <w:rPr>
          <w:rFonts w:ascii="Arial" w:hAnsi="Arial" w:cs="Arial"/>
          <w:lang w:val="sr-Latn-ME"/>
        </w:rPr>
        <w:t xml:space="preserve">Plan je zasnovan na trenutnoj organizaciji rada ove Direkcije, te se istim želi obezbijediti nepristrasnost u selekciji za kontrolu. Pri tome treba imati u vidu da </w:t>
      </w:r>
      <w:r w:rsidRPr="009B23B3">
        <w:rPr>
          <w:rFonts w:ascii="Arial" w:eastAsia="Calibri" w:hAnsi="Arial" w:cs="Arial"/>
          <w:lang w:val="sr-Latn-BA"/>
        </w:rPr>
        <w:t>poslove Inspekcije za stanovanje</w:t>
      </w:r>
      <w:r w:rsidRPr="009B23B3">
        <w:rPr>
          <w:rFonts w:ascii="Arial" w:hAnsi="Arial" w:cs="Arial"/>
          <w:lang w:val="sr-Latn-BA"/>
        </w:rPr>
        <w:t>, trenutno</w:t>
      </w:r>
      <w:r w:rsidRPr="009B23B3">
        <w:rPr>
          <w:rFonts w:ascii="Arial" w:eastAsia="Calibri" w:hAnsi="Arial" w:cs="Arial"/>
          <w:lang w:val="sr-Latn-BA"/>
        </w:rPr>
        <w:t xml:space="preserve"> obavljaju glavni inspektor i četiri inspektora, od čega jedan za Bijelo Polje, kolašin i Mojkovac. Sistematizacijom je predviđeno da poslove Inspektora za stanovanje obavlja ukupno osmoro ljudi, </w:t>
      </w:r>
      <w:r w:rsidRPr="009B23B3">
        <w:rPr>
          <w:rFonts w:ascii="Arial" w:hAnsi="Arial" w:cs="Arial"/>
          <w:lang w:val="sr-Latn-ME"/>
        </w:rPr>
        <w:t>Glavni inspektor za stanovanje, Inspektor I za stanovanje sa mjestom rada u Podgorici - 3 izvršioca, Inspektor II za stanovanje sa mjestom rada u Podgorici – 1 izvršilac, Inspektor III za stanovanje za primorske opštine sa mjestom rada u Budvi – 1 izvršilac, Inspektor III za stanovanje za opštine Berane, Plav, Gusinje, Petnjica, Rožaje i Andrijevica sa mjestom rada u Beranama – 1 izvršilac, Inspektor III za stanovanje za opštine Bijelo Polje, Mojkovac i Kolašin sa mjestom rada u Bijelom Polju – 1 izvršilac,</w:t>
      </w:r>
      <w:r w:rsidRPr="009B23B3">
        <w:rPr>
          <w:rFonts w:ascii="Arial" w:eastAsia="Calibri" w:hAnsi="Arial" w:cs="Arial"/>
          <w:lang w:val="sr-Latn-BA"/>
        </w:rPr>
        <w:t xml:space="preserve"> što ne smatramo dovoljnim brojem. </w:t>
      </w:r>
    </w:p>
    <w:p w:rsidR="009B23B3" w:rsidRPr="009B23B3" w:rsidRDefault="009B23B3" w:rsidP="009B23B3">
      <w:pPr>
        <w:tabs>
          <w:tab w:val="left" w:pos="1134"/>
        </w:tabs>
        <w:spacing w:before="240" w:after="240" w:line="264" w:lineRule="auto"/>
        <w:jc w:val="both"/>
        <w:outlineLvl w:val="2"/>
        <w:rPr>
          <w:rFonts w:ascii="Arial" w:hAnsi="Arial" w:cs="Arial"/>
          <w:b/>
          <w:noProof/>
          <w:lang w:val="sr-Latn-ME"/>
        </w:rPr>
      </w:pPr>
      <w:r w:rsidRPr="009B23B3">
        <w:rPr>
          <w:rFonts w:ascii="Arial" w:hAnsi="Arial" w:cs="Arial"/>
          <w:b/>
          <w:noProof/>
          <w:lang w:val="sr-Latn-ME"/>
        </w:rPr>
        <w:t>III  Aktivnosti i rokovi za realizaciju Plana</w:t>
      </w:r>
    </w:p>
    <w:tbl>
      <w:tblPr>
        <w:tblStyle w:val="TableGrid"/>
        <w:tblW w:w="5304" w:type="pct"/>
        <w:jc w:val="center"/>
        <w:tblLook w:val="04A0" w:firstRow="1" w:lastRow="0" w:firstColumn="1" w:lastColumn="0" w:noHBand="0" w:noVBand="1"/>
      </w:tblPr>
      <w:tblGrid>
        <w:gridCol w:w="2264"/>
        <w:gridCol w:w="4798"/>
        <w:gridCol w:w="1528"/>
        <w:gridCol w:w="1328"/>
      </w:tblGrid>
      <w:tr w:rsidR="009B23B3" w:rsidRPr="009B23B3" w:rsidTr="00B57C5C">
        <w:trPr>
          <w:trHeight w:val="620"/>
          <w:jc w:val="center"/>
        </w:trPr>
        <w:tc>
          <w:tcPr>
            <w:tcW w:w="1141"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r w:rsidRPr="009B23B3">
              <w:rPr>
                <w:rFonts w:ascii="Arial" w:hAnsi="Arial" w:cs="Arial"/>
                <w:b/>
                <w:noProof/>
                <w:sz w:val="20"/>
                <w:szCs w:val="20"/>
                <w:lang w:val="sr-Latn-ME"/>
              </w:rPr>
              <w:t>PREDMET NADZORA</w:t>
            </w:r>
          </w:p>
        </w:tc>
        <w:tc>
          <w:tcPr>
            <w:tcW w:w="2419"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r w:rsidRPr="009B23B3">
              <w:rPr>
                <w:rFonts w:ascii="Arial" w:hAnsi="Arial" w:cs="Arial"/>
                <w:b/>
                <w:noProof/>
                <w:sz w:val="20"/>
                <w:szCs w:val="20"/>
                <w:lang w:val="sr-Latn-ME"/>
              </w:rPr>
              <w:t>AKTIVNOSTI</w:t>
            </w:r>
          </w:p>
        </w:tc>
        <w:tc>
          <w:tcPr>
            <w:tcW w:w="770"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r w:rsidRPr="009B23B3">
              <w:rPr>
                <w:rFonts w:ascii="Arial" w:hAnsi="Arial" w:cs="Arial"/>
                <w:b/>
                <w:noProof/>
                <w:sz w:val="20"/>
                <w:szCs w:val="20"/>
                <w:lang w:val="sr-Latn-ME"/>
              </w:rPr>
              <w:t>ROK REALIZACIJE AKTIVNOSTI</w:t>
            </w:r>
          </w:p>
        </w:tc>
        <w:tc>
          <w:tcPr>
            <w:tcW w:w="669"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r w:rsidRPr="009B23B3">
              <w:rPr>
                <w:rFonts w:ascii="Arial" w:hAnsi="Arial" w:cs="Arial"/>
                <w:b/>
                <w:noProof/>
                <w:sz w:val="20"/>
                <w:szCs w:val="20"/>
                <w:lang w:val="sr-Latn-ME"/>
              </w:rPr>
              <w:t>SARADNJA</w:t>
            </w:r>
          </w:p>
        </w:tc>
      </w:tr>
      <w:tr w:rsidR="009B23B3" w:rsidRPr="009B23B3" w:rsidTr="00B57C5C">
        <w:trPr>
          <w:trHeight w:val="620"/>
          <w:jc w:val="center"/>
        </w:trPr>
        <w:tc>
          <w:tcPr>
            <w:tcW w:w="1141"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p>
        </w:tc>
        <w:tc>
          <w:tcPr>
            <w:tcW w:w="2419" w:type="pct"/>
            <w:shd w:val="clear" w:color="auto" w:fill="auto"/>
          </w:tcPr>
          <w:p w:rsidR="009B23B3" w:rsidRPr="009B23B3" w:rsidRDefault="009B23B3" w:rsidP="009B23B3">
            <w:pPr>
              <w:spacing w:before="120" w:after="120" w:line="264" w:lineRule="auto"/>
              <w:jc w:val="center"/>
              <w:rPr>
                <w:rFonts w:ascii="Arial" w:hAnsi="Arial" w:cs="Arial"/>
                <w:b/>
                <w:noProof/>
                <w:sz w:val="20"/>
                <w:szCs w:val="20"/>
                <w:lang w:val="sr-Latn-ME"/>
              </w:rPr>
            </w:pPr>
            <w:r w:rsidRPr="009B23B3">
              <w:rPr>
                <w:rFonts w:ascii="Arial" w:hAnsi="Arial" w:cs="Arial"/>
                <w:noProof/>
                <w:sz w:val="20"/>
                <w:szCs w:val="20"/>
                <w:lang w:val="sr-Latn-ME"/>
              </w:rPr>
              <w:t>Izrada godišnjeg izvještaja o radu svakog inspektora ponaosob i inspekcije u cjelini za 2025. godinu;</w:t>
            </w:r>
          </w:p>
        </w:tc>
        <w:tc>
          <w:tcPr>
            <w:tcW w:w="770"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r w:rsidRPr="009B23B3">
              <w:rPr>
                <w:rFonts w:ascii="Arial" w:hAnsi="Arial" w:cs="Arial"/>
                <w:noProof/>
                <w:sz w:val="20"/>
                <w:szCs w:val="20"/>
                <w:lang w:val="sr-Latn-ME"/>
              </w:rPr>
              <w:t>Januar 2026</w:t>
            </w:r>
          </w:p>
        </w:tc>
        <w:tc>
          <w:tcPr>
            <w:tcW w:w="669" w:type="pct"/>
            <w:shd w:val="clear" w:color="auto" w:fill="auto"/>
            <w:vAlign w:val="center"/>
          </w:tcPr>
          <w:p w:rsidR="009B23B3" w:rsidRPr="009B23B3" w:rsidRDefault="009B23B3" w:rsidP="009B23B3">
            <w:pPr>
              <w:spacing w:before="120" w:after="120" w:line="264" w:lineRule="auto"/>
              <w:jc w:val="center"/>
              <w:rPr>
                <w:rFonts w:ascii="Arial" w:hAnsi="Arial" w:cs="Arial"/>
                <w:b/>
                <w:noProof/>
                <w:sz w:val="20"/>
                <w:szCs w:val="20"/>
                <w:lang w:val="sr-Latn-ME"/>
              </w:rPr>
            </w:pPr>
          </w:p>
        </w:tc>
      </w:tr>
      <w:tr w:rsidR="009B23B3" w:rsidRPr="009B23B3" w:rsidTr="00B57C5C">
        <w:trPr>
          <w:trHeight w:val="2992"/>
          <w:jc w:val="center"/>
        </w:trPr>
        <w:tc>
          <w:tcPr>
            <w:tcW w:w="1141"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r w:rsidRPr="009B23B3">
              <w:rPr>
                <w:rFonts w:ascii="Arial" w:hAnsi="Arial" w:cs="Arial"/>
                <w:noProof/>
                <w:sz w:val="20"/>
                <w:szCs w:val="20"/>
                <w:lang w:val="sr-Latn-ME"/>
              </w:rPr>
              <w:t>Uređivanje prava i obaveza oragan upravljanja i etažnih vlasnika u pogledu održavanja stambenih zgrada i zajedničkih djelova stambene zgrade</w:t>
            </w:r>
          </w:p>
        </w:tc>
        <w:tc>
          <w:tcPr>
            <w:tcW w:w="2419" w:type="pct"/>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Redovni inspekcijski nadzor po regijama;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Postupanje po inicijativama;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Kontrolni inspekcijski nadzor (kontrola izvršenja naloženih mjera)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Vanredne kontrole i zadaci;</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Izrada izveštaja o radu nedeljni/mjesečni ;</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Rad na administrativnim poslovima /Arhiviranje popisa akata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Pohađanje seminara i dodatnih obuka</w:t>
            </w:r>
          </w:p>
        </w:tc>
        <w:tc>
          <w:tcPr>
            <w:tcW w:w="770" w:type="pct"/>
            <w:vAlign w:val="center"/>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 xml:space="preserve">Januar-decembar </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2026</w:t>
            </w:r>
          </w:p>
        </w:tc>
        <w:tc>
          <w:tcPr>
            <w:tcW w:w="669"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p>
        </w:tc>
      </w:tr>
      <w:tr w:rsidR="009B23B3" w:rsidRPr="009B23B3" w:rsidTr="00B57C5C">
        <w:trPr>
          <w:trHeight w:val="2992"/>
          <w:jc w:val="center"/>
        </w:trPr>
        <w:tc>
          <w:tcPr>
            <w:tcW w:w="1141"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r w:rsidRPr="009B23B3">
              <w:rPr>
                <w:rFonts w:ascii="Arial" w:hAnsi="Arial" w:cs="Arial"/>
                <w:noProof/>
                <w:sz w:val="20"/>
                <w:szCs w:val="20"/>
                <w:lang w:val="sr-Latn-ME"/>
              </w:rPr>
              <w:lastRenderedPageBreak/>
              <w:t xml:space="preserve">Uređivanje prava i obaveza nadležnih organa lokane uprave i nadležnih organa uprave u odnosu na propisane obaveze u vezi stambenih zgrada na teritoriji države </w:t>
            </w:r>
          </w:p>
        </w:tc>
        <w:tc>
          <w:tcPr>
            <w:tcW w:w="2419" w:type="pct"/>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Redovni inspekcijski nadzor po regijama, prioritet sjever i centar;</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Postupanje po inicijativama;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Kontrolni inspekcijski nadzor (kontrola izvršenja naloženih mjera)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Vanredne kontrole i zadaci;</w:t>
            </w:r>
          </w:p>
          <w:p w:rsidR="009B23B3" w:rsidRPr="009B23B3" w:rsidRDefault="009B23B3" w:rsidP="009B23B3">
            <w:pPr>
              <w:spacing w:before="120" w:after="120" w:line="264" w:lineRule="auto"/>
              <w:jc w:val="both"/>
              <w:rPr>
                <w:rFonts w:ascii="Arial" w:hAnsi="Arial" w:cs="Arial"/>
                <w:noProof/>
                <w:sz w:val="20"/>
                <w:szCs w:val="20"/>
                <w:lang w:val="sr-Latn-ME"/>
              </w:rPr>
            </w:pPr>
          </w:p>
        </w:tc>
        <w:tc>
          <w:tcPr>
            <w:tcW w:w="770" w:type="pct"/>
            <w:vAlign w:val="center"/>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 xml:space="preserve">Januar-decembar </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2026</w:t>
            </w:r>
          </w:p>
        </w:tc>
        <w:tc>
          <w:tcPr>
            <w:tcW w:w="669"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p>
        </w:tc>
      </w:tr>
      <w:tr w:rsidR="009B23B3" w:rsidRPr="009B23B3" w:rsidTr="00B57C5C">
        <w:trPr>
          <w:trHeight w:val="2992"/>
          <w:jc w:val="center"/>
        </w:trPr>
        <w:tc>
          <w:tcPr>
            <w:tcW w:w="1141"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r w:rsidRPr="009B23B3">
              <w:rPr>
                <w:rFonts w:ascii="Arial" w:hAnsi="Arial" w:cs="Arial"/>
                <w:noProof/>
                <w:sz w:val="20"/>
                <w:szCs w:val="20"/>
                <w:lang w:val="sr-Latn-ME"/>
              </w:rPr>
              <w:t xml:space="preserve">Uređivanje prava i obaveza </w:t>
            </w:r>
            <w:r w:rsidRPr="009B23B3">
              <w:rPr>
                <w:rFonts w:ascii="Arial" w:hAnsi="Arial" w:cs="Arial"/>
                <w:sz w:val="20"/>
                <w:szCs w:val="20"/>
                <w:lang w:val="en-GB"/>
              </w:rPr>
              <w:t xml:space="preserve">organa uprave </w:t>
            </w:r>
            <w:proofErr w:type="spellStart"/>
            <w:r w:rsidRPr="009B23B3">
              <w:rPr>
                <w:rFonts w:ascii="Arial" w:hAnsi="Arial" w:cs="Arial"/>
                <w:sz w:val="20"/>
                <w:szCs w:val="20"/>
                <w:lang w:val="en-GB"/>
              </w:rPr>
              <w:t>nadležanog</w:t>
            </w:r>
            <w:proofErr w:type="spellEnd"/>
            <w:r w:rsidRPr="009B23B3">
              <w:rPr>
                <w:rFonts w:ascii="Arial" w:hAnsi="Arial" w:cs="Arial"/>
                <w:sz w:val="20"/>
                <w:szCs w:val="20"/>
                <w:lang w:val="en-GB"/>
              </w:rPr>
              <w:t xml:space="preserve"> za </w:t>
            </w:r>
            <w:proofErr w:type="spellStart"/>
            <w:r w:rsidRPr="009B23B3">
              <w:rPr>
                <w:rFonts w:ascii="Arial" w:hAnsi="Arial" w:cs="Arial"/>
                <w:sz w:val="20"/>
                <w:szCs w:val="20"/>
                <w:lang w:val="en-GB"/>
              </w:rPr>
              <w:t>upis</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prava</w:t>
            </w:r>
            <w:proofErr w:type="spellEnd"/>
            <w:r w:rsidRPr="009B23B3">
              <w:rPr>
                <w:rFonts w:ascii="Arial" w:hAnsi="Arial" w:cs="Arial"/>
                <w:sz w:val="20"/>
                <w:szCs w:val="20"/>
                <w:lang w:val="en-GB"/>
              </w:rPr>
              <w:t xml:space="preserve"> u </w:t>
            </w:r>
            <w:proofErr w:type="spellStart"/>
            <w:r w:rsidRPr="009B23B3">
              <w:rPr>
                <w:rFonts w:ascii="Arial" w:hAnsi="Arial" w:cs="Arial"/>
                <w:sz w:val="20"/>
                <w:szCs w:val="20"/>
                <w:lang w:val="en-GB"/>
              </w:rPr>
              <w:t>katastar</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nepokretnosti</w:t>
            </w:r>
            <w:proofErr w:type="spellEnd"/>
            <w:r w:rsidRPr="009B23B3">
              <w:rPr>
                <w:rFonts w:ascii="Arial" w:hAnsi="Arial" w:cs="Arial"/>
                <w:noProof/>
                <w:sz w:val="20"/>
                <w:szCs w:val="20"/>
                <w:lang w:val="sr-Latn-ME"/>
              </w:rPr>
              <w:t xml:space="preserve"> u odnosu na dostavljanje podataka iz </w:t>
            </w:r>
            <w:proofErr w:type="spellStart"/>
            <w:r w:rsidRPr="009B23B3">
              <w:rPr>
                <w:rFonts w:ascii="Arial" w:hAnsi="Arial" w:cs="Arial"/>
                <w:sz w:val="20"/>
                <w:szCs w:val="20"/>
                <w:lang w:val="en-GB"/>
              </w:rPr>
              <w:t>evidencije</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koju</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vodi</w:t>
            </w:r>
            <w:proofErr w:type="spellEnd"/>
            <w:r w:rsidRPr="009B23B3">
              <w:rPr>
                <w:rFonts w:ascii="Arial" w:hAnsi="Arial" w:cs="Arial"/>
                <w:sz w:val="20"/>
                <w:szCs w:val="20"/>
                <w:lang w:val="en-GB"/>
              </w:rPr>
              <w:t xml:space="preserve"> u </w:t>
            </w:r>
            <w:proofErr w:type="spellStart"/>
            <w:r w:rsidRPr="009B23B3">
              <w:rPr>
                <w:rFonts w:ascii="Arial" w:hAnsi="Arial" w:cs="Arial"/>
                <w:sz w:val="20"/>
                <w:szCs w:val="20"/>
                <w:lang w:val="en-GB"/>
              </w:rPr>
              <w:t>skladu</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sa</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zakonom</w:t>
            </w:r>
            <w:proofErr w:type="spellEnd"/>
          </w:p>
        </w:tc>
        <w:tc>
          <w:tcPr>
            <w:tcW w:w="2419" w:type="pct"/>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Redovni inspekcijski nadzor po regijama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Postupanje po inicijativama;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Kontrolni inspekcijski nadzor (kontrola izvršenja naloženih mjera)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Vanredne kontrole i zadaci;</w:t>
            </w:r>
          </w:p>
          <w:p w:rsidR="009B23B3" w:rsidRPr="009B23B3" w:rsidRDefault="009B23B3" w:rsidP="009B23B3">
            <w:pPr>
              <w:spacing w:before="120" w:after="120" w:line="264" w:lineRule="auto"/>
              <w:jc w:val="both"/>
              <w:rPr>
                <w:rFonts w:ascii="Arial" w:hAnsi="Arial" w:cs="Arial"/>
                <w:noProof/>
                <w:sz w:val="20"/>
                <w:szCs w:val="20"/>
                <w:lang w:val="sr-Latn-ME"/>
              </w:rPr>
            </w:pPr>
          </w:p>
        </w:tc>
        <w:tc>
          <w:tcPr>
            <w:tcW w:w="770" w:type="pct"/>
            <w:vAlign w:val="center"/>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Najmanje jednom godišnje</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 xml:space="preserve">Januar-decembar </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2026</w:t>
            </w:r>
          </w:p>
        </w:tc>
        <w:tc>
          <w:tcPr>
            <w:tcW w:w="669"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p>
        </w:tc>
      </w:tr>
      <w:tr w:rsidR="009B23B3" w:rsidRPr="009B23B3" w:rsidTr="00B57C5C">
        <w:trPr>
          <w:trHeight w:val="2992"/>
          <w:jc w:val="center"/>
        </w:trPr>
        <w:tc>
          <w:tcPr>
            <w:tcW w:w="1141"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r w:rsidRPr="009B23B3">
              <w:rPr>
                <w:rFonts w:ascii="Arial" w:hAnsi="Arial" w:cs="Arial"/>
                <w:noProof/>
                <w:sz w:val="20"/>
                <w:szCs w:val="20"/>
                <w:lang w:val="sr-Latn-ME"/>
              </w:rPr>
              <w:t>Uređivanje prava i obaveza</w:t>
            </w:r>
            <w:r w:rsidRPr="009B23B3">
              <w:rPr>
                <w:rFonts w:ascii="Arial" w:hAnsi="Arial" w:cs="Arial"/>
                <w:sz w:val="20"/>
                <w:szCs w:val="20"/>
                <w:lang w:val="en-GB"/>
              </w:rPr>
              <w:t xml:space="preserve"> organa uprave </w:t>
            </w:r>
            <w:proofErr w:type="spellStart"/>
            <w:r w:rsidRPr="009B23B3">
              <w:rPr>
                <w:rFonts w:ascii="Arial" w:hAnsi="Arial" w:cs="Arial"/>
                <w:sz w:val="20"/>
                <w:szCs w:val="20"/>
                <w:lang w:val="en-GB"/>
              </w:rPr>
              <w:t>nadležnog</w:t>
            </w:r>
            <w:proofErr w:type="spellEnd"/>
            <w:r w:rsidRPr="009B23B3">
              <w:rPr>
                <w:rFonts w:ascii="Arial" w:hAnsi="Arial" w:cs="Arial"/>
                <w:sz w:val="20"/>
                <w:szCs w:val="20"/>
                <w:lang w:val="en-GB"/>
              </w:rPr>
              <w:t xml:space="preserve"> za </w:t>
            </w:r>
            <w:proofErr w:type="spellStart"/>
            <w:r w:rsidRPr="009B23B3">
              <w:rPr>
                <w:rFonts w:ascii="Arial" w:hAnsi="Arial" w:cs="Arial"/>
                <w:sz w:val="20"/>
                <w:szCs w:val="20"/>
                <w:lang w:val="en-GB"/>
              </w:rPr>
              <w:t>poslove</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statistike</w:t>
            </w:r>
            <w:proofErr w:type="spellEnd"/>
            <w:r w:rsidRPr="009B23B3">
              <w:rPr>
                <w:rFonts w:ascii="Arial" w:hAnsi="Arial" w:cs="Arial"/>
                <w:sz w:val="20"/>
                <w:szCs w:val="20"/>
                <w:lang w:val="en-GB"/>
              </w:rPr>
              <w:t xml:space="preserve"> ( </w:t>
            </w:r>
            <w:proofErr w:type="spellStart"/>
            <w:r w:rsidRPr="009B23B3">
              <w:rPr>
                <w:rFonts w:ascii="Arial" w:hAnsi="Arial" w:cs="Arial"/>
                <w:sz w:val="20"/>
                <w:szCs w:val="20"/>
                <w:lang w:val="en-GB"/>
              </w:rPr>
              <w:t>akt</w:t>
            </w:r>
            <w:proofErr w:type="spellEnd"/>
            <w:r w:rsidRPr="009B23B3">
              <w:rPr>
                <w:rFonts w:ascii="Arial" w:hAnsi="Arial" w:cs="Arial"/>
                <w:sz w:val="20"/>
                <w:szCs w:val="20"/>
                <w:lang w:val="en-GB"/>
              </w:rPr>
              <w:t xml:space="preserve"> o </w:t>
            </w:r>
            <w:proofErr w:type="spellStart"/>
            <w:r w:rsidRPr="009B23B3">
              <w:rPr>
                <w:rFonts w:ascii="Arial" w:hAnsi="Arial" w:cs="Arial"/>
                <w:sz w:val="20"/>
                <w:szCs w:val="20"/>
                <w:lang w:val="en-GB"/>
              </w:rPr>
              <w:t>određivanju</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matičnog</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broja</w:t>
            </w:r>
            <w:proofErr w:type="spellEnd"/>
            <w:r w:rsidRPr="009B23B3">
              <w:rPr>
                <w:rFonts w:ascii="Arial" w:hAnsi="Arial" w:cs="Arial"/>
                <w:sz w:val="20"/>
                <w:szCs w:val="20"/>
                <w:lang w:val="en-GB"/>
              </w:rPr>
              <w:t xml:space="preserve"> i </w:t>
            </w:r>
            <w:proofErr w:type="spellStart"/>
            <w:r w:rsidRPr="009B23B3">
              <w:rPr>
                <w:rFonts w:ascii="Arial" w:hAnsi="Arial" w:cs="Arial"/>
                <w:sz w:val="20"/>
                <w:szCs w:val="20"/>
                <w:lang w:val="en-GB"/>
              </w:rPr>
              <w:t>šifre</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djelatnosti</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stambene</w:t>
            </w:r>
            <w:proofErr w:type="spellEnd"/>
            <w:r w:rsidRPr="009B23B3">
              <w:rPr>
                <w:rFonts w:ascii="Arial" w:hAnsi="Arial" w:cs="Arial"/>
                <w:sz w:val="20"/>
                <w:szCs w:val="20"/>
                <w:lang w:val="en-GB"/>
              </w:rPr>
              <w:t xml:space="preserve"> </w:t>
            </w:r>
            <w:proofErr w:type="spellStart"/>
            <w:r w:rsidRPr="009B23B3">
              <w:rPr>
                <w:rFonts w:ascii="Arial" w:hAnsi="Arial" w:cs="Arial"/>
                <w:sz w:val="20"/>
                <w:szCs w:val="20"/>
                <w:lang w:val="en-GB"/>
              </w:rPr>
              <w:t>zgrade</w:t>
            </w:r>
            <w:proofErr w:type="spellEnd"/>
            <w:r w:rsidRPr="009B23B3">
              <w:rPr>
                <w:rFonts w:ascii="Arial" w:hAnsi="Arial" w:cs="Arial"/>
                <w:sz w:val="20"/>
                <w:szCs w:val="20"/>
                <w:lang w:val="en-GB"/>
              </w:rPr>
              <w:t>)</w:t>
            </w:r>
          </w:p>
        </w:tc>
        <w:tc>
          <w:tcPr>
            <w:tcW w:w="2419" w:type="pct"/>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 xml:space="preserve">Redovni inspekcijski nadzor </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Postupanje po inicijativama;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Kontrolni inspekcijski nadzor (kontrola izvršenja naloženih mjera)</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Vanredne kontrole i zadaci;</w:t>
            </w:r>
          </w:p>
          <w:p w:rsidR="009B23B3" w:rsidRPr="009B23B3" w:rsidRDefault="009B23B3" w:rsidP="009B23B3">
            <w:pPr>
              <w:spacing w:before="120" w:after="120" w:line="264" w:lineRule="auto"/>
              <w:jc w:val="both"/>
              <w:rPr>
                <w:rFonts w:ascii="Arial" w:hAnsi="Arial" w:cs="Arial"/>
                <w:noProof/>
                <w:sz w:val="20"/>
                <w:szCs w:val="20"/>
                <w:lang w:val="sr-Latn-ME"/>
              </w:rPr>
            </w:pPr>
          </w:p>
        </w:tc>
        <w:tc>
          <w:tcPr>
            <w:tcW w:w="770" w:type="pct"/>
            <w:vAlign w:val="center"/>
          </w:tcPr>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Najmanje jednom godišnje</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 xml:space="preserve">Januar-decembar </w:t>
            </w:r>
          </w:p>
          <w:p w:rsidR="009B23B3" w:rsidRPr="009B23B3" w:rsidRDefault="009B23B3" w:rsidP="009B23B3">
            <w:pPr>
              <w:spacing w:before="120" w:after="120" w:line="264" w:lineRule="auto"/>
              <w:jc w:val="both"/>
              <w:rPr>
                <w:rFonts w:ascii="Arial" w:hAnsi="Arial" w:cs="Arial"/>
                <w:noProof/>
                <w:sz w:val="20"/>
                <w:szCs w:val="20"/>
                <w:lang w:val="sr-Latn-ME"/>
              </w:rPr>
            </w:pPr>
            <w:r w:rsidRPr="009B23B3">
              <w:rPr>
                <w:rFonts w:ascii="Arial" w:hAnsi="Arial" w:cs="Arial"/>
                <w:noProof/>
                <w:sz w:val="20"/>
                <w:szCs w:val="20"/>
                <w:lang w:val="sr-Latn-ME"/>
              </w:rPr>
              <w:t>2026</w:t>
            </w:r>
          </w:p>
        </w:tc>
        <w:tc>
          <w:tcPr>
            <w:tcW w:w="669" w:type="pct"/>
            <w:vAlign w:val="center"/>
          </w:tcPr>
          <w:p w:rsidR="009B23B3" w:rsidRPr="009B23B3" w:rsidRDefault="009B23B3" w:rsidP="009B23B3">
            <w:pPr>
              <w:spacing w:before="120" w:after="120" w:line="264" w:lineRule="auto"/>
              <w:jc w:val="center"/>
              <w:rPr>
                <w:rFonts w:ascii="Arial" w:hAnsi="Arial" w:cs="Arial"/>
                <w:noProof/>
                <w:sz w:val="20"/>
                <w:szCs w:val="20"/>
                <w:lang w:val="sr-Latn-ME"/>
              </w:rPr>
            </w:pPr>
          </w:p>
        </w:tc>
      </w:tr>
    </w:tbl>
    <w:p w:rsidR="009B23B3" w:rsidRPr="009B23B3" w:rsidRDefault="009B23B3" w:rsidP="009B23B3">
      <w:pPr>
        <w:spacing w:before="120" w:after="120" w:line="264" w:lineRule="auto"/>
        <w:jc w:val="both"/>
        <w:rPr>
          <w:rFonts w:ascii="Arial" w:eastAsia="Times New Roman" w:hAnsi="Arial" w:cs="Arial"/>
          <w:lang w:val="sr-Latn-ME" w:eastAsia="en-GB"/>
        </w:rPr>
      </w:pPr>
      <w:r w:rsidRPr="009B23B3">
        <w:rPr>
          <w:rFonts w:ascii="Arial" w:eastAsia="Times New Roman" w:hAnsi="Arial" w:cs="Arial"/>
          <w:lang w:val="sr-Latn-ME" w:eastAsia="en-GB"/>
        </w:rPr>
        <w:t>Ovaj plan rada zasniva se na pretpostavci da će se na mjesečnom nivou uraditi 30% redovnih kontrola, 60% po zahtjevu, 10% kontrolnih nadzora:</w:t>
      </w:r>
    </w:p>
    <w:p w:rsidR="009B23B3" w:rsidRPr="009B23B3" w:rsidRDefault="009B23B3" w:rsidP="009B23B3">
      <w:pPr>
        <w:numPr>
          <w:ilvl w:val="0"/>
          <w:numId w:val="5"/>
        </w:numPr>
        <w:spacing w:before="120" w:after="120" w:line="264" w:lineRule="auto"/>
        <w:contextualSpacing/>
        <w:jc w:val="both"/>
        <w:rPr>
          <w:rFonts w:ascii="Arial" w:eastAsia="Times New Roman" w:hAnsi="Arial" w:cs="Arial"/>
          <w:lang w:val="sr-Latn-ME" w:eastAsia="en-GB"/>
        </w:rPr>
      </w:pPr>
      <w:r w:rsidRPr="009B23B3">
        <w:rPr>
          <w:rFonts w:ascii="Arial" w:eastAsia="Times New Roman" w:hAnsi="Arial" w:cs="Arial"/>
          <w:lang w:val="sr-Latn-ME" w:eastAsia="en-GB"/>
        </w:rPr>
        <w:t>8-10 redovnih kontrola</w:t>
      </w:r>
    </w:p>
    <w:p w:rsidR="009B23B3" w:rsidRPr="009B23B3" w:rsidRDefault="009B23B3" w:rsidP="009B23B3">
      <w:pPr>
        <w:numPr>
          <w:ilvl w:val="0"/>
          <w:numId w:val="5"/>
        </w:numPr>
        <w:spacing w:before="120" w:after="120" w:line="264" w:lineRule="auto"/>
        <w:contextualSpacing/>
        <w:jc w:val="both"/>
        <w:rPr>
          <w:rFonts w:ascii="Arial" w:eastAsia="Times New Roman" w:hAnsi="Arial" w:cs="Arial"/>
          <w:lang w:val="sr-Latn-ME" w:eastAsia="en-GB"/>
        </w:rPr>
      </w:pPr>
      <w:r w:rsidRPr="009B23B3">
        <w:rPr>
          <w:rFonts w:ascii="Arial" w:eastAsia="Times New Roman" w:hAnsi="Arial" w:cs="Arial"/>
          <w:lang w:val="sr-Latn-ME" w:eastAsia="en-GB"/>
        </w:rPr>
        <w:t>10-25 kontrola po inicijativama</w:t>
      </w:r>
    </w:p>
    <w:p w:rsidR="009B23B3" w:rsidRPr="009B23B3" w:rsidRDefault="009B23B3" w:rsidP="009B23B3">
      <w:pPr>
        <w:numPr>
          <w:ilvl w:val="0"/>
          <w:numId w:val="5"/>
        </w:numPr>
        <w:spacing w:before="120" w:after="120" w:line="264" w:lineRule="auto"/>
        <w:contextualSpacing/>
        <w:jc w:val="both"/>
        <w:rPr>
          <w:rFonts w:ascii="Arial" w:eastAsia="Times New Roman" w:hAnsi="Arial" w:cs="Arial"/>
          <w:lang w:val="sr-Latn-ME" w:eastAsia="en-GB"/>
        </w:rPr>
      </w:pPr>
      <w:r w:rsidRPr="009B23B3">
        <w:rPr>
          <w:rFonts w:ascii="Arial" w:eastAsia="Times New Roman" w:hAnsi="Arial" w:cs="Arial"/>
          <w:lang w:val="sr-Latn-ME" w:eastAsia="en-GB"/>
        </w:rPr>
        <w:t>3 i više kontrolnih nadzora</w:t>
      </w:r>
    </w:p>
    <w:p w:rsidR="009B23B3" w:rsidRPr="009B23B3" w:rsidRDefault="009B23B3" w:rsidP="009B23B3">
      <w:pPr>
        <w:spacing w:before="120" w:after="120" w:line="264" w:lineRule="auto"/>
        <w:jc w:val="both"/>
        <w:rPr>
          <w:rFonts w:ascii="Arial" w:hAnsi="Arial" w:cs="Arial"/>
          <w:lang w:val="sr-Latn-ME"/>
        </w:rPr>
      </w:pPr>
      <w:r w:rsidRPr="009B23B3">
        <w:rPr>
          <w:rFonts w:ascii="Arial" w:eastAsia="Times New Roman" w:hAnsi="Arial" w:cs="Arial"/>
          <w:lang w:val="sr-Latn-ME" w:eastAsia="en-GB"/>
        </w:rPr>
        <w:t>Ovo predstavlja samo jedan od mogucih planova, a konačan plan rada stambene inspekcije može varirati u zavisnosti od specifičnih potreba i zahtjeva prema inspekciji. Takođe je bitno da se uvaže prioriteti i hitnosti u nadzoru, kao i da se poštuju pravila i zakoni koji regulišu inspekcijske poslove.</w:t>
      </w:r>
    </w:p>
    <w:p w:rsidR="009B23B3" w:rsidRPr="009B23B3" w:rsidRDefault="009B23B3" w:rsidP="009B23B3">
      <w:pPr>
        <w:tabs>
          <w:tab w:val="left" w:pos="1134"/>
        </w:tabs>
        <w:spacing w:before="240" w:after="240" w:line="264" w:lineRule="auto"/>
        <w:jc w:val="both"/>
        <w:outlineLvl w:val="2"/>
        <w:rPr>
          <w:rFonts w:ascii="Arial" w:hAnsi="Arial" w:cs="Arial"/>
          <w:b/>
          <w:lang w:val="sr-Latn-ME"/>
        </w:rPr>
      </w:pPr>
      <w:r w:rsidRPr="009B23B3">
        <w:rPr>
          <w:rFonts w:ascii="Arial" w:hAnsi="Arial" w:cs="Arial"/>
          <w:b/>
          <w:lang w:val="sr-Latn-ME"/>
        </w:rPr>
        <w:t>IV  Organizovanje i praćenje nadzora</w:t>
      </w:r>
    </w:p>
    <w:p w:rsidR="009B23B3" w:rsidRPr="009B23B3" w:rsidRDefault="009B23B3" w:rsidP="009B23B3">
      <w:pPr>
        <w:spacing w:before="120" w:after="120" w:line="276" w:lineRule="auto"/>
        <w:jc w:val="both"/>
        <w:rPr>
          <w:rFonts w:ascii="Arial" w:hAnsi="Arial" w:cs="Arial"/>
          <w:lang w:val="sr-Latn-CS"/>
        </w:rPr>
      </w:pPr>
      <w:r w:rsidRPr="009B23B3">
        <w:rPr>
          <w:rFonts w:ascii="Arial" w:hAnsi="Arial" w:cs="Arial"/>
          <w:lang w:val="sr-Latn-CS"/>
        </w:rPr>
        <w:t xml:space="preserve">Nadzor se pokreće i vodi po službenoj dužnosti. Nalogom se organizuju kontrole, kada se to ocijeni neophodnim, radi postizanja većeg stepena efikasnosti kontrole. Izvršiće se obrada akata, kojima se preduzimaju upravne mjere i radnje, analiza i obrada predmeta po žalbama, obrada i </w:t>
      </w:r>
      <w:r w:rsidRPr="009B23B3">
        <w:rPr>
          <w:rFonts w:ascii="Arial" w:hAnsi="Arial" w:cs="Arial"/>
          <w:lang w:val="sr-Latn-CS"/>
        </w:rPr>
        <w:lastRenderedPageBreak/>
        <w:t>procesuiranje zahtjeva i prijava, podnošenje pravnih ljekova, sve u propisanim i instruktivnim rokovima, sa potpunim pozivom na odredbe propisa i temeljnim obrazloženjem razloga i drugim propisanim elementima.</w:t>
      </w:r>
    </w:p>
    <w:p w:rsidR="009B23B3" w:rsidRPr="009B23B3" w:rsidRDefault="009B23B3" w:rsidP="009B23B3">
      <w:pPr>
        <w:spacing w:before="120" w:after="120" w:line="276" w:lineRule="auto"/>
        <w:jc w:val="both"/>
        <w:rPr>
          <w:rFonts w:ascii="Arial" w:hAnsi="Arial" w:cs="Arial"/>
          <w:lang w:val="sr-Latn-CS"/>
        </w:rPr>
      </w:pPr>
      <w:r w:rsidRPr="009B23B3">
        <w:rPr>
          <w:rFonts w:ascii="Arial" w:hAnsi="Arial" w:cs="Arial"/>
          <w:lang w:val="sr-Latn-CS"/>
        </w:rPr>
        <w:t xml:space="preserve">Posebna pažnja je posvećena planiranju kontrola sa ciljem da se pokriju predmeti povišenog stepena rizika (hitni radovi) koje nužno moraju organizovati organi upravljanja stambenim zgradama i jedinice lokalne samouprave. Značajnu ulogu u izboru subjekata prije svega imaju informacije dobijene od državnih organa i organa lokalne samouprave, te informacije dostavljene od građana (inicijative). Obzirom na specifičnost zakonskih odredbi po kojima se vrši nadzor u oblasti stanovanja jedna inicijativa obično ne znači kontrolu kod jednog subjekta, osim u rijetkim situacijama, što uslovljava vrijeme i dužinu trajanja nadzora. </w:t>
      </w:r>
    </w:p>
    <w:p w:rsidR="009B23B3" w:rsidRPr="009B23B3" w:rsidRDefault="009B23B3" w:rsidP="009B23B3">
      <w:pPr>
        <w:spacing w:before="120" w:after="120" w:line="276" w:lineRule="auto"/>
        <w:jc w:val="both"/>
        <w:rPr>
          <w:rFonts w:ascii="Arial" w:hAnsi="Arial" w:cs="Arial"/>
          <w:lang w:val="sr-Latn-CS"/>
        </w:rPr>
      </w:pPr>
      <w:r w:rsidRPr="009B23B3">
        <w:rPr>
          <w:rFonts w:ascii="Arial" w:hAnsi="Arial" w:cs="Arial"/>
          <w:lang w:val="sr-Latn-CS"/>
        </w:rPr>
        <w:t>Planom kontrola se definišu ciljevi koji će se ostvariti kroz inspekcijski nadzor, u cilju obuhvatanja što većeg broja subjekata, sa posebnim naglaskom na to da se kontrolom obuhvate subjekti za koje postoji povišen stepen vjerovatnoće da nemaju korektan odnos prema svojim zakonskim obavezama.</w:t>
      </w:r>
    </w:p>
    <w:p w:rsidR="009B23B3" w:rsidRPr="009B23B3" w:rsidRDefault="009B23B3" w:rsidP="009B23B3">
      <w:pPr>
        <w:spacing w:before="120" w:after="120" w:line="264" w:lineRule="auto"/>
        <w:jc w:val="both"/>
        <w:rPr>
          <w:rFonts w:ascii="Arial" w:hAnsi="Arial" w:cs="Arial"/>
          <w:b/>
          <w:lang w:val="sr-Latn-BA"/>
        </w:rPr>
      </w:pPr>
      <w:r w:rsidRPr="009B23B3">
        <w:rPr>
          <w:rFonts w:ascii="Arial" w:hAnsi="Arial" w:cs="Arial"/>
          <w:b/>
          <w:lang w:val="sr-Latn-BA"/>
        </w:rPr>
        <w:t>V MJERENJE REZULTATA RADA</w:t>
      </w:r>
    </w:p>
    <w:p w:rsidR="009B23B3" w:rsidRPr="009B23B3" w:rsidRDefault="009B23B3" w:rsidP="009B23B3">
      <w:pPr>
        <w:spacing w:before="120" w:after="120" w:line="264" w:lineRule="auto"/>
        <w:ind w:firstLine="360"/>
        <w:jc w:val="both"/>
        <w:rPr>
          <w:rFonts w:ascii="Arial" w:hAnsi="Arial" w:cs="Arial"/>
          <w:lang w:val="sr-Latn-ME"/>
        </w:rPr>
      </w:pPr>
      <w:r w:rsidRPr="009B23B3">
        <w:rPr>
          <w:rFonts w:ascii="Arial" w:hAnsi="Arial" w:cs="Arial"/>
          <w:lang w:val="sr-Latn-ME"/>
        </w:rPr>
        <w:t xml:space="preserve">Rezultat rada inspekcije se mjeri kroz </w:t>
      </w:r>
      <w:r w:rsidRPr="009B23B3">
        <w:rPr>
          <w:rFonts w:ascii="Arial" w:hAnsi="Arial" w:cs="Arial"/>
          <w:b/>
          <w:lang w:val="sr-Latn-ME"/>
        </w:rPr>
        <w:t>direktne efekte</w:t>
      </w:r>
      <w:r w:rsidRPr="009B23B3">
        <w:rPr>
          <w:rFonts w:ascii="Arial" w:hAnsi="Arial" w:cs="Arial"/>
          <w:lang w:val="sr-Latn-ME"/>
        </w:rPr>
        <w:t xml:space="preserve"> i to:</w:t>
      </w:r>
    </w:p>
    <w:p w:rsidR="009B23B3" w:rsidRPr="009B23B3" w:rsidRDefault="009B23B3" w:rsidP="009B23B3">
      <w:pPr>
        <w:numPr>
          <w:ilvl w:val="0"/>
          <w:numId w:val="6"/>
        </w:numPr>
        <w:spacing w:before="120" w:after="0" w:line="276" w:lineRule="auto"/>
        <w:contextualSpacing/>
        <w:jc w:val="both"/>
        <w:rPr>
          <w:rFonts w:ascii="Arial" w:hAnsi="Arial" w:cs="Arial"/>
          <w:lang w:val="sr-Latn-ME"/>
        </w:rPr>
      </w:pPr>
      <w:r w:rsidRPr="009B23B3">
        <w:rPr>
          <w:rFonts w:ascii="Arial" w:hAnsi="Arial" w:cs="Arial"/>
          <w:lang w:val="sr-Latn-ME"/>
        </w:rPr>
        <w:t xml:space="preserve">Izrada novih i ažuriranje podataka u zakonom predviđenim registrima; </w:t>
      </w:r>
    </w:p>
    <w:p w:rsidR="009B23B3" w:rsidRPr="009B23B3" w:rsidRDefault="009B23B3" w:rsidP="009B23B3">
      <w:pPr>
        <w:numPr>
          <w:ilvl w:val="0"/>
          <w:numId w:val="6"/>
        </w:numPr>
        <w:spacing w:before="120" w:after="0" w:line="276" w:lineRule="auto"/>
        <w:contextualSpacing/>
        <w:jc w:val="both"/>
        <w:rPr>
          <w:rFonts w:ascii="Arial" w:hAnsi="Arial" w:cs="Arial"/>
          <w:lang w:val="sr-Latn-ME"/>
        </w:rPr>
      </w:pPr>
      <w:r w:rsidRPr="009B23B3">
        <w:rPr>
          <w:rFonts w:ascii="Arial" w:hAnsi="Arial" w:cs="Arial"/>
          <w:lang w:val="sr-Latn-ME"/>
        </w:rPr>
        <w:t>Upoređivanje podataka koje posjeduju državni organi i organi lokalne samouprave, u cilju ažuriranja registra o aktivnim etažnim vlasnicima;</w:t>
      </w:r>
    </w:p>
    <w:p w:rsidR="009B23B3" w:rsidRPr="009B23B3" w:rsidRDefault="009B23B3" w:rsidP="009B23B3">
      <w:pPr>
        <w:numPr>
          <w:ilvl w:val="0"/>
          <w:numId w:val="6"/>
        </w:numPr>
        <w:spacing w:before="120" w:after="0" w:line="276" w:lineRule="auto"/>
        <w:contextualSpacing/>
        <w:jc w:val="both"/>
        <w:rPr>
          <w:rFonts w:ascii="Arial" w:hAnsi="Arial" w:cs="Arial"/>
          <w:lang w:val="sr-Latn-ME"/>
        </w:rPr>
      </w:pPr>
      <w:r w:rsidRPr="009B23B3">
        <w:rPr>
          <w:rFonts w:ascii="Arial" w:hAnsi="Arial" w:cs="Arial"/>
          <w:lang w:val="sr-Latn-ME"/>
        </w:rPr>
        <w:t>obaveze utvrđene u postupku kontrole;</w:t>
      </w:r>
    </w:p>
    <w:p w:rsidR="009B23B3" w:rsidRPr="009B23B3" w:rsidRDefault="009B23B3" w:rsidP="009B23B3">
      <w:pPr>
        <w:numPr>
          <w:ilvl w:val="0"/>
          <w:numId w:val="6"/>
        </w:numPr>
        <w:spacing w:before="120" w:after="0" w:line="276" w:lineRule="auto"/>
        <w:contextualSpacing/>
        <w:jc w:val="both"/>
        <w:rPr>
          <w:rFonts w:ascii="Arial" w:hAnsi="Arial" w:cs="Arial"/>
          <w:lang w:val="sr-Latn-ME"/>
        </w:rPr>
      </w:pPr>
      <w:r w:rsidRPr="009B23B3">
        <w:rPr>
          <w:rFonts w:ascii="Arial" w:hAnsi="Arial" w:cs="Arial"/>
          <w:lang w:val="sr-Latn-ME"/>
        </w:rPr>
        <w:t>kvalitet preduzetih mjera u postupku kontrole i otklonjenih nepravilnosti;</w:t>
      </w:r>
    </w:p>
    <w:p w:rsidR="009B23B3" w:rsidRPr="009B23B3" w:rsidRDefault="009B23B3" w:rsidP="009B23B3">
      <w:pPr>
        <w:numPr>
          <w:ilvl w:val="0"/>
          <w:numId w:val="6"/>
        </w:numPr>
        <w:spacing w:before="120" w:after="0" w:line="276" w:lineRule="auto"/>
        <w:contextualSpacing/>
        <w:jc w:val="both"/>
        <w:rPr>
          <w:rFonts w:ascii="Arial" w:hAnsi="Arial" w:cs="Arial"/>
          <w:lang w:val="sr-Latn-ME"/>
        </w:rPr>
      </w:pPr>
      <w:r w:rsidRPr="009B23B3">
        <w:rPr>
          <w:rFonts w:ascii="Arial" w:hAnsi="Arial" w:cs="Arial"/>
          <w:lang w:val="sr-Latn-ME"/>
        </w:rPr>
        <w:t>broj utvrđenih prekršaja i podnesenih zahtjeva za pokretanje PP;</w:t>
      </w:r>
    </w:p>
    <w:p w:rsidR="009B23B3" w:rsidRPr="009B23B3" w:rsidRDefault="009B23B3" w:rsidP="009B23B3">
      <w:pPr>
        <w:numPr>
          <w:ilvl w:val="0"/>
          <w:numId w:val="6"/>
        </w:numPr>
        <w:spacing w:before="120" w:after="0" w:line="276" w:lineRule="auto"/>
        <w:contextualSpacing/>
        <w:jc w:val="both"/>
        <w:rPr>
          <w:rFonts w:ascii="Arial" w:hAnsi="Arial" w:cs="Arial"/>
          <w:lang w:val="sr-Latn-ME"/>
        </w:rPr>
      </w:pPr>
      <w:r w:rsidRPr="009B23B3">
        <w:rPr>
          <w:rFonts w:ascii="Arial" w:hAnsi="Arial" w:cs="Arial"/>
          <w:lang w:val="sr-Latn-ME"/>
        </w:rPr>
        <w:t xml:space="preserve">povećanje naplate mjesečne akontacije </w:t>
      </w:r>
      <w:r w:rsidRPr="009B23B3">
        <w:rPr>
          <w:rFonts w:ascii="Arial" w:hAnsi="Arial" w:cs="Arial"/>
          <w:lang w:val="sr-Latn-ME" w:eastAsia="sr-Latn-CS"/>
        </w:rPr>
        <w:t>troškova redovnog održavanja, investicionog održavanja i hitnih radova na zajednicki racun stambene zgrade, po osnovu rješenja lokalne samouprave</w:t>
      </w:r>
      <w:r w:rsidRPr="009B23B3">
        <w:rPr>
          <w:rFonts w:ascii="Arial" w:hAnsi="Arial" w:cs="Arial"/>
          <w:lang w:val="sr-Latn-ME"/>
        </w:rPr>
        <w:t>;</w:t>
      </w:r>
    </w:p>
    <w:p w:rsidR="009B23B3" w:rsidRPr="009B23B3" w:rsidRDefault="009B23B3" w:rsidP="009B23B3">
      <w:pPr>
        <w:numPr>
          <w:ilvl w:val="0"/>
          <w:numId w:val="6"/>
        </w:numPr>
        <w:autoSpaceDE w:val="0"/>
        <w:autoSpaceDN w:val="0"/>
        <w:adjustRightInd w:val="0"/>
        <w:spacing w:before="120" w:after="0" w:line="240" w:lineRule="auto"/>
        <w:contextualSpacing/>
        <w:jc w:val="both"/>
        <w:rPr>
          <w:rFonts w:ascii="Arial" w:hAnsi="Arial" w:cs="Arial"/>
          <w:lang w:val="sr-Latn-ME"/>
        </w:rPr>
      </w:pPr>
      <w:r w:rsidRPr="009B23B3">
        <w:rPr>
          <w:rFonts w:ascii="Arial" w:hAnsi="Arial" w:cs="Arial"/>
          <w:lang w:val="sr-Latn-ME"/>
        </w:rPr>
        <w:t>povećanje broja registrovanih SEV i dr.</w:t>
      </w:r>
    </w:p>
    <w:p w:rsidR="009B23B3" w:rsidRPr="009B23B3" w:rsidRDefault="009B23B3" w:rsidP="009B23B3">
      <w:pPr>
        <w:spacing w:before="120" w:after="120" w:line="264" w:lineRule="auto"/>
        <w:jc w:val="both"/>
        <w:rPr>
          <w:rFonts w:ascii="Arial" w:hAnsi="Arial" w:cs="Arial"/>
          <w:lang w:val="sr-Latn-ME"/>
        </w:rPr>
      </w:pP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 xml:space="preserve">Pored direktnih efekata, rad inspekcije se odražava i kroz </w:t>
      </w:r>
      <w:r w:rsidRPr="009B23B3">
        <w:rPr>
          <w:rFonts w:ascii="Arial" w:hAnsi="Arial" w:cs="Arial"/>
          <w:b/>
          <w:lang w:val="sr-Latn-ME"/>
        </w:rPr>
        <w:t>indirektne efekte</w:t>
      </w:r>
      <w:r w:rsidRPr="009B23B3">
        <w:rPr>
          <w:rFonts w:ascii="Arial" w:hAnsi="Arial" w:cs="Arial"/>
          <w:lang w:val="sr-Latn-ME"/>
        </w:rPr>
        <w:t>, koji se ne mogu precizno kvantifikovati. Indirektni efekti su povećanje kulture stanovanja, koja je srazmjerna sa preduzetim mjerama inspekcije za stanovanje.</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 xml:space="preserve">U zavisnosti od broja prijava i stepena pokrivenosti kontrolama, utvrđuje se potrebno vrijeme za vršenje inspekcijskog nadzora. Planirani stepen pokrivenosti kontrolama je najveći kod prijava koje se odnose na utvrđivanje i organizovanje hitnih radova, obaveze etažnih vlasnika u pogledu formiranja organa upravljanja stambenim zgradama, vođenje evidencija i podnošenje izvještaja, naknade utrošenih sredstava i dr. </w:t>
      </w:r>
    </w:p>
    <w:p w:rsid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Kontrole koje se odnose na formiranje i rad SEV, preko jedinica lokalne samouprave, imaju osnovni cilj da se preventivnim djelovanjem, stvore uslovi i obezbijedi poštovanje i primjena zakona, bez primjene represije.</w:t>
      </w:r>
    </w:p>
    <w:p w:rsidR="009B23B3" w:rsidRPr="009B23B3" w:rsidRDefault="009B23B3" w:rsidP="009B23B3">
      <w:pPr>
        <w:spacing w:before="120" w:after="120" w:line="264" w:lineRule="auto"/>
        <w:jc w:val="both"/>
        <w:rPr>
          <w:rFonts w:ascii="Arial" w:hAnsi="Arial" w:cs="Arial"/>
          <w:lang w:val="sr-Latn-ME"/>
        </w:rPr>
      </w:pPr>
    </w:p>
    <w:p w:rsidR="009B23B3" w:rsidRPr="009B23B3" w:rsidRDefault="009B23B3" w:rsidP="009B23B3">
      <w:pPr>
        <w:spacing w:before="120" w:after="120" w:line="276" w:lineRule="auto"/>
        <w:jc w:val="both"/>
        <w:rPr>
          <w:rFonts w:ascii="Arial" w:hAnsi="Arial" w:cs="Arial"/>
          <w:lang w:val="sr-Latn-CS"/>
        </w:rPr>
      </w:pPr>
    </w:p>
    <w:p w:rsidR="009B23B3" w:rsidRPr="009B23B3" w:rsidRDefault="009B23B3" w:rsidP="009B23B3">
      <w:pPr>
        <w:tabs>
          <w:tab w:val="left" w:pos="1134"/>
        </w:tabs>
        <w:spacing w:before="240" w:after="240" w:line="264" w:lineRule="auto"/>
        <w:jc w:val="both"/>
        <w:outlineLvl w:val="2"/>
        <w:rPr>
          <w:rFonts w:ascii="Arial" w:hAnsi="Arial" w:cs="Arial"/>
          <w:b/>
          <w:lang w:val="sr-Latn-ME"/>
        </w:rPr>
      </w:pPr>
      <w:r w:rsidRPr="009B23B3">
        <w:rPr>
          <w:rFonts w:ascii="Arial" w:hAnsi="Arial" w:cs="Arial"/>
          <w:b/>
          <w:lang w:val="sr-Latn-ME"/>
        </w:rPr>
        <w:lastRenderedPageBreak/>
        <w:t>VI  Izvještavanje o radu i praćenje rada</w:t>
      </w:r>
    </w:p>
    <w:p w:rsidR="009B23B3" w:rsidRPr="009B23B3" w:rsidRDefault="009B23B3" w:rsidP="009B23B3">
      <w:pPr>
        <w:spacing w:before="240" w:after="240" w:line="276" w:lineRule="auto"/>
        <w:jc w:val="both"/>
        <w:rPr>
          <w:rFonts w:ascii="Arial" w:eastAsia="Times New Roman" w:hAnsi="Arial" w:cs="Arial"/>
          <w:noProof/>
          <w:lang w:val="sr-Latn-RS"/>
        </w:rPr>
      </w:pPr>
      <w:r w:rsidRPr="009B23B3">
        <w:rPr>
          <w:rFonts w:ascii="Arial" w:eastAsia="Times New Roman" w:hAnsi="Arial" w:cs="Arial"/>
          <w:noProof/>
          <w:lang w:val="sr-Latn-RS"/>
        </w:rPr>
        <w:t>Inspektori su u obavezi da vode propisanu evidenciju i podnose izvještaje o radu, sa podacima iz nadzora po odredjenim parametrima, o karakterističnim pojavama i problemima u nadzoru, o stanju u oblastima nadzora, o podacima iz pokrenutih postupaka pred nadležnim organima i daju predloge i sugestije u odnosu na nadzor koji obavljaju.</w:t>
      </w:r>
    </w:p>
    <w:p w:rsidR="009B23B3" w:rsidRPr="009B23B3" w:rsidRDefault="009B23B3" w:rsidP="009B23B3">
      <w:pPr>
        <w:spacing w:before="240" w:after="240" w:line="276" w:lineRule="auto"/>
        <w:jc w:val="both"/>
        <w:rPr>
          <w:rFonts w:ascii="Arial" w:eastAsia="Times New Roman" w:hAnsi="Arial" w:cs="Arial"/>
          <w:noProof/>
          <w:lang w:val="sr-Latn-RS"/>
        </w:rPr>
      </w:pPr>
      <w:r w:rsidRPr="009B23B3">
        <w:rPr>
          <w:rFonts w:ascii="Arial" w:eastAsia="Times New Roman" w:hAnsi="Arial" w:cs="Arial"/>
          <w:noProof/>
          <w:lang w:val="sr-Latn-RS"/>
        </w:rPr>
        <w:t xml:space="preserve">Izvještavanje se vrši na nedeljnom i mjesčnom  nivou, kao i za kraće vremenske periode, po nalozima i inicijativama, po posebnim segmentima, kada je to potrebno i po zahjevu pretpostvaljenog. </w:t>
      </w:r>
    </w:p>
    <w:p w:rsidR="009B23B3" w:rsidRPr="009B23B3" w:rsidRDefault="009B23B3" w:rsidP="009B23B3">
      <w:pPr>
        <w:spacing w:before="240" w:after="240" w:line="276" w:lineRule="auto"/>
        <w:jc w:val="both"/>
        <w:rPr>
          <w:rFonts w:ascii="Arial" w:eastAsia="Times New Roman" w:hAnsi="Arial" w:cs="Arial"/>
          <w:noProof/>
          <w:lang w:val="sr-Latn-RS"/>
        </w:rPr>
      </w:pPr>
      <w:r w:rsidRPr="009B23B3">
        <w:rPr>
          <w:rFonts w:ascii="Arial" w:eastAsia="Times New Roman" w:hAnsi="Arial" w:cs="Arial"/>
          <w:noProof/>
          <w:lang w:val="sr-Latn-RS"/>
        </w:rPr>
        <w:t>Na osnovu izvještaja i putem različitih metoda kontrole rada, prati se rad i ocjenjuju rezultati rada inspektora. Izveštaji se podnose na utvrđeni način, po dinamici i metodologiji utvrdjenoj od strane nadležnog organa.</w:t>
      </w:r>
    </w:p>
    <w:p w:rsidR="009B23B3" w:rsidRPr="009B23B3" w:rsidRDefault="009B23B3" w:rsidP="009B23B3">
      <w:pPr>
        <w:spacing w:before="240" w:after="240" w:line="276" w:lineRule="auto"/>
        <w:jc w:val="both"/>
        <w:rPr>
          <w:rFonts w:ascii="Arial" w:hAnsi="Arial" w:cs="Arial"/>
          <w:b/>
          <w:lang w:val="sr-Latn-CS"/>
        </w:rPr>
      </w:pPr>
      <w:r w:rsidRPr="009B23B3">
        <w:rPr>
          <w:rFonts w:ascii="Arial" w:hAnsi="Arial" w:cs="Arial"/>
          <w:b/>
          <w:lang w:val="sr-Latn-CS"/>
        </w:rPr>
        <w:t>VII  Potrebni uslovi i saradnja</w:t>
      </w:r>
    </w:p>
    <w:p w:rsidR="009B23B3" w:rsidRPr="009B23B3" w:rsidRDefault="009B23B3" w:rsidP="009B23B3">
      <w:pPr>
        <w:spacing w:before="120" w:after="120" w:line="264" w:lineRule="auto"/>
        <w:jc w:val="both"/>
        <w:rPr>
          <w:rFonts w:ascii="Arial" w:hAnsi="Arial" w:cs="Arial"/>
          <w:lang w:val="sr-Latn-RS"/>
        </w:rPr>
      </w:pPr>
      <w:r w:rsidRPr="009B23B3">
        <w:rPr>
          <w:rFonts w:ascii="Arial" w:hAnsi="Arial" w:cs="Arial"/>
          <w:lang w:val="sr-Latn-RS"/>
        </w:rPr>
        <w:t>Za nesmetano izvršavanje planiranih radnih zadataka, usavršavanje metoda rada i podizanje nivoa efikasnosti u radu, potrebno je obezbijedi odgovarajuću edukaciju inspektora, njihovo dalje tehničko opremanje neophodnim sredstvima za rad, kao i motivaciju zaposlenih putem adekvatne zarade, nagrađivanje po rezultatima rada, blagovremeno servisiranje potreba inspektora (službeni put  i dr.);</w:t>
      </w:r>
    </w:p>
    <w:p w:rsidR="009B23B3" w:rsidRPr="009B23B3" w:rsidRDefault="009B23B3" w:rsidP="009B23B3">
      <w:pPr>
        <w:spacing w:before="120" w:after="120" w:line="264" w:lineRule="auto"/>
        <w:jc w:val="both"/>
        <w:rPr>
          <w:rFonts w:ascii="Arial" w:hAnsi="Arial" w:cs="Arial"/>
          <w:noProof/>
          <w:lang w:val="sr-Latn-RS"/>
        </w:rPr>
      </w:pPr>
      <w:r w:rsidRPr="009B23B3">
        <w:rPr>
          <w:rFonts w:ascii="Arial" w:hAnsi="Arial" w:cs="Arial"/>
          <w:noProof/>
          <w:lang w:val="sr-Latn-RS"/>
        </w:rPr>
        <w:t>Osim zajedničkog nadzora sa drugim inspekcijskim organima, ostvarivaće se saradnja i sa ostalim nadležnim državnim organima: Upravom policije, sudovima za prekršaje, Tužilaštvom, Agencijama, Opštinama -Sekretarijatima, Upravom za statistiku, Upravom za nekretnine i dr. Saradnja će se odnositi na: razmjenu podataka po pitanju obavještavanja Inspekcije u vezi sa bitnim stvarima koje nastaju u toku vođenja postupka; promjene - dopune podataka u zakonom predviđenim registrima; upoređivanje - uparivanje podataka, u cilju ažuriranja registra o aktivnim etažnim vlasnicima; razmjenu literature i iskustava (mišljenja) sa inspekcijama istih ili sličnih nadležnosti u okruženju.</w:t>
      </w:r>
    </w:p>
    <w:p w:rsidR="009B23B3" w:rsidRPr="009B23B3" w:rsidRDefault="009B23B3" w:rsidP="009B23B3">
      <w:pPr>
        <w:spacing w:before="120" w:after="120" w:line="264" w:lineRule="auto"/>
        <w:jc w:val="both"/>
        <w:rPr>
          <w:rFonts w:ascii="Arial" w:hAnsi="Arial" w:cs="Arial"/>
          <w:b/>
          <w:lang w:val="sr-Latn-ME"/>
        </w:rPr>
      </w:pP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b/>
          <w:lang w:val="sr-Latn-ME"/>
        </w:rPr>
        <w:t>VIII AKTIVNOSTI VEZANE ZA PRUŽANJE USLUGA GRAĐANIMA</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b/>
          <w:lang w:val="sr-Latn-ME"/>
        </w:rPr>
        <w:t>Aktivnosti vezane za pružanje usluga građanima</w:t>
      </w:r>
      <w:r w:rsidRPr="009B23B3">
        <w:rPr>
          <w:rFonts w:ascii="Arial" w:hAnsi="Arial" w:cs="Arial"/>
          <w:lang w:val="sr-Latn-ME"/>
        </w:rPr>
        <w:t xml:space="preserve">, odvijaće se u pravcu kompletne i sveobuhvatne informisanosti i edukacije građana o njihovim pravima i obavezama koje proizilaze iz važećih zakonskih propisa. Na ovakav način će se obezbijediti adekvatna usluga i preventivno djelovanje, koja će biti stalna, objektivna i kvalitetna. </w:t>
      </w:r>
    </w:p>
    <w:p w:rsidR="009B23B3" w:rsidRPr="009B23B3" w:rsidRDefault="009B23B3" w:rsidP="009B23B3">
      <w:pPr>
        <w:spacing w:before="120" w:after="120" w:line="264" w:lineRule="auto"/>
        <w:jc w:val="both"/>
        <w:rPr>
          <w:rFonts w:ascii="Arial" w:hAnsi="Arial" w:cs="Arial"/>
          <w:lang w:val="sr-Latn-ME"/>
        </w:rPr>
      </w:pPr>
      <w:r w:rsidRPr="009B23B3">
        <w:rPr>
          <w:rFonts w:ascii="Arial" w:hAnsi="Arial" w:cs="Arial"/>
          <w:lang w:val="sr-Latn-ME"/>
        </w:rPr>
        <w:t>Efikasan način pružanja pomoći i usluga građanima će olakšati razumijevanje i prihvatanje njihovih prava i obaveza i istovremeno doprinijeti da građani steknu povjerenje u rad inspekcijskog organa. Usluge će se pružati u neposrednom kontaktu, telefonskim putem, pisanom korespondencijom, elektronskom poštom.</w:t>
      </w:r>
    </w:p>
    <w:p w:rsidR="009B23B3" w:rsidRDefault="009B23B3" w:rsidP="009B23B3">
      <w:pPr>
        <w:spacing w:before="120" w:after="120" w:line="264" w:lineRule="auto"/>
        <w:ind w:firstLine="708"/>
        <w:jc w:val="both"/>
        <w:rPr>
          <w:rFonts w:ascii="Arial" w:hAnsi="Arial" w:cs="Arial"/>
          <w:lang w:val="sr-Latn-ME"/>
        </w:rPr>
      </w:pPr>
      <w:r w:rsidRPr="009B23B3">
        <w:rPr>
          <w:rFonts w:ascii="Arial" w:hAnsi="Arial" w:cs="Arial"/>
          <w:lang w:val="sr-Latn-ME"/>
        </w:rPr>
        <w:t>Rok: stalni zadatak.</w:t>
      </w:r>
    </w:p>
    <w:p w:rsidR="009B23B3" w:rsidRPr="009B23B3" w:rsidRDefault="009B23B3" w:rsidP="009B23B3">
      <w:pPr>
        <w:spacing w:before="120" w:after="120" w:line="264" w:lineRule="auto"/>
        <w:ind w:firstLine="708"/>
        <w:jc w:val="both"/>
        <w:rPr>
          <w:rFonts w:ascii="Arial" w:hAnsi="Arial" w:cs="Arial"/>
          <w:lang w:val="sr-Latn-ME"/>
        </w:rPr>
      </w:pPr>
      <w:bookmarkStart w:id="2" w:name="_GoBack"/>
      <w:bookmarkEnd w:id="2"/>
    </w:p>
    <w:p w:rsidR="009B23B3" w:rsidRPr="009B23B3" w:rsidRDefault="009B23B3" w:rsidP="009B23B3">
      <w:pPr>
        <w:spacing w:before="120" w:after="120" w:line="264" w:lineRule="auto"/>
        <w:jc w:val="both"/>
        <w:rPr>
          <w:rFonts w:ascii="Arial" w:hAnsi="Arial" w:cs="Arial"/>
          <w:lang w:val="sr-Latn-RS"/>
        </w:rPr>
      </w:pPr>
    </w:p>
    <w:p w:rsidR="009B23B3" w:rsidRPr="009B23B3" w:rsidRDefault="009B23B3" w:rsidP="009B23B3">
      <w:pPr>
        <w:spacing w:before="240" w:after="240" w:line="276" w:lineRule="auto"/>
        <w:jc w:val="both"/>
        <w:rPr>
          <w:rFonts w:ascii="Arial" w:hAnsi="Arial" w:cs="Arial"/>
          <w:b/>
          <w:lang w:val="sr-Latn-ME"/>
        </w:rPr>
      </w:pPr>
      <w:r w:rsidRPr="009B23B3">
        <w:rPr>
          <w:rFonts w:ascii="Arial" w:hAnsi="Arial" w:cs="Arial"/>
          <w:b/>
          <w:lang w:val="sr-Latn-ME"/>
        </w:rPr>
        <w:lastRenderedPageBreak/>
        <w:t>IX Odgovornost za realizaciju Programa rada</w:t>
      </w:r>
    </w:p>
    <w:p w:rsidR="009B23B3" w:rsidRPr="009B23B3" w:rsidRDefault="009B23B3" w:rsidP="009B23B3">
      <w:pPr>
        <w:spacing w:before="120" w:after="120" w:line="264" w:lineRule="auto"/>
        <w:jc w:val="both"/>
        <w:rPr>
          <w:rFonts w:ascii="Arial" w:hAnsi="Arial" w:cs="Arial"/>
          <w:lang w:val="sr-Latn-CS"/>
        </w:rPr>
      </w:pPr>
      <w:r w:rsidRPr="009B23B3">
        <w:rPr>
          <w:rFonts w:ascii="Arial" w:hAnsi="Arial" w:cs="Arial"/>
          <w:lang w:val="sr-Latn-CS"/>
        </w:rPr>
        <w:t>Za realizaciju Plana rada, u mjeri obezbijeđenih uslova, odgovorna je glavna inspektorka za stanovanje, kao i inspektori u dijelu svojih zaduženja.</w:t>
      </w:r>
    </w:p>
    <w:p w:rsidR="009B23B3" w:rsidRPr="009B23B3" w:rsidRDefault="009B23B3" w:rsidP="009B23B3">
      <w:pPr>
        <w:spacing w:before="120" w:after="120" w:line="264" w:lineRule="auto"/>
        <w:jc w:val="both"/>
        <w:rPr>
          <w:rFonts w:ascii="Arial" w:hAnsi="Arial" w:cs="Arial"/>
          <w:lang w:val="sr-Latn-CS"/>
        </w:rPr>
      </w:pPr>
    </w:p>
    <w:p w:rsidR="009B23B3" w:rsidRPr="009B23B3" w:rsidRDefault="009B23B3" w:rsidP="009B23B3">
      <w:pPr>
        <w:tabs>
          <w:tab w:val="left" w:pos="270"/>
        </w:tabs>
        <w:spacing w:after="0" w:line="276" w:lineRule="auto"/>
        <w:jc w:val="both"/>
        <w:rPr>
          <w:rFonts w:ascii="Arial" w:hAnsi="Arial" w:cs="Arial"/>
          <w:lang w:val="sr-Latn-ME"/>
        </w:rPr>
      </w:pPr>
      <w:r w:rsidRPr="009B23B3">
        <w:rPr>
          <w:rFonts w:ascii="Arial" w:hAnsi="Arial" w:cs="Arial"/>
          <w:lang w:val="sr-Latn-ME"/>
        </w:rPr>
        <w:t xml:space="preserve">S' poštovanjem, </w:t>
      </w:r>
    </w:p>
    <w:p w:rsidR="009B23B3" w:rsidRPr="009B23B3" w:rsidRDefault="009B23B3" w:rsidP="009B23B3">
      <w:pPr>
        <w:tabs>
          <w:tab w:val="left" w:pos="270"/>
        </w:tabs>
        <w:spacing w:after="0" w:line="276" w:lineRule="auto"/>
        <w:jc w:val="both"/>
        <w:rPr>
          <w:rFonts w:ascii="Arial" w:hAnsi="Arial" w:cs="Arial"/>
          <w:color w:val="FF0000"/>
          <w:lang w:val="sr-Latn-ME"/>
        </w:rPr>
      </w:pPr>
    </w:p>
    <w:p w:rsidR="009B23B3" w:rsidRPr="009B23B3" w:rsidRDefault="009B23B3" w:rsidP="009B23B3">
      <w:pPr>
        <w:spacing w:after="0" w:line="276" w:lineRule="auto"/>
        <w:ind w:firstLine="6379"/>
        <w:jc w:val="both"/>
        <w:rPr>
          <w:rFonts w:ascii="Arial" w:hAnsi="Arial" w:cs="Arial"/>
          <w:b/>
          <w:lang w:val="sr-Latn-ME"/>
        </w:rPr>
      </w:pPr>
      <w:r w:rsidRPr="009B23B3">
        <w:rPr>
          <w:rFonts w:ascii="Arial" w:hAnsi="Arial" w:cs="Arial"/>
          <w:b/>
          <w:lang w:val="sr-Latn-ME"/>
        </w:rPr>
        <w:t>GLAVNA INSPEKTORKA</w:t>
      </w:r>
    </w:p>
    <w:p w:rsidR="009B23B3" w:rsidRPr="009B23B3" w:rsidRDefault="009B23B3" w:rsidP="009B23B3">
      <w:pPr>
        <w:spacing w:after="0" w:line="276" w:lineRule="auto"/>
        <w:ind w:firstLine="6379"/>
        <w:jc w:val="both"/>
        <w:rPr>
          <w:rFonts w:ascii="Arial" w:hAnsi="Arial" w:cs="Arial"/>
          <w:b/>
          <w:lang w:val="sr-Latn-ME"/>
        </w:rPr>
      </w:pPr>
      <w:r w:rsidRPr="009B23B3">
        <w:rPr>
          <w:rFonts w:ascii="Arial" w:hAnsi="Arial" w:cs="Arial"/>
          <w:b/>
          <w:lang w:val="sr-Latn-ME"/>
        </w:rPr>
        <w:t xml:space="preserve">        Slavica Stankov</w:t>
      </w:r>
    </w:p>
    <w:p w:rsidR="009B23B3" w:rsidRPr="009B23B3" w:rsidRDefault="009B23B3" w:rsidP="009B23B3">
      <w:pPr>
        <w:tabs>
          <w:tab w:val="left" w:pos="1134"/>
        </w:tabs>
        <w:spacing w:after="0" w:line="276" w:lineRule="auto"/>
        <w:ind w:left="1134" w:hanging="1134"/>
        <w:jc w:val="both"/>
        <w:rPr>
          <w:rFonts w:ascii="Arial" w:hAnsi="Arial" w:cs="Arial"/>
          <w:lang w:val="sr-Latn-ME"/>
        </w:rPr>
      </w:pPr>
    </w:p>
    <w:p w:rsidR="009B23B3" w:rsidRPr="009B23B3" w:rsidRDefault="009B23B3" w:rsidP="009B23B3">
      <w:pPr>
        <w:tabs>
          <w:tab w:val="left" w:pos="1620"/>
        </w:tabs>
        <w:spacing w:after="0" w:line="276" w:lineRule="auto"/>
        <w:jc w:val="both"/>
        <w:rPr>
          <w:rFonts w:ascii="Arial" w:hAnsi="Arial" w:cs="Arial"/>
          <w:lang w:val="sr-Latn-ME"/>
        </w:rPr>
      </w:pPr>
      <w:r w:rsidRPr="009B23B3">
        <w:rPr>
          <w:rFonts w:ascii="Arial" w:hAnsi="Arial" w:cs="Arial"/>
          <w:lang w:val="sr-Latn-ME"/>
        </w:rPr>
        <w:t>Kontakt osoba: Slavica Stankov</w:t>
      </w:r>
    </w:p>
    <w:p w:rsidR="009B23B3" w:rsidRPr="009B23B3" w:rsidRDefault="009B23B3" w:rsidP="009B23B3">
      <w:pPr>
        <w:tabs>
          <w:tab w:val="left" w:pos="1620"/>
        </w:tabs>
        <w:spacing w:after="0" w:line="276" w:lineRule="auto"/>
        <w:jc w:val="both"/>
        <w:rPr>
          <w:rFonts w:ascii="Arial" w:hAnsi="Arial" w:cs="Arial"/>
          <w:lang w:val="sr-Latn-ME"/>
        </w:rPr>
      </w:pPr>
      <w:r w:rsidRPr="009B23B3">
        <w:rPr>
          <w:rFonts w:ascii="Arial" w:hAnsi="Arial" w:cs="Arial"/>
          <w:lang w:val="sr-Latn-ME"/>
        </w:rPr>
        <w:t>tel: +38267249885</w:t>
      </w:r>
    </w:p>
    <w:p w:rsidR="009B23B3" w:rsidRPr="009B23B3" w:rsidRDefault="009B23B3" w:rsidP="009B23B3">
      <w:pPr>
        <w:tabs>
          <w:tab w:val="left" w:pos="1620"/>
        </w:tabs>
        <w:spacing w:after="0" w:line="276" w:lineRule="auto"/>
        <w:jc w:val="both"/>
        <w:rPr>
          <w:rFonts w:ascii="Arial" w:hAnsi="Arial" w:cs="Arial"/>
          <w:lang w:val="sr-Latn-ME"/>
        </w:rPr>
      </w:pPr>
      <w:r w:rsidRPr="009B23B3">
        <w:rPr>
          <w:rFonts w:ascii="Arial" w:hAnsi="Arial" w:cs="Arial"/>
          <w:lang w:val="sr-Latn-ME"/>
        </w:rPr>
        <w:t>email:slavica.stankov@mdup.gov.me</w:t>
      </w:r>
    </w:p>
    <w:p w:rsidR="009B23B3" w:rsidRPr="009B23B3" w:rsidRDefault="009B23B3" w:rsidP="009B23B3">
      <w:pPr>
        <w:spacing w:before="120" w:after="120" w:line="264" w:lineRule="auto"/>
        <w:jc w:val="both"/>
        <w:rPr>
          <w:rFonts w:ascii="Arial" w:hAnsi="Arial" w:cs="Arial"/>
          <w:lang w:val="sr-Latn-ME"/>
        </w:rPr>
      </w:pPr>
    </w:p>
    <w:p w:rsidR="009B23B3" w:rsidRDefault="009B23B3" w:rsidP="007C4427">
      <w:pPr>
        <w:jc w:val="both"/>
        <w:rPr>
          <w:lang w:val="sr-Latn-ME"/>
        </w:rPr>
      </w:pPr>
    </w:p>
    <w:sectPr w:rsidR="009B23B3" w:rsidSect="007C4427">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55081"/>
    <w:multiLevelType w:val="hybridMultilevel"/>
    <w:tmpl w:val="1C9CD8E8"/>
    <w:lvl w:ilvl="0" w:tplc="2BFA779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C3A5C"/>
    <w:multiLevelType w:val="hybridMultilevel"/>
    <w:tmpl w:val="9DBE0A62"/>
    <w:lvl w:ilvl="0" w:tplc="9266BEA0">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256D2"/>
    <w:multiLevelType w:val="hybridMultilevel"/>
    <w:tmpl w:val="ECD66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47409"/>
    <w:multiLevelType w:val="hybridMultilevel"/>
    <w:tmpl w:val="70889BA2"/>
    <w:lvl w:ilvl="0" w:tplc="1E143B6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53A77"/>
    <w:multiLevelType w:val="hybridMultilevel"/>
    <w:tmpl w:val="4BC2D7FA"/>
    <w:lvl w:ilvl="0" w:tplc="CB1A4E1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6E5D3156"/>
    <w:multiLevelType w:val="hybridMultilevel"/>
    <w:tmpl w:val="49D60818"/>
    <w:lvl w:ilvl="0" w:tplc="CA384A6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B1"/>
    <w:rsid w:val="000830A0"/>
    <w:rsid w:val="00283E33"/>
    <w:rsid w:val="00366306"/>
    <w:rsid w:val="003D7967"/>
    <w:rsid w:val="00424ACC"/>
    <w:rsid w:val="0054641A"/>
    <w:rsid w:val="006A4E10"/>
    <w:rsid w:val="007A0358"/>
    <w:rsid w:val="007C4427"/>
    <w:rsid w:val="008C71E7"/>
    <w:rsid w:val="00920235"/>
    <w:rsid w:val="009B23B3"/>
    <w:rsid w:val="00A00000"/>
    <w:rsid w:val="00B67750"/>
    <w:rsid w:val="00C16F66"/>
    <w:rsid w:val="00C911DC"/>
    <w:rsid w:val="00D377ED"/>
    <w:rsid w:val="00D42737"/>
    <w:rsid w:val="00DB25A5"/>
    <w:rsid w:val="00E8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D96D"/>
  <w15:chartTrackingRefBased/>
  <w15:docId w15:val="{519F9C95-FDC7-45AA-BE4B-2E250E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1DC"/>
    <w:pPr>
      <w:ind w:left="720"/>
      <w:contextualSpacing/>
    </w:pPr>
  </w:style>
  <w:style w:type="table" w:customStyle="1" w:styleId="TableGrid1">
    <w:name w:val="Table Grid1"/>
    <w:basedOn w:val="TableNormal"/>
    <w:next w:val="TableGrid"/>
    <w:uiPriority w:val="39"/>
    <w:rsid w:val="00DB25A5"/>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2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4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4808</Words>
  <Characters>27407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Vico</dc:creator>
  <cp:keywords/>
  <dc:description/>
  <cp:lastModifiedBy>Natasa Ceranic</cp:lastModifiedBy>
  <cp:revision>6</cp:revision>
  <cp:lastPrinted>2026-03-24T16:06:00Z</cp:lastPrinted>
  <dcterms:created xsi:type="dcterms:W3CDTF">2026-03-24T16:25:00Z</dcterms:created>
  <dcterms:modified xsi:type="dcterms:W3CDTF">2026-04-15T12:39:00Z</dcterms:modified>
</cp:coreProperties>
</file>