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0F" w:rsidRDefault="0012140F" w:rsidP="0012140F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82 stav 1 tačka 2 i člana 91 stav 1 Ustava Crne Gore, Skupština Crne Gore 24. saziva, na sedmoj sednici drugog redovnog zasijedanja u 2010. godini, dana 22. decembra 2010. godine, donijela je</w:t>
      </w:r>
    </w:p>
    <w:p w:rsidR="0012140F" w:rsidRDefault="0012140F" w:rsidP="0012140F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ZAKON</w:t>
      </w:r>
    </w:p>
    <w:p w:rsidR="0012140F" w:rsidRDefault="0012140F" w:rsidP="0012140F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12140F" w:rsidRDefault="0012140F" w:rsidP="0012140F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NACIONALNOM OKVIRU KVALIFIKACIJA</w:t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12140F" w:rsidRDefault="0012140F" w:rsidP="0012140F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Crne Gore", br. 80 od 31. decembra 2010)</w:t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I. OSNOVNE ODREDBE</w:t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zakonom uređuje se nacionalni okvir kvalifikacija (u daljem tekstu: Okvir kvalifikacija), nivoi i podnivoi kvalifikacija, tipovi kvalifikacija, obim kvalifikacije, kao i nadležnosti tijela za predlaganje, usvajanje i svrstavanje kvalifikacija.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Definicija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Okvir kvalifikacija je instrument koji omogućava svrstavanje, upoređivanje, razvijanje i razumijevanje kvalifikacija, njihovu povezanost i jasan pregled različitih puteva sticanja kvalifikacija za potrebe tržišta rada i društva.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Principi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Okvir kvalifikacija se zasniva na principima: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ishodi učenja iskazuju se kroz znanje, vještine i kompetencije;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svrstavanja kvalifikacija u nivoe, odnosno u podnivoe;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prenosivosti kredita;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uporedivosti sa Evropskim kvalifikacionim okvirom (u daljem tekstu: EQF);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obezbjeđivanja kvaliteta u procesu sticanja i razvoja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saradnje svih zainteresovanih strana;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transparentnosti.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Ciljevi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Okvir kvalifikacija ima za cilj: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jasno definisanje ishoda učenja;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vrednovanje različitih kvalifikacija unutar cjelokupnog sistema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podsticanje i razvijanje cjeloživotnog učenja;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 pokaže jasne veze između različitih djelova sistema;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 ukazuje na puteve prohodnosti i napredovanja (horizontalno i vertikalno) kroz i u okviru sistema obrazovanja i osposobljavanja;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međunarodnu uporedivost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promovisanje značaja ključnih stručnih kompetencija;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obezbjeđivanje kvaliteta u sistemu kvalifikacija.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Upotreba rodno osjetljivog jezika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Svi izrazi koji se u ovom zakonu koriste za fizička lica u muškom rodu obuhvataju iste izraze u ženskom rodu.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Pojmovnik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Pojedini izrazi u ovom zakonu imaju sljedeće značenje: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opisi nivoa su mjerljivi pokazatelji složenosti znanja, vještina i kompetencija koje je lice steklo učenjem i dokazalo nakon postupka učenja;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2) ishodi učenja su iskazi kojima se potvrđuje što pojedinac zna, razumije i sposoban je da uradi na kraju procesa učenja, bez obzira na način učenja i definisani su kroz znanje, vještine i kompetencije;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znanje je skup stečenih i povezanih informacija koje su rezultat učenja. To je skup podataka, načela, teorije i prakse koji su povezani sa područjem rada ili učenja. U kvalifikacionom okviru znanje je opisano kao teorijsko i/ili činjenično;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vještine obuhvataju sposobnosti primjene znanja u rješavanju zadataka i problema. U kvalifikacionom okviru vještine su opisane kao kognitivne ili praktične;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kompetencije su pokazane sposobnosti upotrebe znanja i vještina, kao i lične, socijalne i/ili metodološke sposobnosti u radnom ili okruženju učenja. U Okviru kvalifikacija kompetencije se određuju na osnovu samostalnosti i odgovornosti;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Crnogorski sistem prenosa kredita (CSPK) je proces koji omogućava da se ishodi učenja postignuti u jednom kontekstu mogu uvažiti u drugom kontekstu. Zasniva se na postupcima provjere, potvrđivanja i priznavanja i usklađen je sa Evropskim transferom kredita za visoko obrazovanje (ECTS) i za stručno obrazovanje i osposobljavanje (ECVET);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kreditna vrijednost kvalifikacije (kredit, kreditna tačka, bod, poen) je kvantitativno određivanje obima kvalifikacije koji odražava ukupno uloženi rad i opterećenje lica prilikom savladavanja programa obrazovanja, odnosno učenja;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8) kredit (kreditna tačka, poen, bod) je ključni element CSPK-a, koji se dodjeljuje pojedinim programima obrazovanja ili njihovim djelovima (kursevima/modulima/predmetima), kao i drugim oblicima obrazovanja, odnosno učenja (projekti, seminari, istraživački rad, rad na terenu, rad u nastavi, rad kod kuće, seminarski rad, praktičan rad, rad u biblioteci i sl.) i oslikava količinu rada koju svaki od njih zahtijeva, u odnosu na ukupnu količinu koja je potrebna da se dostigne određeni obim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9) modul je zaokruženi i povezani set učenja sa jasno definisanim brojem kredita koji može biti pojedinačan ili u vezi sa drugim modulima.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II. OKVIR KVALIFIKACIJA</w:t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Predmet okvira kvalifikacija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Predmet okvira kvalifikacija je kvalifikacija određenog obima koja se stiče kroz proces provjere i ocjene ishoda učenja, potvrđivanjem, odnosno priznavanjem kvalifikacije, u skladu sa posebnim propisom.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Standard kvalifikacije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 xml:space="preserve">     Standard kvalifikacije iz člana </w:t>
      </w:r>
      <w:hyperlink r:id="rId5" w:anchor="clan7" w:history="1">
        <w:r>
          <w:rPr>
            <w:rStyle w:val="Hyperlink"/>
            <w:lang w:val="sr-Latn-CS"/>
          </w:rPr>
          <w:t>7</w:t>
        </w:r>
      </w:hyperlink>
      <w:r>
        <w:rPr>
          <w:rStyle w:val="expand1"/>
          <w:vanish w:val="0"/>
          <w:color w:val="000000"/>
          <w:lang w:val="sr-Latn-CS"/>
        </w:rPr>
        <w:t xml:space="preserve"> ovog zakona čini: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kvalifikacije;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tip kvalifikacije;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nivo, odnosno podnivo kvalifikacije;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kod kvalifikacije;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kreditna vrijednost kvalifikacije;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opis kvalifikacije;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sadržaj kvalifikacije (uslovi za upis, broj obaveznih i izbornih predmeta, odnosno modula, načine provjere i kriterijume provjere ishoda učenja).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Standard kvalifikacije može da sadrži i druge elemente potrebne za pojedine kvalifikacije.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Struktura Okvira kvalifikacija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Okvir kvalifikacija obuhvata: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nivoe, odnosno podnivoe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opise nivoa i ishoda učenja za svaki nivo, odnosno podnivo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tipove kvalifikacija i isprave kojima se dokazuju stečene kvalifikacije;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obim kvalifikacije.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Nivoi i podnivoi kvalifikacija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Opšta teorijska i praktična znanja, vještine i kompetencije određuju se kroz opšti opis nivoa, odnosno podnivoa kvalifikacija.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Kvalifikacije se svrstavaju na osnovu složenosti postignutih ishoda učenja, opisanih kroz znanje, vještine i kompetencije u osam nivoa Okvira kvalifikacija, i 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Prvi nivo (I)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U podnivo jedan (I1):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kvalifikacija stečena završetkom dijela programa osnovnog obrazovanja (završen najmanje prvi ciklus osnovnog obrazovanja ili program funkcionalnog opismenjavanja);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stručna kvalifikacija ili dio stručne kvalifikacije sa minimum jednim kreditom CSPK-a.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podnivo dva (I2):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kvalifikacija završenog osnovnog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stručna kvalifikacija ili dio stručne kvalifikacije sa minimum jednim kreditom CSPK-a.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Drugi nivo (II)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nivo dva (II):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kvalifikacija nižeg stručnog obrazovanja (120 kredita CSPK-a);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stručna kvalifikacija ili dio stručne kvalifikacije sa minimum jednim kreditom CSPK-a.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Treći nivo (III)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nivo tri (III):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kvalifikacija srednjeg stručnog obrazovanja (180 kredita CSPK-a);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stručna kvalifikacija ili dio stručne kvalifikacije sa minimumom jednim kreditom CSPK-a.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Četvrti nivo (IV)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podnivo jedan (IV1):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kvalifikacija srednjeg opšteg i stručnog obrazovanja (240 kredita CSPK-a);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stručna kvalifikacija ili dio stručne kvalifikacije sa minimumom jednim kreditom CSPK-a.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podnivo dva (IV2):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kvalifikacija majstor (60 kredita CSPK-a).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Peti nivo (V)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nivo pet (V):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kvalifikacija višeg stručnog obrazovanja (120 kredita CSPK-a);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stručna kvalifikacija ili dio stručne kvalifikacije sa minimumom jednim kreditom CSPK-a.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Šesti nivo (VI)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nivo šest (VI):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kvalifikacija visokog obrazovanja (180 kredita CSPK-a);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stručna kvalifikacija ili dio stručne kvalifikacije sa minimumom jednim kreditom CSPK-a.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Sedmi nivo (VII)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podnivo jedan (VII1):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kvalifikacija visokog obrazovanja (240, 180+60, 300, odnosno 360 kredita CSPK-a);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stručna kvalifikacija ili dio stručne kvalifikacije sa minimumom jednim kreditom CSPK-a.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podnivo dva (VII2):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kvalifikacija visokog obrazovanja (180+120 ili 240+60 kredita CSPK-a);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stručna kvalifikacija ili dio stručne kvalifikacije sa minimumom jednim kreditom CSPK-a.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Osmi nivo (VIII)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nivo osam (VIII):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kvalifikacija visokog obrazovanja (300+180 kredita CSPK-a);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stručna kvalifikacija ili dio stručne kvalifikacije sa minimumom jednim kreditom CSPK-a.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Opisi nivoa i podnivoa kvalifikacija određuju se propisom organa državne uprave nadležnog za poslove prosvjete (u daljem tekstu: Ministarstvo) po prethodno pribavljenom mišljenju savjeta nadležnog za određeni nivo kvalifikacija.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Tip kvalifikacije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Tipovi kvalifikacije su: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kvalifikacija nivoa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stručna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druge kvalifikacije.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Sticanje kvalifikacije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Kvalifikacija nivoa obrazovanja se stiče završetkom javno važećeg obrazovnog programa i dostizanjem potrebnog obima kvalifikacije, nakon propisane provjere i dobijanjem dokaza o stečenom nivou obrazovanja, odnosno jedne ili više stručnih kvalifikacija, u skladu sa posebnim propisom.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Stručna kvalifikacija se stiče završetkom dijela javno važećeg obrazovnog programa (modul, kurs), završetkom posebnog programa obrazovanja i nakon provjere znanja za dostizanje potrebnog obima kvalifikacije, odnosno priznavanjem inostranog sertifikata, u skladu sa posebnim propisom.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Druge kvalifikacije su kvalifikacije koje se stiču izvan programa iz stava 2 ovog člana.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lastRenderedPageBreak/>
        <w:t>Vrste isprava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Style w:val="expand1"/>
          <w:vanish w:val="0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>     Diploma je dokaz o stečenoj kvalifikaciji nivoa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1 ovog člana, svjedočanstvo je dokaz o završenom osnovnom obrazovanju, odnosno stečenoj kvalifikaciji nivoa jedan obrazovanja, odnosno podnivoa I2.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Sertifikat, odnosno potvrda ili uvjerenje je dokaz o stečenoj stručnoj kvalifikaciji, dijelu kvalifikacije ili drugoj kvalifikaciji.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Isprave iz st. 1, 2 i 3 ovog člana izdaju se u skladu sa posebnim propisom.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t>     Obim kvalifikacije se određuje brojem kredita.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Jedinici učenja, predmetu, modulu, odnosno programu dodjeljuje se određeni broj kredita.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Najmanji broj kredita, koji se dodjeljuje u smislu stava 2 ovog člana, ne može biti manji od jedan.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Obim kvalifikacije nivoa obrazovanja određuje se najmanjim brojem od 60 kredita Crnogorskog sistema prenosa kredita (u daljem tekstu: CSPK), što odgovara jednoj školskoj, odnosno studijskoj godini (u formalnom obrazovanju).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Sektori kvalifikacija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t>     U zavisnosti od područja djelatnosti kvalifikacija, pored tipa, nivoa i obima, kvalifikacije se svrstavaju u Okvir kvalifikacija po sektorima.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Sektori kvalifikacija su: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obrazovanje i osposobljavanje;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humanistika i umjetnost;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prirodne nauke;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društvene nauke;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inženjerstvo, proizvodne tehnologije (mašinstvo i obrada metala, elektrotehnika i automatizacija i dr.);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građevinarstvo i uređenje prostora;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ekonomija i pravo;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8) poljoprivreda, prehrana i veterina;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9) zdravstvo i socijalna zaštita;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10) turizam, trgovina i ugostiteljstvo;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11) saobraćaj i komunikacije;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12) usluge;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13) interdisciplinarna područja;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14) rudarstvo, metalurgija i hemijska industrija;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15) informaciona tehnologija.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Sektori kvalifikacija sadrže podsektore, oblasti i podoblasti.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III. NADLEŽNOSTI ORGANA I TIJELA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>     Organi i tijela koji u okviru svojih nadležnosti vrše razvijanje, provjeru, usvajanje, priznavanje i svrstavanje kvalifikacija u Okvir kvalifikacija su: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Ministarstvo;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organ državne uprave nadležan za poslove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Centar za stručno obrazovanje;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Zavod za školstvo;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Ispitni centar;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obrazovne ustanove/organizatori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organ uprave nadležan za poslove statistike;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Savjet za kvalifikacije;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Nacionalni savjet za obrazovanje;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Savjet za visoko obrazovanje;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sektorske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Savjet za kvalifikacije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Style w:val="expand1"/>
          <w:vanish w:val="0"/>
        </w:rPr>
      </w:pPr>
      <w:bookmarkStart w:id="33" w:name="1017"/>
      <w:bookmarkEnd w:id="33"/>
      <w:r>
        <w:rPr>
          <w:rStyle w:val="expand1"/>
          <w:vanish w:val="0"/>
          <w:color w:val="000000"/>
          <w:lang w:val="sr-Latn-CS"/>
        </w:rPr>
        <w:t>     Radi unaprjeđivanja sistema kvalifikacija, odobravanja i svrstavanja kvalifikacija u Okvir kvalifikacija, Vlada Crne Gore osniva Savjet za kvalifikacije (u daljem tekstu: Savjet).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Savjet čini najmanje 11 članova, koji se imenuju na period od četiri godine, iz reda: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Ministarstva;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organa državne uprave nadležnog za poslove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univerziteta;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Zavoda za zapošljavanje Crne Gore;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Privredne komore Crne Gore;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reprezentativnog udruženja poslodavaca;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reprezentativne organizacije sindikata;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Centra za stručno obrazovanje;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Zavoda za školstvo;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Ispitnog centra.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Predsjednik Savjeta za visoko obrazovanje i predsjednik Nacionalnog savjeta za obrazovanje su, po funkciji, članovi Savjeta.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Aktom o osnivanju Savjeta utvrđuje se bliži sastav, broj članova, način rada i donošenja odluka i druga pitanja od značaja za rad Savjeta.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Organizacija i način rada Savjeta bliže se uređuju poslovnikom o radu Savjeta.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</w:pPr>
      <w:bookmarkStart w:id="34" w:name="clan"/>
      <w:bookmarkEnd w:id="3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Savjeta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Style w:val="expand1"/>
          <w:vanish w:val="0"/>
        </w:rPr>
      </w:pPr>
      <w:bookmarkStart w:id="35" w:name="1018"/>
      <w:bookmarkEnd w:id="35"/>
    </w:p>
    <w:p w:rsidR="0012140F" w:rsidRDefault="0012140F" w:rsidP="0012140F">
      <w:pPr>
        <w:jc w:val="center"/>
      </w:pPr>
      <w:bookmarkStart w:id="36" w:name="clan18"/>
      <w:bookmarkEnd w:id="3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7" w:name="1019"/>
      <w:bookmarkEnd w:id="37"/>
      <w:r>
        <w:rPr>
          <w:rStyle w:val="expand1"/>
          <w:vanish w:val="0"/>
          <w:color w:val="000000"/>
          <w:lang w:val="sr-Latn-CS"/>
        </w:rPr>
        <w:t>     Za člana Savjeta može biti imenovano lice koje ima, po pravilu: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visoko obrazovanje;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najmanje pet godina rada u stručnoj, odnosno naučnoj oblasti;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iskustvo u razvoju sistema kvalifikacija.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Član Savjeta može biti ponovo imenovan.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Nadležnost Savjeta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38" w:name="clan19"/>
      <w:bookmarkEnd w:id="3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9" name="Picture 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0" name="Picture 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9" w:name="1020"/>
      <w:bookmarkEnd w:id="39"/>
      <w:r>
        <w:rPr>
          <w:rStyle w:val="expand1"/>
          <w:vanish w:val="0"/>
          <w:color w:val="000000"/>
          <w:lang w:val="sr-Latn-CS"/>
        </w:rPr>
        <w:t>     Savjet: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donosi odluku o svrstavanju kvalifikacija u Okvir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predlaže nadležnoj instituciji razvoj i unaprjeđivanje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donosi odluku o usklađivanju postojećih kvalifikacija za svrstavanje u Okvir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prati razvoj Okvira kvalifikacija kao cjeline;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donosi metodološka dokumenta za svrstavanje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utvrđuje kriterijume za izbor članova sektorskih komisija;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donosi uputstvo i smjernice o radu sektorskih komisija, usklađuje njihov rad i odlučuje o njihovim predlozima;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donosi akt o obrazovanju sektorskih komisija;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odlučuje o definisanju podsektora, oblasti i podoblasti u okviru sektora kvalifikacija, na predlog sektorskih komisija;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razmatra i usvaja izvještaje o radu sektorskih komisija;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podnosi Vladi Crne Gore izvještaj o radu;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obavlja i druge poslove u skladu sa aktom o osnivanju.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Vrednovanje kvalifikacije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40" w:name="clan20"/>
      <w:bookmarkEnd w:id="4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1" name="Picture 4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2" name="Picture 4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1" w:name="1021"/>
      <w:bookmarkEnd w:id="41"/>
      <w:r>
        <w:rPr>
          <w:rStyle w:val="expand1"/>
          <w:vanish w:val="0"/>
          <w:color w:val="000000"/>
          <w:lang w:val="sr-Latn-CS"/>
        </w:rPr>
        <w:t>     Nacionalni savjet za obrazovanje, odnosno Savjet za visoko obrazovanje donosi odluku o vrednovanju kvalifikacija nivoa obrazovanja utvrđivanjem obima kvalifikacije za svaki obrazovni, odnosno studijski program, po sektorima kvalifikacija.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Odluku o vrednovanju programa obrazovanja, utvrđivanjem obima stručne kvalifikacije ili dijela kvalifikacije, po sektorima kvalifikacija, donosi Savjet.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Sektorska komisija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42" w:name="clan21"/>
      <w:bookmarkEnd w:id="4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3" name="Picture 4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4" name="Picture 4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3" w:name="1022"/>
      <w:bookmarkEnd w:id="43"/>
      <w:r>
        <w:rPr>
          <w:rStyle w:val="expand1"/>
          <w:vanish w:val="0"/>
          <w:color w:val="000000"/>
          <w:lang w:val="sr-Latn-CS"/>
        </w:rPr>
        <w:t>     Za svaki sektor Savjet obrazuje komisiju za kvalifikacije (u daljem tekstu: sektorska komisija).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Sektorska komisija ima najmanje sedam članova koji se biraju na period od četiri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Članovi sektorske komisije za sektor kvalifikacija iz člana </w:t>
      </w:r>
      <w:hyperlink r:id="rId6" w:anchor="clan15" w:history="1">
        <w:r>
          <w:rPr>
            <w:rStyle w:val="Hyperlink"/>
            <w:lang w:val="sr-Latn-CS"/>
          </w:rPr>
          <w:t>15</w:t>
        </w:r>
      </w:hyperlink>
      <w:r>
        <w:rPr>
          <w:rStyle w:val="expand1"/>
          <w:vanish w:val="0"/>
          <w:color w:val="000000"/>
          <w:lang w:val="sr-Latn-CS"/>
        </w:rPr>
        <w:t xml:space="preserve"> stav 2 ovog zakona, biraju se, po pravilu, iz reda: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organa državne uprave nadležnog za taj sektor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Privredne komore Crne Gore;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reprezentativnog udruženja poslodavaca;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- reprezentativnog udruženja zaposlenih u tom sektoru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univerziteta, odnosno samostalne ustanove visokog obrazovanja,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Centra za stručno obrazovanje, odnosno Zavoda za školstvo ili druge obrazovne institucije;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Ministarstva;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odgovarajućeg tijela nadležnog za određene profesije (advokatska, inženjerska, ljekarska komora i dr.).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Sektorske komisije za sektor kvalifikacija iz člana </w:t>
      </w:r>
      <w:hyperlink r:id="rId7" w:anchor="clan15" w:history="1">
        <w:r>
          <w:rPr>
            <w:rStyle w:val="Hyperlink"/>
            <w:lang w:val="sr-Latn-CS"/>
          </w:rPr>
          <w:t>15</w:t>
        </w:r>
      </w:hyperlink>
      <w:r>
        <w:rPr>
          <w:rStyle w:val="expand1"/>
          <w:vanish w:val="0"/>
          <w:color w:val="000000"/>
          <w:lang w:val="sr-Latn-CS"/>
        </w:rPr>
        <w:t xml:space="preserve"> stav 2 tač. 2, 3 i 4 ovog zakona, po pravilu, nemaju u svom sastavu predstavnika iz stava 3 al. 2, 3 i 4 ovog člana.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Nadležnosti sektorskih komisija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44" w:name="clan22"/>
      <w:bookmarkEnd w:id="4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5" name="Picture 4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6" name="Picture 4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5" w:name="1023"/>
      <w:bookmarkEnd w:id="45"/>
      <w:r>
        <w:rPr>
          <w:rStyle w:val="expand1"/>
          <w:vanish w:val="0"/>
          <w:color w:val="000000"/>
          <w:lang w:val="sr-Latn-CS"/>
        </w:rPr>
        <w:t>     Sektorska komisija: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analizira stanje i tendencije na tržištu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predlaže kvalifikacije za sektor od prvog do osmog nivoa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analizira postojeće kvalifikacije;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identifikuje, odnosno definiše potrebe za svim tipovima kvalifikacija, u skladu sa potrebama tržišta rada i društva u cjelini;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razmatra predloge za uvođenje novih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predlaže prioritete u razvoju novih i izmjene, odnosno dopune postojećih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daje osnovni profil /opis kvalifikacije;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daje mišljenje o usklađenosti standarda zanimanja i ispitnog kataloga;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promoviše sektor kvalifikacija i mogućnosti zapošljavanja u tom sektoru;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vrši druge poslove, u skladu sa aktom o obrazovanju.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Administrativno-tehnički poslovi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46" w:name="clan23"/>
      <w:bookmarkEnd w:id="4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7" name="Picture 4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8" name="Picture 4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7" w:name="1024"/>
      <w:bookmarkEnd w:id="47"/>
      <w:r>
        <w:rPr>
          <w:rStyle w:val="expand1"/>
          <w:vanish w:val="0"/>
          <w:color w:val="000000"/>
          <w:lang w:val="sr-Latn-CS"/>
        </w:rPr>
        <w:t>     Administrativno-tehničke poslove za potrebe Savjeta i sektorskih komisija obavlja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Kodiranje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48" w:name="clan24"/>
      <w:bookmarkEnd w:id="4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9" name="Picture 4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0" name="Picture 5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9" w:name="1025"/>
      <w:bookmarkEnd w:id="49"/>
      <w:r>
        <w:rPr>
          <w:rStyle w:val="expand1"/>
          <w:vanish w:val="0"/>
          <w:color w:val="000000"/>
          <w:lang w:val="sr-Latn-CS"/>
        </w:rPr>
        <w:t>     Kvalifikacije se radi svrstavanja u Okvir kvalifikacija kodiraju prema tipu, nivou, obimu i sektoru.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Svakoj kvalifikaciji se dodjeljuje kod, u skladu sa stavom 1 ovog člana.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osnovu dodijeljenog koda kvalifikacija se unosi u informacioni sistem kvalifikacija.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Način dodjeljivanja koda kvalifikacije utvrđuje se u skladu sa metodološkim dokumentom, kojeg donosi Savjet.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Postupke dodjeljivanja i unošenja koda u informacioni sistem kvalifikacija uređuje organ uprave nadležan za poslove statistike, u skladu sa svojim aktom.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Razvijanje kvalifikacija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50" w:name="clan25"/>
      <w:bookmarkEnd w:id="5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1" name="Picture 5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" name="Picture 5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1" w:name="1026"/>
      <w:bookmarkEnd w:id="51"/>
      <w:r>
        <w:rPr>
          <w:rStyle w:val="expand1"/>
          <w:vanish w:val="0"/>
          <w:color w:val="000000"/>
          <w:lang w:val="sr-Latn-CS"/>
        </w:rPr>
        <w:t>     Kvalifikacije od prvog do petog nivo obrazovanja, na osnovu odluke nadležnog savjeta, razvijaju Centar za stručno obrazovanje i Zavod za školstvo.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Kvalifikacije od šestog do osmog nivoa obrazovanja razvijaju ustanove visokog obrazovanja i dostavljaju na postupak akreditacije Savjetu za visoko obrazovanje.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Stručne kvalifikacije u okviru šestog, sedmog i osmog nivoa obrazovanja razvijaju ustanove visokog obrazovanja, na predlog odgovarajućih sektorskih komisija i dostavljaju Savjetu radi potvrđivanja i svrstavanja u Okvir kvalifikacija.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Procedure razvijanja kvalifikacija iz st. 1, 2 i 3 ovog člana uređuju se posebnim propisima koje donosi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Obezbjeđivanje i unapređivanje kvaliteta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52" w:name="clan26"/>
      <w:bookmarkEnd w:id="5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" name="Picture 5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" name="Picture 5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3" w:name="1027"/>
      <w:bookmarkEnd w:id="53"/>
      <w:r>
        <w:rPr>
          <w:rStyle w:val="expand1"/>
          <w:vanish w:val="0"/>
          <w:color w:val="000000"/>
          <w:lang w:val="sr-Latn-CS"/>
        </w:rPr>
        <w:t>     Procedure obezbjeđenja i unaprjeđivanja kvaliteta sprovode se u skladu sa posebnim propisima koji uređuju: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vrednovanje kvalifikacije;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akreditaciju i licenciranje (programa, ustanove, tijela);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nastavu;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ocjenjivanje učenika, odnosno polaznika;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izdavanje sertifikata;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evaluaciju obrazovne ustanove, odnosno organizatora obrazovanja (samoevaluacija i eksterna evaluacija);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javno objavljivanje.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lastRenderedPageBreak/>
        <w:t>IV. PRELAZNE I ZAVRŠNE ODREDBE</w:t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Ekvivalentnost postojećih kvalifikacija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54" w:name="clan27"/>
      <w:bookmarkEnd w:id="5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5" name="Picture 5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6" name="Picture 5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5" w:name="1028"/>
      <w:bookmarkEnd w:id="55"/>
      <w:r>
        <w:rPr>
          <w:rStyle w:val="expand1"/>
          <w:vanish w:val="0"/>
          <w:color w:val="000000"/>
          <w:lang w:val="sr-Latn-CS"/>
        </w:rPr>
        <w:t>     Kvalifikacije i stepeni stručne spreme stečeni, odnosno priznati po ranijim propisima, prije stupanja na snagu ovog zakona, ekvivalentni su sa odgovarajućim kvalifikacijama Okvira kvalifikacija: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diploma petog stepena stručne spreme, majstorski ispit i specijalizacija u okviru stručnog obrazovanja sa IV2 podnivoom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diploma o stečenom višem obrazovanju na univerzitetu sa VI nivoom kvalifikacija u pogledu stečenih znanja, vještina i kompetencija za obavljanje poslova;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stepen visokog obrazovanja Bečelor (180 CSPK) sa VI nivoom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stepen visokog obrazovanja Bečelor (240 CSPK) sa VII1 podnivoom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diploma sedmog stepena stručne spreme sa VII1 podnivoom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stepen visokog obrazovanja Specijalista (240 CSPK) sa VII1 podnivoom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diploma magistra nauka sa VII2 podnivoom kvalifikacija.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Rok za donošenje propisa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56" w:name="clan28"/>
      <w:bookmarkEnd w:id="5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7" name="Picture 5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8" name="Picture 5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7" w:name="1029"/>
      <w:bookmarkEnd w:id="57"/>
      <w:r>
        <w:rPr>
          <w:rStyle w:val="expand1"/>
          <w:vanish w:val="0"/>
          <w:color w:val="000000"/>
          <w:lang w:val="sr-Latn-CS"/>
        </w:rPr>
        <w:t xml:space="preserve">     Propis iz člana </w:t>
      </w:r>
      <w:hyperlink r:id="rId8" w:anchor="clan10" w:history="1">
        <w:r>
          <w:rPr>
            <w:rStyle w:val="Hyperlink"/>
            <w:lang w:val="sr-Latn-CS"/>
          </w:rPr>
          <w:t>10</w:t>
        </w:r>
      </w:hyperlink>
      <w:r>
        <w:rPr>
          <w:rStyle w:val="expand1"/>
          <w:vanish w:val="0"/>
          <w:color w:val="000000"/>
          <w:lang w:val="sr-Latn-CS"/>
        </w:rPr>
        <w:t xml:space="preserve"> stav 2 ovog zakona donijeće se u roku od 30 dana od dana osnivanja Savjeta.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Propisi iz člana </w:t>
      </w:r>
      <w:hyperlink r:id="rId9" w:anchor="clan25" w:history="1">
        <w:r>
          <w:rPr>
            <w:rStyle w:val="Hyperlink"/>
            <w:lang w:val="sr-Latn-CS"/>
          </w:rPr>
          <w:t>25</w:t>
        </w:r>
      </w:hyperlink>
      <w:r>
        <w:rPr>
          <w:rStyle w:val="expand1"/>
          <w:vanish w:val="0"/>
          <w:color w:val="000000"/>
          <w:lang w:val="sr-Latn-CS"/>
        </w:rPr>
        <w:t xml:space="preserve"> stav 4 donijeće se u roku od šest mjeseci od dana stupanja na snagu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Metodološka dokumenta za svrstavanje kvalifikacija u Okvir kvalifikacija, kao i dodjeljivanje koda kvalifikacija, donijeće se u roku od godinu dana od dana stupanja na snagu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Rok za osnivanje Savjeta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58" w:name="clan29"/>
      <w:bookmarkEnd w:id="5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9" name="Picture 5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0" name="Picture 6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9" w:name="1030"/>
      <w:bookmarkEnd w:id="59"/>
      <w:r>
        <w:rPr>
          <w:rStyle w:val="expand1"/>
          <w:vanish w:val="0"/>
          <w:color w:val="000000"/>
          <w:lang w:val="sr-Latn-CS"/>
        </w:rPr>
        <w:t xml:space="preserve">     Savjet iz člana </w:t>
      </w:r>
      <w:hyperlink r:id="rId10" w:anchor="clan17" w:history="1">
        <w:r>
          <w:rPr>
            <w:rStyle w:val="Hyperlink"/>
            <w:lang w:val="sr-Latn-CS"/>
          </w:rPr>
          <w:t>17</w:t>
        </w:r>
      </w:hyperlink>
      <w:r>
        <w:rPr>
          <w:rStyle w:val="expand1"/>
          <w:vanish w:val="0"/>
          <w:color w:val="000000"/>
          <w:lang w:val="sr-Latn-CS"/>
        </w:rPr>
        <w:t xml:space="preserve"> ovog zakona će se osnovati u roku od 60 dana od dana stupanja na snagu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Usklađivanje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60" w:name="clan30"/>
      <w:bookmarkEnd w:id="6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1" name="Picture 6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2" name="Picture 6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1" w:name="1031"/>
      <w:bookmarkEnd w:id="61"/>
      <w:r>
        <w:rPr>
          <w:rStyle w:val="expand1"/>
          <w:vanish w:val="0"/>
          <w:color w:val="000000"/>
          <w:lang w:val="sr-Latn-CS"/>
        </w:rPr>
        <w:t>     Nadležne ustanove, organizacije i tijela dužni su da usklade rad i organizaciju sa ovim zakonom u roku od godinu dana od dana stupanja na snagu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Prestanak važenja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62" w:name="clan31"/>
      <w:bookmarkEnd w:id="6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3" name="Picture 6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4" name="Picture 6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0F" w:rsidRDefault="0012140F" w:rsidP="0012140F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3" w:name="1032"/>
      <w:bookmarkEnd w:id="63"/>
      <w:r>
        <w:rPr>
          <w:rStyle w:val="expand1"/>
          <w:vanish w:val="0"/>
          <w:color w:val="000000"/>
          <w:lang w:val="sr-Latn-CS"/>
        </w:rPr>
        <w:t>     Stupanjem na snagu ovog zakona prestaju da važe odredbe člana 29 i člana 30 stav 2 Zakona o nacionalnim stručnim kvalifikacijama ("Službeni list CG", broj 80/08).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2140F" w:rsidRDefault="0012140F" w:rsidP="0012140F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12140F" w:rsidRDefault="0012140F" w:rsidP="0012140F">
      <w:pPr>
        <w:rPr>
          <w:rStyle w:val="expand1"/>
          <w:vanish w:val="0"/>
          <w:color w:val="000000"/>
        </w:rPr>
      </w:pPr>
    </w:p>
    <w:p w:rsidR="0012140F" w:rsidRDefault="0012140F" w:rsidP="0012140F">
      <w:pPr>
        <w:jc w:val="center"/>
      </w:pPr>
      <w:bookmarkStart w:id="64" w:name="clan32"/>
      <w:bookmarkEnd w:id="6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5" name="Picture 6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6" name="Picture 6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12140F" w:rsidP="0012140F">
      <w:bookmarkStart w:id="65" w:name="1033"/>
      <w:bookmarkEnd w:id="65"/>
      <w:r>
        <w:rPr>
          <w:rStyle w:val="expand1"/>
          <w:vanish w:val="0"/>
          <w:color w:val="000000"/>
          <w:lang w:val="sr-Latn-CS"/>
        </w:rPr>
        <w:t>     Ovaj zakon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SU-SK Broj 01-882/7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22. decembra 2010.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Skupština Crne Gore 24. saziva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Predsednik, Ranko Krivokapić,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140F"/>
    <w:rsid w:val="0012140F"/>
    <w:rsid w:val="006B60C1"/>
    <w:rsid w:val="0094034F"/>
    <w:rsid w:val="009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12140F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12140F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29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ci.net/sllistcg/prikaz-b.php?db=&amp;what=Z-nokval04v1080&amp;draft=0&amp;html=&amp;nas=22551&amp;nad=4&amp;god=2010&amp;status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daci.net/sllistcg/prikaz-b.php?db=&amp;what=Z-nokval04v1080&amp;draft=0&amp;html=&amp;nas=22551&amp;nad=4&amp;god=2010&amp;status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sllistcg/prikaz-b.php?db=&amp;what=Z-nokval04v1080&amp;draft=0&amp;html=&amp;nas=22551&amp;nad=4&amp;god=2010&amp;status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odaci.net/sllistcg/prikaz-b.php?db=&amp;what=Z-nokval04v1080&amp;draft=0&amp;html=&amp;nas=22551&amp;nad=4&amp;god=2010&amp;status=1" TargetMode="External"/><Relationship Id="rId10" Type="http://schemas.openxmlformats.org/officeDocument/2006/relationships/hyperlink" Target="http://www.podaci.net/sllistcg/prikaz-b.php?db=&amp;what=Z-nokval04v1080&amp;draft=0&amp;html=&amp;nas=22551&amp;nad=4&amp;god=2010&amp;status=1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odaci.net/sllistcg/prikaz-b.php?db=&amp;what=Z-nokval04v1080&amp;draft=0&amp;html=&amp;nas=22551&amp;nad=4&amp;god=2010&amp;statu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3177</Words>
  <Characters>18112</Characters>
  <Application>Microsoft Office Word</Application>
  <DocSecurity>0</DocSecurity>
  <Lines>150</Lines>
  <Paragraphs>42</Paragraphs>
  <ScaleCrop>false</ScaleCrop>
  <Company/>
  <LinksUpToDate>false</LinksUpToDate>
  <CharactersWithSpaces>21247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2015-04-02T11:07:00Z</dcterms:created>
  <dcterms:modified xsi:type="dcterms:W3CDTF">2015-04-02T11:08:00Z</dcterms:modified>
</cp:coreProperties>
</file>