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62B4F" w14:textId="77777777" w:rsidR="00C64CC4" w:rsidRPr="00B34132" w:rsidRDefault="00C64CC4" w:rsidP="00C64CC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lang w:val="it-IT"/>
        </w:rPr>
      </w:pPr>
      <w:bookmarkStart w:id="0" w:name="_GoBack"/>
      <w:bookmarkEnd w:id="0"/>
      <w:r w:rsidRPr="00B34132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 wp14:anchorId="50FDC3B4" wp14:editId="32499ED7">
            <wp:extent cx="838200" cy="952500"/>
            <wp:effectExtent l="0" t="0" r="0" b="0"/>
            <wp:docPr id="5" name="Picture 5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6305" w14:textId="77777777" w:rsidR="00C64CC4" w:rsidRPr="00B34132" w:rsidRDefault="00C64CC4" w:rsidP="00C64C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B34132">
        <w:rPr>
          <w:rFonts w:ascii="Times New Roman" w:eastAsia="Times New Roman" w:hAnsi="Times New Roman" w:cs="Times New Roman"/>
          <w:lang w:val="it-IT"/>
        </w:rPr>
        <w:t>Crna Gora</w:t>
      </w:r>
    </w:p>
    <w:p w14:paraId="5E9B912E" w14:textId="77777777" w:rsidR="00C64CC4" w:rsidRPr="00B34132" w:rsidRDefault="00C64CC4" w:rsidP="00C64C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B34132">
        <w:rPr>
          <w:rFonts w:ascii="Times New Roman" w:eastAsia="Times New Roman" w:hAnsi="Times New Roman" w:cs="Times New Roman"/>
          <w:lang w:val="it-IT"/>
        </w:rPr>
        <w:t>_____________________________________</w:t>
      </w:r>
    </w:p>
    <w:p w14:paraId="111D6DCD" w14:textId="77777777" w:rsidR="00C64CC4" w:rsidRPr="00B34132" w:rsidRDefault="00C64CC4" w:rsidP="00C64C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</w:p>
    <w:p w14:paraId="310A0E04" w14:textId="77777777" w:rsidR="00C64CC4" w:rsidRPr="00B34132" w:rsidRDefault="00C64CC4" w:rsidP="00C64CC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B34132">
        <w:rPr>
          <w:rFonts w:ascii="Times New Roman" w:eastAsia="Times New Roman" w:hAnsi="Times New Roman" w:cs="Times New Roman"/>
          <w:lang w:val="it-IT"/>
        </w:rPr>
        <w:t>Ministarstvo rada i socijalnog staranja</w:t>
      </w:r>
    </w:p>
    <w:p w14:paraId="69C8804C" w14:textId="77777777" w:rsidR="00E37447" w:rsidRPr="00B34132" w:rsidRDefault="00E37447" w:rsidP="00C64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pacing w:val="-10"/>
          <w:kern w:val="28"/>
          <w:lang w:val="sr-Latn-ME" w:eastAsia="ja-JP"/>
        </w:rPr>
      </w:pPr>
    </w:p>
    <w:p w14:paraId="4BEEE370" w14:textId="77777777" w:rsidR="00E37447" w:rsidRPr="00B34132" w:rsidRDefault="00E37447" w:rsidP="00E374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pacing w:val="-10"/>
          <w:kern w:val="28"/>
          <w:lang w:eastAsia="ja-JP"/>
        </w:rPr>
      </w:pPr>
    </w:p>
    <w:p w14:paraId="269814E2" w14:textId="77777777" w:rsidR="00E37447" w:rsidRPr="00B34132" w:rsidRDefault="00E37447" w:rsidP="00E374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pacing w:val="-10"/>
          <w:kern w:val="28"/>
          <w:lang w:eastAsia="ja-JP"/>
        </w:rPr>
      </w:pPr>
    </w:p>
    <w:p w14:paraId="3365E9BC" w14:textId="77777777" w:rsidR="00E37447" w:rsidRPr="00B34132" w:rsidRDefault="00E37447" w:rsidP="00E374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pacing w:val="-10"/>
          <w:kern w:val="28"/>
          <w:lang w:eastAsia="ja-JP"/>
        </w:rPr>
      </w:pPr>
    </w:p>
    <w:p w14:paraId="67C49DA6" w14:textId="77777777" w:rsidR="00E37447" w:rsidRPr="00B34132" w:rsidRDefault="00E37447" w:rsidP="00E374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pacing w:val="-10"/>
          <w:kern w:val="28"/>
          <w:lang w:eastAsia="ja-JP"/>
        </w:rPr>
      </w:pPr>
    </w:p>
    <w:p w14:paraId="7CE0C6A9" w14:textId="77777777" w:rsidR="00E37447" w:rsidRPr="00B34132" w:rsidRDefault="00E37447" w:rsidP="00C64CC4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noProof/>
          <w:spacing w:val="-10"/>
          <w:kern w:val="28"/>
          <w:lang w:eastAsia="ja-JP"/>
        </w:rPr>
      </w:pPr>
    </w:p>
    <w:p w14:paraId="56324E09" w14:textId="77777777" w:rsidR="00EC3689" w:rsidRPr="00B34132" w:rsidRDefault="00EC3689" w:rsidP="0002185C">
      <w:pPr>
        <w:jc w:val="center"/>
        <w:rPr>
          <w:rFonts w:ascii="Times New Roman" w:hAnsi="Times New Roman" w:cs="Times New Roman"/>
        </w:rPr>
      </w:pPr>
    </w:p>
    <w:p w14:paraId="62E886DC" w14:textId="77777777" w:rsidR="0002185C" w:rsidRPr="00B34132" w:rsidRDefault="0002185C" w:rsidP="0002185C">
      <w:pPr>
        <w:jc w:val="center"/>
        <w:rPr>
          <w:rFonts w:ascii="Times New Roman" w:hAnsi="Times New Roman" w:cs="Times New Roman"/>
          <w:b/>
        </w:rPr>
      </w:pPr>
      <w:r w:rsidRPr="00B34132">
        <w:rPr>
          <w:rFonts w:ascii="Times New Roman" w:hAnsi="Times New Roman" w:cs="Times New Roman"/>
          <w:b/>
        </w:rPr>
        <w:t>IZVJEŠTAJ O REALIZACIJI AKCIONOG PLANA ZA SPROVOĐENJE</w:t>
      </w:r>
    </w:p>
    <w:p w14:paraId="0D8A8CBA" w14:textId="77777777" w:rsidR="00E37447" w:rsidRPr="00B34132" w:rsidRDefault="0002185C" w:rsidP="0002185C">
      <w:pPr>
        <w:jc w:val="center"/>
        <w:rPr>
          <w:rFonts w:ascii="Times New Roman" w:hAnsi="Times New Roman" w:cs="Times New Roman"/>
          <w:b/>
        </w:rPr>
      </w:pPr>
      <w:r w:rsidRPr="00B34132">
        <w:rPr>
          <w:rFonts w:ascii="Times New Roman" w:hAnsi="Times New Roman" w:cs="Times New Roman"/>
          <w:b/>
        </w:rPr>
        <w:t xml:space="preserve">STRATEGIJE </w:t>
      </w:r>
      <w:r w:rsidR="00E92F31" w:rsidRPr="00B34132">
        <w:rPr>
          <w:rFonts w:ascii="Times New Roman" w:hAnsi="Times New Roman" w:cs="Times New Roman"/>
          <w:b/>
        </w:rPr>
        <w:t xml:space="preserve">RAZVOJA SISTEMA SOCIJALNE </w:t>
      </w:r>
      <w:r w:rsidR="001E3B18" w:rsidRPr="00B34132">
        <w:rPr>
          <w:rFonts w:ascii="Times New Roman" w:hAnsi="Times New Roman" w:cs="Times New Roman"/>
          <w:b/>
        </w:rPr>
        <w:t xml:space="preserve">I DJEČJE </w:t>
      </w:r>
      <w:r w:rsidR="00E92F31" w:rsidRPr="00B34132">
        <w:rPr>
          <w:rFonts w:ascii="Times New Roman" w:hAnsi="Times New Roman" w:cs="Times New Roman"/>
          <w:b/>
        </w:rPr>
        <w:t xml:space="preserve">ZAŠTITE </w:t>
      </w:r>
      <w:r w:rsidRPr="00B34132">
        <w:rPr>
          <w:rFonts w:ascii="Times New Roman" w:hAnsi="Times New Roman" w:cs="Times New Roman"/>
          <w:b/>
        </w:rPr>
        <w:t xml:space="preserve"> </w:t>
      </w:r>
      <w:r w:rsidR="004F7F69" w:rsidRPr="00B34132">
        <w:rPr>
          <w:rFonts w:ascii="Times New Roman" w:hAnsi="Times New Roman" w:cs="Times New Roman"/>
          <w:b/>
        </w:rPr>
        <w:t>(</w:t>
      </w:r>
      <w:r w:rsidR="00E92F31" w:rsidRPr="00B34132">
        <w:rPr>
          <w:rFonts w:ascii="Times New Roman" w:hAnsi="Times New Roman" w:cs="Times New Roman"/>
          <w:b/>
        </w:rPr>
        <w:t>2018-2022</w:t>
      </w:r>
      <w:r w:rsidR="004F7F69" w:rsidRPr="00B34132">
        <w:rPr>
          <w:rFonts w:ascii="Times New Roman" w:hAnsi="Times New Roman" w:cs="Times New Roman"/>
          <w:b/>
        </w:rPr>
        <w:t>)</w:t>
      </w:r>
      <w:r w:rsidRPr="00B34132">
        <w:rPr>
          <w:rFonts w:ascii="Times New Roman" w:hAnsi="Times New Roman" w:cs="Times New Roman"/>
          <w:b/>
        </w:rPr>
        <w:t xml:space="preserve"> ZA 2018. GODINU</w:t>
      </w:r>
    </w:p>
    <w:p w14:paraId="17457724" w14:textId="77777777" w:rsidR="00E37447" w:rsidRPr="00B34132" w:rsidRDefault="00E37447">
      <w:pPr>
        <w:rPr>
          <w:rFonts w:ascii="Times New Roman" w:hAnsi="Times New Roman" w:cs="Times New Roman"/>
        </w:rPr>
      </w:pPr>
    </w:p>
    <w:p w14:paraId="5EF86310" w14:textId="77777777" w:rsidR="00E37447" w:rsidRPr="00B34132" w:rsidRDefault="00E37447">
      <w:pPr>
        <w:rPr>
          <w:rFonts w:ascii="Times New Roman" w:hAnsi="Times New Roman" w:cs="Times New Roman"/>
        </w:rPr>
      </w:pPr>
    </w:p>
    <w:p w14:paraId="79FD457C" w14:textId="77777777" w:rsidR="00E37447" w:rsidRPr="00B34132" w:rsidRDefault="00E37447">
      <w:pPr>
        <w:rPr>
          <w:rFonts w:ascii="Times New Roman" w:hAnsi="Times New Roman" w:cs="Times New Roman"/>
        </w:rPr>
      </w:pPr>
    </w:p>
    <w:p w14:paraId="045F9CBD" w14:textId="77777777" w:rsidR="00E37447" w:rsidRPr="00B34132" w:rsidRDefault="00E37447">
      <w:pPr>
        <w:rPr>
          <w:rFonts w:ascii="Times New Roman" w:hAnsi="Times New Roman" w:cs="Times New Roman"/>
        </w:rPr>
      </w:pPr>
    </w:p>
    <w:p w14:paraId="630CA758" w14:textId="77777777" w:rsidR="00E37447" w:rsidRPr="00B34132" w:rsidRDefault="00E37447">
      <w:pPr>
        <w:rPr>
          <w:rFonts w:ascii="Times New Roman" w:hAnsi="Times New Roman" w:cs="Times New Roman"/>
        </w:rPr>
      </w:pPr>
    </w:p>
    <w:p w14:paraId="777CCD02" w14:textId="77777777" w:rsidR="00E37447" w:rsidRPr="00B34132" w:rsidRDefault="00E37447">
      <w:pPr>
        <w:rPr>
          <w:rFonts w:ascii="Times New Roman" w:hAnsi="Times New Roman" w:cs="Times New Roman"/>
        </w:rPr>
      </w:pPr>
    </w:p>
    <w:p w14:paraId="09D1B11A" w14:textId="77777777" w:rsidR="00E37447" w:rsidRPr="00B34132" w:rsidRDefault="00E37447" w:rsidP="00E37447">
      <w:pPr>
        <w:jc w:val="center"/>
        <w:rPr>
          <w:rFonts w:ascii="Times New Roman" w:hAnsi="Times New Roman" w:cs="Times New Roman"/>
        </w:rPr>
      </w:pPr>
    </w:p>
    <w:p w14:paraId="4C83F129" w14:textId="71804856" w:rsidR="003A3EE4" w:rsidRPr="00B34132" w:rsidRDefault="00C64CC4" w:rsidP="003A3EE4">
      <w:pPr>
        <w:jc w:val="center"/>
        <w:rPr>
          <w:rFonts w:ascii="Times New Roman" w:hAnsi="Times New Roman" w:cs="Times New Roman"/>
        </w:rPr>
      </w:pPr>
      <w:r w:rsidRPr="00B34132">
        <w:rPr>
          <w:rFonts w:ascii="Times New Roman" w:hAnsi="Times New Roman" w:cs="Times New Roman"/>
        </w:rPr>
        <w:t xml:space="preserve">Podgorica, </w:t>
      </w:r>
      <w:r w:rsidR="00B43A31">
        <w:rPr>
          <w:rFonts w:ascii="Times New Roman" w:hAnsi="Times New Roman" w:cs="Times New Roman"/>
        </w:rPr>
        <w:t>maj</w:t>
      </w:r>
      <w:r w:rsidR="00270837" w:rsidRPr="00B34132">
        <w:rPr>
          <w:rFonts w:ascii="Times New Roman" w:hAnsi="Times New Roman" w:cs="Times New Roman"/>
        </w:rPr>
        <w:t xml:space="preserve"> </w:t>
      </w:r>
      <w:r w:rsidR="003A3EE4" w:rsidRPr="00B34132">
        <w:rPr>
          <w:rFonts w:ascii="Times New Roman" w:hAnsi="Times New Roman" w:cs="Times New Roman"/>
        </w:rPr>
        <w:t xml:space="preserve"> 2019. godine</w:t>
      </w:r>
    </w:p>
    <w:p w14:paraId="7CC78D01" w14:textId="77777777" w:rsidR="006B22E3" w:rsidRDefault="006B22E3" w:rsidP="00415C6E">
      <w:pPr>
        <w:jc w:val="center"/>
        <w:rPr>
          <w:rFonts w:ascii="Times New Roman" w:hAnsi="Times New Roman" w:cs="Times New Roman"/>
          <w:b/>
        </w:rPr>
      </w:pPr>
    </w:p>
    <w:p w14:paraId="0E795AC6" w14:textId="77777777" w:rsidR="00457F95" w:rsidRPr="00B34132" w:rsidRDefault="00415C6E" w:rsidP="00415C6E">
      <w:pPr>
        <w:jc w:val="center"/>
        <w:rPr>
          <w:rFonts w:ascii="Times New Roman" w:hAnsi="Times New Roman" w:cs="Times New Roman"/>
          <w:b/>
        </w:rPr>
      </w:pPr>
      <w:r w:rsidRPr="00B34132">
        <w:rPr>
          <w:rFonts w:ascii="Times New Roman" w:hAnsi="Times New Roman" w:cs="Times New Roman"/>
          <w:b/>
        </w:rPr>
        <w:lastRenderedPageBreak/>
        <w:t>UVOD</w:t>
      </w:r>
      <w:r w:rsidR="003A3EE4" w:rsidRPr="00B34132">
        <w:rPr>
          <w:rFonts w:ascii="Times New Roman" w:hAnsi="Times New Roman" w:cs="Times New Roman"/>
          <w:b/>
        </w:rPr>
        <w:t>NI REZIME</w:t>
      </w:r>
    </w:p>
    <w:p w14:paraId="609C17B3" w14:textId="77777777" w:rsidR="00415C6E" w:rsidRPr="00B34132" w:rsidRDefault="00415C6E" w:rsidP="00415C6E">
      <w:pPr>
        <w:jc w:val="center"/>
        <w:rPr>
          <w:rFonts w:ascii="Times New Roman" w:hAnsi="Times New Roman" w:cs="Times New Roman"/>
        </w:rPr>
      </w:pPr>
    </w:p>
    <w:p w14:paraId="5F460997" w14:textId="13AD8968" w:rsidR="00F15F7D" w:rsidRPr="00FD1755" w:rsidRDefault="00F15F7D" w:rsidP="00F14A58">
      <w:pPr>
        <w:jc w:val="both"/>
        <w:rPr>
          <w:rFonts w:ascii="Times New Roman" w:eastAsia="MS Mincho" w:hAnsi="Times New Roman" w:cs="Times New Roman"/>
          <w:lang w:val="sr-Latn-CS"/>
        </w:rPr>
      </w:pPr>
      <w:r w:rsidRPr="00FD1755">
        <w:rPr>
          <w:rFonts w:ascii="Times New Roman" w:hAnsi="Times New Roman" w:cs="Times New Roman"/>
          <w:lang w:val="sr-Latn-CS"/>
        </w:rPr>
        <w:t xml:space="preserve">Strategija razvoja sistema socijalne i dječje zaštite za period od 2018. do 2022. godine sa Akcionim planom za 2018. godinu za sprovođenje Strategije </w:t>
      </w:r>
      <w:r w:rsidRPr="00FD1755">
        <w:rPr>
          <w:rFonts w:ascii="Times New Roman" w:eastAsia="MS Mincho" w:hAnsi="Times New Roman" w:cs="Times New Roman"/>
          <w:lang w:val="sr-Latn-CS"/>
        </w:rPr>
        <w:t>donijeta je u cilju unapr</w:t>
      </w:r>
      <w:r w:rsidR="00B02100">
        <w:rPr>
          <w:rFonts w:ascii="Times New Roman" w:eastAsia="MS Mincho" w:hAnsi="Times New Roman" w:cs="Times New Roman"/>
          <w:lang w:val="sr-Latn-CS"/>
        </w:rPr>
        <w:t>j</w:t>
      </w:r>
      <w:r w:rsidRPr="00FD1755">
        <w:rPr>
          <w:rFonts w:ascii="Times New Roman" w:eastAsia="MS Mincho" w:hAnsi="Times New Roman" w:cs="Times New Roman"/>
          <w:lang w:val="sr-Latn-CS"/>
        </w:rPr>
        <w:t xml:space="preserve">eđenja kvaliteta života korisnika socijalne i dječje zaštite i njihovog osnaživanja za samostalan i produktivan život. </w:t>
      </w:r>
    </w:p>
    <w:p w14:paraId="7811BAAD" w14:textId="77777777" w:rsidR="00247266" w:rsidRDefault="00F15F7D" w:rsidP="00247266">
      <w:pPr>
        <w:jc w:val="both"/>
        <w:rPr>
          <w:rFonts w:ascii="Times New Roman" w:hAnsi="Times New Roman" w:cs="Times New Roman"/>
          <w:lang w:val="sr-Latn-RS"/>
        </w:rPr>
      </w:pPr>
      <w:r w:rsidRPr="00FD1755">
        <w:rPr>
          <w:rFonts w:ascii="Times New Roman" w:hAnsi="Times New Roman" w:cs="Times New Roman"/>
          <w:lang w:val="sr-Latn-RS"/>
        </w:rPr>
        <w:t xml:space="preserve">Strateški cilj Akcionog plana za 2018. godinu  je unaprijeđen kvalitet života korisnika socijalne i dječje zaštite i njihova osnaženost za samostalan i produktivan život, a operativni ciljevi su unaprijeđen normativni okvir u socijalnoj i dječjoj zaštiti,  unaprijeđen sistem kvaliteta u socijalnoj i dječjoj zaštiti i unaprijeđene usluge socijalne i dječje zaštite i stvoreni preduslovi za nastavak deinstitucionalizacije.  </w:t>
      </w:r>
    </w:p>
    <w:p w14:paraId="0FA7B7EB" w14:textId="6FF4C782" w:rsidR="0059573C" w:rsidRPr="00FD1755" w:rsidRDefault="00537AAC" w:rsidP="00247266">
      <w:pPr>
        <w:jc w:val="both"/>
        <w:rPr>
          <w:rFonts w:ascii="Times New Roman" w:hAnsi="Times New Roman" w:cs="Times New Roman"/>
          <w:lang w:val="sr-Latn-RS"/>
        </w:rPr>
      </w:pPr>
      <w:r w:rsidRPr="00FD1755">
        <w:rPr>
          <w:rFonts w:ascii="Times New Roman" w:hAnsi="Times New Roman" w:cs="Times New Roman"/>
          <w:lang w:val="es-US"/>
        </w:rPr>
        <w:t>Najznačanije aktivnosti k</w:t>
      </w:r>
      <w:r w:rsidR="00AB3AEB" w:rsidRPr="00FD1755">
        <w:rPr>
          <w:rFonts w:ascii="Times New Roman" w:hAnsi="Times New Roman" w:cs="Times New Roman"/>
          <w:lang w:val="es-US"/>
        </w:rPr>
        <w:t>oje su realizovane tokom 2018. g</w:t>
      </w:r>
      <w:r w:rsidRPr="00FD1755">
        <w:rPr>
          <w:rFonts w:ascii="Times New Roman" w:hAnsi="Times New Roman" w:cs="Times New Roman"/>
          <w:lang w:val="es-US"/>
        </w:rPr>
        <w:t xml:space="preserve">odine </w:t>
      </w:r>
      <w:r w:rsidR="00364003" w:rsidRPr="00FD1755">
        <w:rPr>
          <w:rFonts w:ascii="Times New Roman" w:hAnsi="Times New Roman" w:cs="Times New Roman"/>
          <w:lang w:val="es-US"/>
        </w:rPr>
        <w:t>su:</w:t>
      </w:r>
      <w:r w:rsidRPr="00FD1755">
        <w:rPr>
          <w:rFonts w:ascii="Times New Roman" w:hAnsi="Times New Roman" w:cs="Times New Roman"/>
          <w:lang w:val="es-US"/>
        </w:rPr>
        <w:t xml:space="preserve"> </w:t>
      </w:r>
      <w:r w:rsidR="009A3C95" w:rsidRPr="00FD1755">
        <w:rPr>
          <w:rFonts w:ascii="Times New Roman" w:hAnsi="Times New Roman" w:cs="Times New Roman"/>
          <w:lang w:val="es-US"/>
        </w:rPr>
        <w:t>urađena je Analiza rada centara za socijalni rad,</w:t>
      </w:r>
      <w:r w:rsidR="00377B51" w:rsidRPr="00FD1755">
        <w:rPr>
          <w:rFonts w:ascii="Times New Roman" w:hAnsi="Times New Roman" w:cs="Times New Roman"/>
        </w:rPr>
        <w:t xml:space="preserve"> </w:t>
      </w:r>
      <w:r w:rsidR="00B64FC3" w:rsidRPr="00FD1755">
        <w:rPr>
          <w:rFonts w:ascii="Times New Roman" w:hAnsi="Times New Roman" w:cs="Times New Roman"/>
          <w:lang w:val="es-US"/>
        </w:rPr>
        <w:t>koja</w:t>
      </w:r>
      <w:r w:rsidR="00B64FC3" w:rsidRPr="00FD1755">
        <w:rPr>
          <w:rFonts w:ascii="Times New Roman" w:hAnsi="Times New Roman" w:cs="Times New Roman"/>
          <w:lang w:val="sr-Latn-RS"/>
        </w:rPr>
        <w:t xml:space="preserve"> ukazuje da je Crna Gora uložila značajne napore i resurse u unapr</w:t>
      </w:r>
      <w:r w:rsidR="00B02100">
        <w:rPr>
          <w:rFonts w:ascii="Times New Roman" w:hAnsi="Times New Roman" w:cs="Times New Roman"/>
          <w:lang w:val="sr-Latn-RS"/>
        </w:rPr>
        <w:t>j</w:t>
      </w:r>
      <w:r w:rsidR="00B64FC3" w:rsidRPr="00FD1755">
        <w:rPr>
          <w:rFonts w:ascii="Times New Roman" w:hAnsi="Times New Roman" w:cs="Times New Roman"/>
          <w:lang w:val="sr-Latn-RS"/>
        </w:rPr>
        <w:t>eđenje rad</w:t>
      </w:r>
      <w:r w:rsidR="002A6D70">
        <w:rPr>
          <w:rFonts w:ascii="Times New Roman" w:hAnsi="Times New Roman" w:cs="Times New Roman"/>
          <w:lang w:val="sr-Latn-RS"/>
        </w:rPr>
        <w:t>a centara za socijalni rad. U</w:t>
      </w:r>
      <w:r w:rsidR="00B64FC3" w:rsidRPr="00FD1755">
        <w:rPr>
          <w:rFonts w:ascii="Times New Roman" w:hAnsi="Times New Roman" w:cs="Times New Roman"/>
          <w:lang w:val="sr-Latn-RS"/>
        </w:rPr>
        <w:t xml:space="preserve">naprijeđene su kompetencija stručnih radnika, a reforma zakonodavnog okvira je, kao osnovne principe zaštite, uvela individualizaciju rada, participaciju, zabranu diskriminacije i poštovanje ljudskih prava korisnika, uključujući pravo na život u zajednici i uključenost u život zajednice. To je dovelo do unapređenja kvaliteta rada s korisnicima, kako u smislu ažurnosti rada s korisnicima, tako i smislu individualizacije rada. U narednom periodu potrebno je izvršiti normiranje poslova i izraditi stručna uputstva za pojedinačne poslove. </w:t>
      </w:r>
      <w:r w:rsidR="004B60F1" w:rsidRPr="00FD1755">
        <w:rPr>
          <w:rFonts w:ascii="Times New Roman" w:hAnsi="Times New Roman" w:cs="Times New Roman"/>
          <w:lang w:val="sr-Latn-RS"/>
        </w:rPr>
        <w:t xml:space="preserve"> Takođe, urađena je </w:t>
      </w:r>
      <w:r w:rsidR="004B60F1" w:rsidRPr="00FD1755">
        <w:rPr>
          <w:rFonts w:ascii="Times New Roman" w:hAnsi="Times New Roman" w:cs="Times New Roman"/>
          <w:lang w:val="es-US"/>
        </w:rPr>
        <w:t>a</w:t>
      </w:r>
      <w:r w:rsidR="009A3C95" w:rsidRPr="00FD1755">
        <w:rPr>
          <w:rFonts w:ascii="Times New Roman" w:hAnsi="Times New Roman" w:cs="Times New Roman"/>
          <w:lang w:val="es-US"/>
        </w:rPr>
        <w:t>naliza za unapr</w:t>
      </w:r>
      <w:r w:rsidR="00B02100">
        <w:rPr>
          <w:rFonts w:ascii="Times New Roman" w:hAnsi="Times New Roman" w:cs="Times New Roman"/>
          <w:lang w:val="es-US"/>
        </w:rPr>
        <w:t>j</w:t>
      </w:r>
      <w:r w:rsidR="009A3C95" w:rsidRPr="00FD1755">
        <w:rPr>
          <w:rFonts w:ascii="Times New Roman" w:hAnsi="Times New Roman" w:cs="Times New Roman"/>
          <w:lang w:val="es-US"/>
        </w:rPr>
        <w:t>eđenje modula ISS</w:t>
      </w:r>
      <w:r w:rsidR="002A6D70">
        <w:rPr>
          <w:rFonts w:ascii="Times New Roman" w:hAnsi="Times New Roman" w:cs="Times New Roman"/>
          <w:lang w:val="es-US"/>
        </w:rPr>
        <w:t>S</w:t>
      </w:r>
      <w:r w:rsidR="009A3C95" w:rsidRPr="00FD1755">
        <w:rPr>
          <w:rFonts w:ascii="Times New Roman" w:hAnsi="Times New Roman" w:cs="Times New Roman"/>
          <w:lang w:val="es-US"/>
        </w:rPr>
        <w:t xml:space="preserve"> za vođenje slučaja, donijet je Pravilnik o bližim uslovima za izdavanje, obnavljanje i oduzimanje licence za rad stručnim radnicima u obl</w:t>
      </w:r>
      <w:r w:rsidR="00182424" w:rsidRPr="00FD1755">
        <w:rPr>
          <w:rFonts w:ascii="Times New Roman" w:hAnsi="Times New Roman" w:cs="Times New Roman"/>
          <w:lang w:val="es-US"/>
        </w:rPr>
        <w:t>asti socijalne i dječje zaštite</w:t>
      </w:r>
      <w:r w:rsidR="002A6D70">
        <w:rPr>
          <w:rFonts w:ascii="Times New Roman" w:hAnsi="Times New Roman" w:cs="Times New Roman"/>
          <w:lang w:val="es-US"/>
        </w:rPr>
        <w:t xml:space="preserve"> </w:t>
      </w:r>
      <w:r w:rsidR="002060F9" w:rsidRPr="00FD1755">
        <w:rPr>
          <w:rFonts w:ascii="Times New Roman" w:hAnsi="Times New Roman" w:cs="Times New Roman"/>
        </w:rPr>
        <w:t>kojim su propisani bliži uslovi za izdavanje, obnavljanje i oduzimanje licence za rad stručnim radnicima koji obavljaju poslove u socijalnoj i dječjoj zaštiti, kao i obrazac licence za rad</w:t>
      </w:r>
      <w:r w:rsidR="009A3C95" w:rsidRPr="00FD1755">
        <w:rPr>
          <w:rFonts w:ascii="Times New Roman" w:hAnsi="Times New Roman" w:cs="Times New Roman"/>
          <w:lang w:val="es-US"/>
        </w:rPr>
        <w:t xml:space="preserve"> i Pravilnik o bližim uslovima za izdavanje, obnavljanje, suspenziju i oduzimanje licence za obavljanje djelatnosti socijalne i dječje zaštite kojim su </w:t>
      </w:r>
      <w:r w:rsidR="002060F9" w:rsidRPr="00FD1755">
        <w:rPr>
          <w:rFonts w:ascii="Times New Roman" w:hAnsi="Times New Roman" w:cs="Times New Roman"/>
        </w:rPr>
        <w:t>propisani bliži uslovi za izdavanje, obnavljanje, suspenziju i oduzimanje licence, kao i obrazac licence za obavljanje djelatnosti socijalne i dječj</w:t>
      </w:r>
      <w:r w:rsidR="0079327E" w:rsidRPr="00FD1755">
        <w:rPr>
          <w:rFonts w:ascii="Times New Roman" w:hAnsi="Times New Roman" w:cs="Times New Roman"/>
        </w:rPr>
        <w:t xml:space="preserve">e zaštite. Navedenim pravilnicima </w:t>
      </w:r>
      <w:r w:rsidR="009A3C95" w:rsidRPr="00FD1755">
        <w:rPr>
          <w:rFonts w:ascii="Times New Roman" w:hAnsi="Times New Roman" w:cs="Times New Roman"/>
          <w:lang w:val="es-US"/>
        </w:rPr>
        <w:t xml:space="preserve">unaprijeđeni </w:t>
      </w:r>
      <w:r w:rsidR="002060F9" w:rsidRPr="00FD1755">
        <w:rPr>
          <w:rFonts w:ascii="Times New Roman" w:hAnsi="Times New Roman" w:cs="Times New Roman"/>
          <w:lang w:val="es-US"/>
        </w:rPr>
        <w:t xml:space="preserve">su </w:t>
      </w:r>
      <w:r w:rsidR="009A3C95" w:rsidRPr="00FD1755">
        <w:rPr>
          <w:rFonts w:ascii="Times New Roman" w:hAnsi="Times New Roman" w:cs="Times New Roman"/>
          <w:lang w:val="es-US"/>
        </w:rPr>
        <w:t>uslovi licenciranja stručnih radnika i pružaoca usluga u oblasti socijalne i dječje zaštite.</w:t>
      </w:r>
      <w:r w:rsidR="009A3C95" w:rsidRPr="00FD1755">
        <w:rPr>
          <w:rFonts w:ascii="Times New Roman" w:hAnsi="Times New Roman" w:cs="Times New Roman"/>
          <w:lang w:val="sr-Latn-RS"/>
        </w:rPr>
        <w:t xml:space="preserve"> </w:t>
      </w:r>
      <w:r w:rsidR="00182424" w:rsidRPr="00FD1755">
        <w:rPr>
          <w:rFonts w:ascii="Times New Roman" w:eastAsia="Times New Roman" w:hAnsi="Times New Roman" w:cs="Times New Roman"/>
          <w:lang w:val="pl-PL"/>
        </w:rPr>
        <w:t xml:space="preserve">Uspostavljeno je licenciranje stručnih radnika kao i licenciranje pružaoca usluga. </w:t>
      </w:r>
      <w:r w:rsidR="002060F9" w:rsidRPr="00FD1755">
        <w:rPr>
          <w:rFonts w:ascii="Times New Roman" w:hAnsi="Times New Roman" w:cs="Times New Roman"/>
          <w:lang w:val="es-US"/>
        </w:rPr>
        <w:t>Z</w:t>
      </w:r>
      <w:r w:rsidR="009A3C95" w:rsidRPr="00FD1755">
        <w:rPr>
          <w:rFonts w:ascii="Times New Roman" w:hAnsi="Times New Roman" w:cs="Times New Roman"/>
          <w:lang w:val="es-US"/>
        </w:rPr>
        <w:t>apočeo je proces licenciranja stručnih radnika u oblasti socijalne</w:t>
      </w:r>
      <w:r w:rsidR="002A6D70">
        <w:rPr>
          <w:rFonts w:ascii="Times New Roman" w:hAnsi="Times New Roman" w:cs="Times New Roman"/>
          <w:lang w:val="es-US"/>
        </w:rPr>
        <w:t xml:space="preserve"> i dječje zašti</w:t>
      </w:r>
      <w:r w:rsidR="002060F9" w:rsidRPr="00FD1755">
        <w:rPr>
          <w:rFonts w:ascii="Times New Roman" w:hAnsi="Times New Roman" w:cs="Times New Roman"/>
          <w:lang w:val="es-US"/>
        </w:rPr>
        <w:t>te</w:t>
      </w:r>
      <w:r w:rsidR="009A3C95" w:rsidRPr="00FD1755">
        <w:rPr>
          <w:rFonts w:ascii="Times New Roman" w:hAnsi="Times New Roman" w:cs="Times New Roman"/>
          <w:lang w:val="es-US"/>
        </w:rPr>
        <w:t xml:space="preserve"> i </w:t>
      </w:r>
      <w:r w:rsidR="0077393F" w:rsidRPr="00FD1755">
        <w:rPr>
          <w:rFonts w:ascii="Times New Roman" w:eastAsia="Times New Roman" w:hAnsi="Times New Roman" w:cs="Times New Roman"/>
          <w:lang w:val="es-US"/>
        </w:rPr>
        <w:t xml:space="preserve">licenciranje pružaoca usluga. </w:t>
      </w:r>
    </w:p>
    <w:p w14:paraId="14AA0DCA" w14:textId="5CB21974" w:rsidR="00A42879" w:rsidRPr="00F14A58" w:rsidRDefault="002F3879" w:rsidP="00CC4F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1755">
        <w:rPr>
          <w:rFonts w:ascii="Times New Roman" w:hAnsi="Times New Roman" w:cs="Times New Roman"/>
          <w:lang w:val="es-US"/>
        </w:rPr>
        <w:t>Akc</w:t>
      </w:r>
      <w:r w:rsidR="0086603F" w:rsidRPr="00FD1755">
        <w:rPr>
          <w:rFonts w:ascii="Times New Roman" w:hAnsi="Times New Roman" w:cs="Times New Roman"/>
          <w:lang w:val="es-US"/>
        </w:rPr>
        <w:t xml:space="preserve">ionim planom za </w:t>
      </w:r>
      <w:r w:rsidR="00203C6C" w:rsidRPr="00FD1755">
        <w:rPr>
          <w:rFonts w:ascii="Times New Roman" w:hAnsi="Times New Roman" w:cs="Times New Roman"/>
          <w:lang w:val="es-US"/>
        </w:rPr>
        <w:t>2018</w:t>
      </w:r>
      <w:r w:rsidR="00B02100">
        <w:rPr>
          <w:rFonts w:ascii="Times New Roman" w:hAnsi="Times New Roman" w:cs="Times New Roman"/>
          <w:lang w:val="es-US"/>
        </w:rPr>
        <w:t>.</w:t>
      </w:r>
      <w:r w:rsidR="00203C6C" w:rsidRPr="00FD1755">
        <w:rPr>
          <w:rFonts w:ascii="Times New Roman" w:hAnsi="Times New Roman" w:cs="Times New Roman"/>
          <w:lang w:val="es-US"/>
        </w:rPr>
        <w:t xml:space="preserve"> godinu </w:t>
      </w:r>
      <w:r w:rsidR="0086603F" w:rsidRPr="00FD1755">
        <w:rPr>
          <w:rFonts w:ascii="Times New Roman" w:hAnsi="Times New Roman" w:cs="Times New Roman"/>
          <w:lang w:val="es-US"/>
        </w:rPr>
        <w:t xml:space="preserve">za sprovođenje </w:t>
      </w:r>
      <w:r w:rsidRPr="00FD1755">
        <w:rPr>
          <w:rFonts w:ascii="Times New Roman" w:hAnsi="Times New Roman" w:cs="Times New Roman"/>
          <w:lang w:val="es-US"/>
        </w:rPr>
        <w:t xml:space="preserve">Strategije </w:t>
      </w:r>
      <w:r w:rsidR="00203C6C" w:rsidRPr="00FD1755">
        <w:rPr>
          <w:rFonts w:ascii="Times New Roman" w:hAnsi="Times New Roman" w:cs="Times New Roman"/>
          <w:lang w:val="es-US"/>
        </w:rPr>
        <w:t xml:space="preserve">razvoja socijalne </w:t>
      </w:r>
      <w:r w:rsidR="009A3C95" w:rsidRPr="00FD1755">
        <w:rPr>
          <w:rFonts w:ascii="Times New Roman" w:hAnsi="Times New Roman" w:cs="Times New Roman"/>
          <w:lang w:val="es-US"/>
        </w:rPr>
        <w:t xml:space="preserve">i dječje </w:t>
      </w:r>
      <w:r w:rsidR="00203C6C" w:rsidRPr="00FD1755">
        <w:rPr>
          <w:rFonts w:ascii="Times New Roman" w:hAnsi="Times New Roman" w:cs="Times New Roman"/>
          <w:lang w:val="es-US"/>
        </w:rPr>
        <w:t>zaštite za period 2018</w:t>
      </w:r>
      <w:r w:rsidR="00B02100">
        <w:rPr>
          <w:rFonts w:ascii="Times New Roman" w:hAnsi="Times New Roman" w:cs="Times New Roman"/>
          <w:lang w:val="es-US"/>
        </w:rPr>
        <w:t>.</w:t>
      </w:r>
      <w:r w:rsidR="00203C6C" w:rsidRPr="00FD1755">
        <w:rPr>
          <w:rFonts w:ascii="Times New Roman" w:hAnsi="Times New Roman" w:cs="Times New Roman"/>
          <w:lang w:val="es-US"/>
        </w:rPr>
        <w:t xml:space="preserve">‒2022. godine </w:t>
      </w:r>
      <w:r w:rsidR="003816BE" w:rsidRPr="00FD1755">
        <w:rPr>
          <w:rFonts w:ascii="Times New Roman" w:hAnsi="Times New Roman" w:cs="Times New Roman"/>
          <w:lang w:val="es-US"/>
        </w:rPr>
        <w:t xml:space="preserve">planirano je ukupno </w:t>
      </w:r>
      <w:r w:rsidR="00751CBE" w:rsidRPr="00FD1755">
        <w:rPr>
          <w:rFonts w:ascii="Times New Roman" w:hAnsi="Times New Roman" w:cs="Times New Roman"/>
          <w:lang w:val="es-US"/>
        </w:rPr>
        <w:t>17</w:t>
      </w:r>
      <w:r w:rsidR="0086603F" w:rsidRPr="00FD1755">
        <w:rPr>
          <w:rFonts w:ascii="Times New Roman" w:hAnsi="Times New Roman" w:cs="Times New Roman"/>
          <w:lang w:val="es-US"/>
        </w:rPr>
        <w:t xml:space="preserve"> </w:t>
      </w:r>
      <w:r w:rsidRPr="00FD1755">
        <w:rPr>
          <w:rFonts w:ascii="Times New Roman" w:hAnsi="Times New Roman" w:cs="Times New Roman"/>
          <w:lang w:val="es-US"/>
        </w:rPr>
        <w:t>aktivnosti. U toku 2018. godine za realizaciju</w:t>
      </w:r>
      <w:r w:rsidR="007F1F61" w:rsidRPr="00FD1755">
        <w:rPr>
          <w:rFonts w:ascii="Times New Roman" w:hAnsi="Times New Roman" w:cs="Times New Roman"/>
          <w:lang w:val="es-US"/>
        </w:rPr>
        <w:t xml:space="preserve"> ili po</w:t>
      </w:r>
      <w:r w:rsidR="007F1F61" w:rsidRPr="00FD1755">
        <w:rPr>
          <w:rFonts w:ascii="Times New Roman" w:hAnsi="Times New Roman" w:cs="Times New Roman"/>
          <w:lang w:val="sr-Latn-ME"/>
        </w:rPr>
        <w:t>četak realizacije</w:t>
      </w:r>
      <w:r w:rsidR="00203C6C" w:rsidRPr="00FD1755">
        <w:rPr>
          <w:rFonts w:ascii="Times New Roman" w:hAnsi="Times New Roman" w:cs="Times New Roman"/>
          <w:lang w:val="es-US"/>
        </w:rPr>
        <w:t xml:space="preserve"> je prispjelo</w:t>
      </w:r>
      <w:r w:rsidR="009A3C95" w:rsidRPr="00FD1755">
        <w:rPr>
          <w:rFonts w:ascii="Times New Roman" w:hAnsi="Times New Roman" w:cs="Times New Roman"/>
          <w:lang w:val="es-US"/>
        </w:rPr>
        <w:t xml:space="preserve"> 17</w:t>
      </w:r>
      <w:r w:rsidRPr="00FD1755">
        <w:rPr>
          <w:rFonts w:ascii="Times New Roman" w:hAnsi="Times New Roman" w:cs="Times New Roman"/>
          <w:lang w:val="es-US"/>
        </w:rPr>
        <w:t xml:space="preserve"> aktivnost</w:t>
      </w:r>
      <w:r w:rsidR="0086603F" w:rsidRPr="00FD1755">
        <w:rPr>
          <w:rFonts w:ascii="Times New Roman" w:hAnsi="Times New Roman" w:cs="Times New Roman"/>
          <w:lang w:val="es-US"/>
        </w:rPr>
        <w:t>i</w:t>
      </w:r>
      <w:r w:rsidRPr="00FD1755">
        <w:rPr>
          <w:rFonts w:ascii="Times New Roman" w:hAnsi="Times New Roman" w:cs="Times New Roman"/>
          <w:lang w:val="es-US"/>
        </w:rPr>
        <w:t xml:space="preserve">, od čega je </w:t>
      </w:r>
      <w:r w:rsidR="00C7507A" w:rsidRPr="00FD1755">
        <w:rPr>
          <w:rFonts w:ascii="Times New Roman" w:hAnsi="Times New Roman" w:cs="Times New Roman"/>
          <w:lang w:val="es-US"/>
        </w:rPr>
        <w:t xml:space="preserve">realizovano </w:t>
      </w:r>
      <w:r w:rsidRPr="00FD1755">
        <w:rPr>
          <w:rFonts w:ascii="Times New Roman" w:hAnsi="Times New Roman" w:cs="Times New Roman"/>
          <w:lang w:val="es-US"/>
        </w:rPr>
        <w:t xml:space="preserve"> </w:t>
      </w:r>
      <w:r w:rsidR="00E32F90" w:rsidRPr="00FD1755">
        <w:rPr>
          <w:rFonts w:ascii="Times New Roman" w:hAnsi="Times New Roman" w:cs="Times New Roman"/>
          <w:lang w:val="es-US"/>
        </w:rPr>
        <w:t>8</w:t>
      </w:r>
      <w:r w:rsidR="0086603F" w:rsidRPr="00FD1755">
        <w:rPr>
          <w:rFonts w:ascii="Times New Roman" w:hAnsi="Times New Roman" w:cs="Times New Roman"/>
          <w:lang w:val="es-US"/>
        </w:rPr>
        <w:t xml:space="preserve"> </w:t>
      </w:r>
      <w:r w:rsidR="00B926DB" w:rsidRPr="00FD1755">
        <w:rPr>
          <w:rFonts w:ascii="Times New Roman" w:hAnsi="Times New Roman" w:cs="Times New Roman"/>
          <w:lang w:val="es-US"/>
        </w:rPr>
        <w:t xml:space="preserve">aktivnosti, </w:t>
      </w:r>
      <w:r w:rsidR="00D85D17" w:rsidRPr="00FD1755">
        <w:rPr>
          <w:rFonts w:ascii="Times New Roman" w:hAnsi="Times New Roman" w:cs="Times New Roman"/>
          <w:shd w:val="clear" w:color="auto" w:fill="FFFFFF" w:themeFill="background1"/>
          <w:lang w:val="es-US"/>
        </w:rPr>
        <w:t xml:space="preserve">odnosno </w:t>
      </w:r>
      <w:r w:rsidR="00FD1755">
        <w:rPr>
          <w:rFonts w:ascii="Times New Roman" w:hAnsi="Times New Roman" w:cs="Times New Roman"/>
          <w:color w:val="000000" w:themeColor="text1"/>
          <w:shd w:val="clear" w:color="auto" w:fill="FFFFFF" w:themeFill="background1"/>
          <w:lang w:val="es-US"/>
        </w:rPr>
        <w:t>47</w:t>
      </w:r>
      <w:r w:rsidR="00C10276" w:rsidRPr="00FD1755">
        <w:rPr>
          <w:rFonts w:ascii="Times New Roman" w:hAnsi="Times New Roman" w:cs="Times New Roman"/>
          <w:color w:val="000000" w:themeColor="text1"/>
          <w:lang w:val="es-US"/>
        </w:rPr>
        <w:t xml:space="preserve"> %</w:t>
      </w:r>
      <w:r w:rsidRPr="00FD1755">
        <w:rPr>
          <w:rFonts w:ascii="Times New Roman" w:hAnsi="Times New Roman" w:cs="Times New Roman"/>
          <w:color w:val="000000" w:themeColor="text1"/>
          <w:lang w:val="es-US"/>
        </w:rPr>
        <w:t>, aktivnosti</w:t>
      </w:r>
      <w:r w:rsidR="00751CBE" w:rsidRPr="00FD1755">
        <w:rPr>
          <w:rFonts w:ascii="Times New Roman" w:hAnsi="Times New Roman" w:cs="Times New Roman"/>
          <w:color w:val="000000" w:themeColor="text1"/>
          <w:lang w:val="es-US"/>
        </w:rPr>
        <w:t xml:space="preserve">, </w:t>
      </w:r>
      <w:r w:rsidR="00E32F90" w:rsidRPr="00FD1755">
        <w:rPr>
          <w:rFonts w:ascii="Times New Roman" w:hAnsi="Times New Roman" w:cs="Times New Roman"/>
          <w:color w:val="000000" w:themeColor="text1"/>
          <w:lang w:val="es-US"/>
        </w:rPr>
        <w:t xml:space="preserve">djelimično su realizovane 4 aktivnosti, odnosno </w:t>
      </w:r>
      <w:r w:rsidR="00FD1755">
        <w:rPr>
          <w:rFonts w:ascii="Times New Roman" w:hAnsi="Times New Roman" w:cs="Times New Roman"/>
          <w:color w:val="000000" w:themeColor="text1"/>
          <w:lang w:val="es-US"/>
        </w:rPr>
        <w:t xml:space="preserve">24 </w:t>
      </w:r>
      <w:r w:rsidR="00E32F90" w:rsidRPr="00FD1755">
        <w:rPr>
          <w:rFonts w:ascii="Times New Roman" w:hAnsi="Times New Roman" w:cs="Times New Roman"/>
          <w:color w:val="000000" w:themeColor="text1"/>
          <w:lang w:val="es-US"/>
        </w:rPr>
        <w:t xml:space="preserve">%, a nije realizovano 5 aktivnosti odosno </w:t>
      </w:r>
      <w:r w:rsidR="00FD1755">
        <w:rPr>
          <w:rFonts w:ascii="Times New Roman" w:hAnsi="Times New Roman" w:cs="Times New Roman"/>
          <w:color w:val="000000" w:themeColor="text1"/>
          <w:lang w:val="es-US"/>
        </w:rPr>
        <w:t xml:space="preserve">29 </w:t>
      </w:r>
      <w:r w:rsidR="00E32F90" w:rsidRPr="00FD1755">
        <w:rPr>
          <w:rFonts w:ascii="Times New Roman" w:hAnsi="Times New Roman" w:cs="Times New Roman"/>
          <w:color w:val="000000" w:themeColor="text1"/>
          <w:lang w:val="es-US"/>
        </w:rPr>
        <w:t xml:space="preserve">%. </w:t>
      </w:r>
    </w:p>
    <w:p w14:paraId="1914EE2E" w14:textId="77777777" w:rsidR="00A42879" w:rsidRPr="00F14A58" w:rsidRDefault="00A42879" w:rsidP="00F14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FBC8D78" w14:textId="77777777" w:rsidR="00A42879" w:rsidRPr="00F14A58" w:rsidRDefault="00A42879" w:rsidP="00F14A5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86079A" w14:textId="1DDEC9F2" w:rsidR="00E80430" w:rsidRDefault="00E80430" w:rsidP="009E1ABA">
      <w:pPr>
        <w:spacing w:line="276" w:lineRule="auto"/>
        <w:jc w:val="both"/>
        <w:rPr>
          <w:rFonts w:ascii="Times New Roman" w:hAnsi="Times New Roman" w:cs="Times New Roman"/>
          <w:lang w:val="es-US"/>
        </w:rPr>
      </w:pPr>
    </w:p>
    <w:p w14:paraId="0665EB6D" w14:textId="40EE9228" w:rsidR="00930D16" w:rsidRDefault="00930D16" w:rsidP="009E1ABA">
      <w:pPr>
        <w:spacing w:line="276" w:lineRule="auto"/>
        <w:jc w:val="both"/>
        <w:rPr>
          <w:rFonts w:ascii="Times New Roman" w:hAnsi="Times New Roman" w:cs="Times New Roman"/>
          <w:lang w:val="es-US"/>
        </w:rPr>
      </w:pPr>
    </w:p>
    <w:p w14:paraId="1B69DE07" w14:textId="77777777" w:rsidR="00247266" w:rsidRDefault="00247266" w:rsidP="009E1ABA">
      <w:pPr>
        <w:spacing w:line="276" w:lineRule="auto"/>
        <w:jc w:val="both"/>
        <w:rPr>
          <w:rFonts w:ascii="Times New Roman" w:hAnsi="Times New Roman" w:cs="Times New Roman"/>
          <w:lang w:val="es-US"/>
        </w:rPr>
      </w:pPr>
    </w:p>
    <w:p w14:paraId="141194B1" w14:textId="77777777" w:rsidR="00930D16" w:rsidRPr="006219E5" w:rsidRDefault="00930D16" w:rsidP="009E1ABA">
      <w:pPr>
        <w:spacing w:line="276" w:lineRule="auto"/>
        <w:jc w:val="both"/>
        <w:rPr>
          <w:rFonts w:ascii="Times New Roman" w:hAnsi="Times New Roman" w:cs="Times New Roman"/>
          <w:lang w:val="es-US"/>
        </w:rPr>
      </w:pPr>
    </w:p>
    <w:tbl>
      <w:tblPr>
        <w:tblW w:w="10648" w:type="dxa"/>
        <w:tblLook w:val="04A0" w:firstRow="1" w:lastRow="0" w:firstColumn="1" w:lastColumn="0" w:noHBand="0" w:noVBand="1"/>
      </w:tblPr>
      <w:tblGrid>
        <w:gridCol w:w="1176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FF2F3B" w:rsidRPr="00FF2F3B" w14:paraId="38B7EE56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52FD" w14:textId="249E51B7" w:rsidR="00FF2F3B" w:rsidRPr="00FF2F3B" w:rsidRDefault="00FF2F3B" w:rsidP="00FF2F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F2F3B">
              <w:rPr>
                <w:rFonts w:ascii="Calibri" w:eastAsia="Times New Roman" w:hAnsi="Calibri" w:cs="Times New Roman"/>
                <w:noProof/>
                <w:color w:val="000000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52B819ED" wp14:editId="45C91D5A">
                  <wp:simplePos x="0" y="0"/>
                  <wp:positionH relativeFrom="column">
                    <wp:posOffset>6172200</wp:posOffset>
                  </wp:positionH>
                  <wp:positionV relativeFrom="paragraph">
                    <wp:posOffset>146685</wp:posOffset>
                  </wp:positionV>
                  <wp:extent cx="45720" cy="2743200"/>
                  <wp:effectExtent l="0" t="0" r="0" b="0"/>
                  <wp:wrapNone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2F3B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7BC772DC" wp14:editId="113BF575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152400</wp:posOffset>
                  </wp:positionV>
                  <wp:extent cx="5953125" cy="2743200"/>
                  <wp:effectExtent l="0" t="0" r="9525" b="0"/>
                  <wp:wrapNone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F2F3B" w:rsidRPr="00FF2F3B" w14:paraId="0B6489F6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2917F" w14:textId="77777777" w:rsidR="00FF2F3B" w:rsidRPr="00FF2F3B" w:rsidRDefault="00FF2F3B" w:rsidP="00FF2F3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2B0D4729" w14:textId="77777777" w:rsidR="00FF2F3B" w:rsidRPr="00FF2F3B" w:rsidRDefault="00FF2F3B" w:rsidP="00FF2F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AA7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58E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11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7B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46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AC0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C4F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CAFE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199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5D5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4C67DFE2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378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16A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90E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35F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911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D31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607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9A4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7DB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D33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908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43BB1C81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C95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686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AC1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15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4B2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9A0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87A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6AE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09D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A39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94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12FF2896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62C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EF1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48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36D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572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61D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337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7B0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651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BC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C9B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31A4FC1E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BC8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B16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EAF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1B4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AEA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8B5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B0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13F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39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B89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EE1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73263AF3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C5D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AD9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435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47C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7BF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D68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AF1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F79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429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291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44D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32FDDEAD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767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56C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E11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1BA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6ED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559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C0B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5F0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8A3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676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D66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050FBB6D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6CD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D5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A6D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7B7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92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9C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25BE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C1B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6AB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7F9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A10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171306C8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005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F45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AC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24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05C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24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431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B18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8E4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59FE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61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23C04FB4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75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753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D5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CA2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3C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B8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3CB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CCF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034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D6F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F02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12EBA69D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7B1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18C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C5A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AF8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6ED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236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B0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E8E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94F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F0F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26A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740C14B0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8A6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B80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A1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F31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E8C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32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84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F324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57E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697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388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693E0211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A3FE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B1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0D3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59C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6DA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8BC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7C6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369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EBB2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CA2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26B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35FC97F5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251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825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49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497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430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4E5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732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F883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684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FF2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433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17001E12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58F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AFB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7505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3B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410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8F9F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C94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DF6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F26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CCB7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4ACA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2F3B" w:rsidRPr="00FF2F3B" w14:paraId="2B2473A3" w14:textId="77777777" w:rsidTr="00FF2F3B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6796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D788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67ED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E209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65B0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281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4FDE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C98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C7C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89B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58C" w14:textId="77777777" w:rsidR="00FF2F3B" w:rsidRPr="00FF2F3B" w:rsidRDefault="00FF2F3B" w:rsidP="00FF2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11FF8F" w14:textId="01821815" w:rsidR="00FF2F3B" w:rsidRPr="00B34132" w:rsidRDefault="00FF2F3B" w:rsidP="009E1ABA">
      <w:pPr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370F283F" w14:textId="78E2A24D" w:rsidR="00BE5734" w:rsidRPr="00FD1755" w:rsidRDefault="00537AAC" w:rsidP="00F15F7D">
      <w:pPr>
        <w:jc w:val="both"/>
        <w:rPr>
          <w:rFonts w:ascii="Times New Roman" w:hAnsi="Times New Roman" w:cs="Times New Roman"/>
          <w:lang w:val="sr-Latn-RS"/>
        </w:rPr>
      </w:pPr>
      <w:r w:rsidRPr="00FD1755">
        <w:rPr>
          <w:rFonts w:ascii="Times New Roman" w:eastAsia="Calibri" w:hAnsi="Times New Roman" w:cs="Times New Roman"/>
          <w:lang w:val="sr-Latn-RS"/>
        </w:rPr>
        <w:t>U izradi I</w:t>
      </w:r>
      <w:r w:rsidR="00B754EC" w:rsidRPr="00FD1755">
        <w:rPr>
          <w:rFonts w:ascii="Times New Roman" w:eastAsia="Calibri" w:hAnsi="Times New Roman" w:cs="Times New Roman"/>
          <w:lang w:val="sr-Latn-RS"/>
        </w:rPr>
        <w:t xml:space="preserve">zvještaja </w:t>
      </w:r>
      <w:r w:rsidRPr="00FD1755">
        <w:rPr>
          <w:rFonts w:ascii="Times New Roman" w:eastAsia="Calibri" w:hAnsi="Times New Roman" w:cs="Times New Roman"/>
          <w:lang w:val="sr-Latn-RS"/>
        </w:rPr>
        <w:t xml:space="preserve">Akcionog plana za 2018. godinu učestvovala je međuresorna Radna grupa, sastavljena od predstavnika: </w:t>
      </w:r>
      <w:r w:rsidRPr="00FD1755">
        <w:rPr>
          <w:rFonts w:ascii="Times New Roman" w:hAnsi="Times New Roman" w:cs="Times New Roman"/>
          <w:lang w:val="sr-Latn-RS"/>
        </w:rPr>
        <w:t xml:space="preserve">Ministarstva rada i socijalnog staranja, Zavoda za socijalnu i dječju zaštitu, Uprave za inspekcijske poslove, </w:t>
      </w:r>
      <w:r w:rsidR="00F15F7D" w:rsidRPr="00FD1755">
        <w:rPr>
          <w:rFonts w:ascii="Times New Roman" w:hAnsi="Times New Roman" w:cs="Times New Roman"/>
          <w:lang w:val="sr-Latn-RS"/>
        </w:rPr>
        <w:t>Ministarstva zdravlja</w:t>
      </w:r>
      <w:r w:rsidRPr="00FD1755">
        <w:rPr>
          <w:rFonts w:ascii="Times New Roman" w:hAnsi="Times New Roman" w:cs="Times New Roman"/>
          <w:lang w:val="sr-Latn-RS"/>
        </w:rPr>
        <w:t>, Zajednice opšti</w:t>
      </w:r>
      <w:r w:rsidR="00B754EC" w:rsidRPr="00FD1755">
        <w:rPr>
          <w:rFonts w:ascii="Times New Roman" w:hAnsi="Times New Roman" w:cs="Times New Roman"/>
          <w:lang w:val="sr-Latn-RS"/>
        </w:rPr>
        <w:t xml:space="preserve">na i </w:t>
      </w:r>
      <w:r w:rsidR="00F15F7D" w:rsidRPr="00FD1755">
        <w:rPr>
          <w:rFonts w:ascii="Times New Roman" w:hAnsi="Times New Roman" w:cs="Times New Roman"/>
          <w:lang w:val="sr-Latn-RS"/>
        </w:rPr>
        <w:t>nevladinih organizacija</w:t>
      </w:r>
      <w:r w:rsidR="00B754EC" w:rsidRPr="00FD1755">
        <w:rPr>
          <w:rFonts w:ascii="Times New Roman" w:hAnsi="Times New Roman" w:cs="Times New Roman"/>
          <w:lang w:val="sr-Latn-RS"/>
        </w:rPr>
        <w:t xml:space="preserve">. </w:t>
      </w:r>
    </w:p>
    <w:p w14:paraId="1172363E" w14:textId="77777777" w:rsidR="002E4777" w:rsidRPr="00FD1755" w:rsidRDefault="006872C0" w:rsidP="002E4777">
      <w:pPr>
        <w:jc w:val="both"/>
        <w:rPr>
          <w:rFonts w:ascii="Times New Roman" w:hAnsi="Times New Roman" w:cs="Times New Roman"/>
          <w:lang w:val="sr-Latn-RS"/>
        </w:rPr>
      </w:pPr>
      <w:r w:rsidRPr="00FD1755">
        <w:rPr>
          <w:rFonts w:ascii="Times New Roman" w:hAnsi="Times New Roman" w:cs="Times New Roman"/>
          <w:lang w:val="sr-Latn-RS"/>
        </w:rPr>
        <w:t>Napominjemo, da je Akcioni plan za 2019. godinu sačinjen u skladu sa Uredbom o načinu i postupku izrade usklađivanja i praćenja sprovođenja strateških dokumenata koji je Vlada Crne Gore usvojila u decembru 2018. godine.</w:t>
      </w:r>
    </w:p>
    <w:p w14:paraId="77D84858" w14:textId="54F8EFE6" w:rsidR="00792AD3" w:rsidRPr="00FD1755" w:rsidRDefault="00CB1AD1" w:rsidP="00FD1755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FD1755">
        <w:rPr>
          <w:rFonts w:ascii="Times New Roman" w:hAnsi="Times New Roman" w:cs="Times New Roman"/>
          <w:lang w:val="sr-Latn-RS"/>
        </w:rPr>
        <w:t>U okviru op</w:t>
      </w:r>
      <w:r w:rsidR="00CB6EF2" w:rsidRPr="00FD1755">
        <w:rPr>
          <w:rFonts w:ascii="Times New Roman" w:hAnsi="Times New Roman" w:cs="Times New Roman"/>
          <w:lang w:val="sr-Latn-RS"/>
        </w:rPr>
        <w:t xml:space="preserve">erativnog </w:t>
      </w:r>
      <w:r w:rsidR="00706CE3" w:rsidRPr="00FD1755">
        <w:rPr>
          <w:rFonts w:ascii="Times New Roman" w:hAnsi="Times New Roman" w:cs="Times New Roman"/>
          <w:lang w:val="sr-Latn-RS"/>
        </w:rPr>
        <w:t xml:space="preserve"> cilja 1</w:t>
      </w:r>
      <w:r w:rsidR="005C645B">
        <w:rPr>
          <w:rFonts w:ascii="Times New Roman" w:hAnsi="Times New Roman" w:cs="Times New Roman"/>
          <w:lang w:val="sr-Latn-RS"/>
        </w:rPr>
        <w:t>.</w:t>
      </w:r>
      <w:r w:rsidR="00706CE3" w:rsidRPr="00FD1755">
        <w:rPr>
          <w:rFonts w:ascii="Times New Roman" w:hAnsi="Times New Roman" w:cs="Times New Roman"/>
          <w:lang w:val="sr-Latn-RS"/>
        </w:rPr>
        <w:t xml:space="preserve"> </w:t>
      </w:r>
      <w:r w:rsidR="00FF4C61" w:rsidRPr="00FD1755">
        <w:rPr>
          <w:rFonts w:ascii="Times New Roman" w:hAnsi="Times New Roman" w:cs="Times New Roman"/>
          <w:b/>
          <w:i/>
          <w:lang w:val="sr-Latn-RS"/>
        </w:rPr>
        <w:t>U</w:t>
      </w:r>
      <w:r w:rsidR="00F762D9" w:rsidRPr="00FD1755">
        <w:rPr>
          <w:rFonts w:ascii="Times New Roman" w:hAnsi="Times New Roman" w:cs="Times New Roman"/>
          <w:b/>
          <w:i/>
          <w:lang w:val="sr-Latn-RS"/>
        </w:rPr>
        <w:t>naprijeđen normativni okvir u socijalnoj i dječjoj zaštiti</w:t>
      </w:r>
      <w:r w:rsidR="00F762D9" w:rsidRPr="00FD1755">
        <w:rPr>
          <w:rFonts w:ascii="Times New Roman" w:hAnsi="Times New Roman" w:cs="Times New Roman"/>
          <w:i/>
          <w:lang w:val="sr-Latn-RS"/>
        </w:rPr>
        <w:t xml:space="preserve"> </w:t>
      </w:r>
      <w:r w:rsidR="00F762D9" w:rsidRPr="00FD1755">
        <w:rPr>
          <w:rFonts w:ascii="Times New Roman" w:hAnsi="Times New Roman" w:cs="Times New Roman"/>
          <w:lang w:val="sr-Latn-RS"/>
        </w:rPr>
        <w:t>Zavod za socijalnu i dječju zaštitu je</w:t>
      </w:r>
      <w:r w:rsidR="00F762D9" w:rsidRPr="00FD1755">
        <w:rPr>
          <w:rFonts w:ascii="Times New Roman" w:hAnsi="Times New Roman" w:cs="Times New Roman"/>
          <w:i/>
          <w:lang w:val="sr-Latn-RS"/>
        </w:rPr>
        <w:t xml:space="preserve"> 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>izvršio je Analizu rada centara</w:t>
      </w:r>
      <w:r w:rsidR="0077393F" w:rsidRPr="00FD1755">
        <w:rPr>
          <w:rFonts w:ascii="Times New Roman" w:eastAsia="Times New Roman" w:hAnsi="Times New Roman" w:cs="Times New Roman"/>
          <w:lang w:val="sr-Latn-ME"/>
        </w:rPr>
        <w:t xml:space="preserve"> za socijalni rad. </w:t>
      </w:r>
      <w:r w:rsidR="00F762D9" w:rsidRPr="00FD1755">
        <w:rPr>
          <w:rFonts w:ascii="Times New Roman" w:eastAsia="Times New Roman" w:hAnsi="Times New Roman" w:cs="Times New Roman"/>
        </w:rPr>
        <w:t>Informacioni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sistem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socijalnog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staranja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(</w:t>
      </w:r>
      <w:r w:rsidR="00F762D9" w:rsidRPr="00FD1755">
        <w:rPr>
          <w:rFonts w:ascii="Times New Roman" w:eastAsia="Times New Roman" w:hAnsi="Times New Roman" w:cs="Times New Roman"/>
        </w:rPr>
        <w:t>ISSS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) </w:t>
      </w:r>
      <w:r w:rsidR="00F762D9" w:rsidRPr="00FD1755">
        <w:rPr>
          <w:rFonts w:ascii="Times New Roman" w:eastAsia="Times New Roman" w:hAnsi="Times New Roman" w:cs="Times New Roman"/>
        </w:rPr>
        <w:t>se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kontinuirano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nadogra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>đ</w:t>
      </w:r>
      <w:r w:rsidR="00F762D9" w:rsidRPr="00FD1755">
        <w:rPr>
          <w:rFonts w:ascii="Times New Roman" w:eastAsia="Times New Roman" w:hAnsi="Times New Roman" w:cs="Times New Roman"/>
        </w:rPr>
        <w:t>uje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u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cilju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unapr</w:t>
      </w:r>
      <w:r w:rsidR="005C645B">
        <w:rPr>
          <w:rFonts w:ascii="Times New Roman" w:eastAsia="Times New Roman" w:hAnsi="Times New Roman" w:cs="Times New Roman"/>
        </w:rPr>
        <w:t>j</w:t>
      </w:r>
      <w:r w:rsidR="00F762D9" w:rsidRPr="00FD1755">
        <w:rPr>
          <w:rFonts w:ascii="Times New Roman" w:eastAsia="Times New Roman" w:hAnsi="Times New Roman" w:cs="Times New Roman"/>
        </w:rPr>
        <w:t>e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>đ</w:t>
      </w:r>
      <w:r w:rsidR="00F762D9" w:rsidRPr="00FD1755">
        <w:rPr>
          <w:rFonts w:ascii="Times New Roman" w:eastAsia="Times New Roman" w:hAnsi="Times New Roman" w:cs="Times New Roman"/>
        </w:rPr>
        <w:t>enja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funkcionalnosti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i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performansi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62D9" w:rsidRPr="00FD1755">
        <w:rPr>
          <w:rFonts w:ascii="Times New Roman" w:eastAsia="Times New Roman" w:hAnsi="Times New Roman" w:cs="Times New Roman"/>
        </w:rPr>
        <w:t>ISSS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>-</w:t>
      </w:r>
      <w:r w:rsidR="00F762D9" w:rsidRPr="00FD1755">
        <w:rPr>
          <w:rFonts w:ascii="Times New Roman" w:eastAsia="Times New Roman" w:hAnsi="Times New Roman" w:cs="Times New Roman"/>
        </w:rPr>
        <w:t>a</w:t>
      </w:r>
      <w:r w:rsidR="00F762D9" w:rsidRPr="00FD1755">
        <w:rPr>
          <w:rFonts w:ascii="Times New Roman" w:eastAsia="Times New Roman" w:hAnsi="Times New Roman" w:cs="Times New Roman"/>
          <w:lang w:val="sr-Latn-ME"/>
        </w:rPr>
        <w:t xml:space="preserve">. </w:t>
      </w:r>
      <w:r w:rsidR="00F605DF" w:rsidRPr="00FD1755">
        <w:rPr>
          <w:rFonts w:ascii="Times New Roman" w:eastAsia="Times New Roman" w:hAnsi="Times New Roman" w:cs="Times New Roman"/>
        </w:rPr>
        <w:t>Urađena je detaljna analiza ISSS-a koja je obuhvatila većinu materijalnih davanja. Shodno nalazima Analize, predložena su, urađena, testirana i data u operativni rad optimizirana softverska rješenja, uz detaljna korisnička uputstva i obuku zaposlenih u centrma. Sa istim ciljem urađena je i kompleksna analiza i dorada podsistema za zdr</w:t>
      </w:r>
      <w:r w:rsidR="005C645B">
        <w:rPr>
          <w:rFonts w:ascii="Times New Roman" w:eastAsia="Times New Roman" w:hAnsi="Times New Roman" w:cs="Times New Roman"/>
        </w:rPr>
        <w:t>avstvenu zaštitu koju koriste Javne ustanove</w:t>
      </w:r>
      <w:r w:rsidR="00F605DF" w:rsidRPr="00FD1755">
        <w:rPr>
          <w:rFonts w:ascii="Times New Roman" w:eastAsia="Times New Roman" w:hAnsi="Times New Roman" w:cs="Times New Roman"/>
        </w:rPr>
        <w:t xml:space="preserve"> socijalne i dječije zaštite za smještaj (2018.). U IV kvartalu 2018. urađena je Analiza za unapr</w:t>
      </w:r>
      <w:r w:rsidR="005C645B">
        <w:rPr>
          <w:rFonts w:ascii="Times New Roman" w:eastAsia="Times New Roman" w:hAnsi="Times New Roman" w:cs="Times New Roman"/>
        </w:rPr>
        <w:t>j</w:t>
      </w:r>
      <w:r w:rsidR="00F605DF" w:rsidRPr="00FD1755">
        <w:rPr>
          <w:rFonts w:ascii="Times New Roman" w:eastAsia="Times New Roman" w:hAnsi="Times New Roman" w:cs="Times New Roman"/>
        </w:rPr>
        <w:t>eđenje modula ISSS-a za vođenje slučaja. Shodno nalazima Analize i na osnovu svakodnevnog praćenja rada voditelja</w:t>
      </w:r>
      <w:r w:rsidR="00CC4F7C" w:rsidRPr="00FD1755">
        <w:rPr>
          <w:rFonts w:ascii="Times New Roman" w:eastAsia="Times New Roman" w:hAnsi="Times New Roman" w:cs="Times New Roman"/>
        </w:rPr>
        <w:t xml:space="preserve"> slučaja i supervizora u ISSS-u. </w:t>
      </w:r>
      <w:r w:rsidR="008B6B69" w:rsidRPr="00FD1755">
        <w:rPr>
          <w:rFonts w:ascii="Times New Roman" w:hAnsi="Times New Roman" w:cs="Times New Roman"/>
          <w:lang w:val="sr-Latn-RS"/>
        </w:rPr>
        <w:t xml:space="preserve">Radi sprovođenja mjera socijalne uključenosti korisnika materijalnog </w:t>
      </w:r>
      <w:r w:rsidR="008B6B69" w:rsidRPr="00FD1755">
        <w:rPr>
          <w:rFonts w:ascii="Times New Roman" w:hAnsi="Times New Roman" w:cs="Times New Roman"/>
          <w:lang w:val="sr-Latn-RS"/>
        </w:rPr>
        <w:lastRenderedPageBreak/>
        <w:t>obezbjeđenje JU Centar za socijalni rad i Zavod za zapošljavanje Crne Gore razmjenjuju informacije</w:t>
      </w:r>
      <w:r w:rsidR="008B6B69" w:rsidRPr="00FD1755">
        <w:rPr>
          <w:rFonts w:ascii="Times New Roman" w:hAnsi="Times New Roman" w:cs="Times New Roman"/>
        </w:rPr>
        <w:t xml:space="preserve"> o </w:t>
      </w:r>
      <w:r w:rsidR="008B6B69" w:rsidRPr="00FD1755">
        <w:rPr>
          <w:rFonts w:ascii="Times New Roman" w:hAnsi="Times New Roman" w:cs="Times New Roman"/>
          <w:lang w:val="hr-HR"/>
        </w:rPr>
        <w:t>korisniku sačinjavanjem</w:t>
      </w:r>
      <w:r w:rsidR="008B6B69" w:rsidRPr="00FD1755">
        <w:rPr>
          <w:rFonts w:ascii="Times New Roman" w:hAnsi="Times New Roman" w:cs="Times New Roman"/>
          <w:color w:val="FF0000"/>
          <w:lang w:val="hr-HR"/>
        </w:rPr>
        <w:t xml:space="preserve"> </w:t>
      </w:r>
      <w:r w:rsidR="008B6B69" w:rsidRPr="00FD1755">
        <w:rPr>
          <w:rFonts w:ascii="Times New Roman" w:hAnsi="Times New Roman" w:cs="Times New Roman"/>
        </w:rPr>
        <w:t>individualnog plana aktivacije.</w:t>
      </w:r>
      <w:r w:rsidR="00CC4F7C" w:rsidRPr="00FD1755">
        <w:rPr>
          <w:rFonts w:ascii="Times New Roman" w:hAnsi="Times New Roman" w:cs="Times New Roman"/>
        </w:rPr>
        <w:t xml:space="preserve"> </w:t>
      </w:r>
      <w:r w:rsidR="008B6B69" w:rsidRPr="00FD1755">
        <w:rPr>
          <w:rFonts w:ascii="Times New Roman" w:hAnsi="Times New Roman" w:cs="Times New Roman"/>
        </w:rPr>
        <w:t xml:space="preserve">Individualni </w:t>
      </w:r>
    </w:p>
    <w:tbl>
      <w:tblPr>
        <w:tblpPr w:leftFromText="180" w:rightFromText="180" w:vertAnchor="text" w:horzAnchor="page" w:tblpX="1" w:tblpY="-1439"/>
        <w:tblW w:w="1080" w:type="dxa"/>
        <w:tblLook w:val="04A0" w:firstRow="1" w:lastRow="0" w:firstColumn="1" w:lastColumn="0" w:noHBand="0" w:noVBand="1"/>
      </w:tblPr>
      <w:tblGrid>
        <w:gridCol w:w="1080"/>
      </w:tblGrid>
      <w:tr w:rsidR="00FF2F3B" w:rsidRPr="00FD1755" w14:paraId="497F277E" w14:textId="77777777" w:rsidTr="00FF2F3B">
        <w:trPr>
          <w:trHeight w:val="13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8EC" w14:textId="77777777" w:rsidR="00FF2F3B" w:rsidRPr="00FD1755" w:rsidRDefault="00FF2F3B" w:rsidP="00FD17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84D74A" w14:textId="03F0FCC2" w:rsidR="00FD1755" w:rsidRDefault="008B6B69" w:rsidP="00FD1755">
      <w:pPr>
        <w:pStyle w:val="T30X"/>
        <w:spacing w:after="0"/>
        <w:ind w:firstLine="0"/>
      </w:pPr>
      <w:r w:rsidRPr="00FD1755">
        <w:t xml:space="preserve">plan </w:t>
      </w:r>
      <w:r w:rsidRPr="00FD1755">
        <w:rPr>
          <w:lang w:val="sr-Latn-RS"/>
        </w:rPr>
        <w:t xml:space="preserve">aktivacije </w:t>
      </w:r>
      <w:r w:rsidRPr="00FD1755">
        <w:t xml:space="preserve">sadrži osnovne podatke o korisniku, </w:t>
      </w:r>
      <w:r w:rsidRPr="00FD1755">
        <w:rPr>
          <w:lang w:val="sr-Latn-RS"/>
        </w:rPr>
        <w:t xml:space="preserve">oblike aktivacije, planirane aktivnosti </w:t>
      </w:r>
      <w:r w:rsidRPr="00FD1755">
        <w:t>i</w:t>
      </w:r>
      <w:r w:rsidRPr="00FD1755">
        <w:rPr>
          <w:lang w:val="sr-Latn-RS"/>
        </w:rPr>
        <w:t xml:space="preserve"> rokove izvršenja. Centar </w:t>
      </w:r>
      <w:r w:rsidRPr="00FD1755">
        <w:t xml:space="preserve">i </w:t>
      </w:r>
      <w:r w:rsidRPr="00FD1755">
        <w:rPr>
          <w:lang w:val="sr-Latn-RS"/>
        </w:rPr>
        <w:t xml:space="preserve">Zavod </w:t>
      </w:r>
      <w:r w:rsidRPr="00FD1755">
        <w:rPr>
          <w:lang w:val="hr-HR"/>
        </w:rPr>
        <w:t xml:space="preserve">neposredno dogovaraju i </w:t>
      </w:r>
      <w:r w:rsidRPr="00FD1755">
        <w:rPr>
          <w:lang w:val="sr-Latn-RS"/>
        </w:rPr>
        <w:t xml:space="preserve">usklađuju planirane aktivnosti utvrđene individualnim planom aktivacije. </w:t>
      </w:r>
      <w:r w:rsidRPr="00FD1755">
        <w:t>Zahvaljujući ovom načinu saradnje</w:t>
      </w:r>
      <w:r w:rsidRPr="00FD1755">
        <w:rPr>
          <w:color w:val="222222"/>
          <w:shd w:val="clear" w:color="auto" w:fill="FFFFFF"/>
        </w:rPr>
        <w:t xml:space="preserve"> između institucija, </w:t>
      </w:r>
      <w:r w:rsidRPr="00FD1755">
        <w:t> aktiviraju se korisnici materijalnog obezbjeđenja, da se osnaže i da aktivno</w:t>
      </w:r>
      <w:r w:rsidR="00CC4F7C" w:rsidRPr="00FD1755">
        <w:t xml:space="preserve"> participiraju na tržištu rada. </w:t>
      </w:r>
      <w:r w:rsidR="002A6D70">
        <w:t>U saradnji Cent</w:t>
      </w:r>
      <w:r w:rsidRPr="00FD1755">
        <w:t>r</w:t>
      </w:r>
      <w:r w:rsidR="002A6D70">
        <w:t>a</w:t>
      </w:r>
      <w:r w:rsidRPr="00FD1755">
        <w:t xml:space="preserve"> za socijalni rad i Zavoda za zapošljavanje  sačinjeno je 3878  in</w:t>
      </w:r>
      <w:r w:rsidR="00FD1755">
        <w:t>dividualnih planova aktivacije.</w:t>
      </w:r>
    </w:p>
    <w:p w14:paraId="2593E8EB" w14:textId="3626D9F8" w:rsidR="00CC4F7C" w:rsidRPr="00FD1755" w:rsidRDefault="00F605DF" w:rsidP="00FD1755">
      <w:pPr>
        <w:pStyle w:val="T30X"/>
        <w:spacing w:after="0"/>
        <w:ind w:firstLine="0"/>
      </w:pPr>
      <w:r w:rsidRPr="00FD1755">
        <w:rPr>
          <w:rFonts w:eastAsia="Times New Roman"/>
        </w:rPr>
        <w:t xml:space="preserve"> </w:t>
      </w:r>
    </w:p>
    <w:p w14:paraId="1ECC872A" w14:textId="1EA83985" w:rsidR="002E4777" w:rsidRDefault="00F762D9" w:rsidP="00F762D9">
      <w:pPr>
        <w:jc w:val="both"/>
        <w:rPr>
          <w:rFonts w:ascii="Times New Roman" w:eastAsia="Times New Roman" w:hAnsi="Times New Roman" w:cs="Times New Roman"/>
          <w:color w:val="000000"/>
          <w:lang w:val="sr-Latn-ME"/>
        </w:rPr>
      </w:pPr>
      <w:r w:rsidRPr="00FD1755">
        <w:rPr>
          <w:rFonts w:ascii="Times New Roman" w:eastAsia="Times New Roman" w:hAnsi="Times New Roman" w:cs="Times New Roman"/>
          <w:color w:val="000000"/>
        </w:rPr>
        <w:t>Kroz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ISSS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se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redovno</w:t>
      </w:r>
      <w:r w:rsidR="0077393F"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obra</w:t>
      </w:r>
      <w:r w:rsidR="0077393F" w:rsidRPr="00FD1755">
        <w:rPr>
          <w:rFonts w:ascii="Times New Roman" w:eastAsia="Times New Roman" w:hAnsi="Times New Roman" w:cs="Times New Roman"/>
          <w:color w:val="000000"/>
          <w:lang w:val="sr-Latn-ME"/>
        </w:rPr>
        <w:t>đ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uju</w:t>
      </w:r>
      <w:r w:rsidR="0077393F"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, 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obra</w:t>
      </w:r>
      <w:r w:rsidR="0077393F" w:rsidRPr="00FD1755">
        <w:rPr>
          <w:rFonts w:ascii="Times New Roman" w:eastAsia="Times New Roman" w:hAnsi="Times New Roman" w:cs="Times New Roman"/>
          <w:color w:val="000000"/>
          <w:lang w:val="sr-Latn-ME"/>
        </w:rPr>
        <w:t>č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unavaju</w:t>
      </w:r>
      <w:r w:rsidR="0077393F"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i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ispla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>ć</w:t>
      </w:r>
      <w:r w:rsidRPr="00FD1755">
        <w:rPr>
          <w:rFonts w:ascii="Times New Roman" w:eastAsia="Times New Roman" w:hAnsi="Times New Roman" w:cs="Times New Roman"/>
          <w:color w:val="000000"/>
        </w:rPr>
        <w:t>uju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="00693BC5">
        <w:rPr>
          <w:rFonts w:ascii="Times New Roman" w:eastAsia="Times New Roman" w:hAnsi="Times New Roman" w:cs="Times New Roman"/>
          <w:color w:val="000000"/>
        </w:rPr>
        <w:t>prava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iz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socijalne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dje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>č</w:t>
      </w:r>
      <w:r w:rsidRPr="00FD1755">
        <w:rPr>
          <w:rFonts w:ascii="Times New Roman" w:eastAsia="Times New Roman" w:hAnsi="Times New Roman" w:cs="Times New Roman"/>
          <w:color w:val="000000"/>
        </w:rPr>
        <w:t>je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za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>š</w:t>
      </w:r>
      <w:r w:rsidRPr="00FD1755">
        <w:rPr>
          <w:rFonts w:ascii="Times New Roman" w:eastAsia="Times New Roman" w:hAnsi="Times New Roman" w:cs="Times New Roman"/>
          <w:color w:val="000000"/>
        </w:rPr>
        <w:t>tite</w:t>
      </w:r>
      <w:r w:rsidR="00792AD3"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. </w:t>
      </w:r>
      <w:r w:rsidRPr="00FD1755">
        <w:rPr>
          <w:rFonts w:ascii="Times New Roman" w:eastAsia="Times New Roman" w:hAnsi="Times New Roman" w:cs="Times New Roman"/>
          <w:color w:val="000000"/>
        </w:rPr>
        <w:t>Za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ove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najmjene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iz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Bud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>ž</w:t>
      </w:r>
      <w:r w:rsidRPr="00FD1755">
        <w:rPr>
          <w:rFonts w:ascii="Times New Roman" w:eastAsia="Times New Roman" w:hAnsi="Times New Roman" w:cs="Times New Roman"/>
          <w:color w:val="000000"/>
        </w:rPr>
        <w:t>eta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CG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u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2018.</w:t>
      </w:r>
      <w:r w:rsidRPr="00FD1755">
        <w:rPr>
          <w:rFonts w:ascii="Times New Roman" w:eastAsia="Times New Roman" w:hAnsi="Times New Roman" w:cs="Times New Roman"/>
          <w:color w:val="000000"/>
        </w:rPr>
        <w:t>g</w:t>
      </w:r>
      <w:r w:rsidR="0077393F" w:rsidRPr="00FD1755">
        <w:rPr>
          <w:rFonts w:ascii="Times New Roman" w:eastAsia="Times New Roman" w:hAnsi="Times New Roman" w:cs="Times New Roman"/>
          <w:color w:val="000000"/>
        </w:rPr>
        <w:t>odini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izdvojeno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je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75.614.584,88 </w:t>
      </w:r>
      <w:r w:rsidRPr="00FD1755">
        <w:rPr>
          <w:rFonts w:ascii="Times New Roman" w:eastAsia="Times New Roman" w:hAnsi="Times New Roman" w:cs="Times New Roman"/>
          <w:color w:val="000000"/>
        </w:rPr>
        <w:t>eura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,  </w:t>
      </w:r>
      <w:r w:rsidRPr="00FD1755">
        <w:rPr>
          <w:rFonts w:ascii="Times New Roman" w:eastAsia="Times New Roman" w:hAnsi="Times New Roman" w:cs="Times New Roman"/>
          <w:color w:val="000000"/>
        </w:rPr>
        <w:t>od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č</w:t>
      </w:r>
      <w:r w:rsidRPr="00FD1755">
        <w:rPr>
          <w:rFonts w:ascii="Times New Roman" w:eastAsia="Times New Roman" w:hAnsi="Times New Roman" w:cs="Times New Roman"/>
          <w:color w:val="000000"/>
        </w:rPr>
        <w:t>ega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je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10.926.991,07 </w:t>
      </w:r>
      <w:r w:rsidRPr="00FD1755">
        <w:rPr>
          <w:rFonts w:ascii="Times New Roman" w:eastAsia="Times New Roman" w:hAnsi="Times New Roman" w:cs="Times New Roman"/>
          <w:color w:val="000000"/>
        </w:rPr>
        <w:t>eura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izdvojeno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za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pravo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na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materijalno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obezbje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>đ</w:t>
      </w:r>
      <w:r w:rsidRPr="00FD1755">
        <w:rPr>
          <w:rFonts w:ascii="Times New Roman" w:eastAsia="Times New Roman" w:hAnsi="Times New Roman" w:cs="Times New Roman"/>
          <w:color w:val="000000"/>
        </w:rPr>
        <w:t>enje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</w:t>
      </w:r>
      <w:r w:rsidRPr="00FD1755">
        <w:rPr>
          <w:rFonts w:ascii="Times New Roman" w:eastAsia="Times New Roman" w:hAnsi="Times New Roman" w:cs="Times New Roman"/>
          <w:color w:val="000000"/>
        </w:rPr>
        <w:t>za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 xml:space="preserve"> 31.003 č</w:t>
      </w:r>
      <w:r w:rsidRPr="00FD1755">
        <w:rPr>
          <w:rFonts w:ascii="Times New Roman" w:eastAsia="Times New Roman" w:hAnsi="Times New Roman" w:cs="Times New Roman"/>
          <w:color w:val="000000"/>
        </w:rPr>
        <w:t>lanova</w:t>
      </w:r>
      <w:r w:rsidRPr="00FD1755">
        <w:rPr>
          <w:rFonts w:ascii="Times New Roman" w:eastAsia="Times New Roman" w:hAnsi="Times New Roman" w:cs="Times New Roman"/>
          <w:color w:val="000000"/>
          <w:lang w:val="sr-Latn-ME"/>
        </w:rPr>
        <w:t>.</w:t>
      </w:r>
    </w:p>
    <w:p w14:paraId="2A23AA0F" w14:textId="77777777" w:rsidR="00FD1755" w:rsidRPr="00FD1755" w:rsidRDefault="00FD1755" w:rsidP="00F762D9">
      <w:pPr>
        <w:jc w:val="both"/>
        <w:rPr>
          <w:rFonts w:ascii="Times New Roman" w:eastAsia="Times New Roman" w:hAnsi="Times New Roman" w:cs="Times New Roman"/>
          <w:color w:val="000000"/>
          <w:lang w:val="sr-Latn-ME"/>
        </w:rPr>
      </w:pPr>
    </w:p>
    <w:tbl>
      <w:tblPr>
        <w:tblStyle w:val="TableGrid3"/>
        <w:tblW w:w="141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990"/>
        <w:gridCol w:w="1170"/>
        <w:gridCol w:w="1350"/>
        <w:gridCol w:w="1440"/>
        <w:gridCol w:w="1080"/>
        <w:gridCol w:w="1440"/>
        <w:gridCol w:w="1350"/>
        <w:gridCol w:w="1350"/>
        <w:gridCol w:w="1350"/>
      </w:tblGrid>
      <w:tr w:rsidR="002E4777" w:rsidRPr="002E4777" w14:paraId="0A1B8AC6" w14:textId="77777777" w:rsidTr="000B1725">
        <w:trPr>
          <w:trHeight w:val="108"/>
        </w:trPr>
        <w:tc>
          <w:tcPr>
            <w:tcW w:w="14130" w:type="dxa"/>
            <w:gridSpan w:val="11"/>
            <w:shd w:val="clear" w:color="auto" w:fill="E2EFD9" w:themeFill="accent6" w:themeFillTint="33"/>
          </w:tcPr>
          <w:p w14:paraId="3297573C" w14:textId="77777777" w:rsidR="002E4777" w:rsidRPr="009A444D" w:rsidRDefault="002E4777" w:rsidP="002E4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A44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Vrsta prava i iznos utrošenih sredstava</w:t>
            </w:r>
          </w:p>
          <w:p w14:paraId="72FA5F00" w14:textId="77777777" w:rsidR="002E4777" w:rsidRPr="002E4777" w:rsidRDefault="002E4777" w:rsidP="002E4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777" w:rsidRPr="002E4777" w14:paraId="3B06B6D1" w14:textId="77777777" w:rsidTr="000B1725">
        <w:trPr>
          <w:trHeight w:val="1925"/>
        </w:trPr>
        <w:tc>
          <w:tcPr>
            <w:tcW w:w="1350" w:type="dxa"/>
            <w:shd w:val="clear" w:color="auto" w:fill="E2EFD9" w:themeFill="accent6" w:themeFillTint="33"/>
          </w:tcPr>
          <w:p w14:paraId="5DA78680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Dodatak za djecu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EDFBBA8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Materijalno obezbjeđenje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682F1018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MO-Uredba -raseljena i interno raseljena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7089507E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Troškovi sahrane korisnika MO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5EE1E191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Putni troškovi OSI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A9751D1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Porodiljsko odsustvo   </w:t>
            </w:r>
          </w:p>
          <w:p w14:paraId="3A2A861C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C67A915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Porodiljsko odsustvo po Uredbi o raseljenim i interno ras. licima                             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FCE33FC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Dodatak za njegu i pomoć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24AD54F1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Lična invalidnina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28A067E9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Naknada roditelju,staratelju, njegovatelju  lica korisnika LI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2CBF1EA0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Izdržavanje štićenika u domovima</w:t>
            </w:r>
          </w:p>
        </w:tc>
      </w:tr>
      <w:tr w:rsidR="002E4777" w:rsidRPr="002E4777" w14:paraId="56321395" w14:textId="77777777" w:rsidTr="000B1725">
        <w:trPr>
          <w:trHeight w:val="800"/>
        </w:trPr>
        <w:tc>
          <w:tcPr>
            <w:tcW w:w="1350" w:type="dxa"/>
            <w:shd w:val="clear" w:color="auto" w:fill="C5E0B3" w:themeFill="accent6" w:themeFillTint="66"/>
          </w:tcPr>
          <w:p w14:paraId="0BA04FD6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4,623,418.19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20238B67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10,926,991.07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0EA7ACE9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1,713.83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51A12CDA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236,423.29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2F42889A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2,008,139.12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267F5AE2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16,465,292.60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14:paraId="7ECE48E5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14:paraId="4ACF6D41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12,984,546.72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129F3E64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5,478,852.28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2294BC3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5,097,467.14</w:t>
            </w:r>
          </w:p>
        </w:tc>
        <w:tc>
          <w:tcPr>
            <w:tcW w:w="1350" w:type="dxa"/>
            <w:shd w:val="clear" w:color="auto" w:fill="C5E0B3" w:themeFill="accent6" w:themeFillTint="66"/>
          </w:tcPr>
          <w:p w14:paraId="054C2B9F" w14:textId="77777777" w:rsidR="002E4777" w:rsidRPr="002E4777" w:rsidRDefault="002E4777" w:rsidP="002E477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2,036,481.74</w:t>
            </w:r>
          </w:p>
        </w:tc>
      </w:tr>
    </w:tbl>
    <w:p w14:paraId="02E7B948" w14:textId="5316D323" w:rsidR="002E4777" w:rsidRPr="00FD1755" w:rsidRDefault="002E4777" w:rsidP="00F762D9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sr-Latn-ME"/>
        </w:rPr>
      </w:pPr>
    </w:p>
    <w:tbl>
      <w:tblPr>
        <w:tblStyle w:val="TableGrid14"/>
        <w:tblW w:w="14130" w:type="dxa"/>
        <w:tblInd w:w="-635" w:type="dxa"/>
        <w:tblLook w:val="04A0" w:firstRow="1" w:lastRow="0" w:firstColumn="1" w:lastColumn="0" w:noHBand="0" w:noVBand="1"/>
      </w:tblPr>
      <w:tblGrid>
        <w:gridCol w:w="1930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840"/>
      </w:tblGrid>
      <w:tr w:rsidR="002E4777" w:rsidRPr="002E4777" w14:paraId="010C3DD4" w14:textId="77777777" w:rsidTr="000B1725">
        <w:tc>
          <w:tcPr>
            <w:tcW w:w="1930" w:type="dxa"/>
            <w:shd w:val="clear" w:color="auto" w:fill="E2EFD9" w:themeFill="accent6" w:themeFillTint="33"/>
          </w:tcPr>
          <w:p w14:paraId="778C3187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Smještaj u drugu porodicu</w:t>
            </w:r>
          </w:p>
          <w:p w14:paraId="58550ACB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8BE63C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0C797D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9DAD9E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1A4DF4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2D7563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5" w:type="dxa"/>
            <w:shd w:val="clear" w:color="auto" w:fill="E2EFD9" w:themeFill="accent6" w:themeFillTint="33"/>
          </w:tcPr>
          <w:p w14:paraId="6EFD3872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Domski smještaj  van Crne Gore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036B5352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Troškovi ishrane u predškolskim ustanovama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47682577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JU Lovćen - Bečiči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0172144F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Rekreacija djece sezona Zima /Ljeto 2018-naknade vaspitačima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1081D885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Naknada po osnovu rođenja troje i više djece-zaostala primanja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605C142C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Ustavni sud- naknada ženama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477EC79E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Uplata doprinosa-naknada žen</w:t>
            </w:r>
          </w:p>
        </w:tc>
        <w:tc>
          <w:tcPr>
            <w:tcW w:w="1295" w:type="dxa"/>
            <w:shd w:val="clear" w:color="auto" w:fill="E2EFD9" w:themeFill="accent6" w:themeFillTint="33"/>
          </w:tcPr>
          <w:p w14:paraId="65BCE2A5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Ostali transferi</w:t>
            </w:r>
          </w:p>
        </w:tc>
        <w:tc>
          <w:tcPr>
            <w:tcW w:w="1840" w:type="dxa"/>
            <w:shd w:val="clear" w:color="auto" w:fill="E2EFD9" w:themeFill="accent6" w:themeFillTint="33"/>
          </w:tcPr>
          <w:p w14:paraId="1A4FC383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</w:tc>
      </w:tr>
      <w:tr w:rsidR="002E4777" w:rsidRPr="002E4777" w14:paraId="2BB83927" w14:textId="77777777" w:rsidTr="000B1725">
        <w:tc>
          <w:tcPr>
            <w:tcW w:w="1930" w:type="dxa"/>
            <w:shd w:val="clear" w:color="auto" w:fill="A8D08D" w:themeFill="accent6" w:themeFillTint="99"/>
          </w:tcPr>
          <w:p w14:paraId="4DAC9B32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1,513,657.35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71CABB4F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235,360.12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0980AB75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275,257.59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283E4E65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431,895.14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79523694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13,546.00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6204CD51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29,385.16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6D457883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8,090,750.23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1D2D1C7F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5,152,355.15</w:t>
            </w:r>
          </w:p>
        </w:tc>
        <w:tc>
          <w:tcPr>
            <w:tcW w:w="1295" w:type="dxa"/>
            <w:shd w:val="clear" w:color="auto" w:fill="A8D08D" w:themeFill="accent6" w:themeFillTint="99"/>
          </w:tcPr>
          <w:p w14:paraId="66AB04FB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13,052.16</w:t>
            </w:r>
          </w:p>
        </w:tc>
        <w:tc>
          <w:tcPr>
            <w:tcW w:w="1840" w:type="dxa"/>
            <w:shd w:val="clear" w:color="auto" w:fill="A8D08D" w:themeFill="accent6" w:themeFillTint="99"/>
          </w:tcPr>
          <w:p w14:paraId="49EB1103" w14:textId="77777777" w:rsidR="002E4777" w:rsidRPr="002E4777" w:rsidRDefault="002E4777" w:rsidP="002E477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477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75,614,584.88</w:t>
            </w:r>
          </w:p>
          <w:p w14:paraId="59F87548" w14:textId="77777777" w:rsidR="002E4777" w:rsidRPr="002E4777" w:rsidRDefault="002E4777" w:rsidP="002E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51ADB0" w14:textId="6F38DCFF" w:rsidR="002E4777" w:rsidRPr="00F605DF" w:rsidRDefault="002E4777" w:rsidP="00F762D9">
      <w:pPr>
        <w:jc w:val="both"/>
        <w:rPr>
          <w:rFonts w:ascii="Times New Roman" w:eastAsia="Times New Roman" w:hAnsi="Times New Roman" w:cs="Times New Roman"/>
          <w:color w:val="FF0000"/>
          <w:lang w:val="sr-Latn-ME"/>
        </w:rPr>
      </w:pPr>
    </w:p>
    <w:p w14:paraId="05D12E0E" w14:textId="4F1D3ED8" w:rsidR="00F762D9" w:rsidRPr="00685A42" w:rsidRDefault="00110F50" w:rsidP="00336DE5">
      <w:pPr>
        <w:jc w:val="both"/>
        <w:rPr>
          <w:rFonts w:ascii="Times New Roman" w:hAnsi="Times New Roman" w:cs="Times New Roman"/>
          <w:i/>
          <w:lang w:val="sr-Latn-RS"/>
        </w:rPr>
      </w:pPr>
      <w:r w:rsidRPr="007B4460">
        <w:rPr>
          <w:rFonts w:ascii="Times New Roman" w:hAnsi="Times New Roman" w:cs="Times New Roman"/>
        </w:rPr>
        <w:t>U</w:t>
      </w:r>
      <w:r w:rsidRPr="006219E5">
        <w:rPr>
          <w:rFonts w:ascii="Times New Roman" w:hAnsi="Times New Roman" w:cs="Times New Roman"/>
          <w:lang w:val="sr-Latn-ME"/>
        </w:rPr>
        <w:t xml:space="preserve"> </w:t>
      </w:r>
      <w:r w:rsidRPr="007B4460">
        <w:rPr>
          <w:rFonts w:ascii="Times New Roman" w:hAnsi="Times New Roman" w:cs="Times New Roman"/>
        </w:rPr>
        <w:t>okviru</w:t>
      </w:r>
      <w:r w:rsidRPr="006219E5">
        <w:rPr>
          <w:rFonts w:ascii="Times New Roman" w:hAnsi="Times New Roman" w:cs="Times New Roman"/>
          <w:lang w:val="sr-Latn-ME"/>
        </w:rPr>
        <w:t xml:space="preserve"> </w:t>
      </w:r>
      <w:r w:rsidRPr="007B4460">
        <w:rPr>
          <w:rFonts w:ascii="Times New Roman" w:hAnsi="Times New Roman" w:cs="Times New Roman"/>
        </w:rPr>
        <w:t>o</w:t>
      </w:r>
      <w:r w:rsidR="00CB6EF2" w:rsidRPr="007B4460">
        <w:rPr>
          <w:rFonts w:ascii="Times New Roman" w:hAnsi="Times New Roman" w:cs="Times New Roman"/>
          <w:lang w:val="sr-Latn-CS"/>
        </w:rPr>
        <w:t>perativnog cilj</w:t>
      </w:r>
      <w:r w:rsidRPr="007B4460">
        <w:rPr>
          <w:rFonts w:ascii="Times New Roman" w:hAnsi="Times New Roman" w:cs="Times New Roman"/>
          <w:lang w:val="sr-Latn-CS"/>
        </w:rPr>
        <w:t>a</w:t>
      </w:r>
      <w:r w:rsidR="00CB6EF2" w:rsidRPr="007B4460">
        <w:rPr>
          <w:rFonts w:ascii="Times New Roman" w:hAnsi="Times New Roman" w:cs="Times New Roman"/>
          <w:lang w:val="sr-Latn-CS"/>
        </w:rPr>
        <w:t xml:space="preserve"> </w:t>
      </w:r>
      <w:r w:rsidRPr="007B4460">
        <w:rPr>
          <w:rFonts w:ascii="Times New Roman" w:hAnsi="Times New Roman" w:cs="Times New Roman"/>
          <w:lang w:val="sr-Latn-RS"/>
        </w:rPr>
        <w:t xml:space="preserve"> 2</w:t>
      </w:r>
      <w:r w:rsidR="00373F8A">
        <w:rPr>
          <w:rFonts w:ascii="Times New Roman" w:hAnsi="Times New Roman" w:cs="Times New Roman"/>
          <w:lang w:val="sr-Latn-RS"/>
        </w:rPr>
        <w:t>.</w:t>
      </w:r>
      <w:r w:rsidRPr="007B4460">
        <w:rPr>
          <w:rFonts w:ascii="Times New Roman" w:hAnsi="Times New Roman" w:cs="Times New Roman"/>
          <w:lang w:val="sr-Latn-RS"/>
        </w:rPr>
        <w:t xml:space="preserve"> </w:t>
      </w:r>
      <w:r w:rsidR="00F762D9" w:rsidRPr="00FF4C61">
        <w:rPr>
          <w:rFonts w:ascii="Times New Roman" w:hAnsi="Times New Roman" w:cs="Times New Roman"/>
          <w:b/>
          <w:i/>
          <w:lang w:val="sr-Latn-RS"/>
        </w:rPr>
        <w:t>Unaprijeđen sistem kvaliteta</w:t>
      </w:r>
      <w:r w:rsidR="00B34132" w:rsidRPr="00FF4C61">
        <w:rPr>
          <w:rFonts w:ascii="Times New Roman" w:hAnsi="Times New Roman" w:cs="Times New Roman"/>
          <w:b/>
          <w:i/>
          <w:lang w:val="sr-Latn-RS"/>
        </w:rPr>
        <w:t xml:space="preserve"> u socijalnoj i dječjoj zaštiti</w:t>
      </w:r>
      <w:r w:rsidR="00B34132" w:rsidRPr="007B4460">
        <w:rPr>
          <w:rFonts w:ascii="Times New Roman" w:hAnsi="Times New Roman" w:cs="Times New Roman"/>
          <w:i/>
          <w:lang w:val="sr-Latn-RS"/>
        </w:rPr>
        <w:t xml:space="preserve"> </w:t>
      </w:r>
      <w:r w:rsidR="00B34132" w:rsidRPr="007B4460">
        <w:rPr>
          <w:rFonts w:ascii="Times New Roman" w:eastAsia="Times New Roman" w:hAnsi="Times New Roman" w:cs="Times New Roman"/>
          <w:lang w:val="pl-PL"/>
        </w:rPr>
        <w:t>donijet je Pravilnik o bližim uslovima za izdavanje, obnavljanje i oduzimanje licence za rad stručnim radnicima u obla</w:t>
      </w:r>
      <w:r w:rsidR="0077393F">
        <w:rPr>
          <w:rFonts w:ascii="Times New Roman" w:eastAsia="Times New Roman" w:hAnsi="Times New Roman" w:cs="Times New Roman"/>
          <w:lang w:val="pl-PL"/>
        </w:rPr>
        <w:t xml:space="preserve">sti socijalne i dječje zaštite </w:t>
      </w:r>
      <w:r w:rsidR="00B34132" w:rsidRPr="007B4460">
        <w:rPr>
          <w:rFonts w:ascii="Times New Roman" w:eastAsia="Times New Roman" w:hAnsi="Times New Roman" w:cs="Times New Roman"/>
          <w:lang w:val="pl-PL"/>
        </w:rPr>
        <w:t xml:space="preserve">i Pravilnik o bližim uslovima za izdavanje, obnavljanje, suspenziju i oduzimanje licence za obavljanje djelatnosti socijalne i dječje zaštite. Uspostavljeno je licenciranje stručnih radnika kao i licenciranje pružaoca usluga. </w:t>
      </w:r>
      <w:r w:rsidR="00B34132" w:rsidRPr="007B4460">
        <w:rPr>
          <w:rFonts w:ascii="Times New Roman" w:hAnsi="Times New Roman" w:cs="Times New Roman"/>
          <w:lang w:val="es-US"/>
        </w:rPr>
        <w:t xml:space="preserve">Zavod za socijalnu i dječju zaštitu započeo je proces licenciranja stručnih radnika u oblasti socijalne i dječje </w:t>
      </w:r>
      <w:r w:rsidR="00B34132" w:rsidRPr="00B34132">
        <w:rPr>
          <w:rFonts w:ascii="Times New Roman" w:hAnsi="Times New Roman" w:cs="Times New Roman"/>
          <w:lang w:val="es-US"/>
        </w:rPr>
        <w:t>zaštite i u 2018. godini licencirano je 358 stručnih radnika.</w:t>
      </w:r>
      <w:r w:rsidR="00B34132" w:rsidRPr="006219E5">
        <w:rPr>
          <w:rFonts w:ascii="Times New Roman" w:eastAsia="Times New Roman" w:hAnsi="Times New Roman" w:cs="Times New Roman"/>
          <w:lang w:val="pl-PL"/>
        </w:rPr>
        <w:t xml:space="preserve"> Ministarstvo rada i socijalnog staranja je uspostavilo licenciranje pružaoca usluga. U 2018. godini licencirano je 19 pružaoca usluga.</w:t>
      </w:r>
      <w:r w:rsidR="00B34132" w:rsidRPr="007B4460">
        <w:rPr>
          <w:rFonts w:ascii="Times New Roman" w:hAnsi="Times New Roman" w:cs="Times New Roman"/>
          <w:lang w:val="es-US"/>
        </w:rPr>
        <w:t xml:space="preserve"> Akreditovana su 23 programa obuke za stručne radnike, stručne saradnike i saradnike i u 2018. godini 760 stručnih radnika je završilo obuku po </w:t>
      </w:r>
      <w:r w:rsidR="00B34132" w:rsidRPr="007B4460">
        <w:rPr>
          <w:rFonts w:ascii="Times New Roman" w:eastAsia="Times New Roman" w:hAnsi="Times New Roman" w:cs="Times New Roman"/>
          <w:lang w:val="pl-PL"/>
        </w:rPr>
        <w:t>akreditovanim programima obuke</w:t>
      </w:r>
      <w:r w:rsidR="007B193B">
        <w:rPr>
          <w:rFonts w:ascii="Times New Roman" w:eastAsia="Times New Roman" w:hAnsi="Times New Roman" w:cs="Times New Roman"/>
          <w:lang w:val="pl-PL"/>
        </w:rPr>
        <w:t xml:space="preserve">, </w:t>
      </w:r>
      <w:r w:rsidR="007B193B" w:rsidRPr="00685A42">
        <w:rPr>
          <w:rFonts w:ascii="Times New Roman" w:hAnsi="Times New Roman" w:cs="Times New Roman"/>
        </w:rPr>
        <w:t>u cilju stručnog usavršavanja, radi održavanja i unapređivanja pofesionalnih kompetencija i kvaliteta stručnog rada.</w:t>
      </w:r>
    </w:p>
    <w:p w14:paraId="44E083C3" w14:textId="4FC37957" w:rsidR="00CB6EF2" w:rsidRPr="00CC4F7C" w:rsidRDefault="00537AAC" w:rsidP="006872C0">
      <w:pPr>
        <w:jc w:val="both"/>
        <w:rPr>
          <w:rFonts w:ascii="Times New Roman" w:hAnsi="Times New Roman" w:cs="Times New Roman"/>
          <w:lang w:val="sr-Latn-ME"/>
        </w:rPr>
      </w:pPr>
      <w:r w:rsidRPr="007B4460">
        <w:rPr>
          <w:rFonts w:ascii="Times New Roman" w:eastAsia="Times New Roman" w:hAnsi="Times New Roman" w:cs="Times New Roman"/>
          <w:lang w:val="pl-PL"/>
        </w:rPr>
        <w:t>U okviru operativnog cilja 3</w:t>
      </w:r>
      <w:r w:rsidR="00373F8A">
        <w:rPr>
          <w:rFonts w:ascii="Times New Roman" w:eastAsia="Times New Roman" w:hAnsi="Times New Roman" w:cs="Times New Roman"/>
          <w:lang w:val="pl-PL"/>
        </w:rPr>
        <w:t>.</w:t>
      </w:r>
      <w:r w:rsidR="00CC0B3F" w:rsidRPr="007B4460">
        <w:rPr>
          <w:rFonts w:ascii="Times New Roman" w:eastAsia="Times New Roman" w:hAnsi="Times New Roman" w:cs="Times New Roman"/>
          <w:lang w:val="pl-PL"/>
        </w:rPr>
        <w:t xml:space="preserve"> </w:t>
      </w:r>
      <w:r w:rsidR="00FF4C61">
        <w:rPr>
          <w:rFonts w:ascii="Times New Roman" w:hAnsi="Times New Roman" w:cs="Times New Roman"/>
          <w:b/>
          <w:i/>
          <w:lang w:val="sr-Latn-RS"/>
        </w:rPr>
        <w:t>U</w:t>
      </w:r>
      <w:r w:rsidR="00B34132" w:rsidRPr="00FF4C61">
        <w:rPr>
          <w:rFonts w:ascii="Times New Roman" w:hAnsi="Times New Roman" w:cs="Times New Roman"/>
          <w:b/>
          <w:i/>
          <w:lang w:val="sr-Latn-RS"/>
        </w:rPr>
        <w:t>naprijeđene usluge socijalne i dječje zaštite i stvoreni preduslovi za nastavak deinstitucionalizacije</w:t>
      </w:r>
      <w:r w:rsidR="00FF4C61">
        <w:rPr>
          <w:rFonts w:ascii="Times New Roman" w:hAnsi="Times New Roman" w:cs="Times New Roman"/>
          <w:lang w:val="sr-Latn-RS"/>
        </w:rPr>
        <w:t xml:space="preserve"> </w:t>
      </w:r>
      <w:r w:rsidR="00FF4C61" w:rsidRPr="006219E5">
        <w:rPr>
          <w:rFonts w:ascii="Times New Roman" w:eastAsia="Times New Roman" w:hAnsi="Times New Roman" w:cs="Times New Roman"/>
          <w:color w:val="000000"/>
          <w:lang w:val="sr-Latn-RS"/>
        </w:rPr>
        <w:t>mapirana je</w:t>
      </w:r>
      <w:r w:rsidR="00B34132" w:rsidRPr="006219E5">
        <w:rPr>
          <w:rFonts w:ascii="Times New Roman" w:eastAsia="Times New Roman" w:hAnsi="Times New Roman" w:cs="Times New Roman"/>
          <w:color w:val="000000"/>
          <w:lang w:val="sr-Latn-RS"/>
        </w:rPr>
        <w:t xml:space="preserve"> im</w:t>
      </w:r>
      <w:r w:rsidR="002B54A1">
        <w:rPr>
          <w:rFonts w:ascii="Times New Roman" w:eastAsia="Times New Roman" w:hAnsi="Times New Roman" w:cs="Times New Roman"/>
          <w:color w:val="000000"/>
          <w:lang w:val="sr-Latn-RS"/>
        </w:rPr>
        <w:t>ovina</w:t>
      </w:r>
      <w:r w:rsidR="00B34132" w:rsidRPr="006219E5">
        <w:rPr>
          <w:rFonts w:ascii="Times New Roman" w:eastAsia="Times New Roman" w:hAnsi="Times New Roman" w:cs="Times New Roman"/>
          <w:color w:val="000000"/>
          <w:lang w:val="sr-Latn-RS"/>
        </w:rPr>
        <w:t xml:space="preserve"> koju je država dobila na osnovu ugovora o doživotnom </w:t>
      </w:r>
      <w:r w:rsidR="0077393F" w:rsidRPr="006219E5">
        <w:rPr>
          <w:rFonts w:ascii="Times New Roman" w:eastAsia="Times New Roman" w:hAnsi="Times New Roman" w:cs="Times New Roman"/>
          <w:color w:val="000000"/>
          <w:lang w:val="sr-Latn-RS"/>
        </w:rPr>
        <w:t>izdržavanju i ugovora o poklonu</w:t>
      </w:r>
      <w:r w:rsidR="00B34132" w:rsidRPr="006219E5">
        <w:rPr>
          <w:rFonts w:ascii="Times New Roman" w:eastAsia="Times New Roman" w:hAnsi="Times New Roman" w:cs="Times New Roman"/>
          <w:color w:val="000000"/>
          <w:lang w:val="sr-Latn-RS"/>
        </w:rPr>
        <w:t xml:space="preserve"> zaključenih sa </w:t>
      </w:r>
      <w:r w:rsidR="0077393F" w:rsidRPr="006219E5">
        <w:rPr>
          <w:rFonts w:ascii="Times New Roman" w:eastAsia="Times New Roman" w:hAnsi="Times New Roman" w:cs="Times New Roman"/>
          <w:color w:val="000000"/>
          <w:lang w:val="sr-Latn-RS"/>
        </w:rPr>
        <w:t>javnim ustanovama socijalne i dječje zaštite.</w:t>
      </w:r>
      <w:r w:rsidR="00B34132" w:rsidRPr="006219E5">
        <w:rPr>
          <w:rFonts w:ascii="Times New Roman" w:eastAsia="Times New Roman" w:hAnsi="Times New Roman" w:cs="Times New Roman"/>
          <w:color w:val="000000"/>
          <w:lang w:val="sr-Latn-RS"/>
        </w:rPr>
        <w:t xml:space="preserve"> Popisana je imovina u sl</w:t>
      </w:r>
      <w:r w:rsidR="00143B8D">
        <w:rPr>
          <w:rFonts w:ascii="Times New Roman" w:eastAsia="Times New Roman" w:hAnsi="Times New Roman" w:cs="Times New Roman"/>
          <w:color w:val="000000"/>
          <w:lang w:val="sr-Latn-RS"/>
        </w:rPr>
        <w:t>j</w:t>
      </w:r>
      <w:r w:rsidR="00B34132" w:rsidRPr="006219E5">
        <w:rPr>
          <w:rFonts w:ascii="Times New Roman" w:eastAsia="Times New Roman" w:hAnsi="Times New Roman" w:cs="Times New Roman"/>
          <w:color w:val="000000"/>
          <w:lang w:val="sr-Latn-RS"/>
        </w:rPr>
        <w:t xml:space="preserve">edećim opštinama: Danilovgrad, Herceg Novi, Pljevlja, Žabljak, Bar, Ulcinj, Cetinje, Bijelo Polje, Plav, Podgorica, Berane, Rožaje, Kotor, Tivat, Budva, Nikšić, Plužine, Šavnik, Risan.  U navedenim opštinama imovinu čine: stambeni prostor, porodične stambene zgrade, dvorište,  voćnjaci, vinogradi, njive, pašnjaci, šume, krš/kamenjar, vrtovi, neplodno tlo, </w:t>
      </w:r>
      <w:r w:rsidR="0077393F" w:rsidRPr="006219E5">
        <w:rPr>
          <w:rFonts w:ascii="Times New Roman" w:eastAsia="Times New Roman" w:hAnsi="Times New Roman" w:cs="Times New Roman"/>
          <w:color w:val="000000"/>
          <w:lang w:val="sr-Latn-RS"/>
        </w:rPr>
        <w:t>močvare i put I i IV kategorije i planirano je da se navedena imovina  koristi u cilju daljeg razvoja usluga iz oblasti socijalne i dječje zaštite.</w:t>
      </w:r>
      <w:r w:rsidR="006872C0" w:rsidRPr="006872C0">
        <w:rPr>
          <w:sz w:val="28"/>
          <w:szCs w:val="28"/>
          <w:lang w:val="sr-Latn-ME"/>
        </w:rPr>
        <w:t xml:space="preserve"> </w:t>
      </w:r>
      <w:r w:rsidR="006872C0" w:rsidRPr="00CC4F7C">
        <w:rPr>
          <w:rFonts w:ascii="Times New Roman" w:hAnsi="Times New Roman" w:cs="Times New Roman"/>
          <w:lang w:val="sr-Latn-ME"/>
        </w:rPr>
        <w:t>Projekat “Porodični saradnik” sprovodi se u  6 opština u Crnoj Gori i to: Podgorica, Bijelo Polje, Bud</w:t>
      </w:r>
      <w:r w:rsidR="00FD1755">
        <w:rPr>
          <w:rFonts w:ascii="Times New Roman" w:hAnsi="Times New Roman" w:cs="Times New Roman"/>
          <w:lang w:val="sr-Latn-ME"/>
        </w:rPr>
        <w:t>va, Tivat, Kotor i Herceg Novi.</w:t>
      </w:r>
      <w:r w:rsidR="006872C0" w:rsidRPr="00CC4F7C">
        <w:rPr>
          <w:rFonts w:ascii="Times New Roman" w:hAnsi="Times New Roman" w:cs="Times New Roman"/>
          <w:lang w:val="sr-Latn-ME"/>
        </w:rPr>
        <w:t xml:space="preserve"> Pružalac usluge je NVO „Porodični centar“ Kotor. Projekat ima za cilj da se u saradnji sa Ministarstvom rada i socijalnog staranja i Centrima za socijalni rad  izgrade resursi koji će omogućiti biološkim porodicama da razviju svoje snage </w:t>
      </w:r>
      <w:r w:rsidR="00373F8A">
        <w:rPr>
          <w:rFonts w:ascii="Times New Roman" w:hAnsi="Times New Roman" w:cs="Times New Roman"/>
          <w:lang w:val="sr-Latn-ME"/>
        </w:rPr>
        <w:t>kako bi djeca, posebno ona mlađ</w:t>
      </w:r>
      <w:r w:rsidR="006872C0" w:rsidRPr="00CC4F7C">
        <w:rPr>
          <w:rFonts w:ascii="Times New Roman" w:hAnsi="Times New Roman" w:cs="Times New Roman"/>
          <w:lang w:val="sr-Latn-ME"/>
        </w:rPr>
        <w:t>a od 3 godine, odrastala u prirodnoj sredini. Pružalac usluge je NVO „Porodični centar“ Kotor</w:t>
      </w:r>
      <w:r w:rsidR="00143B8D">
        <w:rPr>
          <w:rFonts w:ascii="Times New Roman" w:hAnsi="Times New Roman" w:cs="Times New Roman"/>
          <w:lang w:val="sr-Latn-ME"/>
        </w:rPr>
        <w:t>.</w:t>
      </w:r>
    </w:p>
    <w:p w14:paraId="742B9DEA" w14:textId="77777777" w:rsidR="00751CBE" w:rsidRPr="006219E5" w:rsidRDefault="00751CBE" w:rsidP="00FF4C61">
      <w:pPr>
        <w:spacing w:line="276" w:lineRule="auto"/>
        <w:rPr>
          <w:rFonts w:ascii="Times New Roman" w:hAnsi="Times New Roman" w:cs="Times New Roman"/>
          <w:b/>
          <w:lang w:val="sr-Latn-RS"/>
        </w:rPr>
      </w:pPr>
    </w:p>
    <w:p w14:paraId="5003E9E9" w14:textId="77777777" w:rsidR="00CC4F7C" w:rsidRDefault="00CC4F7C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E173431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F7C7964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D7985F9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21447B8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8E22C87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5FF4E00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9F8A9B5" w14:textId="77777777" w:rsidR="00FD1755" w:rsidRDefault="00FD175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B4883AF" w14:textId="77777777" w:rsidR="000977DB" w:rsidRDefault="000977DB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6987840" w14:textId="77777777" w:rsidR="000977DB" w:rsidRDefault="000977DB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C046ECE" w14:textId="77777777" w:rsidR="00247266" w:rsidRDefault="00247266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855FE30" w14:textId="47776FAF" w:rsidR="00812AC7" w:rsidRDefault="00174115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34132">
        <w:rPr>
          <w:rFonts w:ascii="Times New Roman" w:hAnsi="Times New Roman" w:cs="Times New Roman"/>
          <w:b/>
        </w:rPr>
        <w:t xml:space="preserve">Nerealizovane aktivnosti </w:t>
      </w:r>
      <w:r w:rsidR="00FF4C61">
        <w:rPr>
          <w:rFonts w:ascii="Times New Roman" w:hAnsi="Times New Roman" w:cs="Times New Roman"/>
          <w:b/>
        </w:rPr>
        <w:t>i izazovi za njihovu realizaciju</w:t>
      </w:r>
    </w:p>
    <w:p w14:paraId="50B8B8BB" w14:textId="5993C70F" w:rsidR="00FF2F3B" w:rsidRDefault="00FF2F3B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5485E39" w14:textId="77777777" w:rsidR="00FF2F3B" w:rsidRPr="00B34132" w:rsidRDefault="00FF2F3B" w:rsidP="00FF4C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6054BBC" w14:textId="3E22384A" w:rsidR="00174115" w:rsidRDefault="00FF2F3B" w:rsidP="0017411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1D63205" wp14:editId="6383D219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8B1D42" w14:textId="77777777" w:rsidR="00FF2F3B" w:rsidRPr="00B34132" w:rsidRDefault="00FF2F3B" w:rsidP="00174115">
      <w:pPr>
        <w:spacing w:line="276" w:lineRule="auto"/>
        <w:jc w:val="center"/>
        <w:rPr>
          <w:rFonts w:ascii="Times New Roman" w:hAnsi="Times New Roman" w:cs="Times New Roman"/>
        </w:rPr>
      </w:pPr>
    </w:p>
    <w:p w14:paraId="34372C09" w14:textId="77777777" w:rsidR="000A6B3F" w:rsidRPr="00B34132" w:rsidRDefault="000A6B3F" w:rsidP="00174115">
      <w:pPr>
        <w:spacing w:line="276" w:lineRule="auto"/>
        <w:jc w:val="center"/>
        <w:rPr>
          <w:rFonts w:ascii="Times New Roman" w:hAnsi="Times New Roman" w:cs="Times New Roman"/>
          <w:noProof/>
        </w:rPr>
      </w:pPr>
    </w:p>
    <w:p w14:paraId="51FFE635" w14:textId="05FA5D14" w:rsidR="00CC4F7C" w:rsidRPr="00F14A58" w:rsidRDefault="00CC4F7C" w:rsidP="00CC4F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14A58">
        <w:rPr>
          <w:rFonts w:ascii="Times New Roman" w:hAnsi="Times New Roman" w:cs="Times New Roman"/>
          <w:lang w:val="es-US"/>
        </w:rPr>
        <w:t>Akcionim planom za 2018</w:t>
      </w:r>
      <w:r w:rsidR="00143B8D">
        <w:rPr>
          <w:rFonts w:ascii="Times New Roman" w:hAnsi="Times New Roman" w:cs="Times New Roman"/>
          <w:lang w:val="es-US"/>
        </w:rPr>
        <w:t>.</w:t>
      </w:r>
      <w:r w:rsidRPr="00F14A58">
        <w:rPr>
          <w:rFonts w:ascii="Times New Roman" w:hAnsi="Times New Roman" w:cs="Times New Roman"/>
          <w:lang w:val="es-US"/>
        </w:rPr>
        <w:t xml:space="preserve"> godinu za sprovođenje Strategije razvoja socijalne i dječje zaštite za period 2018</w:t>
      </w:r>
      <w:r w:rsidR="00143B8D">
        <w:rPr>
          <w:rFonts w:ascii="Times New Roman" w:hAnsi="Times New Roman" w:cs="Times New Roman"/>
          <w:lang w:val="es-US"/>
        </w:rPr>
        <w:t>.</w:t>
      </w:r>
      <w:r w:rsidRPr="00F14A58">
        <w:rPr>
          <w:rFonts w:ascii="Times New Roman" w:hAnsi="Times New Roman" w:cs="Times New Roman"/>
          <w:lang w:val="es-US"/>
        </w:rPr>
        <w:t xml:space="preserve">‒2022. godine </w:t>
      </w:r>
      <w:r>
        <w:rPr>
          <w:rFonts w:ascii="Times New Roman" w:hAnsi="Times New Roman" w:cs="Times New Roman"/>
          <w:lang w:val="es-US"/>
        </w:rPr>
        <w:t xml:space="preserve">nije realizovano 5 aktivnosti 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F14A58">
        <w:rPr>
          <w:rFonts w:ascii="Times New Roman" w:eastAsia="Times New Roman" w:hAnsi="Times New Roman" w:cs="Times New Roman"/>
          <w:color w:val="000000"/>
        </w:rPr>
        <w:t xml:space="preserve"> to: Sačiniti analizu o potrebama za izmjenama i dopunama Zakona o socijalnoj i dječjoj zaštiti, Izvrštiti analizu minimalnih standarda za pružanje usluge podrške za život u zajednici, usluge smještaja, savjetodavno-terapijske i socijalno-edukativne usluge, </w:t>
      </w:r>
      <w:r w:rsidRPr="00F14A58">
        <w:rPr>
          <w:rFonts w:ascii="Times New Roman" w:hAnsi="Times New Roman" w:cs="Times New Roman"/>
          <w:bCs/>
        </w:rPr>
        <w:t xml:space="preserve"> </w:t>
      </w:r>
      <w:r w:rsidRPr="00F14A58">
        <w:rPr>
          <w:rFonts w:ascii="Times New Roman" w:eastAsia="Times New Roman" w:hAnsi="Times New Roman" w:cs="Times New Roman"/>
          <w:color w:val="000000"/>
        </w:rPr>
        <w:t>Izraditi analizu o potrebama građana za uslugama u socijalnoj i dječjoj zaštiti u svim opštinama</w:t>
      </w:r>
      <w:r w:rsidRPr="00F14A58">
        <w:rPr>
          <w:rFonts w:ascii="Times New Roman" w:hAnsi="Times New Roman" w:cs="Times New Roman"/>
          <w:bCs/>
        </w:rPr>
        <w:t>,</w:t>
      </w:r>
      <w:r w:rsidRPr="00F14A58">
        <w:rPr>
          <w:rFonts w:ascii="Times New Roman" w:eastAsia="Times New Roman" w:hAnsi="Times New Roman" w:cs="Times New Roman"/>
          <w:color w:val="000000"/>
        </w:rPr>
        <w:t xml:space="preserve"> </w:t>
      </w:r>
      <w:r w:rsidRPr="00F14A58">
        <w:rPr>
          <w:rFonts w:ascii="Times New Roman" w:hAnsi="Times New Roman" w:cs="Times New Roman"/>
          <w:bCs/>
        </w:rPr>
        <w:t xml:space="preserve">Revidirati i donijeti nove lokalne planove socijalne i dječje zaštite i </w:t>
      </w:r>
      <w:r w:rsidRPr="00F14A58">
        <w:rPr>
          <w:rFonts w:ascii="Times New Roman" w:eastAsia="Times New Roman" w:hAnsi="Times New Roman" w:cs="Times New Roman"/>
          <w:color w:val="000000"/>
        </w:rPr>
        <w:t>Napraviti analizu učešća lokalnih uprava u finansiranju usluga socijalne i dječje zaštite</w:t>
      </w:r>
      <w:r w:rsidRPr="00F14A58">
        <w:rPr>
          <w:rFonts w:ascii="Times New Roman" w:hAnsi="Times New Roman" w:cs="Times New Roman"/>
          <w:bCs/>
        </w:rPr>
        <w:t>.</w:t>
      </w:r>
    </w:p>
    <w:p w14:paraId="612F6DC5" w14:textId="77777777" w:rsidR="00CC4F7C" w:rsidRPr="00F14A58" w:rsidRDefault="00CC4F7C" w:rsidP="00CC4F7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CB72673" w14:textId="2E00EB28" w:rsidR="00247266" w:rsidRDefault="00CC4F7C" w:rsidP="00055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F14A58">
        <w:rPr>
          <w:rFonts w:ascii="Times New Roman" w:hAnsi="Times New Roman" w:cs="Times New Roman"/>
          <w:bCs/>
        </w:rPr>
        <w:t>Zavod za socijalnu i dječju zaštitu sačinio je analizu</w:t>
      </w:r>
      <w:r w:rsidRPr="00F14A58">
        <w:rPr>
          <w:rFonts w:ascii="Times New Roman" w:eastAsia="Times New Roman" w:hAnsi="Times New Roman" w:cs="Times New Roman"/>
          <w:color w:val="000000"/>
        </w:rPr>
        <w:t xml:space="preserve"> minimalnih standarda za pružanje usluge podrške za život u zajednici, usluge smještaja, savjetodavno-terapijske i socijalno-edukativne usluge</w:t>
      </w:r>
      <w:r w:rsidRPr="00F14A58">
        <w:rPr>
          <w:rFonts w:ascii="Times New Roman" w:hAnsi="Times New Roman" w:cs="Times New Roman"/>
          <w:bCs/>
        </w:rPr>
        <w:t xml:space="preserve">. Ova aktivnost je realizovana </w:t>
      </w:r>
      <w:r w:rsidR="00143B8D">
        <w:rPr>
          <w:rFonts w:ascii="Times New Roman" w:hAnsi="Times New Roman" w:cs="Times New Roman"/>
          <w:bCs/>
        </w:rPr>
        <w:t xml:space="preserve">u </w:t>
      </w:r>
      <w:r w:rsidRPr="00F14A58">
        <w:rPr>
          <w:rFonts w:ascii="Times New Roman" w:hAnsi="Times New Roman" w:cs="Times New Roman"/>
          <w:bCs/>
        </w:rPr>
        <w:t xml:space="preserve">I kvartalu 2019. godine i </w:t>
      </w:r>
      <w:r w:rsidRPr="00F14A58">
        <w:rPr>
          <w:rFonts w:ascii="Times New Roman" w:eastAsia="Times New Roman" w:hAnsi="Times New Roman" w:cs="Times New Roman"/>
          <w:color w:val="000000"/>
          <w:lang w:val="fr-FR"/>
        </w:rPr>
        <w:t>rezultati analize ukazuju na potrebu izmjene pravilnika kojima su definisani minimalni standardi. Većina nevladinih organizacija kao i pojedine javne ustanove ne ispunjavaju strukturalne standarde koji su suviše visoko postavljeni, a ne doprinose kvalitetu pružanja usluga.</w:t>
      </w:r>
      <w:r w:rsidR="00247266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F14A58">
        <w:rPr>
          <w:rFonts w:ascii="Times New Roman" w:eastAsia="Times New Roman" w:hAnsi="Times New Roman" w:cs="Times New Roman"/>
          <w:color w:val="000000"/>
          <w:lang w:val="fr-FR"/>
        </w:rPr>
        <w:t>Sa druge strane, pojedini funkcionalni standardi nisu u dovoljnoj mjeri razvijeni.</w:t>
      </w:r>
    </w:p>
    <w:p w14:paraId="6CE3B949" w14:textId="77777777" w:rsidR="00055250" w:rsidRPr="00055250" w:rsidRDefault="00055250" w:rsidP="00055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193D1AFC" w14:textId="230D5C4A" w:rsidR="009C59A4" w:rsidRPr="00B34132" w:rsidRDefault="00CC4F7C" w:rsidP="00055250">
      <w:pPr>
        <w:jc w:val="both"/>
        <w:rPr>
          <w:rFonts w:ascii="Times New Roman" w:hAnsi="Times New Roman" w:cs="Times New Roman"/>
          <w:bCs/>
        </w:rPr>
      </w:pPr>
      <w:r w:rsidRPr="00F14A58">
        <w:rPr>
          <w:rFonts w:ascii="Times New Roman" w:hAnsi="Times New Roman" w:cs="Times New Roman"/>
          <w:bCs/>
        </w:rPr>
        <w:t>Potrebno je da se značajnije uključe jedinice lokalne samouprave u sprovođenju aktivnosti na izradi lokalnih planova socijalne inkluzije u lokalnim zajednicama.</w:t>
      </w:r>
    </w:p>
    <w:p w14:paraId="5840F95B" w14:textId="1249FDDA" w:rsidR="00FF4C61" w:rsidRDefault="004F7F69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  <w:r w:rsidRPr="00B34132">
        <w:rPr>
          <w:rFonts w:ascii="Times New Roman" w:hAnsi="Times New Roman" w:cs="Times New Roman"/>
          <w:bCs/>
          <w:lang w:val="sr-Latn-RS"/>
        </w:rPr>
        <w:t xml:space="preserve">Aktivnosti strategije su finansirane iz </w:t>
      </w:r>
      <w:r w:rsidR="009E7B51" w:rsidRPr="00B34132">
        <w:rPr>
          <w:rFonts w:ascii="Times New Roman" w:hAnsi="Times New Roman" w:cs="Times New Roman"/>
          <w:bCs/>
          <w:lang w:val="sr-Latn-RS"/>
        </w:rPr>
        <w:t xml:space="preserve">sredstava </w:t>
      </w:r>
      <w:r w:rsidR="0086386D" w:rsidRPr="00B34132">
        <w:rPr>
          <w:rFonts w:ascii="Times New Roman" w:hAnsi="Times New Roman" w:cs="Times New Roman"/>
          <w:bCs/>
          <w:lang w:val="sr-Latn-RS"/>
        </w:rPr>
        <w:t xml:space="preserve"> M</w:t>
      </w:r>
      <w:r w:rsidRPr="00B34132">
        <w:rPr>
          <w:rFonts w:ascii="Times New Roman" w:hAnsi="Times New Roman" w:cs="Times New Roman"/>
          <w:bCs/>
          <w:lang w:val="sr-Latn-RS"/>
        </w:rPr>
        <w:t>inistarstava</w:t>
      </w:r>
      <w:r w:rsidR="0086386D" w:rsidRPr="00B34132">
        <w:rPr>
          <w:rFonts w:ascii="Times New Roman" w:hAnsi="Times New Roman" w:cs="Times New Roman"/>
          <w:bCs/>
          <w:lang w:val="sr-Latn-RS"/>
        </w:rPr>
        <w:t xml:space="preserve"> rada i socijalnog staranja </w:t>
      </w:r>
      <w:r w:rsidR="009E7B51" w:rsidRPr="00B34132">
        <w:rPr>
          <w:rFonts w:ascii="Times New Roman" w:hAnsi="Times New Roman" w:cs="Times New Roman"/>
          <w:bCs/>
          <w:lang w:val="sr-Latn-RS"/>
        </w:rPr>
        <w:t xml:space="preserve">i Zavoda za socijalnu i dječju zaštitu </w:t>
      </w:r>
      <w:r w:rsidR="00C900C7">
        <w:rPr>
          <w:rFonts w:ascii="Times New Roman" w:hAnsi="Times New Roman" w:cs="Times New Roman"/>
          <w:bCs/>
          <w:lang w:val="sr-Latn-RS"/>
        </w:rPr>
        <w:t xml:space="preserve"> </w:t>
      </w:r>
      <w:r w:rsidR="0086386D" w:rsidRPr="00B34132">
        <w:rPr>
          <w:rFonts w:ascii="Times New Roman" w:hAnsi="Times New Roman" w:cs="Times New Roman"/>
          <w:bCs/>
          <w:lang w:val="sr-Latn-RS"/>
        </w:rPr>
        <w:t>i projekata nevladinih organizacija</w:t>
      </w:r>
      <w:r w:rsidRPr="005024F5">
        <w:rPr>
          <w:rFonts w:ascii="Times New Roman" w:hAnsi="Times New Roman" w:cs="Times New Roman"/>
          <w:bCs/>
          <w:lang w:val="sr-Latn-RS"/>
        </w:rPr>
        <w:t xml:space="preserve">. </w:t>
      </w:r>
      <w:r w:rsidR="00C900C7" w:rsidRPr="005024F5">
        <w:rPr>
          <w:rFonts w:ascii="Times New Roman" w:hAnsi="Times New Roman" w:cs="Times New Roman"/>
          <w:bCs/>
          <w:lang w:val="sr-Latn-RS"/>
        </w:rPr>
        <w:t>Iz Budžeta M</w:t>
      </w:r>
      <w:r w:rsidR="00AD3252">
        <w:rPr>
          <w:rFonts w:ascii="Times New Roman" w:hAnsi="Times New Roman" w:cs="Times New Roman"/>
          <w:bCs/>
          <w:lang w:val="sr-Latn-RS"/>
        </w:rPr>
        <w:t>inistarstva rada i socijalnog staranja</w:t>
      </w:r>
      <w:r w:rsidR="00C900C7" w:rsidRPr="005024F5">
        <w:rPr>
          <w:rFonts w:ascii="Times New Roman" w:hAnsi="Times New Roman" w:cs="Times New Roman"/>
          <w:bCs/>
          <w:lang w:val="sr-Latn-RS"/>
        </w:rPr>
        <w:t xml:space="preserve"> za realizaciju aktivnosti utrošeno je </w:t>
      </w:r>
      <w:r w:rsidR="008F3440" w:rsidRPr="008F3440">
        <w:rPr>
          <w:rFonts w:ascii="Times New Roman" w:hAnsi="Times New Roman" w:cs="Times New Roman"/>
          <w:bCs/>
          <w:lang w:val="sr-Latn-RS"/>
        </w:rPr>
        <w:t>112.000,00</w:t>
      </w:r>
      <w:r w:rsidR="005024F5" w:rsidRPr="008F3440">
        <w:rPr>
          <w:rFonts w:ascii="Times New Roman" w:hAnsi="Times New Roman" w:cs="Times New Roman"/>
          <w:bCs/>
          <w:lang w:val="sr-Latn-RS"/>
        </w:rPr>
        <w:t xml:space="preserve"> </w:t>
      </w:r>
      <w:r w:rsidR="00AD3252" w:rsidRPr="008F3440">
        <w:rPr>
          <w:rFonts w:ascii="Times New Roman" w:hAnsi="Times New Roman" w:cs="Times New Roman"/>
          <w:bCs/>
          <w:lang w:val="sr-Latn-RS"/>
        </w:rPr>
        <w:t>eura</w:t>
      </w:r>
      <w:r w:rsidR="00C900C7" w:rsidRPr="008F3440">
        <w:rPr>
          <w:rFonts w:ascii="Times New Roman" w:hAnsi="Times New Roman" w:cs="Times New Roman"/>
          <w:bCs/>
          <w:lang w:val="sr-Latn-RS"/>
        </w:rPr>
        <w:t>,</w:t>
      </w:r>
      <w:r w:rsidR="00C900C7" w:rsidRPr="005024F5">
        <w:rPr>
          <w:rFonts w:ascii="Times New Roman" w:hAnsi="Times New Roman" w:cs="Times New Roman"/>
          <w:bCs/>
          <w:lang w:val="sr-Latn-RS"/>
        </w:rPr>
        <w:t xml:space="preserve"> iz Budžeta Z</w:t>
      </w:r>
      <w:r w:rsidR="00AD3252">
        <w:rPr>
          <w:rFonts w:ascii="Times New Roman" w:hAnsi="Times New Roman" w:cs="Times New Roman"/>
          <w:bCs/>
          <w:lang w:val="sr-Latn-RS"/>
        </w:rPr>
        <w:t xml:space="preserve">avoda za socijalnu i dječju zaštitu </w:t>
      </w:r>
      <w:r w:rsidR="00C900C7" w:rsidRPr="005024F5">
        <w:rPr>
          <w:rFonts w:ascii="Times New Roman" w:hAnsi="Times New Roman" w:cs="Times New Roman"/>
          <w:bCs/>
          <w:lang w:val="sr-Latn-RS"/>
        </w:rPr>
        <w:t xml:space="preserve">utrošeno je </w:t>
      </w:r>
      <w:r w:rsidR="00664024" w:rsidRPr="005024F5">
        <w:rPr>
          <w:rFonts w:ascii="Times New Roman" w:hAnsi="Times New Roman" w:cs="Times New Roman"/>
          <w:bCs/>
          <w:lang w:val="sr-Latn-RS"/>
        </w:rPr>
        <w:t>14</w:t>
      </w:r>
      <w:r w:rsidR="00C900C7" w:rsidRPr="005024F5">
        <w:rPr>
          <w:rFonts w:ascii="Times New Roman" w:hAnsi="Times New Roman" w:cs="Times New Roman"/>
          <w:bCs/>
          <w:lang w:val="sr-Latn-RS"/>
        </w:rPr>
        <w:t>.000,00 eura</w:t>
      </w:r>
      <w:r w:rsidR="00587F03" w:rsidRPr="005024F5">
        <w:rPr>
          <w:rFonts w:ascii="Times New Roman" w:hAnsi="Times New Roman" w:cs="Times New Roman"/>
          <w:bCs/>
          <w:lang w:val="sr-Latn-RS"/>
        </w:rPr>
        <w:t xml:space="preserve"> </w:t>
      </w:r>
      <w:r w:rsidR="00C900C7" w:rsidRPr="005024F5">
        <w:rPr>
          <w:rFonts w:ascii="Times New Roman" w:hAnsi="Times New Roman" w:cs="Times New Roman"/>
          <w:bCs/>
          <w:lang w:val="sr-Latn-RS"/>
        </w:rPr>
        <w:t xml:space="preserve">što ukupno iznosi </w:t>
      </w:r>
      <w:r w:rsidR="008F3440">
        <w:rPr>
          <w:rFonts w:ascii="Times New Roman" w:hAnsi="Times New Roman" w:cs="Times New Roman"/>
          <w:bCs/>
          <w:lang w:val="sr-Latn-RS"/>
        </w:rPr>
        <w:t>126.000,00</w:t>
      </w:r>
      <w:r w:rsidR="00C900C7" w:rsidRPr="005024F5">
        <w:rPr>
          <w:rFonts w:ascii="Times New Roman" w:hAnsi="Times New Roman" w:cs="Times New Roman"/>
          <w:bCs/>
          <w:lang w:val="sr-Latn-RS"/>
        </w:rPr>
        <w:t xml:space="preserve"> eura. Za pojedine aktivnosti nisu bila potrebna sredstva za realizaciju</w:t>
      </w:r>
      <w:r w:rsidR="00DE1EB1">
        <w:rPr>
          <w:rFonts w:ascii="Times New Roman" w:hAnsi="Times New Roman" w:cs="Times New Roman"/>
          <w:bCs/>
          <w:lang w:val="sr-Latn-RS"/>
        </w:rPr>
        <w:t>.</w:t>
      </w:r>
    </w:p>
    <w:p w14:paraId="3B9C5C6D" w14:textId="78929F54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2BF762A3" w14:textId="4C8FCA46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434FCF13" w14:textId="67C7D81A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78BA533B" w14:textId="1F17ECF5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73EA237B" w14:textId="78601386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18DA06F9" w14:textId="7F4A4BB4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60474302" w14:textId="28E27F11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143172C4" w14:textId="480C7689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212C3B7D" w14:textId="38F2FC75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5CCBEA5F" w14:textId="15EB1E7F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77FDBBC2" w14:textId="5C190892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476AB60F" w14:textId="63D7424D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5417708B" w14:textId="224565E8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0DA7D82D" w14:textId="0F1A71E5" w:rsidR="000977DB" w:rsidRDefault="000977DB" w:rsidP="0086386D">
      <w:pPr>
        <w:spacing w:line="276" w:lineRule="auto"/>
        <w:jc w:val="both"/>
        <w:rPr>
          <w:rFonts w:ascii="Times New Roman" w:hAnsi="Times New Roman" w:cs="Times New Roman"/>
          <w:bCs/>
          <w:lang w:val="sr-Latn-RS"/>
        </w:rPr>
      </w:pPr>
    </w:p>
    <w:p w14:paraId="1FECADB2" w14:textId="744A23E3" w:rsidR="000977DB" w:rsidRPr="00A81A09" w:rsidRDefault="00A81A09" w:rsidP="0086386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lang w:val="sr-Latn-RS"/>
        </w:rPr>
      </w:pPr>
      <w:r w:rsidRPr="00A81A09">
        <w:rPr>
          <w:rFonts w:ascii="Times New Roman" w:hAnsi="Times New Roman" w:cs="Times New Roman"/>
          <w:b/>
          <w:bCs/>
          <w:lang w:val="sr-Latn-RS"/>
        </w:rPr>
        <w:t>II TABELARNI PRIKAZ STATUSA REALIZACIJE AKTIVNOSTI U 2018</w:t>
      </w:r>
      <w:r w:rsidR="00143B8D">
        <w:rPr>
          <w:rFonts w:ascii="Times New Roman" w:hAnsi="Times New Roman" w:cs="Times New Roman"/>
          <w:b/>
          <w:bCs/>
          <w:lang w:val="sr-Latn-RS"/>
        </w:rPr>
        <w:t>.</w:t>
      </w:r>
      <w:r w:rsidRPr="00A81A09">
        <w:rPr>
          <w:rFonts w:ascii="Times New Roman" w:hAnsi="Times New Roman" w:cs="Times New Roman"/>
          <w:b/>
          <w:bCs/>
          <w:lang w:val="sr-Latn-RS"/>
        </w:rPr>
        <w:t xml:space="preserve"> godini</w:t>
      </w:r>
    </w:p>
    <w:tbl>
      <w:tblPr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275"/>
        <w:gridCol w:w="709"/>
        <w:gridCol w:w="992"/>
        <w:gridCol w:w="1836"/>
        <w:gridCol w:w="1425"/>
        <w:gridCol w:w="567"/>
        <w:gridCol w:w="567"/>
        <w:gridCol w:w="850"/>
        <w:gridCol w:w="1276"/>
      </w:tblGrid>
      <w:tr w:rsidR="003B7D0D" w:rsidRPr="00587B52" w14:paraId="6E451CBF" w14:textId="77777777" w:rsidTr="003B7D0D">
        <w:trPr>
          <w:trHeight w:val="525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FAB00A8" w14:textId="77777777" w:rsidR="003B7D0D" w:rsidRPr="00587B52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>Operativni cilj 1: Unaprijeđen normativni okvir u socijalnoj i dječjoj zaštiti.</w:t>
            </w:r>
          </w:p>
        </w:tc>
      </w:tr>
      <w:tr w:rsidR="003B7D0D" w:rsidRPr="00587B52" w14:paraId="23CB5D30" w14:textId="77777777" w:rsidTr="003B7D0D">
        <w:trPr>
          <w:trHeight w:val="495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6CC4EB" w14:textId="77777777" w:rsidR="003B7D0D" w:rsidRPr="00587B52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>Mjera 1.1. Preispitati odredbe u Zakonu o socijalnoj i dječjoj zaštiti radi unapređenja kvaliteta socijalne i dječje zaštite.</w:t>
            </w:r>
          </w:p>
        </w:tc>
      </w:tr>
      <w:tr w:rsidR="003B7D0D" w:rsidRPr="006B22E3" w14:paraId="2F0A3406" w14:textId="77777777" w:rsidTr="00675F96">
        <w:trPr>
          <w:trHeight w:val="191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0FB" w14:textId="7311BADE" w:rsidR="003B7D0D" w:rsidRPr="006B22E3" w:rsidRDefault="00247266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Aktivnost koja utiče </w:t>
            </w:r>
            <w:r w:rsidR="003B7D0D" w:rsidRPr="006B22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 realizaciju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FF29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Indikator rezultata i postignute vrijednosti na kraju izvještajnog perioda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706D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>Institucije odgovorne za sprovođenje aktivnosti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57" w:type="dxa"/>
            </w:tcMar>
            <w:textDirection w:val="btLr"/>
            <w:vAlign w:val="center"/>
            <w:hideMark/>
          </w:tcPr>
          <w:p w14:paraId="403A1011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Datum početka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57" w:type="dxa"/>
            </w:tcMar>
            <w:textDirection w:val="btLr"/>
            <w:vAlign w:val="center"/>
            <w:hideMark/>
          </w:tcPr>
          <w:p w14:paraId="0E87296E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Planirani datum završetka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ED9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Status realizacije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6C6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Novi rok za realizaciju (uz odgovarajuće obrazloženje)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3BC7B0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Sredstva planiranja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688DD8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Sredstva realizovana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166851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Izvor finansiranja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4E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Preporuke za naredni period sprovođenja</w:t>
            </w:r>
          </w:p>
        </w:tc>
      </w:tr>
      <w:tr w:rsidR="003B7D0D" w:rsidRPr="006B22E3" w14:paraId="48B729F2" w14:textId="77777777" w:rsidTr="006872C0">
        <w:trPr>
          <w:trHeight w:val="58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91E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Sačiniti analizu o potrebama za izmjenama i dopunama Zakona o socijalnoj i dječjoj zaštiti.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84C9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Rezultati analize primjene Zakona o socijalnoj i dječjoj zaštiti;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Broj i vrsta primijenjenih istraživačkih instrumenata za analizu primjene Zakona o socijalnoj i dječjoj zaštiti;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Broj profesionalaca uključenih u istraživanje za potrebe analize.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EC4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ZSDZ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Partneri: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MRSS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UIP - Odsjek za inspekciju socijalne i dječje zaštite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MZ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JUSDZ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LSU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OCD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86A0" w14:textId="5B798BED" w:rsidR="003B7D0D" w:rsidRPr="006B22E3" w:rsidRDefault="003215DB" w:rsidP="000B1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A27B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 kvartal 2018. godne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0143A5A" w14:textId="77777777" w:rsidR="003B7D0D" w:rsidRPr="006B22E3" w:rsidRDefault="003B7D0D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NIJE REALIZOVANO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5739" w14:textId="295D1C7F" w:rsidR="00FA5431" w:rsidRPr="006B22E3" w:rsidRDefault="00FA5431" w:rsidP="00FA54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Zavodu za socijalnu i dječju </w:t>
            </w:r>
            <w:r w:rsidR="00775F4E" w:rsidRPr="00775F4E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>zaštitu</w:t>
            </w:r>
            <w:r w:rsidR="007C2712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je u 2018. iz</w:t>
            </w:r>
            <w:r w:rsidR="007D0860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radio </w:t>
            </w:r>
            <w:r w:rsidR="00143B8D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>tri analize (A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>naliza organizacije, načina rada, normativa i stand</w:t>
            </w:r>
            <w:r w:rsidR="00143B8D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>arda centara za socijalni rad, 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>nali</w:t>
            </w:r>
            <w:r w:rsidR="00143B8D"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>za funkcionisanja supervizije, 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naliza minimalnih standarda svih usluga), koje  kroz date preporuke ukazuju na potrebu izmjena određenih zakonskih rješenja, da se određena </w:t>
            </w:r>
            <w:r w:rsidRPr="006B2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zakonska rješenja primjenjuju tek od polovine 2018.</w:t>
            </w:r>
            <w:r w:rsidR="000B1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B2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godine (akreditacija programa obuka, licenciranje stručnih radnika,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pružaoca usluga)</w:t>
            </w:r>
            <w:r w:rsidRPr="006B22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 činjenice da se radi o veoma kompleksnoj materiji koja </w:t>
            </w:r>
            <w:r w:rsidRPr="006872C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prevazilazi kapacitete zavoda </w:t>
            </w:r>
            <w:r w:rsidR="000B172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i</w:t>
            </w:r>
            <w:r w:rsidRPr="006872C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neophodno je angažovanje eksperta, pokazalo se da je rok za ovaj zadatak preuranjen i nerealno postavljen te ga je potrebno odložiti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za 2019</w:t>
            </w:r>
            <w:r w:rsidR="000B1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godinu, što je i predviđeno Akcionim planom za 2019</w:t>
            </w:r>
            <w:r w:rsidR="000B1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godinu </w:t>
            </w:r>
            <w:r w:rsidR="000B17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Programom rada Zavoda. </w:t>
            </w:r>
          </w:p>
          <w:p w14:paraId="5E921F50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38B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EF6F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6F4E" w14:textId="77777777" w:rsidR="003B7D0D" w:rsidRPr="006B22E3" w:rsidRDefault="006B22E3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F872" w14:textId="36AF766A" w:rsidR="003B7D0D" w:rsidRPr="006B22E3" w:rsidRDefault="006872C0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Potrebno je angažovanje eksperta </w:t>
            </w:r>
          </w:p>
        </w:tc>
      </w:tr>
      <w:tr w:rsidR="003B7D0D" w:rsidRPr="006B22E3" w14:paraId="2DBCBF4A" w14:textId="77777777" w:rsidTr="003B7D0D">
        <w:trPr>
          <w:trHeight w:val="51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D0FE68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Mjera 1.2. Unaprijediti funkcionisanje centara za socijalni rad i standarde usluga socijalne i dječje zaštite.</w:t>
            </w:r>
          </w:p>
        </w:tc>
      </w:tr>
      <w:tr w:rsidR="003B7D0D" w:rsidRPr="006B22E3" w14:paraId="2B842FFB" w14:textId="77777777" w:rsidTr="00675F96">
        <w:trPr>
          <w:trHeight w:val="58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35C0" w14:textId="77777777" w:rsidR="003B7D0D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Izvršiti analizu kojom će se preispitati organizacija, način rada, normativi i standardi centara za socijalni rad.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E59C" w14:textId="77777777" w:rsidR="002C0338" w:rsidRPr="006219E5" w:rsidRDefault="003B7D0D" w:rsidP="0067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Rezultati analize kojom će se preispitati organizacija, način rada, normativi i standardi centara za socijalni </w:t>
            </w:r>
            <w:r w:rsidR="00675F96"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rad</w:t>
            </w: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br w:type="page"/>
            </w:r>
          </w:p>
          <w:p w14:paraId="784269DC" w14:textId="77777777" w:rsidR="003B7D0D" w:rsidRPr="006219E5" w:rsidRDefault="003B7D0D" w:rsidP="00675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151C" w14:textId="77777777" w:rsidR="00F07000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ZSDZ</w:t>
            </w:r>
          </w:p>
          <w:p w14:paraId="170A9423" w14:textId="77777777" w:rsidR="00F07000" w:rsidRPr="006219E5" w:rsidRDefault="00F07000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0BE1C8B4" w14:textId="77777777" w:rsidR="00F07000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br w:type="page"/>
            </w: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br w:type="page"/>
              <w:t>Partneri:</w:t>
            </w: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br w:type="page"/>
            </w:r>
          </w:p>
          <w:p w14:paraId="6FDD4787" w14:textId="77777777" w:rsidR="00F07000" w:rsidRPr="006219E5" w:rsidRDefault="00F07000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170DF158" w14:textId="77777777" w:rsidR="00F07000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MRSS</w:t>
            </w: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br w:type="page"/>
            </w:r>
          </w:p>
          <w:p w14:paraId="0CF074A5" w14:textId="77777777" w:rsidR="00F07000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UIP - Odsjek za inspekciju socijalne i dječje zaštite</w:t>
            </w: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br w:type="page"/>
            </w:r>
          </w:p>
          <w:p w14:paraId="7FB78FD7" w14:textId="77777777" w:rsidR="00F07000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MZ</w:t>
            </w:r>
          </w:p>
          <w:p w14:paraId="40162A42" w14:textId="77777777" w:rsidR="00F07000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 w:type="page"/>
              <w:t>JUSDZ</w:t>
            </w:r>
          </w:p>
          <w:p w14:paraId="2D600942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 w:type="page"/>
            </w:r>
            <w:r w:rsidR="00385C7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F64D" w14:textId="2B03198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264C8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D33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264C86" w:rsidRPr="006B22E3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III kvartal 2018. godine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DBAFC3A" w14:textId="77777777" w:rsidR="00385C76" w:rsidRPr="006B22E3" w:rsidRDefault="00385C76" w:rsidP="000545DB">
            <w:pPr>
              <w:shd w:val="clear" w:color="auto" w:fill="00B05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REALIZOVANO</w:t>
            </w:r>
          </w:p>
          <w:p w14:paraId="096B3FD3" w14:textId="77777777" w:rsidR="007B4460" w:rsidRPr="006B22E3" w:rsidRDefault="007B4460" w:rsidP="000545DB">
            <w:pPr>
              <w:shd w:val="clear" w:color="auto" w:fill="00B05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Latn-ME"/>
              </w:rPr>
            </w:pPr>
          </w:p>
          <w:p w14:paraId="727C33C7" w14:textId="0FBB1E8F" w:rsidR="00385C76" w:rsidRPr="00796E10" w:rsidRDefault="00385C76" w:rsidP="00796E10">
            <w:r w:rsidRPr="008C48C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 xml:space="preserve">Zavod za socijalnu i </w:t>
            </w:r>
            <w:r w:rsidRPr="00796E1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dječju zaštitu izvršio je Analizu rada cent</w:t>
            </w:r>
            <w:r w:rsidR="00057DCE" w:rsidRPr="00796E1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ra</w:t>
            </w:r>
            <w:r w:rsidR="00796E10" w:rsidRPr="00796E1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 xml:space="preserve"> za socijalni rad u Crnoj Gori(</w:t>
            </w:r>
            <w:hyperlink r:id="rId12" w:history="1">
              <w:r w:rsidR="004B60F1" w:rsidRPr="008C48CA">
                <w:rPr>
                  <w:rFonts w:ascii="Times New Roman" w:eastAsia="Times New Roman" w:hAnsi="Times New Roman" w:cs="Times New Roman"/>
                  <w:sz w:val="16"/>
                  <w:szCs w:val="16"/>
                  <w:shd w:val="clear" w:color="auto" w:fill="00B050"/>
                  <w:lang w:val="sr-Latn-ME"/>
                </w:rPr>
                <w:t>http://www.zsdzcg.me/images/Biblioteka/Analiza%20rada%20centara%20za%20socijalni%20rad%2021.03.09.pdf</w:t>
              </w:r>
            </w:hyperlink>
            <w:r w:rsidR="004B60F1" w:rsidRPr="008C48C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)</w:t>
            </w:r>
            <w:r w:rsidR="000B172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 xml:space="preserve">. </w:t>
            </w:r>
            <w:r w:rsidRPr="008C48C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Za realizaciju z</w:t>
            </w:r>
            <w:r w:rsidR="006872C0" w:rsidRPr="008C48C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adatka angažovan je konsultant UNICEF</w:t>
            </w:r>
            <w:r w:rsidR="000B172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-a</w:t>
            </w:r>
            <w:r w:rsidR="006872C0" w:rsidRPr="008C48C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 xml:space="preserve">. </w:t>
            </w:r>
            <w:r w:rsidRPr="008C48C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00B050"/>
                <w:lang w:val="sr-Latn-ME"/>
              </w:rPr>
              <w:t>Istraživanje je dizajnirano kao mješotovito istraživanje</w:t>
            </w: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, pri čemu se istraživanje sastoji od sl</w:t>
            </w:r>
            <w:r w:rsidR="000B1725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j</w:t>
            </w: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edećih komponenti: Analiza literature;</w:t>
            </w:r>
            <w:r w:rsidR="00057DCE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Kvalitativno istraživanje sa donosocima odluka;Kvalitativno istraživanje sa zaposlenima u CSR;</w:t>
            </w:r>
            <w:r w:rsidR="00057DCE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Kvalitativno istraživanje sa djecom i porodicama;</w:t>
            </w:r>
            <w:r w:rsidR="00057DCE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  <w:lang w:val="sr-Latn-RS"/>
              </w:rPr>
              <w:t>Kvantitativno istraživanje sa zaposlenima u centrima za socijalni rad; Analiza sekundarnih podataka SWIS.</w:t>
            </w:r>
          </w:p>
          <w:p w14:paraId="21DB46FD" w14:textId="77777777" w:rsidR="00385C76" w:rsidRPr="006B22E3" w:rsidRDefault="00385C76" w:rsidP="00385C7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2EC0" w14:textId="77777777" w:rsidR="003B7D0D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6999" w14:textId="77777777" w:rsidR="003B7D0D" w:rsidRPr="006219E5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D125" w14:textId="77777777" w:rsidR="003B7D0D" w:rsidRPr="006B22E3" w:rsidRDefault="00B318A0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1000,00 eura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D434" w14:textId="77777777" w:rsidR="00891E7A" w:rsidRDefault="006B22E3" w:rsidP="006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  <w:p w14:paraId="5D74F64F" w14:textId="77777777" w:rsidR="00891E7A" w:rsidRDefault="00891E7A" w:rsidP="006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A06BFA" w14:textId="0B386F5C" w:rsidR="003B7D0D" w:rsidRPr="006B22E3" w:rsidRDefault="00264C86" w:rsidP="006B2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91E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ZSDZ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5978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B7D0D" w:rsidRPr="006B22E3" w14:paraId="255D3323" w14:textId="77777777" w:rsidTr="00675F96">
        <w:trPr>
          <w:trHeight w:val="25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6C6E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Preispitati usaglašenost ISSS sa zahtjevima kvalitetnijeg stručnog rada, uz mogućnost otklanjanja identifikovanih poteškoća.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6CEF" w14:textId="77777777" w:rsidR="003B7D0D" w:rsidRPr="006B22E3" w:rsidRDefault="00554482" w:rsidP="0095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Obezbjedtiti konitinuiranu optimizaciju ISSS, pravovremenu implementacijiu izmjena i dopuna zakona i pravilnika kroz ISSS i statističko izvještavanje i analitiku radi unapređenja kvaliteta stručnog rada.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F6C7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Partneri: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ZSDZ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UIP – Odsjek za inspekciju socijalne i dječje zaštite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JUSDZ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UNDP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DDA0" w14:textId="666BFDD7" w:rsidR="003B7D0D" w:rsidRPr="006B22E3" w:rsidRDefault="000B1725" w:rsidP="000B1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18D8" w14:textId="66FEFFDB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951A9A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 kvartal 2018.</w:t>
            </w:r>
            <w:r w:rsidR="000B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1DFE883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="00951A9A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65E7E5D2" w14:textId="77777777" w:rsidR="00951A9A" w:rsidRPr="006B22E3" w:rsidRDefault="00951A9A" w:rsidP="00951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688947" w14:textId="267338D3" w:rsidR="00951A9A" w:rsidRPr="006B22E3" w:rsidRDefault="00951A9A" w:rsidP="000B1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Informacioni sistem socijalnog staranja (ISSS) se kontinuirano nadograđuje u cilju unapređenja funkcionalnosti i performansi ISSS-a. U periodu od IV kvartal 2017. – I kvartal 2018., urađena je detaljna analiza ISSS-a koja je obuhvatila većinu materijalnih davanja. Shodno nalazima Analize, predložena su, urađena, testirana i data u operativni rad optimizirana softverska rješenja, uz detaljna korisnička uputstva i obuku zaposlenih u centrma. Sa istim ciljem urađena je i kompleksna analiza i dorada podsistema za zdravstvenu zaštitu koju koriste </w:t>
            </w:r>
            <w:r w:rsidR="000B17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Javne ustanove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socijalne i dječije zaštite za smještaj (2018.). U IV kvartalu 2018. urađena je Analiza za unapređenje modula ISSS-a za vođenje slučaja. Shodno nalazima Analize i na osnovu svakodnevnog praćenja rada voditelja slučaja i supervizora u ISSS-u,  pre</w:t>
            </w:r>
            <w:r w:rsidR="00057D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dložene su i izmjene Pravlinika o organizaciji, normativima, standardima i načinu rada centra za socijalnu rad.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100F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C9D2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43DF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3504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110.000,00 eura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5B10" w14:textId="77777777" w:rsidR="003B7D0D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057D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Redovna sredstva </w:t>
            </w:r>
          </w:p>
          <w:p w14:paraId="2441CCEB" w14:textId="77777777" w:rsidR="00891E7A" w:rsidRDefault="00891E7A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8E9FE5" w14:textId="61A58D51" w:rsidR="00891E7A" w:rsidRPr="006B22E3" w:rsidRDefault="00891E7A" w:rsidP="00891E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MRSS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04E2" w14:textId="77777777" w:rsidR="003B7D0D" w:rsidRPr="006B22E3" w:rsidRDefault="003B7D0D" w:rsidP="003B7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A5431" w:rsidRPr="006B22E3" w14:paraId="21DE6FE1" w14:textId="77777777" w:rsidTr="006B22E3">
        <w:trPr>
          <w:trHeight w:val="63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81D0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Izvrštiti analizu minimalnih standarda za pružanje usluge podrške za život u zajednici, usluge smještaja, savjetodavno-terapijske i socijalno-edukativne usluge.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AF9A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Rezultati analize kojom će se preispitati organizacija, način rada, normativi i standardi centara za socijalni rad;</w:t>
            </w:r>
          </w:p>
          <w:p w14:paraId="1B9472C6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Donijet Pravilnik o izmjenama i dopunama Pravilnika o organizaciji, normativima, standardima i procedurama centara za socijalni rad; </w:t>
            </w:r>
          </w:p>
          <w:p w14:paraId="2903E8E1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Obezbjedtiti konitinuiranu optimizaciju ISSS, pravovremenu implementacijiu izmjena i dopuna zakona i pravilnika kroz ISSS i statističko izvještavanje i analitiku radi unapređenja kvaliteta stručnog rada.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B624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 ZSDZ</w:t>
            </w:r>
          </w:p>
          <w:p w14:paraId="0D9D319D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6284FFCB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Partneri: </w:t>
            </w:r>
          </w:p>
          <w:p w14:paraId="2355EB96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MRSS </w:t>
            </w:r>
          </w:p>
          <w:p w14:paraId="323B8EFE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UIP – Odsjek za inspekciju socijalne i dječje zaštite</w:t>
            </w:r>
          </w:p>
          <w:p w14:paraId="31E97446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JUSDZ</w:t>
            </w:r>
          </w:p>
          <w:p w14:paraId="641E7EA3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OCD</w:t>
            </w:r>
          </w:p>
          <w:p w14:paraId="00ED31EC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Privredna društva </w:t>
            </w:r>
          </w:p>
          <w:p w14:paraId="26A0E422" w14:textId="77777777" w:rsidR="00FA5431" w:rsidRPr="006219E5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Preduzetnici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A514" w14:textId="2FDA68B9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9C23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9B3BED2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6B22E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NIJE REALIZOVANO</w:t>
            </w:r>
          </w:p>
          <w:p w14:paraId="7FAC672F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3FF81AB" w14:textId="77777777" w:rsidR="00FA5431" w:rsidRPr="006B22E3" w:rsidRDefault="00FA5431" w:rsidP="00FA54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C1E3FE2" w14:textId="77777777" w:rsidR="00FA5431" w:rsidRPr="006B22E3" w:rsidRDefault="00FA5431" w:rsidP="00FA543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94DF" w14:textId="77777777" w:rsidR="005E19A8" w:rsidRPr="005E19A8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1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Aktivnost je realizovana u</w:t>
            </w:r>
          </w:p>
          <w:p w14:paraId="02AD0BB4" w14:textId="77777777" w:rsidR="005E19A8" w:rsidRPr="005E19A8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1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kvartalu 2019. godine.</w:t>
            </w:r>
          </w:p>
          <w:p w14:paraId="43A69FF4" w14:textId="77777777" w:rsidR="005E19A8" w:rsidRPr="005E19A8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1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Ova aktivnost podrazumijeva utvrđivanje da li postavljeni minimalni standardi omogućavaju zadovoljenje potreba korisnika, što predstavlja najvažniji kriterijum za njihovo definisanje. </w:t>
            </w:r>
          </w:p>
          <w:p w14:paraId="6A5329E2" w14:textId="77777777" w:rsidR="005E19A8" w:rsidRPr="006219E5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Rezultati analize ukazuju na potrebu izmjene pravilnika kojima su definisani minimalni standardi. Većina nevladinih organizacija kao i pojedine javne ustanove ne ispunjavaju strukturalne standarde koji su suviše visoko postavljeni, a ne doprinose kvalitetu pružanja usluga.</w:t>
            </w:r>
          </w:p>
          <w:p w14:paraId="137AB692" w14:textId="77777777" w:rsidR="005E19A8" w:rsidRPr="006219E5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Sa druge strane, pojedini funkcionalni standardi nisu u dovoljnoj mjeri razvijeni.</w:t>
            </w:r>
          </w:p>
          <w:p w14:paraId="65BAAEFE" w14:textId="77777777" w:rsidR="005E19A8" w:rsidRPr="006219E5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</w:p>
          <w:p w14:paraId="45D829B4" w14:textId="77777777" w:rsidR="00FA5431" w:rsidRPr="006B22E3" w:rsidRDefault="005E19A8" w:rsidP="005E1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E19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kvartal 2019. godine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B9A8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1EA5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9E20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E09B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A5431" w:rsidRPr="006B22E3" w14:paraId="01EA38F2" w14:textId="77777777" w:rsidTr="003B7D0D">
        <w:trPr>
          <w:trHeight w:val="45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D76CED8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 Unapređenje materijalnih davanja i mjera aktivacije za korisnike materijalnog obezbjeđenja.</w:t>
            </w:r>
          </w:p>
        </w:tc>
      </w:tr>
      <w:tr w:rsidR="00FA5431" w:rsidRPr="006B22E3" w14:paraId="4295DE5C" w14:textId="77777777" w:rsidTr="007C0F31">
        <w:trPr>
          <w:trHeight w:val="68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54CA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Praćenje broja korisnika materijalnih davanja u cilju preispitivanja sistema materijalnih davanja.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77B0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8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korisnika materijalnog obezbjeđenja uključen u programe zapošljavanja i radnog angažovanja.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9586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</w:p>
          <w:p w14:paraId="747CEF72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FAEA56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Partneri:</w:t>
            </w:r>
          </w:p>
          <w:p w14:paraId="6FFCE43E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CSR </w:t>
            </w:r>
          </w:p>
          <w:p w14:paraId="53CD1A3B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ZZZCG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1F13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 w:type="page"/>
            </w:r>
          </w:p>
          <w:p w14:paraId="47D90D58" w14:textId="7B266244" w:rsidR="00FA5431" w:rsidRPr="006B22E3" w:rsidRDefault="0066321C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C31B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</w:t>
            </w:r>
          </w:p>
          <w:p w14:paraId="2C06D05B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kontinuitetu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73FC1E" w14:textId="1E9C538B" w:rsidR="00FA5431" w:rsidRPr="006B22E3" w:rsidRDefault="00C93C64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DJELIMIČNO </w:t>
            </w:r>
            <w:r w:rsidR="00FA5431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289BC233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75D3F3" w14:textId="1DEF02B8" w:rsidR="00FA5431" w:rsidRPr="006B22E3" w:rsidRDefault="006872C0" w:rsidP="00687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 w:rsidR="00FA5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edovno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se prati broj korisnika materijalnog obezbjeđenja uključen u </w:t>
            </w:r>
            <w:r w:rsidR="00960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programe zapošljavanja 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radnog angažovanja.</w:t>
            </w:r>
            <w:r w:rsidR="00FA5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FEAD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EDD1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42E4" w14:textId="60C34EF5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081D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E780" w14:textId="7547FD9F" w:rsidR="00FA5431" w:rsidRPr="006B22E3" w:rsidRDefault="00C93C64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Potrebno je dalje</w:t>
            </w:r>
            <w:r w:rsidR="00FA5431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raćenje broja korisnika materijalnih davanja u cilju preispitivanja sistema materijalnih davanja</w:t>
            </w:r>
            <w:r w:rsidR="00960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FA5431" w:rsidRPr="006B22E3" w14:paraId="231184CF" w14:textId="77777777" w:rsidTr="007C0F31">
        <w:trPr>
          <w:trHeight w:val="30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467E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Uspostaviti funkcionisanje individualnih planova aktivacije u cilju socijalne uključenosti radno sposobnih korisnika materijalnog obezbjeđenja.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05CB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Razvijene mjere aktivacije za uključivanje u programe zapošljavanja i radnog angažovanja.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3B86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>MRSS</w:t>
            </w:r>
          </w:p>
          <w:p w14:paraId="501C6A68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</w:p>
          <w:p w14:paraId="6D2AF2BE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>Partneri:</w:t>
            </w:r>
          </w:p>
          <w:p w14:paraId="23AF507F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 xml:space="preserve">CSR </w:t>
            </w:r>
          </w:p>
          <w:p w14:paraId="17AFDA27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RS"/>
              </w:rPr>
              <w:t>ZZZCG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BE9E" w14:textId="0C7E6BBA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92EF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 kontinuitetu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1EAA501" w14:textId="3F00B627" w:rsidR="00FA5431" w:rsidRPr="009D4D59" w:rsidRDefault="00C93C64" w:rsidP="00FA5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DJELIMIČNO</w:t>
            </w:r>
            <w:r w:rsidRPr="009D4D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FA5431" w:rsidRPr="009D4D5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31C8EA76" w14:textId="77777777" w:rsidR="00FA5431" w:rsidRPr="009D4D59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D77535" w14:textId="56341DD7" w:rsidR="009D4D59" w:rsidRPr="009D4D59" w:rsidRDefault="009D4D59" w:rsidP="009D4D59">
            <w:pPr>
              <w:pStyle w:val="T30X"/>
              <w:ind w:firstLine="0"/>
              <w:rPr>
                <w:sz w:val="16"/>
                <w:szCs w:val="16"/>
              </w:rPr>
            </w:pPr>
            <w:r w:rsidRPr="009D4D59">
              <w:rPr>
                <w:sz w:val="16"/>
                <w:szCs w:val="16"/>
                <w:lang w:val="sr-Latn-RS"/>
              </w:rPr>
              <w:t>Radi sprovođenja mjera socijalne uključenosti korisnika materijalnog obezbjeđenje Centar za socijalni rad i Zavod za zapošljavanje Crne Gore razmjenjuju informacije</w:t>
            </w:r>
            <w:r w:rsidRPr="009D4D59">
              <w:rPr>
                <w:sz w:val="16"/>
                <w:szCs w:val="16"/>
              </w:rPr>
              <w:t xml:space="preserve"> o </w:t>
            </w:r>
            <w:r w:rsidRPr="009D4D59">
              <w:rPr>
                <w:sz w:val="16"/>
                <w:szCs w:val="16"/>
                <w:lang w:val="hr-HR"/>
              </w:rPr>
              <w:t>korisniku sačinjavanjem</w:t>
            </w:r>
            <w:r w:rsidRPr="009D4D59">
              <w:rPr>
                <w:color w:val="FF0000"/>
                <w:sz w:val="16"/>
                <w:szCs w:val="16"/>
                <w:lang w:val="hr-HR"/>
              </w:rPr>
              <w:t xml:space="preserve"> </w:t>
            </w:r>
            <w:r w:rsidRPr="009D4D59">
              <w:rPr>
                <w:sz w:val="16"/>
                <w:szCs w:val="16"/>
              </w:rPr>
              <w:t>individualnog plana aktivacije.</w:t>
            </w:r>
          </w:p>
          <w:p w14:paraId="7BB8188A" w14:textId="77777777" w:rsidR="009D4D59" w:rsidRPr="009D4D59" w:rsidRDefault="009D4D59" w:rsidP="009D4D59">
            <w:pPr>
              <w:pStyle w:val="T30X"/>
              <w:ind w:firstLine="0"/>
              <w:rPr>
                <w:sz w:val="16"/>
                <w:szCs w:val="16"/>
              </w:rPr>
            </w:pPr>
            <w:r w:rsidRPr="009D4D59">
              <w:rPr>
                <w:sz w:val="16"/>
                <w:szCs w:val="16"/>
              </w:rPr>
              <w:t xml:space="preserve">Individualni plan </w:t>
            </w:r>
            <w:r w:rsidRPr="009D4D59">
              <w:rPr>
                <w:sz w:val="16"/>
                <w:szCs w:val="16"/>
                <w:lang w:val="sr-Latn-RS"/>
              </w:rPr>
              <w:t xml:space="preserve">aktivacije </w:t>
            </w:r>
            <w:r w:rsidRPr="009D4D59">
              <w:rPr>
                <w:sz w:val="16"/>
                <w:szCs w:val="16"/>
              </w:rPr>
              <w:t xml:space="preserve">sadrži osnovne podatke o korisniku, </w:t>
            </w:r>
            <w:r w:rsidRPr="009D4D59">
              <w:rPr>
                <w:sz w:val="16"/>
                <w:szCs w:val="16"/>
                <w:lang w:val="sr-Latn-RS"/>
              </w:rPr>
              <w:t xml:space="preserve">oblike aktivacije, planirane aktivnosti </w:t>
            </w:r>
            <w:r w:rsidRPr="009D4D59">
              <w:rPr>
                <w:sz w:val="16"/>
                <w:szCs w:val="16"/>
              </w:rPr>
              <w:t>i</w:t>
            </w:r>
            <w:r w:rsidRPr="009D4D59">
              <w:rPr>
                <w:sz w:val="16"/>
                <w:szCs w:val="16"/>
                <w:lang w:val="sr-Latn-RS"/>
              </w:rPr>
              <w:t xml:space="preserve"> rokove izvršenja. </w:t>
            </w:r>
          </w:p>
          <w:p w14:paraId="6A616F17" w14:textId="58E16189" w:rsidR="009D4D59" w:rsidRPr="009D4D59" w:rsidRDefault="009D4D59" w:rsidP="00F76D48">
            <w:pPr>
              <w:pStyle w:val="T30X"/>
              <w:ind w:firstLine="0"/>
              <w:rPr>
                <w:sz w:val="16"/>
                <w:szCs w:val="16"/>
              </w:rPr>
            </w:pPr>
            <w:r w:rsidRPr="009D4D59">
              <w:rPr>
                <w:sz w:val="16"/>
                <w:szCs w:val="16"/>
                <w:lang w:val="sr-Latn-RS"/>
              </w:rPr>
              <w:t xml:space="preserve">Centar </w:t>
            </w:r>
            <w:r w:rsidRPr="009D4D59">
              <w:rPr>
                <w:sz w:val="16"/>
                <w:szCs w:val="16"/>
              </w:rPr>
              <w:t xml:space="preserve">i </w:t>
            </w:r>
            <w:r w:rsidRPr="009D4D59">
              <w:rPr>
                <w:sz w:val="16"/>
                <w:szCs w:val="16"/>
                <w:lang w:val="sr-Latn-RS"/>
              </w:rPr>
              <w:t xml:space="preserve">Zavod </w:t>
            </w:r>
            <w:r w:rsidRPr="009D4D59">
              <w:rPr>
                <w:sz w:val="16"/>
                <w:szCs w:val="16"/>
                <w:lang w:val="hr-HR"/>
              </w:rPr>
              <w:t xml:space="preserve">neposredno dogovaraju i </w:t>
            </w:r>
            <w:r w:rsidRPr="009D4D59">
              <w:rPr>
                <w:sz w:val="16"/>
                <w:szCs w:val="16"/>
                <w:lang w:val="sr-Latn-RS"/>
              </w:rPr>
              <w:t xml:space="preserve">usklađuju planirane aktivnosti utvrđene individualnim planom aktivacije. </w:t>
            </w:r>
          </w:p>
          <w:p w14:paraId="23B21C35" w14:textId="2869B7A5" w:rsidR="009D4D59" w:rsidRPr="009D4D59" w:rsidRDefault="009D4D59" w:rsidP="009D4D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D59">
              <w:rPr>
                <w:rFonts w:ascii="Times New Roman" w:hAnsi="Times New Roman" w:cs="Times New Roman"/>
                <w:sz w:val="16"/>
                <w:szCs w:val="16"/>
              </w:rPr>
              <w:t xml:space="preserve">Zahvaljujući ovom načinu </w:t>
            </w:r>
            <w:r w:rsidRPr="009D4D5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saradnje</w:t>
            </w:r>
            <w:r w:rsidRPr="009D4D59">
              <w:rPr>
                <w:rFonts w:ascii="Times New Roman" w:hAnsi="Times New Roman" w:cs="Times New Roman"/>
                <w:color w:val="222222"/>
                <w:sz w:val="16"/>
                <w:szCs w:val="16"/>
                <w:highlight w:val="yellow"/>
                <w:shd w:val="clear" w:color="auto" w:fill="FFFFFF"/>
              </w:rPr>
              <w:t xml:space="preserve"> između institucija, </w:t>
            </w:r>
            <w:r w:rsidRPr="009D4D5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 aktiviraju</w:t>
            </w:r>
            <w:r w:rsidRPr="009D4D59">
              <w:rPr>
                <w:rFonts w:ascii="Times New Roman" w:hAnsi="Times New Roman" w:cs="Times New Roman"/>
                <w:sz w:val="16"/>
                <w:szCs w:val="16"/>
              </w:rPr>
              <w:t xml:space="preserve"> se korisnici materijalnog obezbjeđenja, da se osnaže i da aktivno </w:t>
            </w:r>
            <w:r w:rsidR="00F76D48">
              <w:rPr>
                <w:rFonts w:ascii="Times New Roman" w:hAnsi="Times New Roman" w:cs="Times New Roman"/>
                <w:sz w:val="16"/>
                <w:szCs w:val="16"/>
              </w:rPr>
              <w:t xml:space="preserve">participiraju na tržištu rada, </w:t>
            </w:r>
          </w:p>
          <w:p w14:paraId="02F0D800" w14:textId="48DE46CE" w:rsidR="009D4D59" w:rsidRPr="009D4D59" w:rsidRDefault="009D4D59" w:rsidP="009D4D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4D59">
              <w:rPr>
                <w:rFonts w:ascii="Times New Roman" w:hAnsi="Times New Roman" w:cs="Times New Roman"/>
                <w:sz w:val="16"/>
                <w:szCs w:val="16"/>
              </w:rPr>
              <w:t xml:space="preserve">U saradnji </w:t>
            </w:r>
            <w:r w:rsidR="00C75AE2">
              <w:rPr>
                <w:rFonts w:ascii="Times New Roman" w:hAnsi="Times New Roman" w:cs="Times New Roman"/>
                <w:sz w:val="16"/>
                <w:szCs w:val="16"/>
              </w:rPr>
              <w:t>Cent</w:t>
            </w:r>
            <w:r w:rsidRPr="009D4D5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C75AE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9D4D59">
              <w:rPr>
                <w:rFonts w:ascii="Times New Roman" w:hAnsi="Times New Roman" w:cs="Times New Roman"/>
                <w:sz w:val="16"/>
                <w:szCs w:val="16"/>
              </w:rPr>
              <w:t xml:space="preserve"> za socijalni rad i Zavoda za zapošljavanje  sačinjeno je 3878  individualnih planova aktivacije.</w:t>
            </w:r>
          </w:p>
          <w:p w14:paraId="6C9B3B0F" w14:textId="77777777" w:rsidR="00FA5431" w:rsidRPr="009D4D59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9E19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E200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E753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465F" w14:textId="77777777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A805" w14:textId="0E09293C" w:rsidR="00FA5431" w:rsidRPr="006B22E3" w:rsidRDefault="00FA5431" w:rsidP="00FA5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039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Potrebno je razvijati mjere </w:t>
            </w:r>
            <w:r w:rsidR="0060390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aktivacije u cilju socijalne uključenosti radno sposobnih korisnika materijalnog obezbjeđenja.</w:t>
            </w:r>
          </w:p>
        </w:tc>
      </w:tr>
    </w:tbl>
    <w:p w14:paraId="7220CD7E" w14:textId="77777777" w:rsidR="00EA537A" w:rsidRPr="006B22E3" w:rsidRDefault="00EA537A" w:rsidP="0086386D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tbl>
      <w:tblPr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275"/>
        <w:gridCol w:w="709"/>
        <w:gridCol w:w="992"/>
        <w:gridCol w:w="1843"/>
        <w:gridCol w:w="1418"/>
        <w:gridCol w:w="567"/>
        <w:gridCol w:w="539"/>
        <w:gridCol w:w="878"/>
        <w:gridCol w:w="1276"/>
      </w:tblGrid>
      <w:tr w:rsidR="002C0338" w:rsidRPr="006B22E3" w14:paraId="738405D0" w14:textId="77777777" w:rsidTr="002C0338">
        <w:trPr>
          <w:trHeight w:val="51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7841D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Operativni cilj  2: Unaprijeđen sistem kvaliteta u socijalnoj i dječjoj zaštiti.</w:t>
            </w:r>
          </w:p>
        </w:tc>
      </w:tr>
      <w:tr w:rsidR="002C0338" w:rsidRPr="006B22E3" w14:paraId="6DCE3E80" w14:textId="77777777" w:rsidTr="002C0338">
        <w:trPr>
          <w:trHeight w:val="45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DFFBDE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Mjera 2.1. Unaprijediti uslove za izdavanje licence za obavljanje djelatnosti pružalaca usluge i licence za rad.</w:t>
            </w:r>
          </w:p>
        </w:tc>
      </w:tr>
      <w:tr w:rsidR="002C0338" w:rsidRPr="006B22E3" w14:paraId="3611FD1D" w14:textId="77777777" w:rsidTr="000545DB">
        <w:trPr>
          <w:trHeight w:val="24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9FF3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Izmijeniti Pravilnik o bližim uslovima za izdavanje, obnavljanje i oduzimanje licence za obavljanje djelatnosti socijalne i dječje zaštite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F308" w14:textId="77777777" w:rsidR="002C0338" w:rsidRPr="006B22E3" w:rsidRDefault="002C0338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Izmijenjen Pravilnik o bližim uslovima za izdavanje, obnavljanje i oduzimanje licence za obavljanje djelatnosti soci</w:t>
            </w:r>
            <w:r w:rsidR="008F58A3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jalne i dječje zaštite.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7E3B" w14:textId="77777777" w:rsidR="002C0338" w:rsidRPr="006B22E3" w:rsidRDefault="00024CAD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MRSS </w:t>
            </w:r>
          </w:p>
          <w:p w14:paraId="1BF36EE2" w14:textId="77777777" w:rsidR="00024CAD" w:rsidRPr="006B22E3" w:rsidRDefault="00024CAD" w:rsidP="00024CAD">
            <w:pPr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Partneri:</w:t>
            </w:r>
          </w:p>
          <w:p w14:paraId="64F19896" w14:textId="77777777" w:rsidR="00024CAD" w:rsidRPr="006B22E3" w:rsidRDefault="00024CAD" w:rsidP="00024CAD">
            <w:pPr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UIP – Odsjek za inspekciju socijalne i dječje zaštite</w:t>
            </w:r>
          </w:p>
          <w:p w14:paraId="23778D15" w14:textId="77777777" w:rsidR="00024CAD" w:rsidRPr="006B22E3" w:rsidRDefault="00024CAD" w:rsidP="00024CAD">
            <w:pPr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 xml:space="preserve">ZSDZ </w:t>
            </w:r>
          </w:p>
          <w:p w14:paraId="3C6C2942" w14:textId="77777777" w:rsidR="00024CAD" w:rsidRPr="006B22E3" w:rsidRDefault="00024CAD" w:rsidP="00024CAD">
            <w:pPr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  <w:r w:rsidRPr="006B22E3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OCD</w:t>
            </w:r>
          </w:p>
          <w:p w14:paraId="1C779F85" w14:textId="77777777" w:rsidR="00024CAD" w:rsidRPr="006B22E3" w:rsidRDefault="00024CAD" w:rsidP="00024CAD">
            <w:pPr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</w:p>
          <w:p w14:paraId="342F834A" w14:textId="77777777" w:rsidR="00024CAD" w:rsidRPr="006B22E3" w:rsidRDefault="00024CAD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7CC9" w14:textId="0FC20B4B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E8C3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kvartal 2018.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377D4E17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5D29AC9C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CFB7DD" w14:textId="5189B772" w:rsidR="002C0338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Donijet je Pravilnik o bližim uslovima za izdavanje, obnavljanje i oduzimanje licence za obavljanje djelatn</w:t>
            </w:r>
            <w:r w:rsidR="00F76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osti socijalne i dječje zaštite</w:t>
            </w:r>
            <w:r w:rsidR="00F76D48" w:rsidRPr="00413761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="00F76D48" w:rsidRPr="00F76D48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(„Službeni list CG“, br 38/18 od 13.06.2018</w:t>
            </w:r>
            <w:r w:rsidR="00C75AE2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.</w:t>
            </w:r>
            <w:r w:rsidR="00F76D48" w:rsidRPr="00F76D48">
              <w:rPr>
                <w:rFonts w:ascii="Times New Roman" w:hAnsi="Times New Roman" w:cs="Times New Roman"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4EF0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02C4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C7D0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294A" w14:textId="77777777" w:rsidR="002C0338" w:rsidRPr="006B22E3" w:rsidRDefault="009C59A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E2F8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1316121D" w14:textId="77777777" w:rsidTr="000545DB">
        <w:trPr>
          <w:trHeight w:val="81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2423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Izmijeniti Pravilnik o bližim uslovima za izdavanje, obnavljanje i oduzimanje licence za stručne radnike.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546A" w14:textId="77777777" w:rsidR="002C0338" w:rsidRPr="006B22E3" w:rsidRDefault="008F58A3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Izmijenjen Pravilnik o bližim uslovima za izdavanje, obnavljanje i oduzimanje licence za stručne radnike.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5088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MRSS </w:t>
            </w:r>
          </w:p>
          <w:p w14:paraId="555C4C25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Partneri:</w:t>
            </w:r>
          </w:p>
          <w:p w14:paraId="50E20002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UIP – Odsjek za inspekciju socijalne i dječje zaštite</w:t>
            </w:r>
          </w:p>
          <w:p w14:paraId="09271B08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ZSDZ </w:t>
            </w:r>
          </w:p>
          <w:p w14:paraId="3C44AE44" w14:textId="77777777" w:rsidR="002C0338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2E90" w14:textId="46636FE9" w:rsidR="002C0338" w:rsidRPr="006B22E3" w:rsidRDefault="002C0338" w:rsidP="0032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0535" w14:textId="77777777" w:rsidR="002C0338" w:rsidRPr="006B22E3" w:rsidRDefault="00024CAD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kvartal 2018.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FAD9341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10F6E5A7" w14:textId="77777777" w:rsidR="00024CAD" w:rsidRPr="006B22E3" w:rsidRDefault="00024CAD" w:rsidP="00024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1F1025" w14:textId="50B93662" w:rsidR="002C0338" w:rsidRPr="006B22E3" w:rsidRDefault="00024CAD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Donijet Pravilnik o bližim uslovima za izdavanje, obnavljanje i oduzim</w:t>
            </w:r>
            <w:r w:rsidR="00F76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anje licence za stručne radnike</w:t>
            </w:r>
            <w:r w:rsidR="00F76D48" w:rsidRPr="002F1B7E">
              <w:rPr>
                <w:rFonts w:ascii="Arial Narrow" w:hAnsi="Arial Narrow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76D48" w:rsidRPr="00F76D4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GB"/>
              </w:rPr>
              <w:t>(„Službeni list CG“, br 73/17 od 03.11.2017.)</w:t>
            </w:r>
            <w:r w:rsidR="00F76D48" w:rsidRPr="00F76D48">
              <w:rPr>
                <w:rStyle w:val="FootnoteReference"/>
                <w:rFonts w:ascii="Times New Roman" w:hAnsi="Times New Roman" w:cs="Times New Roman"/>
                <w:color w:val="000000"/>
                <w:sz w:val="16"/>
                <w:szCs w:val="16"/>
                <w:lang w:eastAsia="en-GB"/>
              </w:rPr>
              <w:footnoteReference w:id="1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20E7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0002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0826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4EDC" w14:textId="77777777" w:rsidR="002C0338" w:rsidRPr="006B22E3" w:rsidRDefault="009C59A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F21D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74ED10F1" w14:textId="77777777" w:rsidTr="000545DB">
        <w:trPr>
          <w:trHeight w:val="8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9244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Uspostavljanje licenciranja stručnih radnika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093B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F58A3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izdatih licenci stručnim radnicima.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DDB3" w14:textId="77777777" w:rsidR="008F58A3" w:rsidRDefault="0029270C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ZSDZ</w:t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8F58A3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Partneri:</w:t>
            </w:r>
          </w:p>
          <w:p w14:paraId="4AB8D785" w14:textId="77777777" w:rsidR="0029270C" w:rsidRPr="006B22E3" w:rsidRDefault="0029270C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MRSS </w:t>
            </w:r>
          </w:p>
          <w:p w14:paraId="3030EBB3" w14:textId="77777777" w:rsidR="008F58A3" w:rsidRPr="006B22E3" w:rsidRDefault="008F58A3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UIP – Odsjek za inspekciju socijalne i dječje zaštite</w:t>
            </w:r>
          </w:p>
          <w:p w14:paraId="5FCEF875" w14:textId="77777777" w:rsidR="002C0338" w:rsidRPr="006B22E3" w:rsidRDefault="008F58A3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OCD</w:t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96D1" w14:textId="37C1A970" w:rsidR="002C0338" w:rsidRPr="006B22E3" w:rsidRDefault="002C0338" w:rsidP="0032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A280" w14:textId="77777777" w:rsidR="002C0338" w:rsidRPr="006B22E3" w:rsidRDefault="008F58A3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kvartal 2018.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5042C26B" w14:textId="77777777" w:rsidR="002C0338" w:rsidRPr="006B22E3" w:rsidRDefault="002C0338" w:rsidP="008F5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REALIZOVANO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C03C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Zavod za socijalnu i </w:t>
            </w:r>
            <w:r w:rsidR="008F58A3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dječju zaštitu je uspostavio sistem licenciranja stručnih radnika u oblasti socijalne i dječje zaštite. Izdato je 358 licenci za rad od čega 319 zaposlenih u javnim ustanovama, 19 </w:t>
            </w:r>
            <w:r w:rsidR="00C03C0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NVO </w:t>
            </w:r>
            <w:r w:rsidR="00C03C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sektoru i</w:t>
            </w:r>
            <w:r w:rsidR="008F58A3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licence licima zaposlenim u drugim sistemima. Takođe 36 licenci je izdato stručnim radnicima koji nijesu u radnom odnosu.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6C5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48C2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28EC" w14:textId="77777777" w:rsidR="002C0338" w:rsidRPr="006B22E3" w:rsidRDefault="00075856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5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1.000,00 eura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B84C" w14:textId="77777777" w:rsidR="002C0338" w:rsidRDefault="009C59A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  <w:p w14:paraId="18BAEB7E" w14:textId="77777777" w:rsidR="00891E7A" w:rsidRDefault="00891E7A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B9B589" w14:textId="55E90EEC" w:rsidR="00891E7A" w:rsidRPr="006B22E3" w:rsidRDefault="00891E7A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ZSDZ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0D68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549CA997" w14:textId="77777777" w:rsidTr="000545DB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D64D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Uspostavljanje licenciranja pružalaca usluga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1F6B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izdatih licenci za obavljanje djelatnosti;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FE5F" w14:textId="77777777" w:rsidR="00A1345B" w:rsidRPr="006B22E3" w:rsidRDefault="002C0338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</w:p>
          <w:p w14:paraId="7AAD6CAF" w14:textId="77777777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2F5E2C" w14:textId="77777777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Partneri:</w:t>
            </w:r>
          </w:p>
          <w:p w14:paraId="363CADB4" w14:textId="77777777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UIP – Odsjek za inspekciju socijalne i dječje zaštite</w:t>
            </w:r>
          </w:p>
          <w:p w14:paraId="50E0A58F" w14:textId="77777777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ZSDZ </w:t>
            </w:r>
          </w:p>
          <w:p w14:paraId="553C509D" w14:textId="77777777" w:rsidR="002C0338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85EF" w14:textId="186A7B68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</w:t>
            </w:r>
            <w:r w:rsidR="00EF4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CEB6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F4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III kvartal 2018. g</w:t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odine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C01C806" w14:textId="77777777" w:rsidR="00A1345B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1345B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1B6378F4" w14:textId="77777777" w:rsidR="00A1345B" w:rsidRPr="006B22E3" w:rsidRDefault="00A1345B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23FC56" w14:textId="77777777" w:rsidR="002C0338" w:rsidRPr="006B22E3" w:rsidRDefault="00A1345B" w:rsidP="00A1345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>Ministarstvo rada i socijalnog staranja je uspostavilo licenciranje pružaoca usluga. U 2018. godini licencirano je 19 pružaoca usluga.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44F6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636A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AF60" w14:textId="77777777" w:rsidR="002C0338" w:rsidRPr="006B22E3" w:rsidRDefault="00075856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5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1.000,00 eura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0242" w14:textId="77777777" w:rsidR="002C0338" w:rsidRDefault="009C59A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  <w:p w14:paraId="6FD1F1CB" w14:textId="77777777" w:rsidR="002D757D" w:rsidRDefault="002D757D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4D5DC" w14:textId="05F5EEC9" w:rsidR="002D757D" w:rsidRPr="006B22E3" w:rsidRDefault="002D757D" w:rsidP="002D7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MRSS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268D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6CC9805B" w14:textId="77777777" w:rsidTr="003215DB">
        <w:trPr>
          <w:trHeight w:val="48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22F2CE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Mjera 2.2. Obezbjeđivati kontinuiranu obuku. </w:t>
            </w:r>
          </w:p>
        </w:tc>
      </w:tr>
      <w:tr w:rsidR="002C0338" w:rsidRPr="006B22E3" w14:paraId="21F8F19D" w14:textId="77777777" w:rsidTr="007C0F31">
        <w:trPr>
          <w:trHeight w:val="38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13C1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Razvijati programe obuke za stručne radnike, stručne saradnike, saradnike, volontere radi održavanja i unapređivanja stručnih kompetencija i kvaliteta stručnog rada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8DC9" w14:textId="77777777" w:rsidR="002C0338" w:rsidRPr="006B22E3" w:rsidRDefault="002C0338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akreditovanih programa obuke;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stručnih radnika, stručnih saradnika i saradnika koji su završili obuku po akreditovanim programima obuke.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141D" w14:textId="77777777" w:rsidR="002C0338" w:rsidRPr="006B22E3" w:rsidRDefault="002C0338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ZSDZ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Partneri: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MRSS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69F0" w14:textId="4FEB05B1" w:rsidR="002C0338" w:rsidRPr="006B22E3" w:rsidRDefault="002C0338" w:rsidP="0032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E804" w14:textId="77777777" w:rsidR="002C0338" w:rsidRPr="006B22E3" w:rsidRDefault="00A1345B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 kontinuitetu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71B466" w14:textId="3BE3E3CA" w:rsidR="002C0338" w:rsidRPr="006B22E3" w:rsidRDefault="00C93C64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DJELIMIČNO</w:t>
            </w: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A1345B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</w:p>
          <w:p w14:paraId="412289D1" w14:textId="77777777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DEBD1" w14:textId="7B0893C3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 2018</w:t>
            </w:r>
            <w:r w:rsidR="009865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godini raspisana su dva javna poziva za akreditaciju programa obuke, jedan opšti i vremenski neograničen i jedan tematski, vremenski ograničen za akreditaciju programa obuke za obuku lica za pružanje usluge porodičnog smještaja. Po raspisanim pozivima akreditovana su 23  programa obuke. </w:t>
            </w:r>
          </w:p>
          <w:p w14:paraId="621CA969" w14:textId="77777777" w:rsidR="00A1345B" w:rsidRPr="006B22E3" w:rsidRDefault="00A1345B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Takođe je u okviru ove aktivnosti realizovano 20 obuka za stručne radnike, stručne saradnike i saradnike u sistemu socijalne i dječje zaštite i NVO, od kojih u organizaciji Zavoda 13 obuka i 7 obuka koje su organizovali autori čiji su programi akreditovani u Zavodu. Ukupan broj učesnika na ovim obukama je 769.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FDFC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620B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345C" w14:textId="77777777" w:rsidR="002C0338" w:rsidRPr="006B22E3" w:rsidRDefault="003F129B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6.500,00</w:t>
            </w:r>
            <w:r w:rsidR="00D404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eura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2408" w14:textId="77777777" w:rsidR="002C0338" w:rsidRDefault="009C59A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  <w:p w14:paraId="2B4EE6B7" w14:textId="77777777" w:rsidR="00891E7A" w:rsidRDefault="00891E7A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EE963F" w14:textId="3FD8D05E" w:rsidR="00891E7A" w:rsidRPr="006B22E3" w:rsidRDefault="00891E7A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ZSDZ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CD25" w14:textId="1319AAAF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814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Potrebno je nastaviti sa razvijanjem programa</w:t>
            </w:r>
            <w:r w:rsidR="00814484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obuke za stručne radnike, stručne saradnike, saradnike, volontere radi održavanja i unapređivanja stručnih kompetencija i kvaliteta stručnog rada</w:t>
            </w:r>
            <w:r w:rsidR="009865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2C0338" w:rsidRPr="006B22E3" w14:paraId="41F0FEEC" w14:textId="77777777" w:rsidTr="007C0F31">
        <w:trPr>
          <w:trHeight w:val="43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E076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Jačati kadrovske kapacitete inspekcije za socijalnu i dječiju zaštitu, kroz učešće u obukama.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F333" w14:textId="77777777" w:rsidR="002C0338" w:rsidRPr="006B22E3" w:rsidRDefault="002C0338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A752" w14:textId="77777777" w:rsidR="002C0338" w:rsidRPr="006B22E3" w:rsidRDefault="002C0338" w:rsidP="00A13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ZSDZ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CCAE" w14:textId="11606454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0B85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1345B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U kontinuitetu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0CE521" w14:textId="77777777" w:rsidR="00A96067" w:rsidRPr="006B22E3" w:rsidRDefault="00A96067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BEE779" w14:textId="7FD591C9" w:rsidR="00404E73" w:rsidRPr="006B22E3" w:rsidRDefault="00C93C6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DJELIMIČNO</w:t>
            </w: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404E73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REALIZOVANO </w:t>
            </w:r>
            <w:r w:rsidR="00A96067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53C2E78B" w14:textId="77777777" w:rsidR="00404E73" w:rsidRPr="006B22E3" w:rsidRDefault="00404E73" w:rsidP="00404E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39B07C" w14:textId="6A61DA7F" w:rsidR="00DF751D" w:rsidRPr="00DF751D" w:rsidRDefault="00404E73" w:rsidP="00DF751D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DF75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Predstavnici </w:t>
            </w:r>
            <w:r w:rsidR="00DF751D" w:rsidRPr="00DF751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Inspekcije za socijalnu i djecju zastitu učetsvovali su na </w:t>
            </w:r>
            <w:r w:rsidR="00DF751D" w:rsidRPr="009865D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6</w:t>
            </w:r>
            <w:r w:rsidR="00DF751D" w:rsidRPr="00DF751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obuka koje je organizovao</w:t>
            </w:r>
            <w:r w:rsidR="009865D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Zavod za socijalnu i djecju zaš</w:t>
            </w:r>
            <w:r w:rsidR="00DF751D" w:rsidRPr="00DF751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titu.</w:t>
            </w:r>
            <w:r w:rsidR="00DF751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Obuke je prošlo 5 inspektora.</w:t>
            </w:r>
          </w:p>
          <w:p w14:paraId="7B3481F3" w14:textId="77777777" w:rsidR="00A96067" w:rsidRPr="006B22E3" w:rsidRDefault="00A96067" w:rsidP="00404E7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3FB0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18E2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56B0" w14:textId="77777777" w:rsidR="002C0338" w:rsidRPr="006B22E3" w:rsidRDefault="003F129B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500,00 eura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1F43" w14:textId="77777777" w:rsidR="002C0338" w:rsidRDefault="009C59A4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  <w:p w14:paraId="3436D804" w14:textId="77777777" w:rsidR="00891E7A" w:rsidRDefault="00891E7A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BF8DCE" w14:textId="6F4E93AD" w:rsidR="00891E7A" w:rsidRPr="006B22E3" w:rsidRDefault="00891E7A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ZSDZ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F904" w14:textId="595CE964" w:rsidR="002C0338" w:rsidRPr="006B22E3" w:rsidRDefault="0081448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Potrebno je nastaviti jačanje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kadrovske kapacitete inspekcije za socijalnu i dječiju zaštitu, kroz učešće u obukama.</w:t>
            </w:r>
          </w:p>
        </w:tc>
      </w:tr>
      <w:tr w:rsidR="002C0338" w:rsidRPr="006B22E3" w14:paraId="558039BD" w14:textId="77777777" w:rsidTr="003215DB">
        <w:trPr>
          <w:trHeight w:val="453"/>
        </w:trPr>
        <w:tc>
          <w:tcPr>
            <w:tcW w:w="133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06FDC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Mjera 2.3: Unaprijediti sistem supervizije stručnog rada.</w:t>
            </w:r>
          </w:p>
        </w:tc>
      </w:tr>
      <w:tr w:rsidR="002C0338" w:rsidRPr="006B22E3" w14:paraId="297D94B4" w14:textId="77777777" w:rsidTr="000545DB">
        <w:trPr>
          <w:trHeight w:val="325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FA4D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Izvršiti analizu funkcionisanja supervizije u centrima za socijalni rad, kao i eksterne supervizijske podrške koju pruža Zavod za socijalnu i dječju zaštitu.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325D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Analiza funkcionisanja supervizije u centrima za socijalni rad i eksterne supervizijske podrške koju pruža Zavod za socijalnu i dječju zaštitu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042F" w14:textId="77777777" w:rsidR="002C0338" w:rsidRPr="006B22E3" w:rsidRDefault="00A96067" w:rsidP="00A9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ZSDZ</w:t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Partneri:</w:t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5636" w14:textId="288FA3BF" w:rsidR="002C0338" w:rsidRPr="006B22E3" w:rsidRDefault="002C0338" w:rsidP="00321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5F56" w14:textId="77777777" w:rsidR="002C0338" w:rsidRPr="006B22E3" w:rsidRDefault="00A321EA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kvartal 2018</w:t>
            </w:r>
            <w:r w:rsidR="002C0338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godine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E76409D" w14:textId="4232E1DB" w:rsidR="00A96067" w:rsidRPr="00F76D48" w:rsidRDefault="002C0338" w:rsidP="00A96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REALIZOVANO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="00A96067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Zavod za socijalnu i dječju zaštitu izvršio je analizu funkcionisanja supervizije u centrima za socijalni rad, kao i eksterne supervizijske podrške</w:t>
            </w:r>
            <w:r w:rsidR="004B60F1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(</w:t>
            </w:r>
            <w:hyperlink r:id="rId13" w:history="1">
              <w:r w:rsidR="004B60F1" w:rsidRPr="00F76D48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http://www.zsdzcg.me/images/dokumenta/Brosura%2017x24cm%20final.pdf</w:t>
              </w:r>
            </w:hyperlink>
            <w:r w:rsidR="00F76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). </w:t>
            </w:r>
            <w:r w:rsidR="00A96067"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 xml:space="preserve">Za realizaciju zadatka angažovan je konsultant. </w:t>
            </w:r>
          </w:p>
          <w:p w14:paraId="3999963C" w14:textId="77777777" w:rsidR="00A96067" w:rsidRPr="006B22E3" w:rsidRDefault="00A96067" w:rsidP="00A96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Zadatak je realizovan kroz sledeće aktivnosti:</w:t>
            </w:r>
          </w:p>
          <w:p w14:paraId="54255569" w14:textId="77777777" w:rsidR="00A96067" w:rsidRPr="006B22E3" w:rsidRDefault="00A96067" w:rsidP="00A96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Analiza literature; Kvalitativno istraživanje sa donosocima odluka; Intervju sa zaposlenima u Zavodu za socijalnu i dječju zašitu; Analiza supervizijskog procesa u okviru informacionog sistema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8047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E32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4F2D" w14:textId="77777777" w:rsidR="002C0338" w:rsidRPr="006B22E3" w:rsidRDefault="007139F0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5.000,00 eura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E0C8" w14:textId="77777777" w:rsidR="002C0338" w:rsidRDefault="009C59A4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  <w:p w14:paraId="235F8BA0" w14:textId="77777777" w:rsidR="00891E7A" w:rsidRDefault="00891E7A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4147AB" w14:textId="0F71A761" w:rsidR="00891E7A" w:rsidRPr="006B22E3" w:rsidRDefault="00891E7A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ZSDZ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282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51BE7A28" w14:textId="77777777" w:rsidR="002C0338" w:rsidRPr="006B22E3" w:rsidRDefault="002C0338" w:rsidP="00E82F6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850"/>
        <w:gridCol w:w="1134"/>
        <w:gridCol w:w="1859"/>
        <w:gridCol w:w="1402"/>
        <w:gridCol w:w="600"/>
        <w:gridCol w:w="534"/>
        <w:gridCol w:w="850"/>
        <w:gridCol w:w="1276"/>
      </w:tblGrid>
      <w:tr w:rsidR="002C0338" w:rsidRPr="006B22E3" w14:paraId="136C5BA0" w14:textId="77777777" w:rsidTr="003215DB">
        <w:trPr>
          <w:trHeight w:val="510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613649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Operativni cilj 3. Unapređenje usluga socijalne i dječje zaštite i stvoreni preduslovi za nastavak deinstitucionalizacije.</w:t>
            </w:r>
          </w:p>
        </w:tc>
      </w:tr>
      <w:tr w:rsidR="002C0338" w:rsidRPr="006B22E3" w14:paraId="0CE017B3" w14:textId="77777777" w:rsidTr="003215DB">
        <w:trPr>
          <w:trHeight w:val="495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03B914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Mjera 3.1. Mapirati potrebe korisnika radi unapređenja strateškog lokalnog planiranja.</w:t>
            </w:r>
          </w:p>
        </w:tc>
      </w:tr>
      <w:tr w:rsidR="002C0338" w:rsidRPr="006B22E3" w14:paraId="15F310C6" w14:textId="77777777" w:rsidTr="00E12059">
        <w:trPr>
          <w:trHeight w:val="20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E2EE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Izraditi analizu o potrebama građana za uslugama u socijalnoj i dječjoj zaštiti u svim opštinama.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8115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Analize o potrebama građana za uslugama u socijalnoj i dječjoj zaštiti;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Broj novih lokalnih planova socijalne i dječje zaštite. programima.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B415" w14:textId="77777777" w:rsidR="00B62913" w:rsidRPr="006B22E3" w:rsidRDefault="00404E7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</w:t>
            </w:r>
            <w:r w:rsidR="00B62913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LSU</w:t>
            </w:r>
          </w:p>
          <w:p w14:paraId="72385EF8" w14:textId="77777777" w:rsidR="00B62913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A04C06" w14:textId="77777777" w:rsidR="00B62913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Partneri:</w:t>
            </w:r>
          </w:p>
          <w:p w14:paraId="5B916CCD" w14:textId="77777777" w:rsidR="00B62913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</w:p>
          <w:p w14:paraId="7507E097" w14:textId="77777777" w:rsidR="00B62913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ZSDZ</w:t>
            </w:r>
          </w:p>
          <w:p w14:paraId="4A40052E" w14:textId="77777777" w:rsidR="00B62913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CSR</w:t>
            </w:r>
          </w:p>
          <w:p w14:paraId="15138729" w14:textId="77777777" w:rsidR="00B62913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Pružaoci usluga socijalne i dječje zaštite</w:t>
            </w:r>
          </w:p>
          <w:p w14:paraId="2934F461" w14:textId="77777777" w:rsidR="002C0338" w:rsidRPr="006B22E3" w:rsidRDefault="00B62913" w:rsidP="00B6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OCD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07D3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1AA6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 kontinuitetu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DD0027C" w14:textId="77777777" w:rsidR="00B62913" w:rsidRPr="006B22E3" w:rsidRDefault="00B62913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NIJE REALIZOVANO </w:t>
            </w:r>
          </w:p>
          <w:p w14:paraId="6FFC2104" w14:textId="77777777" w:rsidR="002C0338" w:rsidRPr="006B22E3" w:rsidRDefault="002C0338" w:rsidP="00B6291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8B8BB8" w14:textId="77777777" w:rsidR="00E21C27" w:rsidRPr="006B22E3" w:rsidRDefault="00E21C27" w:rsidP="009C59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CFA9" w14:textId="52FC7229" w:rsidR="009C59A4" w:rsidRPr="006B22E3" w:rsidRDefault="002C0338" w:rsidP="009C59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AF3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Jedinice lokalne samouprave u Crnoj Gori nisu sačinile </w:t>
            </w:r>
            <w:r w:rsidR="00AF3A32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Analize o potrebama građana za uslugama</w:t>
            </w:r>
            <w:r w:rsidR="00AF3A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u socijalnoj i dječjoj zaštiti. </w:t>
            </w:r>
            <w:r w:rsidR="009C59A4"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>Opština Bijelo Polje donijela je Lokalni plan za razvoj usluga socijalne zaštite za period 2017</w:t>
            </w:r>
            <w:r w:rsidR="009865D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9C59A4"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>-2021.godina, i prilikom same izrade navedenog dokumenta uradjena je situaciona analiza o potrebama i  uslugama socijalne zaštite u opštini Bijelo Polje.</w:t>
            </w:r>
            <w:r w:rsidR="00AF3A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Planirano je da i druge jedinice lokalne samouprave </w:t>
            </w:r>
            <w:r w:rsidR="00AF3A32"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prilikom izrade </w:t>
            </w:r>
            <w:r w:rsidR="00AF3A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lokalnih planova sačine  </w:t>
            </w:r>
            <w:r w:rsidR="00AF3A32"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o potrebama i  uslugama socijalne </w:t>
            </w:r>
            <w:r w:rsidR="009865D5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F3A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dječje </w:t>
            </w:r>
            <w:r w:rsidR="00AF3A32" w:rsidRPr="006B22E3">
              <w:rPr>
                <w:rFonts w:ascii="Times New Roman" w:eastAsia="Times New Roman" w:hAnsi="Times New Roman" w:cs="Times New Roman"/>
                <w:sz w:val="16"/>
                <w:szCs w:val="16"/>
              </w:rPr>
              <w:t>zaštite</w:t>
            </w:r>
            <w:r w:rsidR="00AF3A3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2DA5A9E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192C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622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9492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75F9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Budžet </w:t>
            </w:r>
          </w:p>
          <w:p w14:paraId="2928634E" w14:textId="77777777" w:rsidR="00675F96" w:rsidRPr="006B22E3" w:rsidRDefault="00675F96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JLSU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7F01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587B7F02" w14:textId="77777777" w:rsidTr="00E12059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3361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Revidirati i donijeti nove lokalne planove socijalne i dječje zaštite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D399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novih lokalnih planova socijalne i dječje zaštite. programima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79BB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75F9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0360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713C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II kvartal 2018. godine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141F232" w14:textId="77777777" w:rsidR="00B62913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B62913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NIJE REALIZOVANO</w:t>
            </w:r>
          </w:p>
          <w:p w14:paraId="69F55B7A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4611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9C59A4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 opštinama Berane, Kolašin, Kotor, Tivat i Herceg Novi formirane su radne grupe za revidiranje lokalnih planova i identifikaciju odgovarajućih  usluga za starija lica za kojom postoji najveća potreba u zajednici.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BF7C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D28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A1F8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75F9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JLSU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A81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4A412619" w14:textId="77777777" w:rsidTr="003215DB">
        <w:trPr>
          <w:trHeight w:val="495"/>
        </w:trPr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45016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Mjera 3.2. Nastaviti sa</w:t>
            </w:r>
            <w:r w:rsidR="00F71E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razvojem i uspostavljanjem usluga na lokalnom nivou.</w:t>
            </w:r>
          </w:p>
        </w:tc>
      </w:tr>
      <w:tr w:rsidR="002C0338" w:rsidRPr="006B22E3" w14:paraId="3DD0B000" w14:textId="77777777" w:rsidTr="00E12059">
        <w:trPr>
          <w:trHeight w:val="140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5936" w14:textId="77777777" w:rsidR="002C0338" w:rsidRPr="006B22E3" w:rsidRDefault="00587C4A" w:rsidP="0058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Napraviti analizu učešća lokalnih uprava u finansiranju usluga socijalne i dječje zaštite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3513" w14:textId="77777777" w:rsidR="002C0338" w:rsidRPr="006B22E3" w:rsidRDefault="002C0338" w:rsidP="0058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Analiza učešća lokalnih uprava u finansiranju us</w:t>
            </w:r>
            <w:r w:rsidR="00587C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luga socijalne i dječje zaštite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E62D" w14:textId="77777777" w:rsidR="00E31615" w:rsidRPr="006B22E3" w:rsidRDefault="002C0338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9165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LSU</w:t>
            </w:r>
          </w:p>
          <w:p w14:paraId="2969491B" w14:textId="77777777" w:rsidR="00E31615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2654D8" w14:textId="77777777" w:rsidR="00E31615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Partneri:</w:t>
            </w:r>
          </w:p>
          <w:p w14:paraId="2491B99D" w14:textId="77777777" w:rsidR="00E31615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</w:p>
          <w:p w14:paraId="058A7908" w14:textId="77777777" w:rsidR="00E31615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ZSDZ</w:t>
            </w:r>
          </w:p>
          <w:p w14:paraId="2C51D5D7" w14:textId="77777777" w:rsidR="00E31615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CSR</w:t>
            </w:r>
          </w:p>
          <w:p w14:paraId="5A8559D8" w14:textId="77777777" w:rsidR="00E31615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Pružaoci usluga socijalne i dječje zaštite</w:t>
            </w:r>
          </w:p>
          <w:p w14:paraId="48D48AE9" w14:textId="77777777" w:rsidR="002C0338" w:rsidRPr="006B22E3" w:rsidRDefault="00E31615" w:rsidP="00E3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OCD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E583" w14:textId="1DF227E5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 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9667" w14:textId="77777777" w:rsidR="002C0338" w:rsidRPr="006219E5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 </w:t>
            </w:r>
            <w:r w:rsidR="00E31615"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Od II kvartala 2018. godine  ̶  u kontituitetu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34CAFA8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219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FR"/>
              </w:rPr>
              <w:t> </w:t>
            </w:r>
            <w:r w:rsidR="00726586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NIJE REALIZOVANO </w:t>
            </w:r>
          </w:p>
          <w:p w14:paraId="7FFB8962" w14:textId="77777777" w:rsidR="00726586" w:rsidRPr="006B22E3" w:rsidRDefault="00726586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D26E22" w14:textId="77777777" w:rsidR="00726586" w:rsidRPr="006B22E3" w:rsidRDefault="00726586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002A" w14:textId="77DBB137" w:rsidR="002C0338" w:rsidRPr="006B22E3" w:rsidRDefault="00D2244B" w:rsidP="00091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Glavni grad Podgorica, Prijestonica Cetinje i opštine: Pljevlja, Berane, Bijelo Polje, Mojkovac, Rožaje, Plav, Nikšić, Ulcinj, Herceg Novi i Danilovgrad, lokalne uprave učestvuju u finansiranju </w:t>
            </w:r>
            <w:r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usluga dnevnog boravka za djecu sa smetnjama i teškoćama u razvoju</w:t>
            </w:r>
            <w:r w:rsidR="0066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na način što obezbjeđuju pros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tor i zarade zaposlenih. U Prijestonici Cetinje, i opštinama: Nikšić, Danilovgrad, Mojkovac, Bijelo Polje, Plav, Rožaje, </w:t>
            </w:r>
            <w:r w:rsidRPr="00D22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lokalne uprave učestvuju u finansiranju </w:t>
            </w:r>
            <w:r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usluga dnevnog boravka za stara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</w:t>
            </w:r>
            <w:r w:rsidR="006632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 na način što obezbjeđuju pros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tor za pružanje usluge. Glavni grad Podgorica učestvuje u finansiranju usluge </w:t>
            </w:r>
            <w:r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prihvatilište-sklonište za beskućnike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U Bijelom Polju opština obezbjeđuje proctor i zarade za zaposlene za uslugu prihvatilište-</w:t>
            </w:r>
            <w:r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sklonište za žrtve nasilja.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915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Sredstva koja se izdvajaju za ove namjene nisu poznata. Novi rok za realizaciju ove aktivnosti je </w:t>
            </w:r>
            <w:r w:rsidR="000915A1" w:rsidRPr="000915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 kvartala 2019. godine  ̶  u kontituitetu</w:t>
            </w:r>
            <w:r w:rsidR="000915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482A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454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9735" w14:textId="77777777" w:rsidR="002C0338" w:rsidRPr="006B22E3" w:rsidRDefault="002C0338" w:rsidP="00675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75F9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Budžet JLSU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85DF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0338" w:rsidRPr="006B22E3" w14:paraId="5D00A73A" w14:textId="77777777" w:rsidTr="002B54A1">
        <w:trPr>
          <w:trHeight w:val="28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D0BC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Mapirati imovinu koju je država dobila na osnovu ugovora o doživotnom izdržavanju i ugovora o poklonu  zaključenih sa JUSDZ.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82E1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726586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Popis imovine koju je država dobila na osnovu ugovora o doživotnom izdržavanju i ugovora o poklonu zaključenih sa JU socijalne i dječje zaštit</w:t>
            </w:r>
            <w:r w:rsidR="00726586" w:rsidRPr="00681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 i Plan korišćenja navedene imovine.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CFA0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F775" w14:textId="3BBB2788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2018.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FE2D" w14:textId="617F8F28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E31615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kvartal 2018.</w:t>
            </w:r>
            <w:r w:rsidR="0066321C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godina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C7EC072" w14:textId="77777777" w:rsidR="002C0338" w:rsidRPr="00587B52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  <w:r w:rsidR="00726586" w:rsidRPr="006B22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REALIZOVANO</w:t>
            </w:r>
            <w:r w:rsidR="00726586" w:rsidRPr="00587B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Latn-ME"/>
              </w:rPr>
              <w:t xml:space="preserve"> </w:t>
            </w:r>
          </w:p>
          <w:p w14:paraId="75A97C73" w14:textId="77777777" w:rsidR="00726586" w:rsidRPr="00587B52" w:rsidRDefault="00726586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</w:p>
          <w:p w14:paraId="021839F9" w14:textId="6B6D9380" w:rsidR="00C03C08" w:rsidRPr="00587B52" w:rsidRDefault="00726586" w:rsidP="00C03C08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MRSS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mapiralo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imovinu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koju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ž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dobila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osnovu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ugovora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ž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ivotnom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izdr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ž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avanju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ugovora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poklonu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zaklju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č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enih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JUSDZ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.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Popisana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imovina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slede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ć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š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tinama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: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Danilovgrad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Herceg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Novi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Pljevlja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, Ž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abljak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Bar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Ulcinj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Cetinje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Bijelo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Polje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Plav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Podgorica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Berane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ž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aje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Kotor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Tivat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Budva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Nik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š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ć,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Plu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ž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ine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, Š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avnik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Risan</w:t>
            </w:r>
            <w:r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. 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navedenim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š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tinama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imovinu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č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ine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: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stambeni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prostor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porodi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>č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stambene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 </w:t>
            </w:r>
            <w:r w:rsidR="00494850"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zgrade</w:t>
            </w:r>
            <w:r w:rsidR="00494850" w:rsidRPr="00587B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dvori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š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te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vo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ć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njaci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vinogradi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njive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pa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š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njaci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, š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ume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kr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š/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kamenjar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vrtovi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neplodno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tlo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,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mo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č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vare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put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i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IV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 xml:space="preserve"> 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</w:rPr>
              <w:t>kategorije</w:t>
            </w:r>
            <w:r w:rsidR="00494850" w:rsidRPr="00D36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00B050"/>
                <w:lang w:val="sr-Latn-ME"/>
              </w:rPr>
              <w:t>.</w:t>
            </w:r>
          </w:p>
          <w:p w14:paraId="7674B209" w14:textId="77777777" w:rsidR="00726586" w:rsidRPr="00587B52" w:rsidRDefault="00726586" w:rsidP="00726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0665" w14:textId="77777777" w:rsidR="002C0338" w:rsidRPr="00587B52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3CAB" w14:textId="77777777" w:rsidR="002C0338" w:rsidRPr="00587B52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15DB" w14:textId="77777777" w:rsidR="002C0338" w:rsidRPr="00587B52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sr-Latn-ME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5312" w14:textId="77777777" w:rsidR="002C0338" w:rsidRPr="006B22E3" w:rsidRDefault="009C59A4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Redovna sredstva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8B38" w14:textId="77777777" w:rsidR="002C0338" w:rsidRPr="006B22E3" w:rsidRDefault="002C0338" w:rsidP="002C0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22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D1C4BA3" w14:textId="77777777" w:rsidR="002C0338" w:rsidRPr="006B22E3" w:rsidRDefault="002C0338" w:rsidP="00E82F63">
      <w:pPr>
        <w:rPr>
          <w:rFonts w:ascii="Times New Roman" w:hAnsi="Times New Roman" w:cs="Times New Roman"/>
          <w:sz w:val="16"/>
          <w:szCs w:val="16"/>
        </w:rPr>
      </w:pPr>
    </w:p>
    <w:p w14:paraId="418EAED1" w14:textId="77777777" w:rsidR="00E82F63" w:rsidRPr="006B22E3" w:rsidRDefault="00E82F63" w:rsidP="00E82F63">
      <w:pPr>
        <w:rPr>
          <w:rFonts w:ascii="Times New Roman" w:hAnsi="Times New Roman" w:cs="Times New Roman"/>
          <w:sz w:val="16"/>
          <w:szCs w:val="16"/>
        </w:rPr>
      </w:pPr>
      <w:r w:rsidRPr="006B22E3">
        <w:rPr>
          <w:rFonts w:ascii="Times New Roman" w:hAnsi="Times New Roman" w:cs="Times New Roman"/>
          <w:sz w:val="16"/>
          <w:szCs w:val="16"/>
        </w:rPr>
        <w:t xml:space="preserve">Status realizacije:  </w:t>
      </w:r>
      <w:r w:rsidR="009B79EB" w:rsidRPr="006B22E3">
        <w:rPr>
          <w:rFonts w:ascii="Times New Roman" w:hAnsi="Times New Roman" w:cs="Times New Roman"/>
          <w:sz w:val="16"/>
          <w:szCs w:val="16"/>
        </w:rPr>
        <w:tab/>
      </w:r>
      <w:r w:rsidR="007618F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6B22E3">
        <w:rPr>
          <w:rFonts w:ascii="Times New Roman" w:hAnsi="Times New Roman" w:cs="Times New Roman"/>
          <w:sz w:val="16"/>
          <w:szCs w:val="16"/>
        </w:rPr>
        <w:t xml:space="preserve">Aktivnost realizovana </w:t>
      </w:r>
      <w:r w:rsidRPr="006B22E3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6F427EC" wp14:editId="4FAC6066">
            <wp:extent cx="247650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527B" w14:textId="6AD8B8CA" w:rsidR="00E82F63" w:rsidRPr="006B22E3" w:rsidRDefault="00E82F63" w:rsidP="00E82F63">
      <w:pPr>
        <w:rPr>
          <w:rFonts w:ascii="Times New Roman" w:hAnsi="Times New Roman" w:cs="Times New Roman"/>
          <w:sz w:val="16"/>
          <w:szCs w:val="16"/>
        </w:rPr>
      </w:pPr>
      <w:r w:rsidRPr="006B22E3">
        <w:rPr>
          <w:rFonts w:ascii="Times New Roman" w:hAnsi="Times New Roman" w:cs="Times New Roman"/>
          <w:sz w:val="16"/>
          <w:szCs w:val="16"/>
        </w:rPr>
        <w:tab/>
      </w:r>
      <w:r w:rsidRPr="006B22E3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9B79EB" w:rsidRPr="006B22E3">
        <w:rPr>
          <w:rFonts w:ascii="Times New Roman" w:hAnsi="Times New Roman" w:cs="Times New Roman"/>
          <w:sz w:val="16"/>
          <w:szCs w:val="16"/>
        </w:rPr>
        <w:tab/>
      </w:r>
      <w:r w:rsidR="002B54A1">
        <w:rPr>
          <w:rFonts w:ascii="Times New Roman" w:hAnsi="Times New Roman" w:cs="Times New Roman"/>
          <w:sz w:val="16"/>
          <w:szCs w:val="16"/>
        </w:rPr>
        <w:t xml:space="preserve">Djelimično realizovane </w:t>
      </w:r>
      <w:r w:rsidR="009B79EB" w:rsidRPr="006B22E3">
        <w:rPr>
          <w:rFonts w:ascii="Times New Roman" w:hAnsi="Times New Roman" w:cs="Times New Roman"/>
          <w:sz w:val="16"/>
          <w:szCs w:val="16"/>
        </w:rPr>
        <w:t xml:space="preserve"> </w:t>
      </w:r>
      <w:r w:rsidRPr="006B22E3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2FB16D4" wp14:editId="15A77A77">
            <wp:extent cx="247650" cy="114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A0842" w14:textId="77777777" w:rsidR="00601420" w:rsidRPr="006B22E3" w:rsidRDefault="00E82F63" w:rsidP="00E82F63">
      <w:pPr>
        <w:rPr>
          <w:rFonts w:ascii="Times New Roman" w:hAnsi="Times New Roman" w:cs="Times New Roman"/>
          <w:sz w:val="16"/>
          <w:szCs w:val="16"/>
        </w:rPr>
      </w:pPr>
      <w:r w:rsidRPr="006B22E3">
        <w:rPr>
          <w:rFonts w:ascii="Times New Roman" w:hAnsi="Times New Roman" w:cs="Times New Roman"/>
          <w:sz w:val="16"/>
          <w:szCs w:val="16"/>
        </w:rPr>
        <w:tab/>
      </w:r>
      <w:r w:rsidRPr="006B22E3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9B79EB" w:rsidRPr="006B22E3">
        <w:rPr>
          <w:rFonts w:ascii="Times New Roman" w:hAnsi="Times New Roman" w:cs="Times New Roman"/>
          <w:sz w:val="16"/>
          <w:szCs w:val="16"/>
        </w:rPr>
        <w:tab/>
      </w:r>
      <w:r w:rsidRPr="006B22E3">
        <w:rPr>
          <w:rFonts w:ascii="Times New Roman" w:hAnsi="Times New Roman" w:cs="Times New Roman"/>
          <w:sz w:val="16"/>
          <w:szCs w:val="16"/>
        </w:rPr>
        <w:t xml:space="preserve">Nerealizovana aktivnost </w:t>
      </w:r>
      <w:r w:rsidRPr="006B22E3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511EA97" wp14:editId="2B618803">
            <wp:extent cx="247650" cy="114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A213" w14:textId="77777777" w:rsidR="00EC722F" w:rsidRPr="006B22E3" w:rsidRDefault="00EC722F" w:rsidP="0060142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755B11" w14:textId="77777777" w:rsidR="00EC722F" w:rsidRPr="006B22E3" w:rsidRDefault="00EC722F" w:rsidP="0060142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335C70" w14:textId="77777777" w:rsidR="008F2C6F" w:rsidRPr="006B22E3" w:rsidRDefault="008F2C6F" w:rsidP="00776DF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16E168C" w14:textId="77777777" w:rsidR="003B7D0D" w:rsidRPr="006B22E3" w:rsidRDefault="003B7D0D" w:rsidP="00776DF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B90296" w14:textId="4B6EC07C" w:rsidR="00671772" w:rsidRPr="00B34132" w:rsidRDefault="00671772" w:rsidP="00776DF6">
      <w:pPr>
        <w:jc w:val="both"/>
        <w:rPr>
          <w:rFonts w:ascii="Times New Roman" w:hAnsi="Times New Roman" w:cs="Times New Roman"/>
        </w:rPr>
      </w:pPr>
    </w:p>
    <w:p w14:paraId="5EC2226D" w14:textId="77777777" w:rsidR="00F14A58" w:rsidRPr="00C509CE" w:rsidRDefault="00F14A58" w:rsidP="00F14A58">
      <w:pPr>
        <w:rPr>
          <w:rFonts w:ascii="Times New Roman" w:hAnsi="Times New Roman" w:cs="Times New Roman"/>
          <w:b/>
        </w:rPr>
      </w:pPr>
      <w:r w:rsidRPr="00C509CE">
        <w:rPr>
          <w:rFonts w:ascii="Times New Roman" w:hAnsi="Times New Roman" w:cs="Times New Roman"/>
          <w:b/>
          <w:color w:val="000000" w:themeColor="text1"/>
          <w:shd w:val="clear" w:color="auto" w:fill="FFFFFF" w:themeFill="background1"/>
        </w:rPr>
        <w:t>III</w:t>
      </w:r>
      <w:r w:rsidRPr="00C509CE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C509CE">
        <w:rPr>
          <w:rFonts w:ascii="Times New Roman" w:hAnsi="Times New Roman" w:cs="Times New Roman"/>
          <w:b/>
        </w:rPr>
        <w:t>PREPORUKE ZA NAREDNE FAZE SPROVOĐENJA STRATEŠKOG DOKUMENTA</w:t>
      </w:r>
    </w:p>
    <w:p w14:paraId="58AFA9F4" w14:textId="4FC31FEC" w:rsidR="00F14A58" w:rsidRPr="00C509CE" w:rsidRDefault="00F14A58" w:rsidP="00F14A58">
      <w:pPr>
        <w:jc w:val="both"/>
        <w:rPr>
          <w:rFonts w:ascii="Times New Roman" w:hAnsi="Times New Roman" w:cs="Times New Roman"/>
        </w:rPr>
      </w:pPr>
      <w:r w:rsidRPr="00C509CE">
        <w:rPr>
          <w:rFonts w:ascii="Times New Roman" w:hAnsi="Times New Roman" w:cs="Times New Roman"/>
        </w:rPr>
        <w:t>U narednom periodu potrebno je da se realizacija sledećih zadataka i aktivnosti nastavi i u 2019. godini radi unapređenja socijalne</w:t>
      </w:r>
      <w:r w:rsidR="00D92FDF">
        <w:rPr>
          <w:rFonts w:ascii="Times New Roman" w:hAnsi="Times New Roman" w:cs="Times New Roman"/>
        </w:rPr>
        <w:t xml:space="preserve"> i dječje</w:t>
      </w:r>
      <w:r w:rsidRPr="00C509CE">
        <w:rPr>
          <w:rFonts w:ascii="Times New Roman" w:hAnsi="Times New Roman" w:cs="Times New Roman"/>
        </w:rPr>
        <w:t xml:space="preserve"> zaštite u Crnoj Gori</w:t>
      </w:r>
      <w:r w:rsidR="00C509CE" w:rsidRPr="00C509CE">
        <w:rPr>
          <w:rFonts w:ascii="Times New Roman" w:hAnsi="Times New Roman" w:cs="Times New Roman"/>
        </w:rPr>
        <w:t xml:space="preserve"> </w:t>
      </w:r>
      <w:r w:rsidRPr="00C509CE">
        <w:rPr>
          <w:rFonts w:ascii="Times New Roman" w:hAnsi="Times New Roman" w:cs="Times New Roman"/>
        </w:rPr>
        <w:t xml:space="preserve">: </w:t>
      </w:r>
    </w:p>
    <w:p w14:paraId="13D01B81" w14:textId="7BBC021C" w:rsidR="00DA52CF" w:rsidRPr="00C509CE" w:rsidRDefault="00DA52CF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C509CE">
        <w:rPr>
          <w:rFonts w:ascii="Times New Roman" w:hAnsi="Times New Roman" w:cs="Times New Roman"/>
          <w:color w:val="000000" w:themeColor="text1"/>
          <w:lang w:val="sr-Latn-RS"/>
        </w:rPr>
        <w:t>Sačiniti analizu o potrebama za izmjenama i dopunama Zakona o socijalnoj i dječjo</w:t>
      </w:r>
      <w:r w:rsidR="00D92FDF">
        <w:rPr>
          <w:rFonts w:ascii="Times New Roman" w:hAnsi="Times New Roman" w:cs="Times New Roman"/>
          <w:color w:val="000000" w:themeColor="text1"/>
          <w:lang w:val="sr-Latn-RS"/>
        </w:rPr>
        <w:t>j zaštiti;</w:t>
      </w:r>
      <w:r w:rsidRPr="00C509CE">
        <w:rPr>
          <w:rFonts w:ascii="Times New Roman" w:hAnsi="Times New Roman" w:cs="Times New Roman"/>
          <w:color w:val="000000" w:themeColor="text1"/>
          <w:lang w:val="sr-Latn-RS"/>
        </w:rPr>
        <w:t xml:space="preserve"> </w:t>
      </w:r>
    </w:p>
    <w:p w14:paraId="50DA5D7C" w14:textId="79AEAC8F" w:rsidR="00DA52CF" w:rsidRPr="00C509CE" w:rsidRDefault="00F53666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</w:t>
      </w:r>
      <w:r w:rsidR="00DA52CF" w:rsidRPr="00C509CE">
        <w:rPr>
          <w:rFonts w:ascii="Times New Roman" w:hAnsi="Times New Roman" w:cs="Times New Roman"/>
          <w:lang w:val="sr-Latn-RS"/>
        </w:rPr>
        <w:t>zvršiti izmjene i dopune podzakonskih akata kojima su propisani minimalni standardi za pružanje usluge podrške za život u zajednici, usluge smještaja, savjetodavno-terapijsk</w:t>
      </w:r>
      <w:r w:rsidR="00D92FDF">
        <w:rPr>
          <w:rFonts w:ascii="Times New Roman" w:hAnsi="Times New Roman" w:cs="Times New Roman"/>
          <w:lang w:val="sr-Latn-RS"/>
        </w:rPr>
        <w:t>e i socijalno-edukativne usluge;</w:t>
      </w:r>
    </w:p>
    <w:p w14:paraId="24CB98B8" w14:textId="24930462" w:rsidR="00DA52CF" w:rsidRPr="00C509CE" w:rsidRDefault="00DA52CF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Praćenje broja korisnika materijalnih davanja u cilju preispitivanja sistema materijalnih davanja i uspostaviti funkcionisanje individualnih planova aktivacije u cilju socijalne uključenosti radno sposobnih kori</w:t>
      </w:r>
      <w:r w:rsidR="00D92FDF">
        <w:rPr>
          <w:rFonts w:ascii="Times New Roman" w:hAnsi="Times New Roman" w:cs="Times New Roman"/>
          <w:lang w:val="sr-Latn-RS"/>
        </w:rPr>
        <w:t>snika materijalnog obezbjeđenja;</w:t>
      </w:r>
    </w:p>
    <w:p w14:paraId="11CBC1BD" w14:textId="66C54E97" w:rsidR="00DA52CF" w:rsidRPr="00D92FDF" w:rsidRDefault="00DA52CF" w:rsidP="00D92FD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C509CE">
        <w:rPr>
          <w:rFonts w:ascii="Times New Roman" w:hAnsi="Times New Roman" w:cs="Times New Roman"/>
          <w:color w:val="000000" w:themeColor="text1"/>
          <w:lang w:val="sr-Latn-RS"/>
        </w:rPr>
        <w:t>Modifikovati ulogu Zavoda za socijalnu i dječju zaštitu u pravcu razvoja modela za eksternu superviziju, bez podrške na nivou predmeta (slučajeva), koja ima dominan</w:t>
      </w:r>
      <w:r w:rsidR="00D92FDF">
        <w:rPr>
          <w:rFonts w:ascii="Times New Roman" w:hAnsi="Times New Roman" w:cs="Times New Roman"/>
          <w:color w:val="000000" w:themeColor="text1"/>
          <w:lang w:val="sr-Latn-RS"/>
        </w:rPr>
        <w:t>tno administrativnu komponentu;</w:t>
      </w:r>
    </w:p>
    <w:p w14:paraId="6441364F" w14:textId="3A64F03D" w:rsidR="00DA52CF" w:rsidRPr="00C509CE" w:rsidRDefault="00DA52CF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color w:val="000000" w:themeColor="text1"/>
          <w:lang w:val="sr-Latn-RS"/>
        </w:rPr>
        <w:t>Razviti model supervizije u centrima za socijalni rad, koji će omogućavati primjenu supervizije u razvojnom i aspektu podrške i razvoja stručnih radnika</w:t>
      </w:r>
      <w:r w:rsidR="00D92FDF">
        <w:rPr>
          <w:rFonts w:ascii="Times New Roman" w:hAnsi="Times New Roman" w:cs="Times New Roman"/>
          <w:color w:val="000000" w:themeColor="text1"/>
          <w:lang w:val="sr-Latn-RS"/>
        </w:rPr>
        <w:t>;</w:t>
      </w:r>
    </w:p>
    <w:p w14:paraId="06DAD862" w14:textId="625C7C5D" w:rsidR="00DA52CF" w:rsidRPr="00C509CE" w:rsidRDefault="00DA52CF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C509CE">
        <w:rPr>
          <w:rFonts w:ascii="Times New Roman" w:hAnsi="Times New Roman" w:cs="Times New Roman"/>
          <w:color w:val="000000" w:themeColor="text1"/>
          <w:lang w:val="sr-Latn-RS"/>
        </w:rPr>
        <w:t>Razviti superviziju kod pružalaca usl</w:t>
      </w:r>
      <w:r w:rsidR="00D92FDF">
        <w:rPr>
          <w:rFonts w:ascii="Times New Roman" w:hAnsi="Times New Roman" w:cs="Times New Roman"/>
          <w:color w:val="000000" w:themeColor="text1"/>
          <w:lang w:val="sr-Latn-RS"/>
        </w:rPr>
        <w:t>uga socijalne i dječje zaštite;</w:t>
      </w:r>
    </w:p>
    <w:p w14:paraId="6D2C1533" w14:textId="111BE969" w:rsidR="00DA52CF" w:rsidRPr="00C509CE" w:rsidRDefault="00DA52CF" w:rsidP="00DA52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Revidirati i donijeti nove lokalne planove socijalne i dječje zaštite</w:t>
      </w:r>
      <w:r w:rsidR="00D92FDF">
        <w:rPr>
          <w:rFonts w:ascii="Times New Roman" w:hAnsi="Times New Roman" w:cs="Times New Roman"/>
          <w:lang w:val="sr-Latn-RS"/>
        </w:rPr>
        <w:t>;</w:t>
      </w:r>
      <w:r w:rsidRPr="00C509CE">
        <w:rPr>
          <w:rFonts w:ascii="Times New Roman" w:hAnsi="Times New Roman" w:cs="Times New Roman"/>
          <w:lang w:val="sr-Latn-RS"/>
        </w:rPr>
        <w:t xml:space="preserve"> </w:t>
      </w:r>
    </w:p>
    <w:p w14:paraId="50AAD358" w14:textId="24E20F9C" w:rsidR="00DA52CF" w:rsidRPr="00C509CE" w:rsidRDefault="00DA52CF" w:rsidP="00D92FD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Napraviti analizu učešća lokalnih uprava u finansiranju usl</w:t>
      </w:r>
      <w:r w:rsidR="00D92FDF">
        <w:rPr>
          <w:rFonts w:ascii="Times New Roman" w:hAnsi="Times New Roman" w:cs="Times New Roman"/>
          <w:lang w:val="sr-Latn-RS"/>
        </w:rPr>
        <w:t>uga socijalne i dječje zaštite;</w:t>
      </w:r>
    </w:p>
    <w:p w14:paraId="447AAFFC" w14:textId="721C5508" w:rsidR="00DA52CF" w:rsidRPr="00C509CE" w:rsidRDefault="00DA52CF" w:rsidP="00D92FDF">
      <w:pPr>
        <w:pStyle w:val="Balloo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 w:rsidRPr="00C509CE">
        <w:rPr>
          <w:rFonts w:ascii="Times New Roman" w:hAnsi="Times New Roman" w:cs="Times New Roman"/>
          <w:sz w:val="22"/>
          <w:szCs w:val="22"/>
          <w:lang w:val="sr-Latn-RS"/>
        </w:rPr>
        <w:t>Razviti sistem monitoringa, evaluacije i izvještavanja za pružanje usluga od sredstava javnih prihoda</w:t>
      </w:r>
      <w:r w:rsidR="00D92FDF">
        <w:rPr>
          <w:rFonts w:ascii="Times New Roman" w:hAnsi="Times New Roman" w:cs="Times New Roman"/>
          <w:sz w:val="22"/>
          <w:szCs w:val="22"/>
          <w:lang w:val="sr-Latn-RS"/>
        </w:rPr>
        <w:t>;</w:t>
      </w:r>
    </w:p>
    <w:p w14:paraId="68D15DEA" w14:textId="129E34FD" w:rsidR="00DA52CF" w:rsidRPr="00C509CE" w:rsidRDefault="00DA52CF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Intenziviranje procesa deinstitucionalizacije, posebno za djec</w:t>
      </w:r>
      <w:r w:rsidR="00D92FDF">
        <w:rPr>
          <w:rFonts w:ascii="Times New Roman" w:hAnsi="Times New Roman" w:cs="Times New Roman"/>
          <w:lang w:val="sr-Latn-RS"/>
        </w:rPr>
        <w:t>u sa smetnjama u razvoju;</w:t>
      </w:r>
    </w:p>
    <w:p w14:paraId="613F9AA4" w14:textId="14D90C0C" w:rsidR="00DA52CF" w:rsidRPr="00C509CE" w:rsidRDefault="00DA52CF" w:rsidP="00DA52C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Razvijati usluge podrške porodici (usluge porodični saradnik, preventivnih programa rada s porodicom, podrške porodici i djeci u riziku od napuštanja porodice i</w:t>
      </w:r>
      <w:r w:rsidR="00D92FDF">
        <w:rPr>
          <w:rFonts w:ascii="Times New Roman" w:hAnsi="Times New Roman" w:cs="Times New Roman"/>
          <w:lang w:val="sr-Latn-RS"/>
        </w:rPr>
        <w:t xml:space="preserve"> druge usluge podrške porodici);</w:t>
      </w:r>
      <w:r w:rsidRPr="00C509CE">
        <w:rPr>
          <w:rFonts w:ascii="Times New Roman" w:hAnsi="Times New Roman" w:cs="Times New Roman"/>
          <w:lang w:val="sr-Latn-RS"/>
        </w:rPr>
        <w:t xml:space="preserve"> </w:t>
      </w:r>
    </w:p>
    <w:p w14:paraId="7017A6DC" w14:textId="2AC1200C" w:rsidR="00C509CE" w:rsidRPr="00C509CE" w:rsidRDefault="00C509CE" w:rsidP="00C509C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Obezbijediti da centri za socijalni rad izvrše reviziju starateljstva i iniciraju postupke za vraćanje poslovne sposobnosti korisnicima na smještaju u ustano</w:t>
      </w:r>
      <w:r w:rsidR="00D92FDF">
        <w:rPr>
          <w:rFonts w:ascii="Times New Roman" w:hAnsi="Times New Roman" w:cs="Times New Roman"/>
          <w:lang w:val="sr-Latn-RS"/>
        </w:rPr>
        <w:t>vama socijalne i dječje zaštite;</w:t>
      </w:r>
    </w:p>
    <w:p w14:paraId="7E7C6FD2" w14:textId="69FB878E" w:rsidR="00DA52CF" w:rsidRPr="00C509CE" w:rsidRDefault="00C509CE" w:rsidP="00DA52CF">
      <w:pPr>
        <w:pStyle w:val="ListParagraph"/>
        <w:numPr>
          <w:ilvl w:val="0"/>
          <w:numId w:val="7"/>
        </w:numPr>
        <w:tabs>
          <w:tab w:val="left" w:pos="533"/>
        </w:tabs>
        <w:jc w:val="both"/>
        <w:rPr>
          <w:rFonts w:ascii="Times New Roman" w:hAnsi="Times New Roman" w:cs="Times New Roman"/>
          <w:lang w:val="sr-Latn-RS"/>
        </w:rPr>
      </w:pPr>
      <w:r w:rsidRPr="00C509CE">
        <w:rPr>
          <w:rFonts w:ascii="Times New Roman" w:hAnsi="Times New Roman" w:cs="Times New Roman"/>
          <w:lang w:val="sr-Latn-RS"/>
        </w:rPr>
        <w:t>Nastaviti proces licenciranja pružaoca usluga,  stručnih radnika i pro</w:t>
      </w:r>
      <w:r w:rsidR="00D92FDF">
        <w:rPr>
          <w:rFonts w:ascii="Times New Roman" w:hAnsi="Times New Roman" w:cs="Times New Roman"/>
          <w:lang w:val="sr-Latn-RS"/>
        </w:rPr>
        <w:t>ces akreditacije programa obuke;</w:t>
      </w:r>
    </w:p>
    <w:p w14:paraId="0AF457AB" w14:textId="77777777" w:rsidR="00F14A58" w:rsidRPr="00C509CE" w:rsidRDefault="00F14A58" w:rsidP="00C509C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C509CE">
        <w:rPr>
          <w:rFonts w:ascii="Times New Roman" w:hAnsi="Times New Roman" w:cs="Times New Roman"/>
        </w:rPr>
        <w:t>Potrebno je da se inteziviraju aktivnosti u cilju značajnijeg uključivanja jedinica lokalne samouprave u sprovođenju aktivnosti na izradi lokalnih planova socijalne inkluzije u lokalnim zajednicama.</w:t>
      </w:r>
    </w:p>
    <w:p w14:paraId="63A5215C" w14:textId="77777777" w:rsidR="00E82F63" w:rsidRPr="00C509CE" w:rsidRDefault="00E82F63" w:rsidP="00F76335">
      <w:pPr>
        <w:jc w:val="both"/>
        <w:rPr>
          <w:rFonts w:ascii="Times New Roman" w:hAnsi="Times New Roman" w:cs="Times New Roman"/>
          <w:b/>
        </w:rPr>
      </w:pPr>
    </w:p>
    <w:sectPr w:rsidR="00E82F63" w:rsidRPr="00C509CE" w:rsidSect="007A00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804BF" w14:textId="77777777" w:rsidR="009F417C" w:rsidRDefault="009F417C" w:rsidP="00F76335">
      <w:pPr>
        <w:spacing w:after="0" w:line="240" w:lineRule="auto"/>
      </w:pPr>
      <w:r>
        <w:separator/>
      </w:r>
    </w:p>
  </w:endnote>
  <w:endnote w:type="continuationSeparator" w:id="0">
    <w:p w14:paraId="16A626CC" w14:textId="77777777" w:rsidR="009F417C" w:rsidRDefault="009F417C" w:rsidP="00F7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FF26" w14:textId="77777777" w:rsidR="009F417C" w:rsidRDefault="009F417C" w:rsidP="00F76335">
      <w:pPr>
        <w:spacing w:after="0" w:line="240" w:lineRule="auto"/>
      </w:pPr>
      <w:r>
        <w:separator/>
      </w:r>
    </w:p>
  </w:footnote>
  <w:footnote w:type="continuationSeparator" w:id="0">
    <w:p w14:paraId="22E2725B" w14:textId="77777777" w:rsidR="009F417C" w:rsidRDefault="009F417C" w:rsidP="00F76335">
      <w:pPr>
        <w:spacing w:after="0" w:line="240" w:lineRule="auto"/>
      </w:pPr>
      <w:r>
        <w:continuationSeparator/>
      </w:r>
    </w:p>
  </w:footnote>
  <w:footnote w:id="1">
    <w:p w14:paraId="475C6CF9" w14:textId="51DF3E49" w:rsidR="000B1725" w:rsidRPr="00F76D48" w:rsidRDefault="000B1725" w:rsidP="00F76D48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 w:rsidRPr="00F52CC5">
        <w:rPr>
          <w:rStyle w:val="FootnoteReference"/>
          <w:rFonts w:ascii="Arial Narrow" w:hAnsi="Arial Narrow"/>
        </w:rPr>
        <w:footnoteRef/>
      </w:r>
      <w:r>
        <w:t xml:space="preserve"> </w:t>
      </w:r>
      <w:r w:rsidRPr="00F76D48">
        <w:rPr>
          <w:rFonts w:ascii="Times New Roman" w:hAnsi="Times New Roman" w:cs="Times New Roman"/>
          <w:sz w:val="16"/>
          <w:szCs w:val="16"/>
        </w:rPr>
        <w:t>Pravilnik o bližim uslovima za izdavanje, obnavljanje i oduzimanje licence za stručne radnike („Službeni list CG“, br</w:t>
      </w:r>
      <w:r w:rsidR="00294FE1">
        <w:rPr>
          <w:rFonts w:ascii="Times New Roman" w:hAnsi="Times New Roman" w:cs="Times New Roman"/>
          <w:sz w:val="16"/>
          <w:szCs w:val="16"/>
        </w:rPr>
        <w:t>.</w:t>
      </w:r>
      <w:r w:rsidRPr="00F76D48">
        <w:rPr>
          <w:rFonts w:ascii="Times New Roman" w:hAnsi="Times New Roman" w:cs="Times New Roman"/>
          <w:sz w:val="16"/>
          <w:szCs w:val="16"/>
        </w:rPr>
        <w:t xml:space="preserve"> 73/17 od 03.11.2017</w:t>
      </w:r>
      <w:r w:rsidR="00294FE1">
        <w:rPr>
          <w:rFonts w:ascii="Times New Roman" w:hAnsi="Times New Roman" w:cs="Times New Roman"/>
          <w:sz w:val="16"/>
          <w:szCs w:val="16"/>
        </w:rPr>
        <w:t>.</w:t>
      </w:r>
      <w:r w:rsidRPr="00F76D48">
        <w:rPr>
          <w:rFonts w:ascii="Times New Roman" w:hAnsi="Times New Roman" w:cs="Times New Roman"/>
          <w:sz w:val="16"/>
          <w:szCs w:val="16"/>
        </w:rPr>
        <w:t>) je donijet u 2017. godini obzirom da je Strategija razvoja sistema socijalne i dječje zaštite 2018</w:t>
      </w:r>
      <w:r w:rsidR="00294FE1">
        <w:rPr>
          <w:rFonts w:ascii="Times New Roman" w:hAnsi="Times New Roman" w:cs="Times New Roman"/>
          <w:sz w:val="16"/>
          <w:szCs w:val="16"/>
        </w:rPr>
        <w:t>.</w:t>
      </w:r>
      <w:r w:rsidRPr="00F76D48">
        <w:rPr>
          <w:rFonts w:ascii="Times New Roman" w:hAnsi="Times New Roman" w:cs="Times New Roman"/>
          <w:sz w:val="16"/>
          <w:szCs w:val="16"/>
        </w:rPr>
        <w:t>-2020. sa Akcionim planom za 2018. godinu donijeta u septembru 2017. godine.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DD0"/>
    <w:multiLevelType w:val="hybridMultilevel"/>
    <w:tmpl w:val="426C9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C79A7"/>
    <w:multiLevelType w:val="hybridMultilevel"/>
    <w:tmpl w:val="05866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650"/>
    <w:multiLevelType w:val="hybridMultilevel"/>
    <w:tmpl w:val="8F3A444A"/>
    <w:lvl w:ilvl="0" w:tplc="4F5CD19E">
      <w:start w:val="1"/>
      <w:numFmt w:val="decimal"/>
      <w:lvlText w:val="%1."/>
      <w:lvlJc w:val="left"/>
      <w:pPr>
        <w:ind w:left="3656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716DF"/>
    <w:multiLevelType w:val="hybridMultilevel"/>
    <w:tmpl w:val="EE04BBD4"/>
    <w:lvl w:ilvl="0" w:tplc="C108E9E8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61571"/>
    <w:multiLevelType w:val="hybridMultilevel"/>
    <w:tmpl w:val="7A9C4B6E"/>
    <w:lvl w:ilvl="0" w:tplc="6C5A27F0">
      <w:start w:val="20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86732"/>
    <w:multiLevelType w:val="hybridMultilevel"/>
    <w:tmpl w:val="494A2806"/>
    <w:lvl w:ilvl="0" w:tplc="8E7478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DD3734"/>
    <w:multiLevelType w:val="hybridMultilevel"/>
    <w:tmpl w:val="275A1A20"/>
    <w:lvl w:ilvl="0" w:tplc="0EE277F4">
      <w:start w:val="1"/>
      <w:numFmt w:val="bullet"/>
      <w:lvlText w:val="-"/>
      <w:lvlJc w:val="left"/>
      <w:pPr>
        <w:ind w:left="585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762237CB"/>
    <w:multiLevelType w:val="hybridMultilevel"/>
    <w:tmpl w:val="41165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4E21"/>
    <w:multiLevelType w:val="hybridMultilevel"/>
    <w:tmpl w:val="15885F40"/>
    <w:lvl w:ilvl="0" w:tplc="2B56F66C">
      <w:start w:val="1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4F47D8"/>
    <w:multiLevelType w:val="hybridMultilevel"/>
    <w:tmpl w:val="FB1AA0E6"/>
    <w:lvl w:ilvl="0" w:tplc="A87C19CA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4F"/>
    <w:rsid w:val="00001840"/>
    <w:rsid w:val="00007ECD"/>
    <w:rsid w:val="000101C5"/>
    <w:rsid w:val="0001777C"/>
    <w:rsid w:val="0002185C"/>
    <w:rsid w:val="00022600"/>
    <w:rsid w:val="00024CAD"/>
    <w:rsid w:val="00032D59"/>
    <w:rsid w:val="00034984"/>
    <w:rsid w:val="0004495A"/>
    <w:rsid w:val="000545DB"/>
    <w:rsid w:val="00055250"/>
    <w:rsid w:val="00057DCE"/>
    <w:rsid w:val="0006084F"/>
    <w:rsid w:val="000610EB"/>
    <w:rsid w:val="00064BAD"/>
    <w:rsid w:val="00075856"/>
    <w:rsid w:val="000760A4"/>
    <w:rsid w:val="00076AA9"/>
    <w:rsid w:val="0008398B"/>
    <w:rsid w:val="000844AE"/>
    <w:rsid w:val="00090670"/>
    <w:rsid w:val="000915A1"/>
    <w:rsid w:val="0009613B"/>
    <w:rsid w:val="000965C0"/>
    <w:rsid w:val="000968D3"/>
    <w:rsid w:val="000977DB"/>
    <w:rsid w:val="000A4D2E"/>
    <w:rsid w:val="000A5428"/>
    <w:rsid w:val="000A6B3F"/>
    <w:rsid w:val="000B1725"/>
    <w:rsid w:val="000B61D7"/>
    <w:rsid w:val="000D06BC"/>
    <w:rsid w:val="000D3013"/>
    <w:rsid w:val="000E1490"/>
    <w:rsid w:val="000F5E66"/>
    <w:rsid w:val="00104163"/>
    <w:rsid w:val="00104924"/>
    <w:rsid w:val="00104FD1"/>
    <w:rsid w:val="00110F50"/>
    <w:rsid w:val="001174FE"/>
    <w:rsid w:val="0012140F"/>
    <w:rsid w:val="001215FB"/>
    <w:rsid w:val="001228E0"/>
    <w:rsid w:val="0013351B"/>
    <w:rsid w:val="00136647"/>
    <w:rsid w:val="00140F10"/>
    <w:rsid w:val="00142755"/>
    <w:rsid w:val="00143B8D"/>
    <w:rsid w:val="00143C57"/>
    <w:rsid w:val="0014426B"/>
    <w:rsid w:val="0014755F"/>
    <w:rsid w:val="00156CD5"/>
    <w:rsid w:val="00157677"/>
    <w:rsid w:val="00164015"/>
    <w:rsid w:val="00173B2A"/>
    <w:rsid w:val="00174115"/>
    <w:rsid w:val="00182424"/>
    <w:rsid w:val="00183B1C"/>
    <w:rsid w:val="00185A04"/>
    <w:rsid w:val="00187B0F"/>
    <w:rsid w:val="00196828"/>
    <w:rsid w:val="00197D98"/>
    <w:rsid w:val="001A04AD"/>
    <w:rsid w:val="001A1DFC"/>
    <w:rsid w:val="001A4D9B"/>
    <w:rsid w:val="001B1575"/>
    <w:rsid w:val="001B2D80"/>
    <w:rsid w:val="001B3FFB"/>
    <w:rsid w:val="001B4817"/>
    <w:rsid w:val="001B4C12"/>
    <w:rsid w:val="001B4C70"/>
    <w:rsid w:val="001D2F71"/>
    <w:rsid w:val="001E1F3B"/>
    <w:rsid w:val="001E3B18"/>
    <w:rsid w:val="001E634D"/>
    <w:rsid w:val="001E694B"/>
    <w:rsid w:val="001F481B"/>
    <w:rsid w:val="001F57EB"/>
    <w:rsid w:val="001F5F4B"/>
    <w:rsid w:val="001F6155"/>
    <w:rsid w:val="001F624A"/>
    <w:rsid w:val="00203C6C"/>
    <w:rsid w:val="002060F9"/>
    <w:rsid w:val="00206414"/>
    <w:rsid w:val="00222462"/>
    <w:rsid w:val="00236065"/>
    <w:rsid w:val="00246570"/>
    <w:rsid w:val="00247266"/>
    <w:rsid w:val="002534AF"/>
    <w:rsid w:val="002554BA"/>
    <w:rsid w:val="00264C86"/>
    <w:rsid w:val="00265719"/>
    <w:rsid w:val="00270837"/>
    <w:rsid w:val="002716AA"/>
    <w:rsid w:val="00273048"/>
    <w:rsid w:val="002743C6"/>
    <w:rsid w:val="00280128"/>
    <w:rsid w:val="00280DCB"/>
    <w:rsid w:val="002834FF"/>
    <w:rsid w:val="0029270C"/>
    <w:rsid w:val="00294FE1"/>
    <w:rsid w:val="002961F8"/>
    <w:rsid w:val="00297514"/>
    <w:rsid w:val="002A5FD0"/>
    <w:rsid w:val="002A6D70"/>
    <w:rsid w:val="002B54A1"/>
    <w:rsid w:val="002C0338"/>
    <w:rsid w:val="002D6520"/>
    <w:rsid w:val="002D6BF0"/>
    <w:rsid w:val="002D757D"/>
    <w:rsid w:val="002E4777"/>
    <w:rsid w:val="002F1F39"/>
    <w:rsid w:val="002F3675"/>
    <w:rsid w:val="002F36B8"/>
    <w:rsid w:val="002F3879"/>
    <w:rsid w:val="00300E02"/>
    <w:rsid w:val="0030127F"/>
    <w:rsid w:val="00301F6E"/>
    <w:rsid w:val="00301FBF"/>
    <w:rsid w:val="003035DC"/>
    <w:rsid w:val="003051A3"/>
    <w:rsid w:val="003100C2"/>
    <w:rsid w:val="0032008B"/>
    <w:rsid w:val="003215DB"/>
    <w:rsid w:val="00326848"/>
    <w:rsid w:val="0033106D"/>
    <w:rsid w:val="00331302"/>
    <w:rsid w:val="00335581"/>
    <w:rsid w:val="00336DE5"/>
    <w:rsid w:val="0034591F"/>
    <w:rsid w:val="00346E32"/>
    <w:rsid w:val="003504BD"/>
    <w:rsid w:val="00352E6B"/>
    <w:rsid w:val="00357AE3"/>
    <w:rsid w:val="00364003"/>
    <w:rsid w:val="0036465C"/>
    <w:rsid w:val="00366687"/>
    <w:rsid w:val="00370B02"/>
    <w:rsid w:val="00371A38"/>
    <w:rsid w:val="00372AB3"/>
    <w:rsid w:val="00373F8A"/>
    <w:rsid w:val="00377B51"/>
    <w:rsid w:val="00377E84"/>
    <w:rsid w:val="003816BE"/>
    <w:rsid w:val="00384890"/>
    <w:rsid w:val="00385C76"/>
    <w:rsid w:val="00395067"/>
    <w:rsid w:val="003A3EE4"/>
    <w:rsid w:val="003B5F03"/>
    <w:rsid w:val="003B7D0D"/>
    <w:rsid w:val="003C192B"/>
    <w:rsid w:val="003D7F18"/>
    <w:rsid w:val="003E0DE5"/>
    <w:rsid w:val="003E5F5D"/>
    <w:rsid w:val="003E6119"/>
    <w:rsid w:val="003F129B"/>
    <w:rsid w:val="003F55CB"/>
    <w:rsid w:val="0040110F"/>
    <w:rsid w:val="00404E73"/>
    <w:rsid w:val="00406464"/>
    <w:rsid w:val="00410302"/>
    <w:rsid w:val="00412D5A"/>
    <w:rsid w:val="004155A0"/>
    <w:rsid w:val="00415C6E"/>
    <w:rsid w:val="0042112C"/>
    <w:rsid w:val="004308FD"/>
    <w:rsid w:val="00443D0A"/>
    <w:rsid w:val="004508B1"/>
    <w:rsid w:val="00452C71"/>
    <w:rsid w:val="004531BD"/>
    <w:rsid w:val="00457F95"/>
    <w:rsid w:val="00462D77"/>
    <w:rsid w:val="00463E09"/>
    <w:rsid w:val="00464D3C"/>
    <w:rsid w:val="0047070C"/>
    <w:rsid w:val="00494850"/>
    <w:rsid w:val="004A18E3"/>
    <w:rsid w:val="004A22A2"/>
    <w:rsid w:val="004A4E35"/>
    <w:rsid w:val="004B205C"/>
    <w:rsid w:val="004B60F1"/>
    <w:rsid w:val="004C49A3"/>
    <w:rsid w:val="004C7817"/>
    <w:rsid w:val="004D3971"/>
    <w:rsid w:val="004D6225"/>
    <w:rsid w:val="004D6982"/>
    <w:rsid w:val="004E045F"/>
    <w:rsid w:val="004E4E1A"/>
    <w:rsid w:val="004F4E0A"/>
    <w:rsid w:val="004F7F69"/>
    <w:rsid w:val="005016C4"/>
    <w:rsid w:val="005024F5"/>
    <w:rsid w:val="00502839"/>
    <w:rsid w:val="00504677"/>
    <w:rsid w:val="00513C9A"/>
    <w:rsid w:val="00515744"/>
    <w:rsid w:val="00515D91"/>
    <w:rsid w:val="00516389"/>
    <w:rsid w:val="00520678"/>
    <w:rsid w:val="005230DE"/>
    <w:rsid w:val="00524051"/>
    <w:rsid w:val="0052513F"/>
    <w:rsid w:val="00530CE1"/>
    <w:rsid w:val="00532A15"/>
    <w:rsid w:val="00534E1D"/>
    <w:rsid w:val="00537AAC"/>
    <w:rsid w:val="00545D88"/>
    <w:rsid w:val="00547D0C"/>
    <w:rsid w:val="00554482"/>
    <w:rsid w:val="005566D6"/>
    <w:rsid w:val="00556F1E"/>
    <w:rsid w:val="0056332D"/>
    <w:rsid w:val="005851DC"/>
    <w:rsid w:val="00587B52"/>
    <w:rsid w:val="00587C4A"/>
    <w:rsid w:val="00587F03"/>
    <w:rsid w:val="005919B4"/>
    <w:rsid w:val="005932C1"/>
    <w:rsid w:val="0059573C"/>
    <w:rsid w:val="00595C91"/>
    <w:rsid w:val="00596BD2"/>
    <w:rsid w:val="005A0978"/>
    <w:rsid w:val="005A5897"/>
    <w:rsid w:val="005B3DEC"/>
    <w:rsid w:val="005C3394"/>
    <w:rsid w:val="005C57EE"/>
    <w:rsid w:val="005C5DC2"/>
    <w:rsid w:val="005C645B"/>
    <w:rsid w:val="005D037A"/>
    <w:rsid w:val="005D7F0F"/>
    <w:rsid w:val="005E19A8"/>
    <w:rsid w:val="005E36B8"/>
    <w:rsid w:val="005E592C"/>
    <w:rsid w:val="005E7C17"/>
    <w:rsid w:val="005F26F0"/>
    <w:rsid w:val="005F71C8"/>
    <w:rsid w:val="00601420"/>
    <w:rsid w:val="0060390C"/>
    <w:rsid w:val="00604565"/>
    <w:rsid w:val="00606100"/>
    <w:rsid w:val="00611C1A"/>
    <w:rsid w:val="006161F2"/>
    <w:rsid w:val="00616757"/>
    <w:rsid w:val="00620E84"/>
    <w:rsid w:val="006219E5"/>
    <w:rsid w:val="006240F6"/>
    <w:rsid w:val="00634106"/>
    <w:rsid w:val="00637E3C"/>
    <w:rsid w:val="006408EA"/>
    <w:rsid w:val="00647463"/>
    <w:rsid w:val="006507BC"/>
    <w:rsid w:val="00655153"/>
    <w:rsid w:val="00657A65"/>
    <w:rsid w:val="0066321C"/>
    <w:rsid w:val="00664024"/>
    <w:rsid w:val="00665D82"/>
    <w:rsid w:val="00666406"/>
    <w:rsid w:val="00671772"/>
    <w:rsid w:val="00675F96"/>
    <w:rsid w:val="00676B4D"/>
    <w:rsid w:val="00680651"/>
    <w:rsid w:val="00681A23"/>
    <w:rsid w:val="0068368C"/>
    <w:rsid w:val="00685A42"/>
    <w:rsid w:val="006872C0"/>
    <w:rsid w:val="0069368C"/>
    <w:rsid w:val="00693BC5"/>
    <w:rsid w:val="006960E2"/>
    <w:rsid w:val="00696F8F"/>
    <w:rsid w:val="006A0803"/>
    <w:rsid w:val="006A5BC8"/>
    <w:rsid w:val="006B0E58"/>
    <w:rsid w:val="006B1D92"/>
    <w:rsid w:val="006B1DB3"/>
    <w:rsid w:val="006B22E3"/>
    <w:rsid w:val="006B495E"/>
    <w:rsid w:val="006B69C7"/>
    <w:rsid w:val="006B6D1F"/>
    <w:rsid w:val="006C3B80"/>
    <w:rsid w:val="006D146E"/>
    <w:rsid w:val="006D53BB"/>
    <w:rsid w:val="006D7E4B"/>
    <w:rsid w:val="006E0FB5"/>
    <w:rsid w:val="006E4979"/>
    <w:rsid w:val="006F2156"/>
    <w:rsid w:val="006F579E"/>
    <w:rsid w:val="006F5A32"/>
    <w:rsid w:val="007006AF"/>
    <w:rsid w:val="00702AA8"/>
    <w:rsid w:val="00706CE3"/>
    <w:rsid w:val="007139F0"/>
    <w:rsid w:val="0071447B"/>
    <w:rsid w:val="0071671D"/>
    <w:rsid w:val="00726586"/>
    <w:rsid w:val="007425BE"/>
    <w:rsid w:val="007444B1"/>
    <w:rsid w:val="00751685"/>
    <w:rsid w:val="00751CBE"/>
    <w:rsid w:val="007605C9"/>
    <w:rsid w:val="00761735"/>
    <w:rsid w:val="007618F2"/>
    <w:rsid w:val="00763D4A"/>
    <w:rsid w:val="00770235"/>
    <w:rsid w:val="0077316E"/>
    <w:rsid w:val="00773257"/>
    <w:rsid w:val="0077393F"/>
    <w:rsid w:val="00775F4E"/>
    <w:rsid w:val="00776DF6"/>
    <w:rsid w:val="00776FDC"/>
    <w:rsid w:val="00784F84"/>
    <w:rsid w:val="00790271"/>
    <w:rsid w:val="00790FD4"/>
    <w:rsid w:val="00792AD3"/>
    <w:rsid w:val="0079327E"/>
    <w:rsid w:val="007957F1"/>
    <w:rsid w:val="00796E10"/>
    <w:rsid w:val="00797CD4"/>
    <w:rsid w:val="007A00B9"/>
    <w:rsid w:val="007A149F"/>
    <w:rsid w:val="007A300D"/>
    <w:rsid w:val="007B193B"/>
    <w:rsid w:val="007B2E97"/>
    <w:rsid w:val="007B4460"/>
    <w:rsid w:val="007C0F31"/>
    <w:rsid w:val="007C2712"/>
    <w:rsid w:val="007D0860"/>
    <w:rsid w:val="007D698F"/>
    <w:rsid w:val="007D69D9"/>
    <w:rsid w:val="007E3A2F"/>
    <w:rsid w:val="007F1F61"/>
    <w:rsid w:val="007F3652"/>
    <w:rsid w:val="007F48D9"/>
    <w:rsid w:val="0080187D"/>
    <w:rsid w:val="00812AC7"/>
    <w:rsid w:val="00812B49"/>
    <w:rsid w:val="00814484"/>
    <w:rsid w:val="00823B70"/>
    <w:rsid w:val="00825745"/>
    <w:rsid w:val="008347FB"/>
    <w:rsid w:val="00835B1B"/>
    <w:rsid w:val="0085371D"/>
    <w:rsid w:val="0086386D"/>
    <w:rsid w:val="0086603F"/>
    <w:rsid w:val="0087028B"/>
    <w:rsid w:val="00873756"/>
    <w:rsid w:val="00876C31"/>
    <w:rsid w:val="00877DF5"/>
    <w:rsid w:val="008874A7"/>
    <w:rsid w:val="00891E7A"/>
    <w:rsid w:val="00896E0C"/>
    <w:rsid w:val="008B6B69"/>
    <w:rsid w:val="008C141D"/>
    <w:rsid w:val="008C3859"/>
    <w:rsid w:val="008C3B4F"/>
    <w:rsid w:val="008C48CA"/>
    <w:rsid w:val="008F2C6F"/>
    <w:rsid w:val="008F3440"/>
    <w:rsid w:val="008F3E4E"/>
    <w:rsid w:val="008F58A3"/>
    <w:rsid w:val="00906A9F"/>
    <w:rsid w:val="00912F21"/>
    <w:rsid w:val="009165A3"/>
    <w:rsid w:val="00916C11"/>
    <w:rsid w:val="00924CF1"/>
    <w:rsid w:val="00930D16"/>
    <w:rsid w:val="00941E7B"/>
    <w:rsid w:val="00942500"/>
    <w:rsid w:val="009428A3"/>
    <w:rsid w:val="00950B76"/>
    <w:rsid w:val="00951A9A"/>
    <w:rsid w:val="00956821"/>
    <w:rsid w:val="00957B44"/>
    <w:rsid w:val="009600F1"/>
    <w:rsid w:val="009619D7"/>
    <w:rsid w:val="00965E8B"/>
    <w:rsid w:val="009725D4"/>
    <w:rsid w:val="00973FE9"/>
    <w:rsid w:val="009865D5"/>
    <w:rsid w:val="00995C20"/>
    <w:rsid w:val="009979B1"/>
    <w:rsid w:val="009A26AB"/>
    <w:rsid w:val="009A3C95"/>
    <w:rsid w:val="009A444D"/>
    <w:rsid w:val="009A4C67"/>
    <w:rsid w:val="009B3D01"/>
    <w:rsid w:val="009B4AE5"/>
    <w:rsid w:val="009B79EB"/>
    <w:rsid w:val="009C2AD1"/>
    <w:rsid w:val="009C36A3"/>
    <w:rsid w:val="009C59A4"/>
    <w:rsid w:val="009D025A"/>
    <w:rsid w:val="009D4D59"/>
    <w:rsid w:val="009D5696"/>
    <w:rsid w:val="009D74F2"/>
    <w:rsid w:val="009E1ABA"/>
    <w:rsid w:val="009E2D3D"/>
    <w:rsid w:val="009E7B51"/>
    <w:rsid w:val="009F3C4C"/>
    <w:rsid w:val="009F417C"/>
    <w:rsid w:val="00A1345B"/>
    <w:rsid w:val="00A1540C"/>
    <w:rsid w:val="00A20E4F"/>
    <w:rsid w:val="00A23BD5"/>
    <w:rsid w:val="00A30BB9"/>
    <w:rsid w:val="00A32098"/>
    <w:rsid w:val="00A321EA"/>
    <w:rsid w:val="00A42879"/>
    <w:rsid w:val="00A55C7E"/>
    <w:rsid w:val="00A63F7B"/>
    <w:rsid w:val="00A6602A"/>
    <w:rsid w:val="00A66285"/>
    <w:rsid w:val="00A66B1E"/>
    <w:rsid w:val="00A7202E"/>
    <w:rsid w:val="00A73408"/>
    <w:rsid w:val="00A742C6"/>
    <w:rsid w:val="00A77B18"/>
    <w:rsid w:val="00A81A09"/>
    <w:rsid w:val="00A928FA"/>
    <w:rsid w:val="00A92F1D"/>
    <w:rsid w:val="00A96067"/>
    <w:rsid w:val="00A97DD3"/>
    <w:rsid w:val="00AA0E2C"/>
    <w:rsid w:val="00AA1427"/>
    <w:rsid w:val="00AA1F34"/>
    <w:rsid w:val="00AA6293"/>
    <w:rsid w:val="00AB20F1"/>
    <w:rsid w:val="00AB3AEB"/>
    <w:rsid w:val="00AB5FD6"/>
    <w:rsid w:val="00AB7DD7"/>
    <w:rsid w:val="00AC2CC0"/>
    <w:rsid w:val="00AC2EBF"/>
    <w:rsid w:val="00AC4727"/>
    <w:rsid w:val="00AC4DF3"/>
    <w:rsid w:val="00AC6DC8"/>
    <w:rsid w:val="00AD2F31"/>
    <w:rsid w:val="00AD3252"/>
    <w:rsid w:val="00AE1DB8"/>
    <w:rsid w:val="00AE203F"/>
    <w:rsid w:val="00AE2E84"/>
    <w:rsid w:val="00AE5137"/>
    <w:rsid w:val="00AE5E50"/>
    <w:rsid w:val="00AF3A32"/>
    <w:rsid w:val="00B02100"/>
    <w:rsid w:val="00B02446"/>
    <w:rsid w:val="00B04A4D"/>
    <w:rsid w:val="00B06EB5"/>
    <w:rsid w:val="00B12CEF"/>
    <w:rsid w:val="00B21A67"/>
    <w:rsid w:val="00B25F32"/>
    <w:rsid w:val="00B26622"/>
    <w:rsid w:val="00B318A0"/>
    <w:rsid w:val="00B32FFF"/>
    <w:rsid w:val="00B34132"/>
    <w:rsid w:val="00B343FE"/>
    <w:rsid w:val="00B40C4D"/>
    <w:rsid w:val="00B43A31"/>
    <w:rsid w:val="00B43CC6"/>
    <w:rsid w:val="00B44B5F"/>
    <w:rsid w:val="00B51451"/>
    <w:rsid w:val="00B515C2"/>
    <w:rsid w:val="00B52250"/>
    <w:rsid w:val="00B62913"/>
    <w:rsid w:val="00B64FC3"/>
    <w:rsid w:val="00B754EC"/>
    <w:rsid w:val="00B80414"/>
    <w:rsid w:val="00B80809"/>
    <w:rsid w:val="00B82D51"/>
    <w:rsid w:val="00B82F42"/>
    <w:rsid w:val="00B8418E"/>
    <w:rsid w:val="00B90430"/>
    <w:rsid w:val="00B911F7"/>
    <w:rsid w:val="00B926DB"/>
    <w:rsid w:val="00B94366"/>
    <w:rsid w:val="00BA6E15"/>
    <w:rsid w:val="00BC1960"/>
    <w:rsid w:val="00BC1AAD"/>
    <w:rsid w:val="00BC1BB9"/>
    <w:rsid w:val="00BD098E"/>
    <w:rsid w:val="00BD62BB"/>
    <w:rsid w:val="00BE02D3"/>
    <w:rsid w:val="00BE3D9D"/>
    <w:rsid w:val="00BE5734"/>
    <w:rsid w:val="00BE5D14"/>
    <w:rsid w:val="00BE5FED"/>
    <w:rsid w:val="00BE736C"/>
    <w:rsid w:val="00BF5CEB"/>
    <w:rsid w:val="00BF6FB3"/>
    <w:rsid w:val="00BF77F6"/>
    <w:rsid w:val="00C025BD"/>
    <w:rsid w:val="00C028FC"/>
    <w:rsid w:val="00C03C08"/>
    <w:rsid w:val="00C04955"/>
    <w:rsid w:val="00C06A8E"/>
    <w:rsid w:val="00C10276"/>
    <w:rsid w:val="00C10770"/>
    <w:rsid w:val="00C15A7F"/>
    <w:rsid w:val="00C17C67"/>
    <w:rsid w:val="00C20369"/>
    <w:rsid w:val="00C2588F"/>
    <w:rsid w:val="00C407B8"/>
    <w:rsid w:val="00C47844"/>
    <w:rsid w:val="00C509CE"/>
    <w:rsid w:val="00C560FC"/>
    <w:rsid w:val="00C61848"/>
    <w:rsid w:val="00C632EF"/>
    <w:rsid w:val="00C63ED8"/>
    <w:rsid w:val="00C64CC4"/>
    <w:rsid w:val="00C6792E"/>
    <w:rsid w:val="00C7507A"/>
    <w:rsid w:val="00C75AE2"/>
    <w:rsid w:val="00C8213D"/>
    <w:rsid w:val="00C900C7"/>
    <w:rsid w:val="00C93C64"/>
    <w:rsid w:val="00CA59F4"/>
    <w:rsid w:val="00CA7C6A"/>
    <w:rsid w:val="00CB1AD1"/>
    <w:rsid w:val="00CB3B76"/>
    <w:rsid w:val="00CB42D4"/>
    <w:rsid w:val="00CB628A"/>
    <w:rsid w:val="00CB637F"/>
    <w:rsid w:val="00CB6C2C"/>
    <w:rsid w:val="00CB6EF2"/>
    <w:rsid w:val="00CC0B3F"/>
    <w:rsid w:val="00CC4F7C"/>
    <w:rsid w:val="00CD136F"/>
    <w:rsid w:val="00CD340B"/>
    <w:rsid w:val="00CD36AB"/>
    <w:rsid w:val="00CD7201"/>
    <w:rsid w:val="00CE4762"/>
    <w:rsid w:val="00CF7E60"/>
    <w:rsid w:val="00D05328"/>
    <w:rsid w:val="00D2244B"/>
    <w:rsid w:val="00D27494"/>
    <w:rsid w:val="00D36199"/>
    <w:rsid w:val="00D404DC"/>
    <w:rsid w:val="00D40FBA"/>
    <w:rsid w:val="00D42FA0"/>
    <w:rsid w:val="00D50000"/>
    <w:rsid w:val="00D572CE"/>
    <w:rsid w:val="00D62B3C"/>
    <w:rsid w:val="00D65E42"/>
    <w:rsid w:val="00D70C98"/>
    <w:rsid w:val="00D73EC7"/>
    <w:rsid w:val="00D7565C"/>
    <w:rsid w:val="00D808E1"/>
    <w:rsid w:val="00D84050"/>
    <w:rsid w:val="00D85D17"/>
    <w:rsid w:val="00D92FDF"/>
    <w:rsid w:val="00D93B95"/>
    <w:rsid w:val="00D94A54"/>
    <w:rsid w:val="00D9550F"/>
    <w:rsid w:val="00D95AA8"/>
    <w:rsid w:val="00DA52CF"/>
    <w:rsid w:val="00DB0BAE"/>
    <w:rsid w:val="00DB1DA0"/>
    <w:rsid w:val="00DB40D5"/>
    <w:rsid w:val="00DC7D0F"/>
    <w:rsid w:val="00DD5650"/>
    <w:rsid w:val="00DE0FD0"/>
    <w:rsid w:val="00DE1EB1"/>
    <w:rsid w:val="00DE6C05"/>
    <w:rsid w:val="00DE6D22"/>
    <w:rsid w:val="00DE7F10"/>
    <w:rsid w:val="00DF0E22"/>
    <w:rsid w:val="00DF1909"/>
    <w:rsid w:val="00DF3D82"/>
    <w:rsid w:val="00DF5D89"/>
    <w:rsid w:val="00DF751D"/>
    <w:rsid w:val="00E04F04"/>
    <w:rsid w:val="00E07574"/>
    <w:rsid w:val="00E11F91"/>
    <w:rsid w:val="00E12059"/>
    <w:rsid w:val="00E16A97"/>
    <w:rsid w:val="00E1785D"/>
    <w:rsid w:val="00E17C8F"/>
    <w:rsid w:val="00E21C27"/>
    <w:rsid w:val="00E31546"/>
    <w:rsid w:val="00E31615"/>
    <w:rsid w:val="00E32F90"/>
    <w:rsid w:val="00E33119"/>
    <w:rsid w:val="00E37447"/>
    <w:rsid w:val="00E416CD"/>
    <w:rsid w:val="00E57497"/>
    <w:rsid w:val="00E6682A"/>
    <w:rsid w:val="00E70A54"/>
    <w:rsid w:val="00E74317"/>
    <w:rsid w:val="00E764FD"/>
    <w:rsid w:val="00E80430"/>
    <w:rsid w:val="00E82F63"/>
    <w:rsid w:val="00E85961"/>
    <w:rsid w:val="00E876E4"/>
    <w:rsid w:val="00E92F31"/>
    <w:rsid w:val="00E96837"/>
    <w:rsid w:val="00E96C39"/>
    <w:rsid w:val="00EA02C1"/>
    <w:rsid w:val="00EA537A"/>
    <w:rsid w:val="00EB1251"/>
    <w:rsid w:val="00EB3285"/>
    <w:rsid w:val="00EB33C3"/>
    <w:rsid w:val="00EB4446"/>
    <w:rsid w:val="00EC3689"/>
    <w:rsid w:val="00EC5F75"/>
    <w:rsid w:val="00EC722F"/>
    <w:rsid w:val="00EE0B5E"/>
    <w:rsid w:val="00EE181E"/>
    <w:rsid w:val="00EF3A3E"/>
    <w:rsid w:val="00EF42F9"/>
    <w:rsid w:val="00EF4FAE"/>
    <w:rsid w:val="00F02324"/>
    <w:rsid w:val="00F07000"/>
    <w:rsid w:val="00F14A58"/>
    <w:rsid w:val="00F15F7D"/>
    <w:rsid w:val="00F22379"/>
    <w:rsid w:val="00F26AC9"/>
    <w:rsid w:val="00F30A6F"/>
    <w:rsid w:val="00F30FAB"/>
    <w:rsid w:val="00F3600A"/>
    <w:rsid w:val="00F53666"/>
    <w:rsid w:val="00F556E6"/>
    <w:rsid w:val="00F56EC4"/>
    <w:rsid w:val="00F605DF"/>
    <w:rsid w:val="00F61A3F"/>
    <w:rsid w:val="00F637C1"/>
    <w:rsid w:val="00F65C15"/>
    <w:rsid w:val="00F65C99"/>
    <w:rsid w:val="00F66B89"/>
    <w:rsid w:val="00F71E89"/>
    <w:rsid w:val="00F762D9"/>
    <w:rsid w:val="00F76335"/>
    <w:rsid w:val="00F76D48"/>
    <w:rsid w:val="00F87C83"/>
    <w:rsid w:val="00F91D8E"/>
    <w:rsid w:val="00F9302B"/>
    <w:rsid w:val="00F93ACF"/>
    <w:rsid w:val="00F94836"/>
    <w:rsid w:val="00FA40CE"/>
    <w:rsid w:val="00FA5431"/>
    <w:rsid w:val="00FB3F1E"/>
    <w:rsid w:val="00FB6530"/>
    <w:rsid w:val="00FB71AA"/>
    <w:rsid w:val="00FC0009"/>
    <w:rsid w:val="00FC564A"/>
    <w:rsid w:val="00FD0A0A"/>
    <w:rsid w:val="00FD1755"/>
    <w:rsid w:val="00FD685A"/>
    <w:rsid w:val="00FE5A9F"/>
    <w:rsid w:val="00FE70B8"/>
    <w:rsid w:val="00FF2F3B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6728"/>
  <w15:docId w15:val="{41BFA859-46BF-48DF-AE12-EB93721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7A00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7A00B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customStyle="1" w:styleId="TableGrid">
    <w:name w:val="TableGrid"/>
    <w:rsid w:val="00B25F32"/>
    <w:pPr>
      <w:spacing w:after="0" w:line="240" w:lineRule="auto"/>
    </w:pPr>
    <w:rPr>
      <w:rFonts w:eastAsiaTheme="minorEastAsia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qFormat/>
    <w:rsid w:val="00B06E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locked/>
    <w:rsid w:val="00B06EB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CA7C6A"/>
    <w:pPr>
      <w:tabs>
        <w:tab w:val="center" w:pos="4535"/>
        <w:tab w:val="right" w:pos="9071"/>
      </w:tabs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customStyle="1" w:styleId="HeaderChar">
    <w:name w:val="Header Char"/>
    <w:basedOn w:val="DefaultParagraphFont"/>
    <w:link w:val="Header"/>
    <w:rsid w:val="00CA7C6A"/>
    <w:rPr>
      <w:rFonts w:ascii="Calibri" w:eastAsia="Calibri" w:hAnsi="Calibri" w:cs="Times New Roman"/>
      <w:lang w:val="sr-Latn-CS"/>
    </w:rPr>
  </w:style>
  <w:style w:type="paragraph" w:customStyle="1" w:styleId="ColorfulList-Accent11">
    <w:name w:val="Colorful List - Accent 11"/>
    <w:basedOn w:val="Normal"/>
    <w:qFormat/>
    <w:rsid w:val="00384890"/>
    <w:pPr>
      <w:spacing w:after="200" w:line="276" w:lineRule="auto"/>
      <w:ind w:left="720"/>
    </w:pPr>
    <w:rPr>
      <w:rFonts w:ascii="Calibri" w:eastAsia="Times New Roman" w:hAnsi="Calibri" w:cs="Times New Roman"/>
      <w:noProof/>
    </w:rPr>
  </w:style>
  <w:style w:type="paragraph" w:styleId="ListParagraph">
    <w:name w:val="List Paragraph"/>
    <w:basedOn w:val="Normal"/>
    <w:link w:val="ListParagraphChar"/>
    <w:uiPriority w:val="34"/>
    <w:qFormat/>
    <w:rsid w:val="00534E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35"/>
  </w:style>
  <w:style w:type="paragraph" w:customStyle="1" w:styleId="Default">
    <w:name w:val="Default"/>
    <w:basedOn w:val="Normal"/>
    <w:rsid w:val="00556F1E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uiPriority w:val="20"/>
    <w:qFormat/>
    <w:rsid w:val="00556F1E"/>
    <w:rPr>
      <w:i/>
      <w:iCs/>
    </w:rPr>
  </w:style>
  <w:style w:type="character" w:styleId="Hyperlink">
    <w:name w:val="Hyperlink"/>
    <w:basedOn w:val="DefaultParagraphFont"/>
    <w:uiPriority w:val="99"/>
    <w:unhideWhenUsed/>
    <w:rsid w:val="00326848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E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6E"/>
    <w:rPr>
      <w:rFonts w:ascii="Tahoma" w:hAnsi="Tahoma" w:cs="Tahoma"/>
      <w:sz w:val="16"/>
      <w:szCs w:val="16"/>
    </w:rPr>
  </w:style>
  <w:style w:type="table" w:styleId="TableGrid0">
    <w:name w:val="Table Grid"/>
    <w:basedOn w:val="TableNormal"/>
    <w:uiPriority w:val="59"/>
    <w:rsid w:val="0077023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9D4D59"/>
    <w:pPr>
      <w:autoSpaceDE w:val="0"/>
      <w:autoSpaceDN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219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9E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64FC3"/>
  </w:style>
  <w:style w:type="paragraph" w:styleId="FootnoteText">
    <w:name w:val="footnote text"/>
    <w:basedOn w:val="Normal"/>
    <w:link w:val="FootnoteTextChar"/>
    <w:uiPriority w:val="99"/>
    <w:semiHidden/>
    <w:unhideWhenUsed/>
    <w:rsid w:val="00F76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D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D48"/>
    <w:rPr>
      <w:vertAlign w:val="superscript"/>
    </w:rPr>
  </w:style>
  <w:style w:type="table" w:customStyle="1" w:styleId="TableGrid1">
    <w:name w:val="Table Grid1"/>
    <w:basedOn w:val="TableNormal"/>
    <w:next w:val="TableGrid0"/>
    <w:uiPriority w:val="39"/>
    <w:rsid w:val="00FF2F3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0"/>
    <w:uiPriority w:val="39"/>
    <w:rsid w:val="00FF2F3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2E477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2E477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2E477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39"/>
    <w:rsid w:val="002E477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2E477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sdzcg.me/images/dokumenta/Brosura%2017x24cm%20final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dzcg.me/images/Biblioteka/Analiza%20rada%20centara%20za%20socijalni%20rad%2021.03.0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90429536"/>
        <c:axId val="290427896"/>
      </c:barChart>
      <c:catAx>
        <c:axId val="2904295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427896"/>
        <c:crosses val="autoZero"/>
        <c:auto val="1"/>
        <c:lblAlgn val="ctr"/>
        <c:lblOffset val="100"/>
        <c:noMultiLvlLbl val="0"/>
      </c:catAx>
      <c:valAx>
        <c:axId val="290427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0429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D51-4A01-8BC8-4EC6B71C677D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D51-4A01-8BC8-4EC6B71C677D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solidFill>
                  <a:schemeClr val="accent1">
                    <a:lumMod val="50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prstMaterial="flat">
                <a:contourClr>
                  <a:schemeClr val="accent1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D51-4A01-8BC8-4EC6B71C677D}"/>
              </c:ext>
            </c:extLst>
          </c:dPt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Sheet1!$A$1:$A$4</c:f>
              <c:strCache>
                <c:ptCount val="4"/>
                <c:pt idx="0">
                  <c:v>Ukupan broj aktivnosti u 2018. godini</c:v>
                </c:pt>
                <c:pt idx="1">
                  <c:v>Realizovane aktivnosti</c:v>
                </c:pt>
                <c:pt idx="2">
                  <c:v>djelimično realizovane</c:v>
                </c:pt>
                <c:pt idx="3">
                  <c:v>nerealizovane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51-4A01-8BC8-4EC6B71C67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293310464"/>
        <c:axId val="293306200"/>
        <c:axId val="0"/>
      </c:bar3DChart>
      <c:catAx>
        <c:axId val="29331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3306200"/>
        <c:crosses val="autoZero"/>
        <c:auto val="1"/>
        <c:lblAlgn val="ctr"/>
        <c:lblOffset val="100"/>
        <c:noMultiLvlLbl val="0"/>
      </c:catAx>
      <c:valAx>
        <c:axId val="2933062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93310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407-4F2B-B469-AF76F9B6D238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407-4F2B-B469-AF76F9B6D238}"/>
              </c:ext>
            </c:extLst>
          </c:dPt>
          <c:dPt>
            <c:idx val="2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407-4F2B-B469-AF76F9B6D23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Realizovane aktivnosti</c:v>
                </c:pt>
                <c:pt idx="1">
                  <c:v>djelimično realizovane</c:v>
                </c:pt>
                <c:pt idx="2">
                  <c:v>nerealizovane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407-4F2B-B469-AF76F9B6D2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F480-6CBF-468B-876A-DA6FF9FD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4590</Words>
  <Characters>26164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</dc:creator>
  <cp:lastModifiedBy>Vesna Cimbaljevic</cp:lastModifiedBy>
  <cp:revision>2</cp:revision>
  <cp:lastPrinted>2019-03-29T11:31:00Z</cp:lastPrinted>
  <dcterms:created xsi:type="dcterms:W3CDTF">2019-05-09T05:47:00Z</dcterms:created>
  <dcterms:modified xsi:type="dcterms:W3CDTF">2019-05-09T05:47:00Z</dcterms:modified>
</cp:coreProperties>
</file>