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BFC" w:rsidRDefault="000E210F" w:rsidP="00683884">
      <w:pPr>
        <w:tabs>
          <w:tab w:val="left" w:pos="1134"/>
          <w:tab w:val="left" w:pos="7797"/>
        </w:tabs>
        <w:spacing w:before="0" w:after="0" w:line="240" w:lineRule="auto"/>
        <w:rPr>
          <w:rFonts w:ascii="Arial" w:hAnsi="Arial" w:cs="Arial"/>
          <w:bCs/>
          <w:sz w:val="20"/>
        </w:rPr>
      </w:pPr>
      <w:r>
        <w:rPr>
          <w:rFonts w:ascii="Arial" w:hAnsi="Arial" w:cs="Arial"/>
          <w:bCs/>
          <w:sz w:val="20"/>
        </w:rPr>
        <w:tab/>
      </w:r>
      <w:r w:rsidR="00D23B4D" w:rsidRPr="00B0135E">
        <w:rPr>
          <w:rFonts w:ascii="Arial" w:hAnsi="Arial" w:cs="Arial"/>
          <w:bCs/>
          <w:sz w:val="20"/>
        </w:rPr>
        <w:t xml:space="preserve">                                                                                         </w:t>
      </w:r>
      <w:r w:rsidR="005E2CF3" w:rsidRPr="00B0135E">
        <w:rPr>
          <w:rFonts w:ascii="Arial" w:hAnsi="Arial" w:cs="Arial"/>
          <w:bCs/>
          <w:sz w:val="20"/>
        </w:rPr>
        <w:t xml:space="preserve">                              </w:t>
      </w:r>
      <w:r w:rsidR="00D23B4D" w:rsidRPr="00B0135E">
        <w:rPr>
          <w:rFonts w:ascii="Arial" w:hAnsi="Arial" w:cs="Arial"/>
          <w:bCs/>
          <w:sz w:val="20"/>
        </w:rPr>
        <w:t xml:space="preserve"> </w:t>
      </w:r>
      <w:r w:rsidR="00A64BBE">
        <w:rPr>
          <w:rFonts w:ascii="Arial" w:hAnsi="Arial" w:cs="Arial"/>
          <w:bCs/>
          <w:sz w:val="20"/>
        </w:rPr>
        <w:tab/>
      </w:r>
      <w:r w:rsidR="00A64BBE">
        <w:rPr>
          <w:rFonts w:ascii="Arial" w:hAnsi="Arial" w:cs="Arial"/>
          <w:bCs/>
          <w:sz w:val="20"/>
        </w:rPr>
        <w:tab/>
      </w:r>
      <w:r w:rsidR="00A64BBE">
        <w:rPr>
          <w:rFonts w:ascii="Arial" w:hAnsi="Arial" w:cs="Arial"/>
          <w:bCs/>
          <w:sz w:val="20"/>
        </w:rPr>
        <w:tab/>
      </w:r>
      <w:r w:rsidR="00A64BBE">
        <w:rPr>
          <w:rFonts w:ascii="Arial" w:hAnsi="Arial" w:cs="Arial"/>
          <w:bCs/>
          <w:sz w:val="20"/>
        </w:rPr>
        <w:tab/>
      </w:r>
      <w:r w:rsidR="00A64BBE">
        <w:rPr>
          <w:rFonts w:ascii="Arial" w:hAnsi="Arial" w:cs="Arial"/>
          <w:bCs/>
          <w:sz w:val="20"/>
        </w:rPr>
        <w:tab/>
      </w:r>
      <w:r w:rsidR="00A64BBE">
        <w:rPr>
          <w:rFonts w:ascii="Arial" w:hAnsi="Arial" w:cs="Arial"/>
          <w:bCs/>
          <w:sz w:val="20"/>
        </w:rPr>
        <w:tab/>
      </w:r>
      <w:r w:rsidR="00A64BBE">
        <w:rPr>
          <w:rFonts w:ascii="Arial" w:hAnsi="Arial" w:cs="Arial"/>
          <w:bCs/>
          <w:sz w:val="20"/>
        </w:rPr>
        <w:tab/>
      </w:r>
      <w:r w:rsidR="00A64BBE">
        <w:rPr>
          <w:rFonts w:ascii="Arial" w:hAnsi="Arial" w:cs="Arial"/>
          <w:bCs/>
          <w:sz w:val="20"/>
        </w:rPr>
        <w:tab/>
        <w:t xml:space="preserve">    16</w:t>
      </w:r>
      <w:r w:rsidR="00C336BD">
        <w:rPr>
          <w:rFonts w:ascii="Arial" w:hAnsi="Arial" w:cs="Arial"/>
          <w:bCs/>
          <w:sz w:val="20"/>
        </w:rPr>
        <w:t>.</w:t>
      </w:r>
      <w:r w:rsidR="00793796" w:rsidRPr="00B0135E">
        <w:rPr>
          <w:rFonts w:ascii="Arial" w:hAnsi="Arial" w:cs="Arial"/>
          <w:bCs/>
          <w:sz w:val="20"/>
        </w:rPr>
        <w:t xml:space="preserve"> april </w:t>
      </w:r>
      <w:r w:rsidR="005E2CF3" w:rsidRPr="00B0135E">
        <w:rPr>
          <w:rFonts w:ascii="Arial" w:hAnsi="Arial" w:cs="Arial"/>
          <w:bCs/>
          <w:sz w:val="20"/>
        </w:rPr>
        <w:t>20</w:t>
      </w:r>
      <w:r w:rsidR="0070005F" w:rsidRPr="00B0135E">
        <w:rPr>
          <w:rFonts w:ascii="Arial" w:hAnsi="Arial" w:cs="Arial"/>
          <w:bCs/>
          <w:sz w:val="20"/>
        </w:rPr>
        <w:t>19</w:t>
      </w:r>
      <w:r w:rsidR="00793796" w:rsidRPr="00B0135E">
        <w:rPr>
          <w:rFonts w:ascii="Arial" w:hAnsi="Arial" w:cs="Arial"/>
          <w:bCs/>
          <w:sz w:val="20"/>
        </w:rPr>
        <w:t>.</w:t>
      </w:r>
    </w:p>
    <w:p w:rsidR="00715F5C" w:rsidRPr="00B0135E" w:rsidRDefault="00715F5C" w:rsidP="00683884">
      <w:pPr>
        <w:tabs>
          <w:tab w:val="left" w:pos="1134"/>
          <w:tab w:val="left" w:pos="7797"/>
        </w:tabs>
        <w:spacing w:before="0" w:after="0" w:line="240" w:lineRule="auto"/>
        <w:rPr>
          <w:rFonts w:ascii="Arial" w:hAnsi="Arial" w:cs="Arial"/>
          <w:bCs/>
          <w:sz w:val="20"/>
        </w:rPr>
      </w:pPr>
    </w:p>
    <w:p w:rsidR="00370754" w:rsidRPr="00B0135E" w:rsidRDefault="00370754" w:rsidP="00370754">
      <w:pPr>
        <w:jc w:val="center"/>
        <w:rPr>
          <w:rFonts w:ascii="Arial" w:hAnsi="Arial" w:cs="Arial"/>
          <w:b/>
        </w:rPr>
      </w:pPr>
      <w:r w:rsidRPr="00B0135E">
        <w:rPr>
          <w:rFonts w:ascii="Arial" w:hAnsi="Arial" w:cs="Arial"/>
          <w:b/>
          <w:sz w:val="36"/>
          <w:szCs w:val="36"/>
        </w:rPr>
        <w:t>S E K T O R S K A   A N A L I Z A</w:t>
      </w:r>
      <w:r w:rsidRPr="00B0135E">
        <w:rPr>
          <w:rFonts w:ascii="Arial" w:hAnsi="Arial" w:cs="Arial"/>
          <w:b/>
          <w:sz w:val="36"/>
          <w:szCs w:val="36"/>
        </w:rPr>
        <w:br/>
      </w:r>
      <w:r w:rsidRPr="00B0135E">
        <w:rPr>
          <w:rFonts w:ascii="Arial" w:hAnsi="Arial" w:cs="Arial"/>
          <w:b/>
        </w:rPr>
        <w:t xml:space="preserve">za utvrđivanje predloga prioritetnih oblasti od javnog interesa i potrebnih sredstava </w:t>
      </w:r>
      <w:r w:rsidRPr="00B0135E">
        <w:rPr>
          <w:rFonts w:ascii="Arial" w:hAnsi="Arial" w:cs="Arial"/>
          <w:b/>
        </w:rPr>
        <w:br/>
        <w:t>za finansiranje projekata i programa nevladinih organizacija</w:t>
      </w:r>
      <w:r w:rsidRPr="00B0135E">
        <w:rPr>
          <w:rFonts w:ascii="Arial" w:hAnsi="Arial" w:cs="Arial"/>
          <w:b/>
        </w:rPr>
        <w:br/>
        <w:t xml:space="preserve">iz Budžeta Crne Gore u </w:t>
      </w:r>
      <w:r w:rsidR="004552E3" w:rsidRPr="00B0135E">
        <w:rPr>
          <w:rFonts w:ascii="Arial" w:hAnsi="Arial" w:cs="Arial"/>
          <w:b/>
        </w:rPr>
        <w:t>2020</w:t>
      </w:r>
      <w:r w:rsidRPr="00B0135E">
        <w:rPr>
          <w:rFonts w:ascii="Arial" w:hAnsi="Arial" w:cs="Arial"/>
          <w:b/>
        </w:rPr>
        <w:t>. godini</w:t>
      </w:r>
    </w:p>
    <w:tbl>
      <w:tblPr>
        <w:tblStyle w:val="TableGrid"/>
        <w:tblW w:w="0" w:type="auto"/>
        <w:tblInd w:w="600" w:type="dxa"/>
        <w:tblLook w:val="04A0" w:firstRow="1" w:lastRow="0" w:firstColumn="1" w:lastColumn="0" w:noHBand="0" w:noVBand="1"/>
      </w:tblPr>
      <w:tblGrid>
        <w:gridCol w:w="14538"/>
      </w:tblGrid>
      <w:tr w:rsidR="00370754" w:rsidRPr="00B0135E" w:rsidTr="005A6AD9">
        <w:tc>
          <w:tcPr>
            <w:tcW w:w="14538" w:type="dxa"/>
            <w:tcBorders>
              <w:bottom w:val="single" w:sz="18" w:space="0" w:color="auto"/>
            </w:tcBorders>
            <w:tcMar>
              <w:top w:w="57" w:type="dxa"/>
              <w:bottom w:w="57" w:type="dxa"/>
            </w:tcMar>
          </w:tcPr>
          <w:p w:rsidR="00FB1E07" w:rsidRPr="00B0135E" w:rsidRDefault="00370754" w:rsidP="000A502D">
            <w:pPr>
              <w:rPr>
                <w:rFonts w:ascii="Arial" w:hAnsi="Arial" w:cs="Arial"/>
                <w:i/>
                <w:sz w:val="22"/>
                <w:szCs w:val="22"/>
                <w:lang w:val="sr-Latn-ME"/>
              </w:rPr>
            </w:pPr>
            <w:r w:rsidRPr="00B0135E">
              <w:rPr>
                <w:rFonts w:ascii="Arial" w:hAnsi="Arial" w:cs="Arial"/>
                <w:i/>
                <w:sz w:val="22"/>
                <w:szCs w:val="22"/>
                <w:lang w:val="sr-Latn-ME"/>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w:t>
            </w:r>
            <w:r w:rsidR="00FB1E07">
              <w:rPr>
                <w:rFonts w:ascii="Arial" w:hAnsi="Arial" w:cs="Arial"/>
                <w:i/>
                <w:sz w:val="22"/>
                <w:szCs w:val="22"/>
                <w:lang w:val="sr-Latn-ME"/>
              </w:rPr>
              <w:t>e biti utvrđena kao prioritetna.</w:t>
            </w:r>
          </w:p>
        </w:tc>
      </w:tr>
    </w:tbl>
    <w:p w:rsidR="00CF532E" w:rsidRPr="00B0135E" w:rsidRDefault="00CF532E" w:rsidP="00CF532E">
      <w:pPr>
        <w:pStyle w:val="ListParagraph"/>
        <w:ind w:left="1080"/>
        <w:rPr>
          <w:rFonts w:ascii="Arial" w:hAnsi="Arial" w:cs="Arial"/>
          <w:b/>
          <w:sz w:val="22"/>
          <w:szCs w:val="22"/>
          <w:u w:val="single"/>
          <w:lang w:val="sr-Latn-ME"/>
        </w:rPr>
      </w:pPr>
    </w:p>
    <w:p w:rsidR="00370754" w:rsidRPr="00B0135E" w:rsidRDefault="00370754" w:rsidP="00A640F0">
      <w:pPr>
        <w:pStyle w:val="ListParagraph"/>
        <w:numPr>
          <w:ilvl w:val="0"/>
          <w:numId w:val="5"/>
        </w:numPr>
        <w:rPr>
          <w:rFonts w:ascii="Arial" w:hAnsi="Arial" w:cs="Arial"/>
          <w:b/>
          <w:sz w:val="22"/>
          <w:szCs w:val="22"/>
          <w:u w:val="single"/>
          <w:lang w:val="sr-Latn-ME"/>
        </w:rPr>
      </w:pPr>
      <w:r w:rsidRPr="00B0135E">
        <w:rPr>
          <w:rFonts w:ascii="Arial" w:hAnsi="Arial" w:cs="Arial"/>
          <w:b/>
          <w:sz w:val="22"/>
          <w:szCs w:val="22"/>
          <w:u w:val="single"/>
          <w:lang w:val="sr-Latn-ME"/>
        </w:rPr>
        <w:t>OBLASTI OD JAVNOG INTERESA U KOJIMA SE PLANIRA FINANSIJSKA PODRŠKA ZA PROJEKTE I PROGRAME NVO</w:t>
      </w:r>
    </w:p>
    <w:p w:rsidR="00370754" w:rsidRPr="00B0135E" w:rsidRDefault="00A640F0" w:rsidP="00370754">
      <w:pPr>
        <w:pStyle w:val="ListParagraph"/>
        <w:rPr>
          <w:rFonts w:ascii="Arial" w:hAnsi="Arial" w:cs="Arial"/>
          <w:sz w:val="22"/>
          <w:szCs w:val="22"/>
          <w:lang w:val="sr-Latn-ME"/>
        </w:rPr>
      </w:pPr>
      <w:r w:rsidRPr="00B0135E">
        <w:rPr>
          <w:rFonts w:ascii="Arial" w:hAnsi="Arial" w:cs="Arial"/>
          <w:sz w:val="22"/>
          <w:szCs w:val="22"/>
          <w:lang w:val="sr-Latn-ME"/>
        </w:rPr>
        <w:t>1.1.</w:t>
      </w:r>
      <w:r w:rsidR="00370754" w:rsidRPr="00B0135E">
        <w:rPr>
          <w:rFonts w:ascii="Arial" w:hAnsi="Arial" w:cs="Arial"/>
          <w:sz w:val="22"/>
          <w:szCs w:val="22"/>
          <w:lang w:val="sr-Latn-ME"/>
        </w:rPr>
        <w:t>Navesti u kojim oblastima od javnog interesa (iz člana 32 Zakona o NVO) iz nadležnosti ministarstva planirate finansijsku podršku iz budžeta za projekte i programe NVO:</w:t>
      </w:r>
    </w:p>
    <w:p w:rsidR="00CF532E" w:rsidRPr="00B0135E" w:rsidRDefault="00CF532E" w:rsidP="00370754">
      <w:pPr>
        <w:pStyle w:val="ListParagraph"/>
        <w:rPr>
          <w:rFonts w:ascii="Arial" w:hAnsi="Arial" w:cs="Arial"/>
          <w:sz w:val="22"/>
          <w:szCs w:val="22"/>
          <w:lang w:val="sr-Latn-ME"/>
        </w:rPr>
      </w:pPr>
    </w:p>
    <w:p w:rsidR="00FB1E07" w:rsidRPr="00B0135E" w:rsidRDefault="00FB1E07" w:rsidP="00370754">
      <w:pPr>
        <w:pStyle w:val="ListParagraph"/>
        <w:rPr>
          <w:rFonts w:ascii="Arial" w:hAnsi="Arial" w:cs="Arial"/>
          <w:sz w:val="22"/>
          <w:szCs w:val="22"/>
          <w:lang w:val="sr-Latn-ME"/>
        </w:rPr>
      </w:pPr>
    </w:p>
    <w:p w:rsidR="00CF532E" w:rsidRPr="00B0135E" w:rsidRDefault="00CF532E" w:rsidP="00370754">
      <w:pPr>
        <w:pStyle w:val="ListParagraph"/>
        <w:rPr>
          <w:rFonts w:ascii="Arial" w:hAnsi="Arial" w:cs="Arial"/>
          <w:sz w:val="22"/>
          <w:szCs w:val="22"/>
          <w:lang w:val="sr-Latn-ME"/>
        </w:rPr>
      </w:pPr>
    </w:p>
    <w:tbl>
      <w:tblPr>
        <w:tblW w:w="14476"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370754" w:rsidRPr="00B0135E" w:rsidTr="0068793B">
        <w:trPr>
          <w:cantSplit/>
        </w:trPr>
        <w:tc>
          <w:tcPr>
            <w:tcW w:w="496" w:type="dxa"/>
            <w:tcBorders>
              <w:top w:val="single" w:sz="18" w:space="0" w:color="auto"/>
              <w:right w:val="nil"/>
            </w:tcBorders>
            <w:shd w:val="clear" w:color="auto" w:fill="auto"/>
            <w:tcMar>
              <w:bottom w:w="57" w:type="dxa"/>
            </w:tcMar>
          </w:tcPr>
          <w:p w:rsidR="00370754" w:rsidRPr="00B0135E" w:rsidRDefault="00370754" w:rsidP="000A502D">
            <w:pPr>
              <w:rPr>
                <w:rFonts w:ascii="Arial" w:hAnsi="Arial" w:cs="Arial"/>
                <w:sz w:val="16"/>
                <w:szCs w:val="16"/>
              </w:rPr>
            </w:pPr>
            <w:r w:rsidRPr="00B0135E">
              <w:rPr>
                <w:rFonts w:ascii="Arial" w:hAnsi="Arial" w:cs="Arial"/>
                <w:sz w:val="16"/>
                <w:szCs w:val="16"/>
              </w:rPr>
              <w:lastRenderedPageBreak/>
              <w:t></w:t>
            </w:r>
          </w:p>
        </w:tc>
        <w:tc>
          <w:tcPr>
            <w:tcW w:w="4118" w:type="dxa"/>
            <w:tcBorders>
              <w:top w:val="single" w:sz="18" w:space="0" w:color="auto"/>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socijalna i zdravstvena zaštita</w:t>
            </w:r>
          </w:p>
        </w:tc>
        <w:tc>
          <w:tcPr>
            <w:tcW w:w="568" w:type="dxa"/>
            <w:tcBorders>
              <w:top w:val="single" w:sz="18" w:space="0" w:color="auto"/>
              <w:right w:val="nil"/>
            </w:tcBorders>
            <w:shd w:val="clear" w:color="auto" w:fill="auto"/>
            <w:tcMar>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w:t>
            </w:r>
          </w:p>
        </w:tc>
        <w:tc>
          <w:tcPr>
            <w:tcW w:w="4402" w:type="dxa"/>
            <w:tcBorders>
              <w:top w:val="single" w:sz="18" w:space="0" w:color="auto"/>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razvoj civilnog društva i volonterizma</w:t>
            </w:r>
          </w:p>
        </w:tc>
        <w:tc>
          <w:tcPr>
            <w:tcW w:w="568" w:type="dxa"/>
            <w:tcBorders>
              <w:top w:val="single" w:sz="18" w:space="0" w:color="auto"/>
              <w:right w:val="nil"/>
            </w:tcBorders>
            <w:shd w:val="clear" w:color="auto" w:fill="auto"/>
            <w:tcMar>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w:t>
            </w:r>
          </w:p>
        </w:tc>
        <w:tc>
          <w:tcPr>
            <w:tcW w:w="4324" w:type="dxa"/>
            <w:tcBorders>
              <w:top w:val="single" w:sz="18" w:space="0" w:color="auto"/>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zaštita životne sredine</w:t>
            </w:r>
          </w:p>
        </w:tc>
      </w:tr>
      <w:tr w:rsidR="00370754" w:rsidRPr="00B0135E" w:rsidTr="0068793B">
        <w:trPr>
          <w:cantSplit/>
        </w:trPr>
        <w:tc>
          <w:tcPr>
            <w:tcW w:w="496" w:type="dxa"/>
            <w:tcBorders>
              <w:right w:val="nil"/>
            </w:tcBorders>
            <w:shd w:val="clear" w:color="auto" w:fill="auto"/>
            <w:tcMar>
              <w:bottom w:w="57" w:type="dxa"/>
            </w:tcMar>
          </w:tcPr>
          <w:p w:rsidR="00370754" w:rsidRPr="00B0135E" w:rsidRDefault="00370754" w:rsidP="000A502D">
            <w:pPr>
              <w:rPr>
                <w:rFonts w:ascii="Arial" w:hAnsi="Arial" w:cs="Arial"/>
                <w:sz w:val="16"/>
                <w:szCs w:val="16"/>
              </w:rPr>
            </w:pPr>
            <w:r w:rsidRPr="00B0135E">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smanjenje siromaštva</w:t>
            </w:r>
          </w:p>
        </w:tc>
        <w:tc>
          <w:tcPr>
            <w:tcW w:w="568" w:type="dxa"/>
            <w:tcBorders>
              <w:right w:val="nil"/>
            </w:tcBorders>
            <w:shd w:val="clear" w:color="auto" w:fill="auto"/>
            <w:tcMar>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evroatlantske i evropske integracije Crne Gore</w:t>
            </w:r>
          </w:p>
        </w:tc>
        <w:tc>
          <w:tcPr>
            <w:tcW w:w="568" w:type="dxa"/>
            <w:tcBorders>
              <w:right w:val="nil"/>
            </w:tcBorders>
            <w:shd w:val="clear" w:color="auto" w:fill="auto"/>
            <w:tcMar>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poljoprivreda i ruralni razvoj</w:t>
            </w:r>
          </w:p>
        </w:tc>
      </w:tr>
      <w:tr w:rsidR="00370754" w:rsidRPr="00B0135E" w:rsidTr="0068793B">
        <w:trPr>
          <w:cantSplit/>
        </w:trPr>
        <w:tc>
          <w:tcPr>
            <w:tcW w:w="496" w:type="dxa"/>
            <w:tcBorders>
              <w:right w:val="nil"/>
            </w:tcBorders>
            <w:shd w:val="clear" w:color="auto" w:fill="auto"/>
            <w:tcMar>
              <w:bottom w:w="57" w:type="dxa"/>
            </w:tcMar>
          </w:tcPr>
          <w:p w:rsidR="00370754" w:rsidRPr="00B0135E" w:rsidRDefault="00370754" w:rsidP="000A502D">
            <w:pPr>
              <w:rPr>
                <w:rFonts w:ascii="Arial" w:hAnsi="Arial" w:cs="Arial"/>
                <w:sz w:val="16"/>
                <w:szCs w:val="16"/>
              </w:rPr>
            </w:pPr>
            <w:r w:rsidRPr="00B0135E">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zaštita lica sa invaliditetom</w:t>
            </w:r>
          </w:p>
        </w:tc>
        <w:tc>
          <w:tcPr>
            <w:tcW w:w="568" w:type="dxa"/>
            <w:tcBorders>
              <w:right w:val="nil"/>
            </w:tcBorders>
            <w:shd w:val="clear" w:color="auto" w:fill="auto"/>
            <w:tcMar>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institucionalno i vaninstitucionalno obrazovanje</w:t>
            </w:r>
          </w:p>
        </w:tc>
        <w:tc>
          <w:tcPr>
            <w:tcW w:w="568" w:type="dxa"/>
            <w:tcBorders>
              <w:right w:val="nil"/>
            </w:tcBorders>
            <w:shd w:val="clear" w:color="auto" w:fill="auto"/>
            <w:tcMar>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održivi razvoj</w:t>
            </w:r>
          </w:p>
        </w:tc>
      </w:tr>
      <w:tr w:rsidR="00370754" w:rsidRPr="00B0135E" w:rsidTr="0068793B">
        <w:trPr>
          <w:cantSplit/>
        </w:trPr>
        <w:tc>
          <w:tcPr>
            <w:tcW w:w="496" w:type="dxa"/>
            <w:tcBorders>
              <w:right w:val="nil"/>
            </w:tcBorders>
            <w:shd w:val="clear" w:color="auto" w:fill="auto"/>
            <w:tcMar>
              <w:bottom w:w="57" w:type="dxa"/>
            </w:tcMar>
          </w:tcPr>
          <w:p w:rsidR="00370754" w:rsidRPr="00B0135E" w:rsidRDefault="00370754" w:rsidP="000A502D">
            <w:pPr>
              <w:rPr>
                <w:rFonts w:ascii="Arial" w:hAnsi="Arial" w:cs="Arial"/>
                <w:sz w:val="16"/>
                <w:szCs w:val="16"/>
              </w:rPr>
            </w:pPr>
            <w:r w:rsidRPr="00B0135E">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društvena briga o djeci i mladima</w:t>
            </w:r>
          </w:p>
        </w:tc>
        <w:tc>
          <w:tcPr>
            <w:tcW w:w="568" w:type="dxa"/>
            <w:tcBorders>
              <w:right w:val="nil"/>
            </w:tcBorders>
            <w:shd w:val="clear" w:color="auto" w:fill="auto"/>
            <w:tcMar>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nauka</w:t>
            </w:r>
          </w:p>
        </w:tc>
        <w:tc>
          <w:tcPr>
            <w:tcW w:w="568" w:type="dxa"/>
            <w:tcBorders>
              <w:right w:val="nil"/>
            </w:tcBorders>
            <w:shd w:val="clear" w:color="auto" w:fill="auto"/>
            <w:tcMar>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zaštita potrošača</w:t>
            </w:r>
          </w:p>
        </w:tc>
      </w:tr>
      <w:tr w:rsidR="00370754" w:rsidRPr="00B0135E" w:rsidTr="0068793B">
        <w:trPr>
          <w:cantSplit/>
        </w:trPr>
        <w:tc>
          <w:tcPr>
            <w:tcW w:w="496" w:type="dxa"/>
            <w:tcBorders>
              <w:right w:val="nil"/>
            </w:tcBorders>
            <w:shd w:val="clear" w:color="auto" w:fill="auto"/>
            <w:tcMar>
              <w:bottom w:w="57" w:type="dxa"/>
            </w:tcMar>
          </w:tcPr>
          <w:p w:rsidR="00370754" w:rsidRPr="00B0135E" w:rsidRDefault="00370754" w:rsidP="000A502D">
            <w:pPr>
              <w:rPr>
                <w:rFonts w:ascii="Arial" w:hAnsi="Arial" w:cs="Arial"/>
                <w:sz w:val="16"/>
                <w:szCs w:val="16"/>
              </w:rPr>
            </w:pPr>
            <w:r w:rsidRPr="00B0135E">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pomoć starijim licima</w:t>
            </w:r>
          </w:p>
        </w:tc>
        <w:tc>
          <w:tcPr>
            <w:tcW w:w="568" w:type="dxa"/>
            <w:tcBorders>
              <w:right w:val="nil"/>
            </w:tcBorders>
            <w:shd w:val="clear" w:color="auto" w:fill="auto"/>
            <w:tcMar>
              <w:bottom w:w="57" w:type="dxa"/>
            </w:tcMar>
          </w:tcPr>
          <w:p w:rsidR="00370754" w:rsidRPr="00B0135E" w:rsidRDefault="008102A1" w:rsidP="000A502D">
            <w:pPr>
              <w:rPr>
                <w:rFonts w:ascii="Arial" w:hAnsi="Arial" w:cs="Arial"/>
                <w:sz w:val="20"/>
                <w:szCs w:val="20"/>
              </w:rPr>
            </w:pPr>
            <w:r w:rsidRPr="00B0135E">
              <w:rPr>
                <w:rFonts w:ascii="Arial" w:hAnsi="Arial" w:cs="Arial"/>
                <w:sz w:val="20"/>
                <w:szCs w:val="20"/>
              </w:rPr>
              <w:sym w:font="Wingdings" w:char="F0FE"/>
            </w:r>
          </w:p>
        </w:tc>
        <w:tc>
          <w:tcPr>
            <w:tcW w:w="4402" w:type="dxa"/>
            <w:tcBorders>
              <w:left w:val="nil"/>
            </w:tcBorders>
            <w:shd w:val="clear" w:color="auto" w:fill="auto"/>
            <w:tcMar>
              <w:left w:w="0" w:type="dxa"/>
              <w:bottom w:w="57" w:type="dxa"/>
            </w:tcMar>
          </w:tcPr>
          <w:p w:rsidR="00370754" w:rsidRPr="00B0135E" w:rsidRDefault="00370754" w:rsidP="000A502D">
            <w:pPr>
              <w:rPr>
                <w:rFonts w:ascii="Arial" w:hAnsi="Arial" w:cs="Arial"/>
                <w:b/>
                <w:sz w:val="20"/>
                <w:szCs w:val="20"/>
              </w:rPr>
            </w:pPr>
            <w:r w:rsidRPr="00B0135E">
              <w:rPr>
                <w:rFonts w:ascii="Arial" w:hAnsi="Arial" w:cs="Arial"/>
                <w:b/>
                <w:sz w:val="20"/>
                <w:szCs w:val="20"/>
              </w:rPr>
              <w:t>umjetnost</w:t>
            </w:r>
          </w:p>
        </w:tc>
        <w:tc>
          <w:tcPr>
            <w:tcW w:w="568" w:type="dxa"/>
            <w:tcBorders>
              <w:right w:val="nil"/>
            </w:tcBorders>
            <w:shd w:val="clear" w:color="auto" w:fill="auto"/>
            <w:tcMar>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rodna ravnopravnost</w:t>
            </w:r>
          </w:p>
        </w:tc>
      </w:tr>
      <w:tr w:rsidR="00370754" w:rsidRPr="00B0135E" w:rsidTr="0068793B">
        <w:trPr>
          <w:cantSplit/>
        </w:trPr>
        <w:tc>
          <w:tcPr>
            <w:tcW w:w="496" w:type="dxa"/>
            <w:tcBorders>
              <w:right w:val="nil"/>
            </w:tcBorders>
            <w:shd w:val="clear" w:color="auto" w:fill="auto"/>
            <w:tcMar>
              <w:bottom w:w="57" w:type="dxa"/>
            </w:tcMar>
          </w:tcPr>
          <w:p w:rsidR="00370754" w:rsidRPr="00B0135E" w:rsidRDefault="00370754" w:rsidP="000A502D">
            <w:pPr>
              <w:rPr>
                <w:rFonts w:ascii="Arial" w:hAnsi="Arial" w:cs="Arial"/>
                <w:sz w:val="16"/>
                <w:szCs w:val="16"/>
              </w:rPr>
            </w:pPr>
            <w:r w:rsidRPr="00B0135E">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zaštita i promovisanje ljudskih i manjinskih  prava</w:t>
            </w:r>
          </w:p>
        </w:tc>
        <w:tc>
          <w:tcPr>
            <w:tcW w:w="568" w:type="dxa"/>
            <w:tcBorders>
              <w:right w:val="nil"/>
            </w:tcBorders>
            <w:shd w:val="clear" w:color="auto" w:fill="auto"/>
            <w:tcMar>
              <w:bottom w:w="57" w:type="dxa"/>
            </w:tcMar>
          </w:tcPr>
          <w:p w:rsidR="00370754" w:rsidRPr="00B0135E" w:rsidRDefault="008102A1" w:rsidP="000A502D">
            <w:pPr>
              <w:rPr>
                <w:rFonts w:ascii="Arial" w:hAnsi="Arial" w:cs="Arial"/>
                <w:sz w:val="20"/>
                <w:szCs w:val="20"/>
              </w:rPr>
            </w:pPr>
            <w:r w:rsidRPr="00B0135E">
              <w:rPr>
                <w:rFonts w:ascii="Arial" w:hAnsi="Arial" w:cs="Arial"/>
                <w:sz w:val="20"/>
                <w:szCs w:val="20"/>
              </w:rPr>
              <w:sym w:font="Wingdings" w:char="F0FE"/>
            </w:r>
          </w:p>
        </w:tc>
        <w:tc>
          <w:tcPr>
            <w:tcW w:w="4402" w:type="dxa"/>
            <w:tcBorders>
              <w:left w:val="nil"/>
            </w:tcBorders>
            <w:shd w:val="clear" w:color="auto" w:fill="auto"/>
            <w:tcMar>
              <w:left w:w="0" w:type="dxa"/>
              <w:bottom w:w="57" w:type="dxa"/>
            </w:tcMar>
          </w:tcPr>
          <w:p w:rsidR="00370754" w:rsidRPr="00B0135E" w:rsidRDefault="00370754" w:rsidP="000A502D">
            <w:pPr>
              <w:rPr>
                <w:rFonts w:ascii="Arial" w:hAnsi="Arial" w:cs="Arial"/>
                <w:b/>
                <w:sz w:val="20"/>
                <w:szCs w:val="20"/>
              </w:rPr>
            </w:pPr>
            <w:r w:rsidRPr="00B0135E">
              <w:rPr>
                <w:rFonts w:ascii="Arial" w:hAnsi="Arial" w:cs="Arial"/>
                <w:b/>
                <w:sz w:val="20"/>
                <w:szCs w:val="20"/>
              </w:rPr>
              <w:t>kultura</w:t>
            </w:r>
          </w:p>
        </w:tc>
        <w:tc>
          <w:tcPr>
            <w:tcW w:w="568" w:type="dxa"/>
            <w:tcBorders>
              <w:right w:val="nil"/>
            </w:tcBorders>
            <w:shd w:val="clear" w:color="auto" w:fill="auto"/>
            <w:tcMar>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borba protiv korupcije i organizovanog kriminala</w:t>
            </w:r>
          </w:p>
        </w:tc>
      </w:tr>
      <w:tr w:rsidR="00370754" w:rsidRPr="00B0135E" w:rsidTr="0068793B">
        <w:trPr>
          <w:cantSplit/>
        </w:trPr>
        <w:tc>
          <w:tcPr>
            <w:tcW w:w="496" w:type="dxa"/>
            <w:tcBorders>
              <w:right w:val="nil"/>
            </w:tcBorders>
            <w:shd w:val="clear" w:color="auto" w:fill="auto"/>
            <w:tcMar>
              <w:bottom w:w="57" w:type="dxa"/>
            </w:tcMar>
          </w:tcPr>
          <w:p w:rsidR="00370754" w:rsidRPr="00B0135E" w:rsidRDefault="00370754" w:rsidP="000A502D">
            <w:pPr>
              <w:rPr>
                <w:rFonts w:ascii="Arial" w:hAnsi="Arial" w:cs="Arial"/>
                <w:sz w:val="16"/>
                <w:szCs w:val="16"/>
              </w:rPr>
            </w:pPr>
            <w:r w:rsidRPr="00B0135E">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vladavina  prava</w:t>
            </w:r>
          </w:p>
        </w:tc>
        <w:tc>
          <w:tcPr>
            <w:tcW w:w="568" w:type="dxa"/>
            <w:tcBorders>
              <w:right w:val="nil"/>
            </w:tcBorders>
            <w:shd w:val="clear" w:color="auto" w:fill="auto"/>
            <w:tcMar>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tehnička kultura</w:t>
            </w:r>
          </w:p>
        </w:tc>
        <w:tc>
          <w:tcPr>
            <w:tcW w:w="568" w:type="dxa"/>
            <w:tcBorders>
              <w:right w:val="nil"/>
            </w:tcBorders>
            <w:shd w:val="clear" w:color="auto" w:fill="auto"/>
            <w:tcMar>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B0135E" w:rsidRDefault="00370754" w:rsidP="000A502D">
            <w:pPr>
              <w:rPr>
                <w:rFonts w:ascii="Arial" w:hAnsi="Arial" w:cs="Arial"/>
                <w:sz w:val="20"/>
                <w:szCs w:val="20"/>
              </w:rPr>
            </w:pPr>
            <w:r w:rsidRPr="00B0135E">
              <w:rPr>
                <w:rFonts w:ascii="Arial" w:hAnsi="Arial" w:cs="Arial"/>
                <w:sz w:val="20"/>
                <w:szCs w:val="20"/>
              </w:rPr>
              <w:t>borba  protiv  bolesti  zavisnosti</w:t>
            </w:r>
          </w:p>
        </w:tc>
      </w:tr>
      <w:tr w:rsidR="00370754" w:rsidRPr="00B0135E" w:rsidTr="0068793B">
        <w:trPr>
          <w:cantSplit/>
        </w:trPr>
        <w:tc>
          <w:tcPr>
            <w:tcW w:w="496" w:type="dxa"/>
            <w:tcBorders>
              <w:right w:val="nil"/>
            </w:tcBorders>
            <w:shd w:val="clear" w:color="auto" w:fill="auto"/>
            <w:tcMar>
              <w:bottom w:w="57" w:type="dxa"/>
            </w:tcMar>
          </w:tcPr>
          <w:p w:rsidR="00370754" w:rsidRPr="00B0135E" w:rsidRDefault="00370754" w:rsidP="000A502D">
            <w:pPr>
              <w:rPr>
                <w:rFonts w:ascii="Arial" w:hAnsi="Arial" w:cs="Arial"/>
                <w:sz w:val="16"/>
                <w:szCs w:val="16"/>
              </w:rPr>
            </w:pPr>
            <w:r w:rsidRPr="00B0135E">
              <w:rPr>
                <w:rFonts w:ascii="Arial" w:hAnsi="Arial" w:cs="Arial"/>
                <w:sz w:val="16"/>
                <w:szCs w:val="16"/>
              </w:rPr>
              <w:t></w:t>
            </w:r>
          </w:p>
        </w:tc>
        <w:tc>
          <w:tcPr>
            <w:tcW w:w="13980" w:type="dxa"/>
            <w:gridSpan w:val="5"/>
            <w:tcBorders>
              <w:left w:val="nil"/>
            </w:tcBorders>
            <w:shd w:val="clear" w:color="auto" w:fill="auto"/>
            <w:tcMar>
              <w:left w:w="0" w:type="dxa"/>
              <w:bottom w:w="57" w:type="dxa"/>
            </w:tcMar>
          </w:tcPr>
          <w:p w:rsidR="00370754" w:rsidRPr="00B0135E" w:rsidRDefault="00370754" w:rsidP="00370754">
            <w:pPr>
              <w:jc w:val="left"/>
              <w:rPr>
                <w:rFonts w:ascii="Arial" w:hAnsi="Arial" w:cs="Arial"/>
                <w:sz w:val="20"/>
                <w:szCs w:val="20"/>
              </w:rPr>
            </w:pPr>
            <w:r w:rsidRPr="00B0135E">
              <w:rPr>
                <w:rFonts w:ascii="Arial" w:hAnsi="Arial" w:cs="Arial"/>
                <w:sz w:val="20"/>
                <w:szCs w:val="20"/>
              </w:rPr>
              <w:t>druge  oblasti  od  javnog  interesa  utvrđene posebnim zakonom (navesti koje):  ____________________________________________________________________________________________________________</w:t>
            </w:r>
          </w:p>
        </w:tc>
      </w:tr>
    </w:tbl>
    <w:p w:rsidR="00370754" w:rsidRPr="00B0135E" w:rsidRDefault="00370754" w:rsidP="00370754">
      <w:pPr>
        <w:pStyle w:val="ListParagraph"/>
        <w:rPr>
          <w:rFonts w:ascii="Arial" w:hAnsi="Arial" w:cs="Arial"/>
          <w:b/>
          <w:lang w:val="sr-Latn-ME"/>
        </w:rPr>
      </w:pPr>
    </w:p>
    <w:p w:rsidR="00370754" w:rsidRPr="00B0135E" w:rsidRDefault="00370754" w:rsidP="00AD29CE">
      <w:pPr>
        <w:pStyle w:val="ListParagraph"/>
        <w:numPr>
          <w:ilvl w:val="0"/>
          <w:numId w:val="5"/>
        </w:numPr>
        <w:rPr>
          <w:rFonts w:ascii="Arial" w:hAnsi="Arial" w:cs="Arial"/>
          <w:b/>
          <w:sz w:val="22"/>
          <w:szCs w:val="22"/>
          <w:lang w:val="sr-Latn-ME"/>
        </w:rPr>
      </w:pPr>
      <w:r w:rsidRPr="00B0135E">
        <w:rPr>
          <w:rFonts w:ascii="Arial" w:hAnsi="Arial" w:cs="Arial"/>
          <w:b/>
          <w:sz w:val="22"/>
          <w:szCs w:val="22"/>
          <w:lang w:val="sr-Latn-ME"/>
        </w:rPr>
        <w:t>PRIORITETNI PROBLEMI I POTR</w:t>
      </w:r>
      <w:r w:rsidR="00EA22A1" w:rsidRPr="00B0135E">
        <w:rPr>
          <w:rFonts w:ascii="Arial" w:hAnsi="Arial" w:cs="Arial"/>
          <w:b/>
          <w:sz w:val="22"/>
          <w:szCs w:val="22"/>
          <w:lang w:val="sr-Latn-ME"/>
        </w:rPr>
        <w:t xml:space="preserve">EBE KOJE TREBA RIJEŠITI U </w:t>
      </w:r>
      <w:r w:rsidR="00CA065F" w:rsidRPr="00B0135E">
        <w:rPr>
          <w:rFonts w:ascii="Arial" w:hAnsi="Arial" w:cs="Arial"/>
          <w:b/>
          <w:sz w:val="22"/>
          <w:szCs w:val="22"/>
          <w:lang w:val="sr-Latn-ME"/>
        </w:rPr>
        <w:t xml:space="preserve">2020. </w:t>
      </w:r>
      <w:r w:rsidRPr="00B0135E">
        <w:rPr>
          <w:rFonts w:ascii="Arial" w:hAnsi="Arial" w:cs="Arial"/>
          <w:b/>
          <w:sz w:val="22"/>
          <w:szCs w:val="22"/>
          <w:lang w:val="sr-Latn-ME"/>
        </w:rPr>
        <w:t>GODINI FINANSIRANJEM PROJEKATA I</w:t>
      </w:r>
      <w:r w:rsidR="00A640F0" w:rsidRPr="00B0135E">
        <w:rPr>
          <w:rFonts w:ascii="Arial" w:hAnsi="Arial" w:cs="Arial"/>
          <w:b/>
          <w:sz w:val="22"/>
          <w:szCs w:val="22"/>
          <w:lang w:val="sr-Latn-ME"/>
        </w:rPr>
        <w:t xml:space="preserve"> </w:t>
      </w:r>
      <w:r w:rsidRPr="00B0135E">
        <w:rPr>
          <w:rFonts w:ascii="Arial" w:hAnsi="Arial" w:cs="Arial"/>
          <w:b/>
          <w:sz w:val="22"/>
          <w:szCs w:val="22"/>
          <w:lang w:val="sr-Latn-ME"/>
        </w:rPr>
        <w:t>PROGRAMA NVO</w:t>
      </w:r>
    </w:p>
    <w:p w:rsidR="00370754" w:rsidRPr="00B0135E" w:rsidRDefault="00A640F0" w:rsidP="00AD29CE">
      <w:pPr>
        <w:pStyle w:val="ListParagraph"/>
        <w:jc w:val="both"/>
        <w:rPr>
          <w:rFonts w:ascii="Arial" w:hAnsi="Arial" w:cs="Arial"/>
          <w:sz w:val="22"/>
          <w:szCs w:val="22"/>
          <w:lang w:val="sr-Latn-ME"/>
        </w:rPr>
      </w:pPr>
      <w:r w:rsidRPr="00B0135E">
        <w:rPr>
          <w:rFonts w:ascii="Arial" w:hAnsi="Arial" w:cs="Arial"/>
          <w:sz w:val="22"/>
          <w:szCs w:val="22"/>
          <w:lang w:val="sr-Latn-ME"/>
        </w:rPr>
        <w:t xml:space="preserve">2.1. </w:t>
      </w:r>
      <w:r w:rsidR="00370754" w:rsidRPr="00B0135E">
        <w:rPr>
          <w:rFonts w:ascii="Arial" w:hAnsi="Arial" w:cs="Arial"/>
          <w:sz w:val="22"/>
          <w:szCs w:val="22"/>
          <w:lang w:val="sr-Latn-ME"/>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0" w:type="auto"/>
        <w:tblInd w:w="792" w:type="dxa"/>
        <w:tblLook w:val="04A0" w:firstRow="1" w:lastRow="0" w:firstColumn="1" w:lastColumn="0" w:noHBand="0" w:noVBand="1"/>
      </w:tblPr>
      <w:tblGrid>
        <w:gridCol w:w="6884"/>
        <w:gridCol w:w="6862"/>
      </w:tblGrid>
      <w:tr w:rsidR="00370754" w:rsidRPr="00B0135E" w:rsidTr="000A502D">
        <w:tc>
          <w:tcPr>
            <w:tcW w:w="13746" w:type="dxa"/>
            <w:gridSpan w:val="2"/>
            <w:tcBorders>
              <w:top w:val="single" w:sz="18" w:space="0" w:color="auto"/>
            </w:tcBorders>
            <w:shd w:val="clear" w:color="auto" w:fill="F2F2F2" w:themeFill="background1" w:themeFillShade="F2"/>
            <w:tcMar>
              <w:top w:w="57" w:type="dxa"/>
              <w:bottom w:w="57" w:type="dxa"/>
            </w:tcMar>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t>Opis problema:</w:t>
            </w:r>
          </w:p>
        </w:tc>
      </w:tr>
      <w:tr w:rsidR="00370754" w:rsidRPr="0086786A" w:rsidTr="000A502D">
        <w:tc>
          <w:tcPr>
            <w:tcW w:w="13746" w:type="dxa"/>
            <w:gridSpan w:val="2"/>
            <w:tcMar>
              <w:top w:w="57" w:type="dxa"/>
              <w:bottom w:w="57" w:type="dxa"/>
            </w:tcMar>
          </w:tcPr>
          <w:p w:rsidR="00C95FCF" w:rsidRPr="00B0135E" w:rsidRDefault="002A3A16" w:rsidP="00C95FCF">
            <w:pPr>
              <w:rPr>
                <w:rFonts w:ascii="Arial" w:hAnsi="Arial" w:cs="Arial"/>
                <w:sz w:val="22"/>
                <w:szCs w:val="22"/>
                <w:lang w:val="sr-Latn-ME"/>
              </w:rPr>
            </w:pPr>
            <w:r w:rsidRPr="00B0135E">
              <w:rPr>
                <w:rFonts w:ascii="Arial" w:hAnsi="Arial" w:cs="Arial"/>
                <w:sz w:val="22"/>
                <w:szCs w:val="22"/>
                <w:lang w:val="sr-Latn-ME"/>
              </w:rPr>
              <w:t>Sektorskom analizom</w:t>
            </w:r>
            <w:r w:rsidR="00C95FCF" w:rsidRPr="00B0135E">
              <w:rPr>
                <w:rFonts w:ascii="Arial" w:hAnsi="Arial" w:cs="Arial"/>
                <w:sz w:val="22"/>
                <w:szCs w:val="22"/>
                <w:lang w:val="sr-Latn-ME"/>
              </w:rPr>
              <w:t>,</w:t>
            </w:r>
            <w:r w:rsidRPr="00B0135E">
              <w:rPr>
                <w:rFonts w:ascii="Arial" w:hAnsi="Arial" w:cs="Arial"/>
                <w:sz w:val="22"/>
                <w:szCs w:val="22"/>
                <w:lang w:val="sr-Latn-ME"/>
              </w:rPr>
              <w:t xml:space="preserve"> </w:t>
            </w:r>
            <w:r w:rsidR="00C95FCF" w:rsidRPr="00B0135E">
              <w:rPr>
                <w:rFonts w:ascii="Arial" w:hAnsi="Arial" w:cs="Arial"/>
                <w:sz w:val="22"/>
                <w:szCs w:val="22"/>
                <w:lang w:val="sr-Latn-ME"/>
              </w:rPr>
              <w:t xml:space="preserve">kao ključna potreba u oblastima kulture i umjetnosti, </w:t>
            </w:r>
            <w:r w:rsidR="005257CC" w:rsidRPr="00B0135E">
              <w:rPr>
                <w:rFonts w:ascii="Arial" w:hAnsi="Arial" w:cs="Arial"/>
                <w:sz w:val="22"/>
                <w:szCs w:val="22"/>
                <w:lang w:val="sr-Latn-ME"/>
              </w:rPr>
              <w:t xml:space="preserve">čijem </w:t>
            </w:r>
            <w:r w:rsidR="0017483E" w:rsidRPr="00B0135E">
              <w:rPr>
                <w:rFonts w:ascii="Arial" w:hAnsi="Arial" w:cs="Arial"/>
                <w:sz w:val="22"/>
                <w:szCs w:val="22"/>
                <w:lang w:val="sr-Latn-ME"/>
              </w:rPr>
              <w:t>rješavanju</w:t>
            </w:r>
            <w:r w:rsidR="005257CC" w:rsidRPr="00B0135E">
              <w:rPr>
                <w:rFonts w:ascii="Arial" w:hAnsi="Arial" w:cs="Arial"/>
                <w:sz w:val="22"/>
                <w:szCs w:val="22"/>
                <w:lang w:val="sr-Latn-ME"/>
              </w:rPr>
              <w:t xml:space="preserve"> se može doprinijeti kroz finansiranje projekata i programa </w:t>
            </w:r>
            <w:r w:rsidR="0032171D">
              <w:rPr>
                <w:rFonts w:ascii="Arial" w:hAnsi="Arial" w:cs="Arial"/>
                <w:sz w:val="22"/>
                <w:szCs w:val="22"/>
                <w:lang w:val="sr-Latn-ME"/>
              </w:rPr>
              <w:t>nevladinih organizacija</w:t>
            </w:r>
            <w:r w:rsidR="005257CC" w:rsidRPr="00B0135E">
              <w:rPr>
                <w:rFonts w:ascii="Arial" w:hAnsi="Arial" w:cs="Arial"/>
                <w:sz w:val="22"/>
                <w:szCs w:val="22"/>
                <w:lang w:val="sr-Latn-ME"/>
              </w:rPr>
              <w:t xml:space="preserve"> putem </w:t>
            </w:r>
            <w:r w:rsidR="00C95FCF" w:rsidRPr="00B0135E">
              <w:rPr>
                <w:rFonts w:ascii="Arial" w:hAnsi="Arial" w:cs="Arial"/>
                <w:sz w:val="22"/>
                <w:szCs w:val="22"/>
                <w:lang w:val="sr-Latn-ME"/>
              </w:rPr>
              <w:t xml:space="preserve">javnog </w:t>
            </w:r>
            <w:r w:rsidR="005257CC" w:rsidRPr="00B0135E">
              <w:rPr>
                <w:rFonts w:ascii="Arial" w:hAnsi="Arial" w:cs="Arial"/>
                <w:sz w:val="22"/>
                <w:szCs w:val="22"/>
                <w:lang w:val="sr-Latn-ME"/>
              </w:rPr>
              <w:t>konkursa</w:t>
            </w:r>
            <w:r w:rsidR="00E85D9C" w:rsidRPr="00B0135E">
              <w:rPr>
                <w:rFonts w:ascii="Arial" w:hAnsi="Arial" w:cs="Arial"/>
                <w:sz w:val="22"/>
                <w:szCs w:val="22"/>
                <w:lang w:val="sr-Latn-ME"/>
              </w:rPr>
              <w:t>,</w:t>
            </w:r>
            <w:r w:rsidR="005257CC" w:rsidRPr="00B0135E">
              <w:rPr>
                <w:rFonts w:ascii="Arial" w:hAnsi="Arial" w:cs="Arial"/>
                <w:sz w:val="22"/>
                <w:szCs w:val="22"/>
                <w:lang w:val="sr-Latn-ME"/>
              </w:rPr>
              <w:t xml:space="preserve"> </w:t>
            </w:r>
            <w:r w:rsidR="00C95FCF" w:rsidRPr="00B0135E">
              <w:rPr>
                <w:rFonts w:ascii="Arial" w:hAnsi="Arial" w:cs="Arial"/>
                <w:sz w:val="22"/>
                <w:szCs w:val="22"/>
                <w:lang w:val="sr-Latn-ME"/>
              </w:rPr>
              <w:t>prepoznata je</w:t>
            </w:r>
            <w:r w:rsidR="00C95FCF" w:rsidRPr="00B0135E">
              <w:rPr>
                <w:rFonts w:ascii="Arial" w:hAnsi="Arial" w:cs="Arial"/>
                <w:b/>
                <w:sz w:val="22"/>
                <w:szCs w:val="22"/>
                <w:lang w:val="sr-Latn-ME"/>
              </w:rPr>
              <w:t xml:space="preserve"> potreba za većom i raznovrsnijom produkcijom kulturno-umjetničkih djela i projekata nezavisne scene u kontekstu strateških ciljeva</w:t>
            </w:r>
            <w:r w:rsidR="00C95FCF" w:rsidRPr="00B0135E">
              <w:rPr>
                <w:lang w:val="sr-Latn-ME"/>
              </w:rPr>
              <w:t xml:space="preserve"> </w:t>
            </w:r>
            <w:r w:rsidR="00C95FCF" w:rsidRPr="00B0135E">
              <w:rPr>
                <w:rFonts w:ascii="Arial" w:hAnsi="Arial" w:cs="Arial"/>
                <w:b/>
                <w:sz w:val="22"/>
                <w:szCs w:val="22"/>
                <w:lang w:val="sr-Latn-ME"/>
              </w:rPr>
              <w:t>u oblastima umjetnosti i kulture</w:t>
            </w:r>
            <w:r w:rsidR="00C95FCF" w:rsidRPr="00B0135E">
              <w:rPr>
                <w:rFonts w:ascii="Arial" w:hAnsi="Arial" w:cs="Arial"/>
                <w:sz w:val="22"/>
                <w:szCs w:val="22"/>
                <w:lang w:val="sr-Latn-ME"/>
              </w:rPr>
              <w:t xml:space="preserve">. Ovakva potreba je </w:t>
            </w:r>
            <w:r w:rsidR="00C95FCF" w:rsidRPr="00B0135E">
              <w:rPr>
                <w:rFonts w:ascii="Arial" w:hAnsi="Arial" w:cs="Arial"/>
                <w:sz w:val="22"/>
                <w:szCs w:val="22"/>
                <w:lang w:val="sr-Latn-ME"/>
              </w:rPr>
              <w:lastRenderedPageBreak/>
              <w:t xml:space="preserve">generalnog karatktera i odnosi se na </w:t>
            </w:r>
            <w:r w:rsidR="00C95FCF" w:rsidRPr="00B0135E">
              <w:rPr>
                <w:rFonts w:ascii="Arial" w:hAnsi="Arial" w:cs="Arial"/>
                <w:b/>
                <w:sz w:val="22"/>
                <w:szCs w:val="22"/>
                <w:lang w:val="sr-Latn-ME"/>
              </w:rPr>
              <w:t>sve oblasti savremenog stvaralaštva</w:t>
            </w:r>
            <w:r w:rsidR="00EF51FB" w:rsidRPr="00B0135E">
              <w:rPr>
                <w:rFonts w:ascii="Arial" w:hAnsi="Arial" w:cs="Arial"/>
                <w:b/>
                <w:sz w:val="22"/>
                <w:szCs w:val="22"/>
                <w:lang w:val="sr-Latn-ME"/>
              </w:rPr>
              <w:t xml:space="preserve"> i na</w:t>
            </w:r>
            <w:r w:rsidR="00C95FCF" w:rsidRPr="00B0135E">
              <w:rPr>
                <w:rFonts w:ascii="Arial" w:hAnsi="Arial" w:cs="Arial"/>
                <w:b/>
                <w:sz w:val="22"/>
                <w:szCs w:val="22"/>
                <w:lang w:val="sr-Latn-ME"/>
              </w:rPr>
              <w:t xml:space="preserve"> oblast kulturne baštine</w:t>
            </w:r>
            <w:r w:rsidR="00C95FCF" w:rsidRPr="00B0135E">
              <w:rPr>
                <w:rFonts w:ascii="Arial" w:hAnsi="Arial" w:cs="Arial"/>
                <w:sz w:val="22"/>
                <w:szCs w:val="22"/>
                <w:lang w:val="sr-Latn-ME"/>
              </w:rPr>
              <w:t xml:space="preserve">, a pored toga, posebno je evidentna potreba za obezbjeđivanjem </w:t>
            </w:r>
            <w:r w:rsidR="00C95FCF" w:rsidRPr="00B0135E">
              <w:rPr>
                <w:rFonts w:ascii="Arial" w:hAnsi="Arial" w:cs="Arial"/>
                <w:b/>
                <w:sz w:val="22"/>
                <w:szCs w:val="22"/>
                <w:lang w:val="sr-Latn-ME"/>
              </w:rPr>
              <w:t>kvalitetnih kulturnih sadržaja namijenjenih djeci</w:t>
            </w:r>
            <w:r w:rsidR="00C95FCF" w:rsidRPr="00B0135E">
              <w:rPr>
                <w:rFonts w:ascii="Arial" w:hAnsi="Arial" w:cs="Arial"/>
                <w:sz w:val="22"/>
                <w:szCs w:val="22"/>
                <w:lang w:val="sr-Latn-ME"/>
              </w:rPr>
              <w:t>.</w:t>
            </w:r>
          </w:p>
          <w:p w:rsidR="00EF51FB" w:rsidRPr="00B0135E" w:rsidRDefault="0032171D" w:rsidP="00EF51FB">
            <w:pPr>
              <w:rPr>
                <w:rFonts w:ascii="Arial" w:hAnsi="Arial" w:cs="Arial"/>
                <w:sz w:val="22"/>
                <w:szCs w:val="22"/>
                <w:lang w:val="sr-Latn-ME"/>
              </w:rPr>
            </w:pPr>
            <w:r>
              <w:rPr>
                <w:rFonts w:ascii="Arial" w:hAnsi="Arial" w:cs="Arial"/>
                <w:sz w:val="22"/>
                <w:szCs w:val="22"/>
                <w:lang w:val="sr-Latn-ME"/>
              </w:rPr>
              <w:t>I</w:t>
            </w:r>
            <w:r w:rsidR="002B4FFF">
              <w:rPr>
                <w:rFonts w:ascii="Arial" w:hAnsi="Arial" w:cs="Arial"/>
                <w:sz w:val="22"/>
                <w:szCs w:val="22"/>
                <w:lang w:val="sr-Latn-ME"/>
              </w:rPr>
              <w:t>dentifikovani problem u vezi s</w:t>
            </w:r>
            <w:r>
              <w:rPr>
                <w:rFonts w:ascii="Arial" w:hAnsi="Arial" w:cs="Arial"/>
                <w:sz w:val="22"/>
                <w:szCs w:val="22"/>
                <w:lang w:val="sr-Latn-ME"/>
              </w:rPr>
              <w:t xml:space="preserve"> </w:t>
            </w:r>
            <w:r w:rsidR="002B4FFF">
              <w:rPr>
                <w:rFonts w:ascii="Arial" w:hAnsi="Arial" w:cs="Arial"/>
                <w:sz w:val="22"/>
                <w:szCs w:val="22"/>
                <w:lang w:val="sr-Latn-ME"/>
              </w:rPr>
              <w:t xml:space="preserve">naznačenom </w:t>
            </w:r>
            <w:r>
              <w:rPr>
                <w:rFonts w:ascii="Arial" w:hAnsi="Arial" w:cs="Arial"/>
                <w:sz w:val="22"/>
                <w:szCs w:val="22"/>
                <w:lang w:val="sr-Latn-ME"/>
              </w:rPr>
              <w:t>potrebom predstavlja</w:t>
            </w:r>
            <w:r w:rsidR="001B66D3" w:rsidRPr="00B0135E">
              <w:rPr>
                <w:rFonts w:ascii="Arial" w:hAnsi="Arial" w:cs="Arial"/>
                <w:sz w:val="22"/>
                <w:szCs w:val="22"/>
                <w:lang w:val="sr-Latn-ME"/>
              </w:rPr>
              <w:t xml:space="preserve"> </w:t>
            </w:r>
            <w:r w:rsidR="001B66D3" w:rsidRPr="001F0C5A">
              <w:rPr>
                <w:rFonts w:ascii="Arial" w:hAnsi="Arial" w:cs="Arial"/>
                <w:b/>
                <w:sz w:val="22"/>
                <w:szCs w:val="22"/>
                <w:lang w:val="sr-Latn-ME"/>
              </w:rPr>
              <w:t>n</w:t>
            </w:r>
            <w:r w:rsidR="00EF51FB" w:rsidRPr="001F0C5A">
              <w:rPr>
                <w:rFonts w:ascii="Arial" w:hAnsi="Arial" w:cs="Arial"/>
                <w:b/>
                <w:sz w:val="22"/>
                <w:szCs w:val="22"/>
                <w:lang w:val="sr-Latn-ME"/>
              </w:rPr>
              <w:t>edovoljno djelovanje nezavisne kulturne scene u realizaciji kvalitetnih produkcijskih projekata i p</w:t>
            </w:r>
            <w:r w:rsidR="001B66D3" w:rsidRPr="001F0C5A">
              <w:rPr>
                <w:rFonts w:ascii="Arial" w:hAnsi="Arial" w:cs="Arial"/>
                <w:b/>
                <w:sz w:val="22"/>
                <w:szCs w:val="22"/>
                <w:lang w:val="sr-Latn-ME"/>
              </w:rPr>
              <w:t>rograma u umjetnosti i kulturi</w:t>
            </w:r>
            <w:r w:rsidR="001B66D3" w:rsidRPr="00B0135E">
              <w:rPr>
                <w:rFonts w:ascii="Arial" w:hAnsi="Arial" w:cs="Arial"/>
                <w:sz w:val="22"/>
                <w:szCs w:val="22"/>
                <w:lang w:val="sr-Latn-ME"/>
              </w:rPr>
              <w:t xml:space="preserve">, </w:t>
            </w:r>
            <w:r w:rsidR="00EF51FB" w:rsidRPr="00B0135E">
              <w:rPr>
                <w:rFonts w:ascii="Arial" w:hAnsi="Arial" w:cs="Arial"/>
                <w:sz w:val="22"/>
                <w:szCs w:val="22"/>
                <w:lang w:val="sr-Latn-ME"/>
              </w:rPr>
              <w:t>koji bi bili od značaja za ukupan razvoj djelatnosti u oblasti kulturno-umjetničkog s</w:t>
            </w:r>
            <w:r w:rsidR="001B66D3" w:rsidRPr="00B0135E">
              <w:rPr>
                <w:rFonts w:ascii="Arial" w:hAnsi="Arial" w:cs="Arial"/>
                <w:sz w:val="22"/>
                <w:szCs w:val="22"/>
                <w:lang w:val="sr-Latn-ME"/>
              </w:rPr>
              <w:t xml:space="preserve">tvaralaštva i kulturne baštine. </w:t>
            </w:r>
            <w:r w:rsidR="00EF51FB" w:rsidRPr="00B0135E">
              <w:rPr>
                <w:rFonts w:ascii="Arial" w:hAnsi="Arial" w:cs="Arial"/>
                <w:sz w:val="22"/>
                <w:szCs w:val="22"/>
                <w:lang w:val="sr-Latn-ME"/>
              </w:rPr>
              <w:t>Navedeno se naročito ogleda u onim aktivnostima gdje se zapaža slabo prisustvo javnog sektora, te se određenim projektima i programima nezavisne kulturne scene i većeg uključivanja građana, može postići bolji kulturni proizvod u cjelini, u skladu sa savremenim kulturnim praksama i definisanim javnim interesom u kulturi.</w:t>
            </w:r>
          </w:p>
          <w:p w:rsidR="00EF51FB" w:rsidRPr="00B0135E" w:rsidRDefault="00EF51FB" w:rsidP="00EF51FB">
            <w:pPr>
              <w:rPr>
                <w:rFonts w:ascii="Arial" w:hAnsi="Arial" w:cs="Arial"/>
                <w:sz w:val="22"/>
                <w:szCs w:val="22"/>
                <w:lang w:val="sr-Latn-ME"/>
              </w:rPr>
            </w:pPr>
            <w:r w:rsidRPr="00B0135E">
              <w:rPr>
                <w:rFonts w:ascii="Arial" w:hAnsi="Arial" w:cs="Arial"/>
                <w:sz w:val="22"/>
                <w:szCs w:val="22"/>
                <w:lang w:val="sr-Latn-ME"/>
              </w:rPr>
              <w:t>Posebno važan aspekt uključivanja nevladinih organizacija je u oblasti kulturno-umjetničkog stvaralaštva, naročito kroz realizaciju kvalitetnih i inovativnih projekata i programa u oblasti pozorišne, muzičko-scenske, filmske, muzičke, kao i svih vidova likovne umjetnosti, književnosti i izdavaštva, festivala i manifestacija. Nevladin sektor, takođe, posebno je važan zbog aktivnosti koje su usmjerene ka razvoju alternativnih vidova u stvaranju kulturnih i umjetničkih proizvoda, animacije, upotrebe novih tehnologija, interneta, te afirmacije drugih savremenih pravaca i trendova.</w:t>
            </w:r>
          </w:p>
          <w:p w:rsidR="00CD2913" w:rsidRPr="00B0135E" w:rsidRDefault="00EF51FB" w:rsidP="00EF51FB">
            <w:pPr>
              <w:rPr>
                <w:rFonts w:ascii="Arial" w:hAnsi="Arial" w:cs="Arial"/>
                <w:sz w:val="22"/>
                <w:szCs w:val="22"/>
                <w:lang w:val="sr-Latn-ME"/>
              </w:rPr>
            </w:pPr>
            <w:r w:rsidRPr="00B0135E">
              <w:rPr>
                <w:rFonts w:ascii="Arial" w:hAnsi="Arial" w:cs="Arial"/>
                <w:sz w:val="22"/>
                <w:szCs w:val="22"/>
                <w:lang w:val="sr-Latn-ME"/>
              </w:rPr>
              <w:t>U oblasti kulturne baštine uključivanjem nevladinih organizacija, a time i većeg broja građana, postiže se kvalitetnija briga o pojedinim vrstama kulturnih dobara, blagovremeno uključivanje javnog sektora, koji na osnovu svojih ovlašćenja i kompetencija, može blagovremeno spriječiti eventualne devastacije i sprovesti odgovarajuće mjere za zaštitu kulturne baštine. Takođe, sve vrste inicijativa nezavisne kulturne scene, strukovnih nevladinih udruženja i građana, pozitivno utiču na javni sektor, te kroz takav oblik saradnje postižu efikasnost u oblasti zaštite i očuvanja kulturne baštine. Kao posebno važan oblik djelovanja nevladinih udruženja u oblasti kulturne baštine je zaštita tradicionalnih znanja, vještina, zanata, običaja i praksi, jer se tako čuva i praktikuje nematerijalno kulturno nasljeđe pojedinaca i zajednica. Kontinuiranim projektima i programima u oblasti nematerijalne kulturne baštine obezbjeđuju se mjere zaštite, održivo korišćenje i prenošenje budućim generacijama.</w:t>
            </w:r>
          </w:p>
          <w:p w:rsidR="00BB4258" w:rsidRPr="00B0135E" w:rsidRDefault="00075CE9" w:rsidP="00A70DDD">
            <w:pPr>
              <w:rPr>
                <w:rFonts w:ascii="Arial" w:hAnsi="Arial" w:cs="Arial"/>
                <w:sz w:val="22"/>
                <w:szCs w:val="22"/>
                <w:lang w:val="sr-Latn-ME"/>
              </w:rPr>
            </w:pPr>
            <w:r>
              <w:rPr>
                <w:rFonts w:ascii="Arial" w:hAnsi="Arial" w:cs="Arial"/>
                <w:b/>
                <w:sz w:val="22"/>
                <w:szCs w:val="22"/>
                <w:lang w:val="sr-Latn-ME"/>
              </w:rPr>
              <w:t>N</w:t>
            </w:r>
            <w:r w:rsidR="002A3A16" w:rsidRPr="00B0135E">
              <w:rPr>
                <w:rFonts w:ascii="Arial" w:hAnsi="Arial" w:cs="Arial"/>
                <w:b/>
                <w:sz w:val="22"/>
                <w:szCs w:val="22"/>
                <w:lang w:val="sr-Latn-ME"/>
              </w:rPr>
              <w:t xml:space="preserve">edovoljna ponuda </w:t>
            </w:r>
            <w:r w:rsidR="00BB69CC" w:rsidRPr="00B0135E">
              <w:rPr>
                <w:rFonts w:ascii="Arial" w:hAnsi="Arial" w:cs="Arial"/>
                <w:b/>
                <w:sz w:val="22"/>
                <w:szCs w:val="22"/>
                <w:lang w:val="sr-Latn-ME"/>
              </w:rPr>
              <w:t xml:space="preserve">kvalitetnih </w:t>
            </w:r>
            <w:r w:rsidR="002A3A16" w:rsidRPr="00B0135E">
              <w:rPr>
                <w:rFonts w:ascii="Arial" w:hAnsi="Arial" w:cs="Arial"/>
                <w:b/>
                <w:sz w:val="22"/>
                <w:szCs w:val="22"/>
                <w:lang w:val="sr-Latn-ME"/>
              </w:rPr>
              <w:t>kulturnih sadržaja za djecu u Crnoj Gori</w:t>
            </w:r>
            <w:r w:rsidR="00EE7547">
              <w:rPr>
                <w:rFonts w:ascii="Arial" w:hAnsi="Arial" w:cs="Arial"/>
                <w:sz w:val="22"/>
                <w:szCs w:val="22"/>
                <w:lang w:val="sr-Latn-ME"/>
              </w:rPr>
              <w:t xml:space="preserve"> može se tretirati kao jedan od razloga </w:t>
            </w:r>
            <w:r w:rsidR="009241B2">
              <w:rPr>
                <w:rFonts w:ascii="Arial" w:hAnsi="Arial" w:cs="Arial"/>
                <w:sz w:val="22"/>
                <w:szCs w:val="22"/>
                <w:lang w:val="sr-Latn-ME"/>
              </w:rPr>
              <w:t>za neadekvatne načine</w:t>
            </w:r>
            <w:r w:rsidR="002A3A16" w:rsidRPr="00B0135E">
              <w:rPr>
                <w:rFonts w:ascii="Arial" w:hAnsi="Arial" w:cs="Arial"/>
                <w:sz w:val="22"/>
                <w:szCs w:val="22"/>
                <w:lang w:val="sr-Latn-ME"/>
              </w:rPr>
              <w:t xml:space="preserve"> na koj</w:t>
            </w:r>
            <w:r w:rsidR="00A70DDD" w:rsidRPr="00B0135E">
              <w:rPr>
                <w:rFonts w:ascii="Arial" w:hAnsi="Arial" w:cs="Arial"/>
                <w:sz w:val="22"/>
                <w:szCs w:val="22"/>
                <w:lang w:val="sr-Latn-ME"/>
              </w:rPr>
              <w:t xml:space="preserve">i djeca </w:t>
            </w:r>
            <w:r w:rsidR="001C7F31">
              <w:rPr>
                <w:rFonts w:ascii="Arial" w:hAnsi="Arial" w:cs="Arial"/>
                <w:sz w:val="22"/>
                <w:szCs w:val="22"/>
                <w:lang w:val="sr-Latn-ME"/>
              </w:rPr>
              <w:t xml:space="preserve">provode </w:t>
            </w:r>
            <w:r w:rsidR="009241B2">
              <w:rPr>
                <w:rFonts w:ascii="Arial" w:hAnsi="Arial" w:cs="Arial"/>
                <w:sz w:val="22"/>
                <w:szCs w:val="22"/>
                <w:lang w:val="sr-Latn-ME"/>
              </w:rPr>
              <w:t xml:space="preserve">svoje </w:t>
            </w:r>
            <w:r w:rsidR="001C7F31">
              <w:rPr>
                <w:rFonts w:ascii="Arial" w:hAnsi="Arial" w:cs="Arial"/>
                <w:sz w:val="22"/>
                <w:szCs w:val="22"/>
                <w:lang w:val="sr-Latn-ME"/>
              </w:rPr>
              <w:t xml:space="preserve">slobodno vrijeme. Na </w:t>
            </w:r>
            <w:r w:rsidR="001C7F31" w:rsidRPr="007119A9">
              <w:rPr>
                <w:rFonts w:ascii="Arial" w:hAnsi="Arial" w:cs="Arial"/>
                <w:sz w:val="22"/>
                <w:szCs w:val="22"/>
                <w:lang w:val="sr-Latn-ME"/>
              </w:rPr>
              <w:t>postojanje „krize kulture za djecu, mlade i roditelje“</w:t>
            </w:r>
            <w:r w:rsidR="001C7F31">
              <w:rPr>
                <w:rFonts w:ascii="Arial" w:hAnsi="Arial" w:cs="Arial"/>
                <w:sz w:val="22"/>
                <w:szCs w:val="22"/>
                <w:lang w:val="sr-Latn-ME"/>
              </w:rPr>
              <w:t xml:space="preserve"> </w:t>
            </w:r>
            <w:r w:rsidR="00A70DDD" w:rsidRPr="00B0135E">
              <w:rPr>
                <w:rFonts w:ascii="Arial" w:hAnsi="Arial" w:cs="Arial"/>
                <w:sz w:val="22"/>
                <w:szCs w:val="22"/>
                <w:lang w:val="sr-Latn-ME"/>
              </w:rPr>
              <w:t xml:space="preserve">ukazuju rezultati </w:t>
            </w:r>
            <w:r w:rsidR="00BB4258" w:rsidRPr="00B0135E">
              <w:rPr>
                <w:rFonts w:ascii="Arial" w:hAnsi="Arial" w:cs="Arial"/>
                <w:sz w:val="22"/>
                <w:szCs w:val="22"/>
                <w:lang w:val="sr-Latn-ME"/>
              </w:rPr>
              <w:t>istraživanja Agencije za elektronske medije Crne Gore i UNICEF-a o djeci, roditeljima i medijima u Crnoj Gori</w:t>
            </w:r>
            <w:r w:rsidR="00C53D94" w:rsidRPr="00B0135E">
              <w:rPr>
                <w:rFonts w:ascii="Arial" w:hAnsi="Arial" w:cs="Arial"/>
                <w:sz w:val="22"/>
                <w:szCs w:val="22"/>
                <w:lang w:val="sr-Latn-ME"/>
              </w:rPr>
              <w:t>,</w:t>
            </w:r>
            <w:r w:rsidR="00BB4258" w:rsidRPr="00B0135E">
              <w:rPr>
                <w:rFonts w:ascii="Arial" w:hAnsi="Arial" w:cs="Arial"/>
                <w:sz w:val="22"/>
                <w:szCs w:val="22"/>
                <w:lang w:val="sr-Latn-ME"/>
              </w:rPr>
              <w:t xml:space="preserve"> koje je za njihove potrebe sproveo Ipsos strategic </w:t>
            </w:r>
            <w:r w:rsidR="00A70DDD" w:rsidRPr="00B0135E">
              <w:rPr>
                <w:rFonts w:ascii="Arial" w:hAnsi="Arial" w:cs="Arial"/>
                <w:sz w:val="22"/>
                <w:szCs w:val="22"/>
                <w:lang w:val="sr-Latn-ME"/>
              </w:rPr>
              <w:t>marketing, tokom avgusta 2018. godine</w:t>
            </w:r>
            <w:r w:rsidR="004C5DC3">
              <w:rPr>
                <w:rFonts w:ascii="Arial" w:hAnsi="Arial" w:cs="Arial"/>
                <w:sz w:val="22"/>
                <w:szCs w:val="22"/>
                <w:lang w:val="sr-Latn-ME"/>
              </w:rPr>
              <w:t>,</w:t>
            </w:r>
            <w:r w:rsidR="00A70DDD" w:rsidRPr="00B0135E">
              <w:rPr>
                <w:rFonts w:ascii="Arial" w:hAnsi="Arial" w:cs="Arial"/>
                <w:sz w:val="22"/>
                <w:szCs w:val="22"/>
                <w:lang w:val="sr-Latn-ME"/>
              </w:rPr>
              <w:t xml:space="preserve"> </w:t>
            </w:r>
            <w:r w:rsidR="00267E4E">
              <w:rPr>
                <w:rFonts w:ascii="Arial" w:hAnsi="Arial" w:cs="Arial"/>
                <w:sz w:val="22"/>
                <w:szCs w:val="22"/>
                <w:lang w:val="sr-Latn-ME"/>
              </w:rPr>
              <w:t xml:space="preserve">na nacionalno </w:t>
            </w:r>
            <w:r w:rsidR="00A70DDD" w:rsidRPr="00B0135E">
              <w:rPr>
                <w:rFonts w:ascii="Arial" w:hAnsi="Arial" w:cs="Arial"/>
                <w:sz w:val="22"/>
                <w:szCs w:val="22"/>
                <w:lang w:val="sr-Latn-ME"/>
              </w:rPr>
              <w:t>reprezentativnom uzorku od 1.055 roditelja i 655 djece uzrasta od četiri do 17 godina. Generalni zaključak istraživanja je da „Dok vrijeme provodimo kraj ekrana, negdje spolja se odvija realan život u kome se grade neprocjenjiva, relevantna životna iskustva i postavljaju temelji za lične, socijalne, kulturne i moralne vrijednosti!“</w:t>
            </w:r>
            <w:r w:rsidR="00BB4258" w:rsidRPr="00B0135E">
              <w:rPr>
                <w:rFonts w:ascii="Arial" w:hAnsi="Arial" w:cs="Arial"/>
                <w:sz w:val="22"/>
                <w:szCs w:val="22"/>
                <w:lang w:val="sr-Latn-ME"/>
              </w:rPr>
              <w:t xml:space="preserve"> </w:t>
            </w:r>
            <w:r w:rsidR="00C418A8" w:rsidRPr="00B0135E">
              <w:rPr>
                <w:rFonts w:ascii="Arial" w:hAnsi="Arial" w:cs="Arial"/>
                <w:sz w:val="22"/>
                <w:szCs w:val="22"/>
                <w:lang w:val="sr-Latn-ME"/>
              </w:rPr>
              <w:t>(</w:t>
            </w:r>
            <w:r w:rsidR="00F312B5">
              <w:rPr>
                <w:rFonts w:ascii="Arial" w:hAnsi="Arial" w:cs="Arial"/>
                <w:sz w:val="22"/>
                <w:szCs w:val="22"/>
                <w:lang w:val="sr-Latn-ME"/>
              </w:rPr>
              <w:t xml:space="preserve">izvor: </w:t>
            </w:r>
            <w:hyperlink r:id="rId9" w:history="1">
              <w:r w:rsidR="00C418A8" w:rsidRPr="00B0135E">
                <w:rPr>
                  <w:rStyle w:val="Hyperlink"/>
                  <w:rFonts w:ascii="Arial" w:hAnsi="Arial" w:cs="Arial"/>
                  <w:sz w:val="22"/>
                  <w:szCs w:val="22"/>
                  <w:lang w:val="sr-Latn-ME"/>
                </w:rPr>
                <w:t>http://aemcg.org/obavjestenja/u-agenciji-za-elektronske-medije-predstavljeno-istrazivanje-djeca-roditelji-i-mediji/</w:t>
              </w:r>
            </w:hyperlink>
            <w:r w:rsidR="00BB4258" w:rsidRPr="00B0135E">
              <w:rPr>
                <w:rFonts w:ascii="Arial" w:hAnsi="Arial" w:cs="Arial"/>
                <w:sz w:val="22"/>
                <w:szCs w:val="22"/>
                <w:lang w:val="sr-Latn-ME"/>
              </w:rPr>
              <w:t>).</w:t>
            </w:r>
          </w:p>
          <w:p w:rsidR="008C68B5" w:rsidRDefault="00BB4258" w:rsidP="006C1E7B">
            <w:pPr>
              <w:rPr>
                <w:rFonts w:ascii="Arial" w:hAnsi="Arial" w:cs="Arial"/>
                <w:sz w:val="22"/>
                <w:szCs w:val="22"/>
                <w:lang w:val="sr-Latn-ME"/>
              </w:rPr>
            </w:pPr>
            <w:r w:rsidRPr="004C5DC3">
              <w:rPr>
                <w:rFonts w:ascii="Arial" w:hAnsi="Arial" w:cs="Arial"/>
                <w:sz w:val="22"/>
                <w:szCs w:val="22"/>
                <w:lang w:val="sr-Latn-ME"/>
              </w:rPr>
              <w:t xml:space="preserve">Polazeći od raspoloživih podataka i nalaza predmetnog istraživanja, nameće se zaključak o neophodnosti unapređenja načina na koji djeca provode slobodno vrijeme, </w:t>
            </w:r>
            <w:r w:rsidR="00C3435A" w:rsidRPr="004C5DC3">
              <w:rPr>
                <w:rFonts w:ascii="Arial" w:hAnsi="Arial" w:cs="Arial"/>
                <w:sz w:val="22"/>
                <w:szCs w:val="22"/>
                <w:lang w:val="sr-Latn-ME"/>
              </w:rPr>
              <w:t>pri čemu je uloga kulture od nemjerljivog značaja.</w:t>
            </w:r>
            <w:r w:rsidR="004C5DC3">
              <w:rPr>
                <w:rFonts w:ascii="Arial" w:hAnsi="Arial" w:cs="Arial"/>
                <w:sz w:val="22"/>
                <w:szCs w:val="22"/>
                <w:lang w:val="sr-Latn-ME"/>
              </w:rPr>
              <w:t xml:space="preserve"> </w:t>
            </w:r>
            <w:r w:rsidRPr="004C5DC3">
              <w:rPr>
                <w:rFonts w:ascii="Arial" w:hAnsi="Arial" w:cs="Arial"/>
                <w:sz w:val="22"/>
                <w:szCs w:val="22"/>
                <w:lang w:val="sr-Latn-ME"/>
              </w:rPr>
              <w:t>Po</w:t>
            </w:r>
            <w:r w:rsidR="004C5DC3" w:rsidRPr="004C5DC3">
              <w:rPr>
                <w:rFonts w:ascii="Arial" w:hAnsi="Arial" w:cs="Arial"/>
                <w:sz w:val="22"/>
                <w:szCs w:val="22"/>
                <w:lang w:val="sr-Latn-ME"/>
              </w:rPr>
              <w:t xml:space="preserve">red alarmantnih podataka </w:t>
            </w:r>
            <w:r w:rsidR="004C5DC3">
              <w:rPr>
                <w:rFonts w:ascii="Arial" w:hAnsi="Arial" w:cs="Arial"/>
                <w:sz w:val="22"/>
                <w:szCs w:val="22"/>
                <w:lang w:val="sr-Latn-ME"/>
              </w:rPr>
              <w:t xml:space="preserve">o </w:t>
            </w:r>
            <w:r w:rsidR="003B1BE4">
              <w:rPr>
                <w:rFonts w:ascii="Arial" w:hAnsi="Arial" w:cs="Arial"/>
                <w:sz w:val="22"/>
                <w:szCs w:val="22"/>
                <w:lang w:val="sr-Latn-ME"/>
              </w:rPr>
              <w:t>prekomjerno</w:t>
            </w:r>
            <w:r w:rsidR="004C5DC3">
              <w:rPr>
                <w:rFonts w:ascii="Arial" w:hAnsi="Arial" w:cs="Arial"/>
                <w:sz w:val="22"/>
                <w:szCs w:val="22"/>
                <w:lang w:val="sr-Latn-ME"/>
              </w:rPr>
              <w:t xml:space="preserve">j upotrebi </w:t>
            </w:r>
            <w:r w:rsidR="00A406B7">
              <w:rPr>
                <w:rFonts w:ascii="Arial" w:hAnsi="Arial" w:cs="Arial"/>
                <w:sz w:val="22"/>
                <w:szCs w:val="22"/>
                <w:lang w:val="sr-Latn-ME"/>
              </w:rPr>
              <w:lastRenderedPageBreak/>
              <w:t xml:space="preserve">tzv. screen </w:t>
            </w:r>
            <w:r w:rsidR="004C5DC3">
              <w:rPr>
                <w:rFonts w:ascii="Arial" w:hAnsi="Arial" w:cs="Arial"/>
                <w:sz w:val="22"/>
                <w:szCs w:val="22"/>
                <w:lang w:val="sr-Latn-ME"/>
              </w:rPr>
              <w:t>uređaja (</w:t>
            </w:r>
            <w:r w:rsidR="004C5DC3" w:rsidRPr="004C5DC3">
              <w:rPr>
                <w:rFonts w:ascii="Arial" w:hAnsi="Arial" w:cs="Arial"/>
                <w:sz w:val="22"/>
                <w:szCs w:val="22"/>
                <w:lang w:val="sr-Latn-ME"/>
              </w:rPr>
              <w:t xml:space="preserve">djeca uzrasta od 12 do 17 godina </w:t>
            </w:r>
            <w:r w:rsidR="00F745E7">
              <w:rPr>
                <w:rFonts w:ascii="Arial" w:hAnsi="Arial" w:cs="Arial"/>
                <w:sz w:val="22"/>
                <w:szCs w:val="22"/>
                <w:lang w:val="sr-Latn-ME"/>
              </w:rPr>
              <w:t xml:space="preserve">su </w:t>
            </w:r>
            <w:r w:rsidR="004C5DC3" w:rsidRPr="004C5DC3">
              <w:rPr>
                <w:rFonts w:ascii="Arial" w:hAnsi="Arial" w:cs="Arial"/>
                <w:sz w:val="22"/>
                <w:szCs w:val="22"/>
                <w:lang w:val="sr-Latn-ME"/>
              </w:rPr>
              <w:t>ispred nekog ekrana oko 8 sati dnevno</w:t>
            </w:r>
            <w:r w:rsidR="004C5DC3">
              <w:rPr>
                <w:rFonts w:ascii="Arial" w:hAnsi="Arial" w:cs="Arial"/>
                <w:sz w:val="22"/>
                <w:szCs w:val="22"/>
                <w:lang w:val="sr-Latn-ME"/>
              </w:rPr>
              <w:t xml:space="preserve">), </w:t>
            </w:r>
            <w:r w:rsidR="004C5DC3" w:rsidRPr="004C5DC3">
              <w:rPr>
                <w:rFonts w:ascii="Arial" w:hAnsi="Arial" w:cs="Arial"/>
                <w:sz w:val="22"/>
                <w:szCs w:val="22"/>
                <w:lang w:val="sr-Latn-ME"/>
              </w:rPr>
              <w:t>pos</w:t>
            </w:r>
            <w:r w:rsidRPr="004C5DC3">
              <w:rPr>
                <w:rFonts w:ascii="Arial" w:hAnsi="Arial" w:cs="Arial"/>
                <w:sz w:val="22"/>
                <w:szCs w:val="22"/>
                <w:lang w:val="sr-Latn-ME"/>
              </w:rPr>
              <w:t xml:space="preserve">ebno su obeshrabrujući nalazi koji se </w:t>
            </w:r>
            <w:r w:rsidR="00C3435A" w:rsidRPr="004C5DC3">
              <w:rPr>
                <w:rFonts w:ascii="Arial" w:hAnsi="Arial" w:cs="Arial"/>
                <w:sz w:val="22"/>
                <w:szCs w:val="22"/>
                <w:lang w:val="sr-Latn-ME"/>
              </w:rPr>
              <w:t>odnose na kulturne aktivnosti. Naime, i</w:t>
            </w:r>
            <w:r w:rsidRPr="004C5DC3">
              <w:rPr>
                <w:rFonts w:ascii="Arial" w:hAnsi="Arial" w:cs="Arial"/>
                <w:sz w:val="22"/>
                <w:szCs w:val="22"/>
                <w:lang w:val="sr-Latn-ME"/>
              </w:rPr>
              <w:t>straživanje je pokazalo da većina djece i roditelja tokom posljednjih godinu dana nijednom (!) nije bila u pozorištu, bioskopu, muzeju, na muzičkom koncertu, izložbi slika itd. Konkretno, u posljednjih 12 mjeseci 68% djece i 75% roditelja nije bilo u pozorištu; 60% djece i 69% roditelja nije bilo u bisokopu; 75% djece i 85% roditelja nije posjetilo muzej; 61% djece i 66% roditelja nije prisustvovalo muzičkom koncertu; 85% djece i 88% roditelja nije posjetilo izložbu slika ili drugih umjetničkih djela. Takođe, u posljednjih godinu dana 22% djece nije pročitalo nijednu knjigu van školskih zadataka, a u istom periodu čak 43% roditelja nije pročitalo nijednu knjigu.</w:t>
            </w:r>
            <w:r w:rsidR="004C1A06">
              <w:rPr>
                <w:rFonts w:ascii="Arial" w:hAnsi="Arial" w:cs="Arial"/>
                <w:sz w:val="22"/>
                <w:szCs w:val="22"/>
                <w:lang w:val="sr-Latn-ME"/>
              </w:rPr>
              <w:t xml:space="preserve"> </w:t>
            </w:r>
            <w:r w:rsidR="008C68B5">
              <w:rPr>
                <w:rFonts w:ascii="Arial" w:hAnsi="Arial" w:cs="Arial"/>
                <w:sz w:val="22"/>
                <w:szCs w:val="22"/>
                <w:lang w:val="sr-Latn-ME"/>
              </w:rPr>
              <w:t xml:space="preserve">(izvor: </w:t>
            </w:r>
            <w:hyperlink r:id="rId10" w:history="1">
              <w:r w:rsidR="008C68B5" w:rsidRPr="00B0135E">
                <w:rPr>
                  <w:rStyle w:val="Hyperlink"/>
                  <w:rFonts w:ascii="Arial" w:hAnsi="Arial" w:cs="Arial"/>
                  <w:sz w:val="22"/>
                  <w:szCs w:val="22"/>
                  <w:lang w:val="sr-Latn-ME"/>
                </w:rPr>
                <w:t>http://aemcg.org/wp-content/uploads/2018/11/Istraživanje-Djeca-roditelji-i-mediji-12.11.2018.pdf</w:t>
              </w:r>
            </w:hyperlink>
            <w:r w:rsidR="008C68B5">
              <w:rPr>
                <w:rFonts w:ascii="Arial" w:hAnsi="Arial" w:cs="Arial"/>
                <w:sz w:val="22"/>
                <w:szCs w:val="22"/>
                <w:lang w:val="sr-Latn-ME"/>
              </w:rPr>
              <w:t>).</w:t>
            </w:r>
          </w:p>
          <w:p w:rsidR="008C68B5" w:rsidRDefault="00A70DDD" w:rsidP="006C1E7B">
            <w:pPr>
              <w:rPr>
                <w:rFonts w:ascii="Arial" w:hAnsi="Arial" w:cs="Arial"/>
                <w:sz w:val="22"/>
                <w:szCs w:val="22"/>
                <w:lang w:val="sr-Latn-ME"/>
              </w:rPr>
            </w:pPr>
            <w:r w:rsidRPr="004C5DC3">
              <w:rPr>
                <w:rFonts w:ascii="Arial" w:hAnsi="Arial" w:cs="Arial"/>
                <w:sz w:val="22"/>
                <w:szCs w:val="22"/>
                <w:lang w:val="sr-Latn-ME"/>
              </w:rPr>
              <w:t>Ne manje zabrinjavajući su nalazi da 6 od 10 roditelja ne pokazuje posebnu zabrinutost u odnosu na vrijeme koje njihova djeca provode ispred ekrana. Naime, većina roditelja smatra da njihova djeca imaju dobru ravnotežu između vremena uz neki od ekrana</w:t>
            </w:r>
            <w:r w:rsidR="007C121A">
              <w:rPr>
                <w:rFonts w:ascii="Arial" w:hAnsi="Arial" w:cs="Arial"/>
                <w:sz w:val="22"/>
                <w:szCs w:val="22"/>
                <w:lang w:val="sr-Latn-ME"/>
              </w:rPr>
              <w:t xml:space="preserve"> i vremena za druge ak</w:t>
            </w:r>
            <w:r w:rsidR="0084515C">
              <w:rPr>
                <w:rFonts w:ascii="Arial" w:hAnsi="Arial" w:cs="Arial"/>
                <w:sz w:val="22"/>
                <w:szCs w:val="22"/>
                <w:lang w:val="sr-Latn-ME"/>
              </w:rPr>
              <w:t>tiv</w:t>
            </w:r>
            <w:r w:rsidR="008C68B5">
              <w:rPr>
                <w:rFonts w:ascii="Arial" w:hAnsi="Arial" w:cs="Arial"/>
                <w:sz w:val="22"/>
                <w:szCs w:val="22"/>
                <w:lang w:val="sr-Latn-ME"/>
              </w:rPr>
              <w:t xml:space="preserve">nosti. </w:t>
            </w:r>
            <w:r w:rsidR="007C121A">
              <w:rPr>
                <w:rFonts w:ascii="Arial" w:hAnsi="Arial" w:cs="Arial"/>
                <w:sz w:val="22"/>
                <w:szCs w:val="22"/>
                <w:lang w:val="sr-Latn-ME"/>
              </w:rPr>
              <w:t xml:space="preserve">Budući da </w:t>
            </w:r>
            <w:r w:rsidR="0084515C">
              <w:rPr>
                <w:rFonts w:ascii="Arial" w:hAnsi="Arial" w:cs="Arial"/>
                <w:sz w:val="22"/>
                <w:szCs w:val="22"/>
                <w:lang w:val="sr-Latn-ME"/>
              </w:rPr>
              <w:t xml:space="preserve">su </w:t>
            </w:r>
            <w:r w:rsidR="00DE1A8F">
              <w:rPr>
                <w:rFonts w:ascii="Arial" w:hAnsi="Arial" w:cs="Arial"/>
                <w:sz w:val="22"/>
                <w:szCs w:val="22"/>
                <w:lang w:val="sr-Latn-ME"/>
              </w:rPr>
              <w:t xml:space="preserve">kulturne aktivnosti </w:t>
            </w:r>
            <w:r w:rsidR="00ED3A10">
              <w:rPr>
                <w:rFonts w:ascii="Arial" w:hAnsi="Arial" w:cs="Arial"/>
                <w:sz w:val="22"/>
                <w:szCs w:val="22"/>
                <w:lang w:val="sr-Latn-ME"/>
              </w:rPr>
              <w:t>minorne</w:t>
            </w:r>
            <w:r w:rsidR="00DC01C8">
              <w:rPr>
                <w:rFonts w:ascii="Arial" w:hAnsi="Arial" w:cs="Arial"/>
                <w:sz w:val="22"/>
                <w:szCs w:val="22"/>
                <w:lang w:val="sr-Latn-ME"/>
              </w:rPr>
              <w:t>, a u većin</w:t>
            </w:r>
            <w:r w:rsidR="00762B23">
              <w:rPr>
                <w:rFonts w:ascii="Arial" w:hAnsi="Arial" w:cs="Arial"/>
                <w:sz w:val="22"/>
                <w:szCs w:val="22"/>
                <w:lang w:val="sr-Latn-ME"/>
              </w:rPr>
              <w:t>i slučajeva se i ne praktikuju, moglo bi</w:t>
            </w:r>
            <w:r w:rsidR="0084515C">
              <w:rPr>
                <w:rFonts w:ascii="Arial" w:hAnsi="Arial" w:cs="Arial"/>
                <w:sz w:val="22"/>
                <w:szCs w:val="22"/>
                <w:lang w:val="sr-Latn-ME"/>
              </w:rPr>
              <w:t xml:space="preserve"> se zaključiti da ne postoji dovoljno </w:t>
            </w:r>
            <w:r w:rsidR="00762B23">
              <w:rPr>
                <w:rFonts w:ascii="Arial" w:hAnsi="Arial" w:cs="Arial"/>
                <w:sz w:val="22"/>
                <w:szCs w:val="22"/>
                <w:lang w:val="sr-Latn-ME"/>
              </w:rPr>
              <w:t xml:space="preserve">kulturnih sadržaja </w:t>
            </w:r>
            <w:r w:rsidR="00AC4DCE">
              <w:rPr>
                <w:rFonts w:ascii="Arial" w:hAnsi="Arial" w:cs="Arial"/>
                <w:sz w:val="22"/>
                <w:szCs w:val="22"/>
                <w:lang w:val="sr-Latn-ME"/>
              </w:rPr>
              <w:t xml:space="preserve">za djecu </w:t>
            </w:r>
            <w:r w:rsidR="00762B23">
              <w:rPr>
                <w:rFonts w:ascii="Arial" w:hAnsi="Arial" w:cs="Arial"/>
                <w:sz w:val="22"/>
                <w:szCs w:val="22"/>
                <w:lang w:val="sr-Latn-ME"/>
              </w:rPr>
              <w:t xml:space="preserve">koji su dostupni </w:t>
            </w:r>
            <w:r w:rsidR="00AC4DCE">
              <w:rPr>
                <w:rFonts w:ascii="Arial" w:hAnsi="Arial" w:cs="Arial"/>
                <w:sz w:val="22"/>
                <w:szCs w:val="22"/>
                <w:lang w:val="sr-Latn-ME"/>
              </w:rPr>
              <w:t xml:space="preserve">većem dijelu dječje populacije, </w:t>
            </w:r>
            <w:r w:rsidR="00762B23">
              <w:rPr>
                <w:rFonts w:ascii="Arial" w:hAnsi="Arial" w:cs="Arial"/>
                <w:sz w:val="22"/>
                <w:szCs w:val="22"/>
                <w:lang w:val="sr-Latn-ME"/>
              </w:rPr>
              <w:t xml:space="preserve">ali i da nije </w:t>
            </w:r>
            <w:r w:rsidR="00AC4DCE">
              <w:rPr>
                <w:rFonts w:ascii="Arial" w:hAnsi="Arial" w:cs="Arial"/>
                <w:sz w:val="22"/>
                <w:szCs w:val="22"/>
                <w:lang w:val="sr-Latn-ME"/>
              </w:rPr>
              <w:t>u dovoljnoj mjeri</w:t>
            </w:r>
            <w:r w:rsidR="00762B23">
              <w:rPr>
                <w:rFonts w:ascii="Arial" w:hAnsi="Arial" w:cs="Arial"/>
                <w:sz w:val="22"/>
                <w:szCs w:val="22"/>
                <w:lang w:val="sr-Latn-ME"/>
              </w:rPr>
              <w:t xml:space="preserve"> </w:t>
            </w:r>
            <w:r w:rsidR="0084515C">
              <w:rPr>
                <w:rFonts w:ascii="Arial" w:hAnsi="Arial" w:cs="Arial"/>
                <w:sz w:val="22"/>
                <w:szCs w:val="22"/>
                <w:lang w:val="sr-Latn-ME"/>
              </w:rPr>
              <w:t>razvijena</w:t>
            </w:r>
            <w:r w:rsidR="0084515C" w:rsidRPr="00290E0E">
              <w:rPr>
                <w:rFonts w:ascii="Arial" w:hAnsi="Arial" w:cs="Arial"/>
                <w:sz w:val="22"/>
                <w:szCs w:val="22"/>
                <w:lang w:val="sr-Latn-ME"/>
              </w:rPr>
              <w:t xml:space="preserve"> svijest roditelja </w:t>
            </w:r>
            <w:r w:rsidR="0084515C">
              <w:rPr>
                <w:rFonts w:ascii="Arial" w:hAnsi="Arial" w:cs="Arial"/>
                <w:sz w:val="22"/>
                <w:szCs w:val="22"/>
                <w:lang w:val="sr-Latn-ME"/>
              </w:rPr>
              <w:t xml:space="preserve">i djece </w:t>
            </w:r>
            <w:r w:rsidR="0084515C" w:rsidRPr="00290E0E">
              <w:rPr>
                <w:rFonts w:ascii="Arial" w:hAnsi="Arial" w:cs="Arial"/>
                <w:sz w:val="22"/>
                <w:szCs w:val="22"/>
                <w:lang w:val="sr-Latn-ME"/>
              </w:rPr>
              <w:t xml:space="preserve">o važnosti </w:t>
            </w:r>
            <w:r w:rsidR="0084515C">
              <w:rPr>
                <w:rFonts w:ascii="Arial" w:hAnsi="Arial" w:cs="Arial"/>
                <w:sz w:val="22"/>
                <w:szCs w:val="22"/>
                <w:lang w:val="sr-Latn-ME"/>
              </w:rPr>
              <w:t>kulture i umjetnosti za sveukupan razvoj ličnosti</w:t>
            </w:r>
            <w:r w:rsidR="008D05C8">
              <w:rPr>
                <w:rFonts w:ascii="Arial" w:hAnsi="Arial" w:cs="Arial"/>
                <w:sz w:val="22"/>
                <w:szCs w:val="22"/>
                <w:lang w:val="sr-Latn-ME"/>
              </w:rPr>
              <w:t>, odnosno da nijesu razvijene kulturne navike</w:t>
            </w:r>
            <w:r w:rsidR="0084515C">
              <w:rPr>
                <w:rFonts w:ascii="Arial" w:hAnsi="Arial" w:cs="Arial"/>
                <w:sz w:val="22"/>
                <w:szCs w:val="22"/>
                <w:lang w:val="sr-Latn-ME"/>
              </w:rPr>
              <w:t>.</w:t>
            </w:r>
            <w:r w:rsidR="00762B23">
              <w:rPr>
                <w:rFonts w:ascii="Arial" w:hAnsi="Arial" w:cs="Arial"/>
                <w:sz w:val="22"/>
                <w:szCs w:val="22"/>
                <w:lang w:val="sr-Latn-ME"/>
              </w:rPr>
              <w:t xml:space="preserve"> U tom kontekstu, nezavisna kulturna scena mogla bi da odigra značajnu ulogu u </w:t>
            </w:r>
            <w:r w:rsidR="0064012A">
              <w:rPr>
                <w:rFonts w:ascii="Arial" w:hAnsi="Arial" w:cs="Arial"/>
                <w:sz w:val="22"/>
                <w:szCs w:val="22"/>
                <w:lang w:val="sr-Latn-ME"/>
              </w:rPr>
              <w:t>smisl</w:t>
            </w:r>
            <w:r w:rsidR="00762B23">
              <w:rPr>
                <w:rFonts w:ascii="Arial" w:hAnsi="Arial" w:cs="Arial"/>
                <w:sz w:val="22"/>
                <w:szCs w:val="22"/>
                <w:lang w:val="sr-Latn-ME"/>
              </w:rPr>
              <w:t xml:space="preserve">u </w:t>
            </w:r>
            <w:r w:rsidR="0017681A">
              <w:rPr>
                <w:rFonts w:ascii="Arial" w:hAnsi="Arial" w:cs="Arial"/>
                <w:sz w:val="22"/>
                <w:szCs w:val="22"/>
                <w:lang w:val="sr-Latn-ME"/>
              </w:rPr>
              <w:t>animiranja djece za kvalitetne</w:t>
            </w:r>
            <w:r w:rsidR="0064012A">
              <w:rPr>
                <w:rFonts w:ascii="Arial" w:hAnsi="Arial" w:cs="Arial"/>
                <w:sz w:val="22"/>
                <w:szCs w:val="22"/>
                <w:lang w:val="sr-Latn-ME"/>
              </w:rPr>
              <w:t xml:space="preserve"> </w:t>
            </w:r>
            <w:r w:rsidR="0017681A">
              <w:rPr>
                <w:rFonts w:ascii="Arial" w:hAnsi="Arial" w:cs="Arial"/>
                <w:sz w:val="22"/>
                <w:szCs w:val="22"/>
                <w:lang w:val="sr-Latn-ME"/>
              </w:rPr>
              <w:t>kulturne sadržaje</w:t>
            </w:r>
            <w:r w:rsidR="00AC4DCE">
              <w:rPr>
                <w:rFonts w:ascii="Arial" w:hAnsi="Arial" w:cs="Arial"/>
                <w:sz w:val="22"/>
                <w:szCs w:val="22"/>
                <w:lang w:val="sr-Latn-ME"/>
              </w:rPr>
              <w:t xml:space="preserve">, </w:t>
            </w:r>
            <w:r w:rsidR="00762B23">
              <w:rPr>
                <w:rFonts w:ascii="Arial" w:hAnsi="Arial" w:cs="Arial"/>
                <w:sz w:val="22"/>
                <w:szCs w:val="22"/>
                <w:lang w:val="sr-Latn-ME"/>
              </w:rPr>
              <w:t>obezbjeđivanj</w:t>
            </w:r>
            <w:r w:rsidR="003E4615">
              <w:rPr>
                <w:rFonts w:ascii="Arial" w:hAnsi="Arial" w:cs="Arial"/>
                <w:sz w:val="22"/>
                <w:szCs w:val="22"/>
                <w:lang w:val="sr-Latn-ME"/>
              </w:rPr>
              <w:t>a p</w:t>
            </w:r>
            <w:r w:rsidR="00762B23" w:rsidRPr="00762B23">
              <w:rPr>
                <w:rFonts w:ascii="Arial" w:hAnsi="Arial" w:cs="Arial"/>
                <w:sz w:val="22"/>
                <w:szCs w:val="22"/>
                <w:lang w:val="sr-Latn-ME"/>
              </w:rPr>
              <w:t>ristup</w:t>
            </w:r>
            <w:r w:rsidR="00762B23">
              <w:rPr>
                <w:rFonts w:ascii="Arial" w:hAnsi="Arial" w:cs="Arial"/>
                <w:sz w:val="22"/>
                <w:szCs w:val="22"/>
                <w:lang w:val="sr-Latn-ME"/>
              </w:rPr>
              <w:t>a</w:t>
            </w:r>
            <w:r w:rsidR="0064012A">
              <w:rPr>
                <w:rFonts w:ascii="Arial" w:hAnsi="Arial" w:cs="Arial"/>
                <w:sz w:val="22"/>
                <w:szCs w:val="22"/>
                <w:lang w:val="sr-Latn-ME"/>
              </w:rPr>
              <w:t xml:space="preserve"> </w:t>
            </w:r>
            <w:r w:rsidR="00935E2D">
              <w:rPr>
                <w:rFonts w:ascii="Arial" w:hAnsi="Arial" w:cs="Arial"/>
                <w:sz w:val="22"/>
                <w:szCs w:val="22"/>
                <w:lang w:val="sr-Latn-ME"/>
              </w:rPr>
              <w:t>većini</w:t>
            </w:r>
            <w:r w:rsidR="0064012A">
              <w:rPr>
                <w:rFonts w:ascii="Arial" w:hAnsi="Arial" w:cs="Arial"/>
                <w:sz w:val="22"/>
                <w:szCs w:val="22"/>
                <w:lang w:val="sr-Latn-ME"/>
              </w:rPr>
              <w:t xml:space="preserve"> </w:t>
            </w:r>
            <w:r w:rsidR="00762B23" w:rsidRPr="00762B23">
              <w:rPr>
                <w:rFonts w:ascii="Arial" w:hAnsi="Arial" w:cs="Arial"/>
                <w:sz w:val="22"/>
                <w:szCs w:val="22"/>
                <w:lang w:val="sr-Latn-ME"/>
              </w:rPr>
              <w:t>djec</w:t>
            </w:r>
            <w:r w:rsidR="00935E2D">
              <w:rPr>
                <w:rFonts w:ascii="Arial" w:hAnsi="Arial" w:cs="Arial"/>
                <w:sz w:val="22"/>
                <w:szCs w:val="22"/>
                <w:lang w:val="sr-Latn-ME"/>
              </w:rPr>
              <w:t>e</w:t>
            </w:r>
            <w:r w:rsidR="0064012A">
              <w:rPr>
                <w:rFonts w:ascii="Arial" w:hAnsi="Arial" w:cs="Arial"/>
                <w:sz w:val="22"/>
                <w:szCs w:val="22"/>
                <w:lang w:val="sr-Latn-ME"/>
              </w:rPr>
              <w:t xml:space="preserve"> takvim sadržajima, kao i podizanja </w:t>
            </w:r>
            <w:r w:rsidR="00267E4E">
              <w:rPr>
                <w:rFonts w:ascii="Arial" w:hAnsi="Arial" w:cs="Arial"/>
                <w:sz w:val="22"/>
                <w:szCs w:val="22"/>
                <w:lang w:val="sr-Latn-ME"/>
              </w:rPr>
              <w:t>svijesti domaćeg stanovništva o značaju umjetnosti i kulture, kako za dijete, tako i za odraslu osobu.</w:t>
            </w:r>
          </w:p>
          <w:p w:rsidR="009866CD" w:rsidRDefault="0084515C" w:rsidP="009866CD">
            <w:pPr>
              <w:spacing w:after="0"/>
              <w:rPr>
                <w:rFonts w:ascii="Arial" w:hAnsi="Arial" w:cs="Arial"/>
                <w:sz w:val="22"/>
                <w:szCs w:val="22"/>
                <w:lang w:val="sr-Latn-ME"/>
              </w:rPr>
            </w:pPr>
            <w:r>
              <w:rPr>
                <w:rFonts w:ascii="Arial" w:hAnsi="Arial" w:cs="Arial"/>
                <w:sz w:val="22"/>
                <w:szCs w:val="22"/>
                <w:lang w:val="sr-Latn-ME"/>
              </w:rPr>
              <w:t xml:space="preserve">U posljednje vrijeme zapažene su </w:t>
            </w:r>
            <w:r w:rsidR="00762B23">
              <w:rPr>
                <w:rFonts w:ascii="Arial" w:hAnsi="Arial" w:cs="Arial"/>
                <w:sz w:val="22"/>
                <w:szCs w:val="22"/>
                <w:lang w:val="sr-Latn-ME"/>
              </w:rPr>
              <w:t>aktivnosti pojedinih ustanova kulture</w:t>
            </w:r>
            <w:r w:rsidR="006C1E7B" w:rsidRPr="00B33012">
              <w:rPr>
                <w:rFonts w:ascii="Arial" w:hAnsi="Arial" w:cs="Arial"/>
                <w:sz w:val="22"/>
                <w:szCs w:val="22"/>
                <w:lang w:val="sr-Latn-ME"/>
              </w:rPr>
              <w:t xml:space="preserve"> </w:t>
            </w:r>
            <w:r w:rsidR="000114FC">
              <w:rPr>
                <w:rFonts w:ascii="Arial" w:hAnsi="Arial" w:cs="Arial"/>
                <w:sz w:val="22"/>
                <w:szCs w:val="22"/>
                <w:lang w:val="sr-Latn-ME"/>
              </w:rPr>
              <w:t xml:space="preserve">koje imaju obrazovni karakter i </w:t>
            </w:r>
            <w:r w:rsidR="00911691">
              <w:rPr>
                <w:rFonts w:ascii="Arial" w:hAnsi="Arial" w:cs="Arial"/>
                <w:sz w:val="22"/>
                <w:szCs w:val="22"/>
                <w:lang w:val="sr-Latn-ME"/>
              </w:rPr>
              <w:t>usmjerene su na edukaciju djece</w:t>
            </w:r>
            <w:r w:rsidR="006F2B5D">
              <w:rPr>
                <w:rFonts w:ascii="Arial" w:hAnsi="Arial" w:cs="Arial"/>
                <w:sz w:val="22"/>
                <w:szCs w:val="22"/>
                <w:lang w:val="sr-Latn-ME"/>
              </w:rPr>
              <w:t xml:space="preserve">. </w:t>
            </w:r>
            <w:r w:rsidR="000114FC">
              <w:rPr>
                <w:rFonts w:ascii="Arial" w:hAnsi="Arial" w:cs="Arial"/>
                <w:sz w:val="22"/>
                <w:szCs w:val="22"/>
                <w:lang w:val="sr-Latn-ME"/>
              </w:rPr>
              <w:t xml:space="preserve">Kraljevsko pozorište </w:t>
            </w:r>
            <w:r w:rsidR="000114FC" w:rsidRPr="00B0135E">
              <w:rPr>
                <w:rFonts w:ascii="Arial" w:hAnsi="Arial" w:cs="Arial"/>
                <w:sz w:val="22"/>
                <w:szCs w:val="22"/>
                <w:lang w:val="sr-Latn-ME"/>
              </w:rPr>
              <w:t>„</w:t>
            </w:r>
            <w:r w:rsidR="000114FC">
              <w:rPr>
                <w:rFonts w:ascii="Arial" w:hAnsi="Arial" w:cs="Arial"/>
                <w:sz w:val="22"/>
                <w:szCs w:val="22"/>
                <w:lang w:val="sr-Latn-ME"/>
              </w:rPr>
              <w:t>Zetski dom</w:t>
            </w:r>
            <w:r w:rsidR="000114FC" w:rsidRPr="00B0135E">
              <w:rPr>
                <w:rFonts w:ascii="Arial" w:hAnsi="Arial" w:cs="Arial"/>
                <w:sz w:val="22"/>
                <w:szCs w:val="22"/>
                <w:lang w:val="sr-Latn-ME"/>
              </w:rPr>
              <w:t>“</w:t>
            </w:r>
            <w:r w:rsidR="000114FC">
              <w:rPr>
                <w:rFonts w:ascii="Arial" w:hAnsi="Arial" w:cs="Arial"/>
                <w:sz w:val="22"/>
                <w:szCs w:val="22"/>
                <w:lang w:val="sr-Latn-ME"/>
              </w:rPr>
              <w:t xml:space="preserve"> od 2018. godine realizuje </w:t>
            </w:r>
            <w:r w:rsidR="006C1E7B" w:rsidRPr="00B0135E">
              <w:rPr>
                <w:rFonts w:ascii="Arial" w:hAnsi="Arial" w:cs="Arial"/>
                <w:sz w:val="22"/>
                <w:szCs w:val="22"/>
                <w:lang w:val="sr-Latn-ME"/>
              </w:rPr>
              <w:t>„</w:t>
            </w:r>
            <w:r w:rsidR="006C1E7B" w:rsidRPr="00B33012">
              <w:rPr>
                <w:rFonts w:ascii="Arial" w:hAnsi="Arial" w:cs="Arial"/>
                <w:sz w:val="22"/>
                <w:szCs w:val="22"/>
                <w:lang w:val="sr-Latn-ME"/>
              </w:rPr>
              <w:t>Dan umjetničkog obrazovanja</w:t>
            </w:r>
            <w:r w:rsidR="006C1E7B" w:rsidRPr="00B0135E">
              <w:rPr>
                <w:rFonts w:ascii="Arial" w:hAnsi="Arial" w:cs="Arial"/>
                <w:sz w:val="22"/>
                <w:szCs w:val="22"/>
                <w:lang w:val="sr-Latn-ME"/>
              </w:rPr>
              <w:t>“</w:t>
            </w:r>
            <w:r w:rsidR="006C1E7B">
              <w:rPr>
                <w:rFonts w:ascii="Arial" w:hAnsi="Arial" w:cs="Arial"/>
                <w:sz w:val="22"/>
                <w:szCs w:val="22"/>
                <w:lang w:val="sr-Latn-ME"/>
              </w:rPr>
              <w:t xml:space="preserve"> </w:t>
            </w:r>
            <w:r w:rsidR="000114FC">
              <w:rPr>
                <w:rFonts w:ascii="Arial" w:hAnsi="Arial" w:cs="Arial"/>
                <w:sz w:val="22"/>
                <w:szCs w:val="22"/>
                <w:lang w:val="sr-Latn-ME"/>
              </w:rPr>
              <w:t xml:space="preserve">- </w:t>
            </w:r>
            <w:r w:rsidR="006C1E7B" w:rsidRPr="00B33012">
              <w:rPr>
                <w:rFonts w:ascii="Arial" w:hAnsi="Arial" w:cs="Arial"/>
                <w:sz w:val="22"/>
                <w:szCs w:val="22"/>
                <w:lang w:val="sr-Latn-ME"/>
              </w:rPr>
              <w:t>poseban program u kojem</w:t>
            </w:r>
            <w:r w:rsidR="000114FC">
              <w:rPr>
                <w:rFonts w:ascii="Arial" w:hAnsi="Arial" w:cs="Arial"/>
                <w:sz w:val="22"/>
                <w:szCs w:val="22"/>
                <w:lang w:val="sr-Latn-ME"/>
              </w:rPr>
              <w:t>u</w:t>
            </w:r>
            <w:r w:rsidR="006C1E7B" w:rsidRPr="00B33012">
              <w:rPr>
                <w:rFonts w:ascii="Arial" w:hAnsi="Arial" w:cs="Arial"/>
                <w:sz w:val="22"/>
                <w:szCs w:val="22"/>
                <w:lang w:val="sr-Latn-ME"/>
              </w:rPr>
              <w:t xml:space="preserve"> je </w:t>
            </w:r>
            <w:r w:rsidR="003C28ED">
              <w:rPr>
                <w:rFonts w:ascii="Arial" w:hAnsi="Arial" w:cs="Arial"/>
                <w:sz w:val="22"/>
                <w:szCs w:val="22"/>
                <w:lang w:val="sr-Latn-ME"/>
              </w:rPr>
              <w:t xml:space="preserve">do sada </w:t>
            </w:r>
            <w:r w:rsidR="006C1E7B" w:rsidRPr="00B33012">
              <w:rPr>
                <w:rFonts w:ascii="Arial" w:hAnsi="Arial" w:cs="Arial"/>
                <w:sz w:val="22"/>
                <w:szCs w:val="22"/>
                <w:lang w:val="sr-Latn-ME"/>
              </w:rPr>
              <w:t xml:space="preserve">učestvovalo oko 2000 djece iz crnogorskih osnovnih i srednjih škola. </w:t>
            </w:r>
            <w:r w:rsidR="00053733">
              <w:rPr>
                <w:rFonts w:ascii="Arial" w:hAnsi="Arial" w:cs="Arial"/>
                <w:sz w:val="22"/>
                <w:szCs w:val="22"/>
                <w:lang w:val="sr-Latn-ME"/>
              </w:rPr>
              <w:t xml:space="preserve">Tokom posjete Kraljevskom pozorištu učenici imaju priliku da gledaju predstavu, razgovaraju s </w:t>
            </w:r>
            <w:r w:rsidR="006C1E7B" w:rsidRPr="00B33012">
              <w:rPr>
                <w:rFonts w:ascii="Arial" w:hAnsi="Arial" w:cs="Arial"/>
                <w:sz w:val="22"/>
                <w:szCs w:val="22"/>
                <w:lang w:val="sr-Latn-ME"/>
              </w:rPr>
              <w:t>glumcima</w:t>
            </w:r>
            <w:r w:rsidR="006C1E7B">
              <w:rPr>
                <w:rFonts w:ascii="Arial" w:hAnsi="Arial" w:cs="Arial"/>
                <w:sz w:val="22"/>
                <w:szCs w:val="22"/>
                <w:lang w:val="sr-Latn-ME"/>
              </w:rPr>
              <w:t xml:space="preserve"> i autorima predstave</w:t>
            </w:r>
            <w:r w:rsidR="00DB7CD8">
              <w:rPr>
                <w:rFonts w:ascii="Arial" w:hAnsi="Arial" w:cs="Arial"/>
                <w:sz w:val="22"/>
                <w:szCs w:val="22"/>
                <w:lang w:val="sr-Latn-ME"/>
              </w:rPr>
              <w:t>, upoznaju se s istorijatom i sadržajem pozorišta,</w:t>
            </w:r>
            <w:r w:rsidR="006C1E7B" w:rsidRPr="006C1E7B">
              <w:rPr>
                <w:lang w:val="sr-Latn-ME"/>
              </w:rPr>
              <w:t xml:space="preserve"> </w:t>
            </w:r>
            <w:r w:rsidR="00053733">
              <w:rPr>
                <w:rFonts w:ascii="Arial" w:hAnsi="Arial" w:cs="Arial"/>
                <w:sz w:val="22"/>
                <w:szCs w:val="22"/>
                <w:lang w:val="sr-Latn-ME"/>
              </w:rPr>
              <w:t xml:space="preserve">obiđu </w:t>
            </w:r>
            <w:r w:rsidR="00911691">
              <w:rPr>
                <w:rFonts w:ascii="Arial" w:hAnsi="Arial" w:cs="Arial"/>
                <w:sz w:val="22"/>
                <w:szCs w:val="22"/>
                <w:lang w:val="sr-Latn-ME"/>
              </w:rPr>
              <w:t>Cetinje i brojne kulturno-istorijske znamenitosti.</w:t>
            </w:r>
          </w:p>
          <w:p w:rsidR="009866CD" w:rsidRPr="009866CD" w:rsidRDefault="009866CD" w:rsidP="0017681A">
            <w:pPr>
              <w:spacing w:before="0" w:after="0"/>
              <w:rPr>
                <w:rFonts w:ascii="Arial" w:hAnsi="Arial" w:cs="Arial"/>
                <w:sz w:val="22"/>
                <w:szCs w:val="22"/>
                <w:lang w:val="sr-Latn-ME"/>
              </w:rPr>
            </w:pPr>
            <w:r>
              <w:rPr>
                <w:rFonts w:ascii="Arial" w:hAnsi="Arial" w:cs="Arial"/>
                <w:sz w:val="22"/>
                <w:szCs w:val="22"/>
                <w:lang w:val="sr-Latn-ME"/>
              </w:rPr>
              <w:t xml:space="preserve">(saopštenja o programu dostupna na linkovima: </w:t>
            </w:r>
            <w:hyperlink r:id="rId11" w:history="1">
              <w:r w:rsidRPr="005C1EDB">
                <w:rPr>
                  <w:rStyle w:val="Hyperlink"/>
                  <w:rFonts w:ascii="Arial" w:hAnsi="Arial" w:cs="Arial"/>
                  <w:sz w:val="22"/>
                  <w:lang w:val="sr-Latn-ME"/>
                </w:rPr>
                <w:t>http://www.mps.gov.me/vijesti/181460/Regionalni-iskorak-Dvije-hiljade-crnogorske-djece-ide-u-pozoriste-cuvamo-djeciju-dusu-od-povrsnosti-i-stvaramo-dobru-publiku.html</w:t>
              </w:r>
            </w:hyperlink>
            <w:r w:rsidRPr="009866CD">
              <w:rPr>
                <w:rFonts w:ascii="Arial" w:hAnsi="Arial" w:cs="Arial"/>
                <w:sz w:val="22"/>
                <w:lang w:val="sr-Latn-ME"/>
              </w:rPr>
              <w:t>;</w:t>
            </w:r>
            <w:r>
              <w:rPr>
                <w:rFonts w:ascii="Arial" w:hAnsi="Arial" w:cs="Arial"/>
                <w:sz w:val="22"/>
                <w:szCs w:val="22"/>
                <w:lang w:val="sr-Latn-ME"/>
              </w:rPr>
              <w:t xml:space="preserve"> </w:t>
            </w:r>
            <w:hyperlink r:id="rId12" w:history="1">
              <w:r w:rsidRPr="009866CD">
                <w:rPr>
                  <w:rStyle w:val="Hyperlink"/>
                  <w:rFonts w:ascii="Arial" w:hAnsi="Arial" w:cs="Arial"/>
                  <w:sz w:val="22"/>
                  <w:lang w:val="it-IT"/>
                </w:rPr>
                <w:t>https</w:t>
              </w:r>
              <w:r w:rsidRPr="005C1EDB">
                <w:rPr>
                  <w:rStyle w:val="Hyperlink"/>
                  <w:rFonts w:ascii="Arial" w:hAnsi="Arial" w:cs="Arial"/>
                  <w:sz w:val="22"/>
                  <w:lang w:val="sr-Latn-ME"/>
                </w:rPr>
                <w:t>://</w:t>
              </w:r>
              <w:r w:rsidRPr="009866CD">
                <w:rPr>
                  <w:rStyle w:val="Hyperlink"/>
                  <w:rFonts w:ascii="Arial" w:hAnsi="Arial" w:cs="Arial"/>
                  <w:sz w:val="22"/>
                  <w:lang w:val="it-IT"/>
                </w:rPr>
                <w:t>www</w:t>
              </w:r>
              <w:r w:rsidRPr="005C1EDB">
                <w:rPr>
                  <w:rStyle w:val="Hyperlink"/>
                  <w:rFonts w:ascii="Arial" w:hAnsi="Arial" w:cs="Arial"/>
                  <w:sz w:val="22"/>
                  <w:lang w:val="sr-Latn-ME"/>
                </w:rPr>
                <w:t>.</w:t>
              </w:r>
              <w:r w:rsidRPr="009866CD">
                <w:rPr>
                  <w:rStyle w:val="Hyperlink"/>
                  <w:rFonts w:ascii="Arial" w:hAnsi="Arial" w:cs="Arial"/>
                  <w:sz w:val="22"/>
                  <w:lang w:val="it-IT"/>
                </w:rPr>
                <w:t>zetskidom</w:t>
              </w:r>
              <w:r w:rsidRPr="005C1EDB">
                <w:rPr>
                  <w:rStyle w:val="Hyperlink"/>
                  <w:rFonts w:ascii="Arial" w:hAnsi="Arial" w:cs="Arial"/>
                  <w:sz w:val="22"/>
                  <w:lang w:val="sr-Latn-ME"/>
                </w:rPr>
                <w:t>.</w:t>
              </w:r>
              <w:r w:rsidRPr="009866CD">
                <w:rPr>
                  <w:rStyle w:val="Hyperlink"/>
                  <w:rFonts w:ascii="Arial" w:hAnsi="Arial" w:cs="Arial"/>
                  <w:sz w:val="22"/>
                  <w:lang w:val="it-IT"/>
                </w:rPr>
                <w:t>me</w:t>
              </w:r>
              <w:r w:rsidRPr="005C1EDB">
                <w:rPr>
                  <w:rStyle w:val="Hyperlink"/>
                  <w:rFonts w:ascii="Arial" w:hAnsi="Arial" w:cs="Arial"/>
                  <w:sz w:val="22"/>
                  <w:lang w:val="sr-Latn-ME"/>
                </w:rPr>
                <w:t>/</w:t>
              </w:r>
              <w:r w:rsidRPr="009866CD">
                <w:rPr>
                  <w:rStyle w:val="Hyperlink"/>
                  <w:rFonts w:ascii="Arial" w:hAnsi="Arial" w:cs="Arial"/>
                  <w:sz w:val="22"/>
                  <w:lang w:val="it-IT"/>
                </w:rPr>
                <w:t>me</w:t>
              </w:r>
              <w:r w:rsidRPr="005C1EDB">
                <w:rPr>
                  <w:rStyle w:val="Hyperlink"/>
                  <w:rFonts w:ascii="Arial" w:hAnsi="Arial" w:cs="Arial"/>
                  <w:sz w:val="22"/>
                  <w:lang w:val="sr-Latn-ME"/>
                </w:rPr>
                <w:t>/</w:t>
              </w:r>
              <w:r w:rsidRPr="009866CD">
                <w:rPr>
                  <w:rStyle w:val="Hyperlink"/>
                  <w:rFonts w:ascii="Arial" w:hAnsi="Arial" w:cs="Arial"/>
                  <w:sz w:val="22"/>
                  <w:lang w:val="it-IT"/>
                </w:rPr>
                <w:t>vijesti</w:t>
              </w:r>
              <w:r w:rsidRPr="005C1EDB">
                <w:rPr>
                  <w:rStyle w:val="Hyperlink"/>
                  <w:rFonts w:ascii="Arial" w:hAnsi="Arial" w:cs="Arial"/>
                  <w:sz w:val="22"/>
                  <w:lang w:val="sr-Latn-ME"/>
                </w:rPr>
                <w:t>/</w:t>
              </w:r>
              <w:r w:rsidRPr="009866CD">
                <w:rPr>
                  <w:rStyle w:val="Hyperlink"/>
                  <w:rFonts w:ascii="Arial" w:hAnsi="Arial" w:cs="Arial"/>
                  <w:sz w:val="22"/>
                  <w:lang w:val="it-IT"/>
                </w:rPr>
                <w:t>nastavljaju</w:t>
              </w:r>
              <w:r w:rsidRPr="005C1EDB">
                <w:rPr>
                  <w:rStyle w:val="Hyperlink"/>
                  <w:rFonts w:ascii="Arial" w:hAnsi="Arial" w:cs="Arial"/>
                  <w:sz w:val="22"/>
                  <w:lang w:val="sr-Latn-ME"/>
                </w:rPr>
                <w:t>-</w:t>
              </w:r>
              <w:r w:rsidRPr="009866CD">
                <w:rPr>
                  <w:rStyle w:val="Hyperlink"/>
                  <w:rFonts w:ascii="Arial" w:hAnsi="Arial" w:cs="Arial"/>
                  <w:sz w:val="22"/>
                  <w:lang w:val="it-IT"/>
                </w:rPr>
                <w:t>se</w:t>
              </w:r>
              <w:r w:rsidRPr="005C1EDB">
                <w:rPr>
                  <w:rStyle w:val="Hyperlink"/>
                  <w:rFonts w:ascii="Arial" w:hAnsi="Arial" w:cs="Arial"/>
                  <w:sz w:val="22"/>
                  <w:lang w:val="sr-Latn-ME"/>
                </w:rPr>
                <w:t>-</w:t>
              </w:r>
              <w:r w:rsidRPr="009866CD">
                <w:rPr>
                  <w:rStyle w:val="Hyperlink"/>
                  <w:rFonts w:ascii="Arial" w:hAnsi="Arial" w:cs="Arial"/>
                  <w:sz w:val="22"/>
                  <w:lang w:val="it-IT"/>
                </w:rPr>
                <w:t>dan</w:t>
              </w:r>
              <w:r w:rsidRPr="005C1EDB">
                <w:rPr>
                  <w:rStyle w:val="Hyperlink"/>
                  <w:rFonts w:ascii="Arial" w:hAnsi="Arial" w:cs="Arial"/>
                  <w:sz w:val="22"/>
                  <w:lang w:val="sr-Latn-ME"/>
                </w:rPr>
                <w:t>-</w:t>
              </w:r>
              <w:r w:rsidRPr="009866CD">
                <w:rPr>
                  <w:rStyle w:val="Hyperlink"/>
                  <w:rFonts w:ascii="Arial" w:hAnsi="Arial" w:cs="Arial"/>
                  <w:sz w:val="22"/>
                  <w:lang w:val="it-IT"/>
                </w:rPr>
                <w:t>umjetnickog</w:t>
              </w:r>
              <w:r w:rsidRPr="005C1EDB">
                <w:rPr>
                  <w:rStyle w:val="Hyperlink"/>
                  <w:rFonts w:ascii="Arial" w:hAnsi="Arial" w:cs="Arial"/>
                  <w:sz w:val="22"/>
                  <w:lang w:val="sr-Latn-ME"/>
                </w:rPr>
                <w:t>-</w:t>
              </w:r>
              <w:r w:rsidRPr="009866CD">
                <w:rPr>
                  <w:rStyle w:val="Hyperlink"/>
                  <w:rFonts w:ascii="Arial" w:hAnsi="Arial" w:cs="Arial"/>
                  <w:sz w:val="22"/>
                  <w:lang w:val="it-IT"/>
                </w:rPr>
                <w:t>obrazovanja</w:t>
              </w:r>
              <w:r w:rsidRPr="005C1EDB">
                <w:rPr>
                  <w:rStyle w:val="Hyperlink"/>
                  <w:rFonts w:ascii="Arial" w:hAnsi="Arial" w:cs="Arial"/>
                  <w:sz w:val="22"/>
                  <w:lang w:val="sr-Latn-ME"/>
                </w:rPr>
                <w:t>-</w:t>
              </w:r>
              <w:r w:rsidRPr="009866CD">
                <w:rPr>
                  <w:rStyle w:val="Hyperlink"/>
                  <w:rFonts w:ascii="Arial" w:hAnsi="Arial" w:cs="Arial"/>
                  <w:sz w:val="22"/>
                  <w:lang w:val="it-IT"/>
                </w:rPr>
                <w:t>i</w:t>
              </w:r>
              <w:r w:rsidRPr="005C1EDB">
                <w:rPr>
                  <w:rStyle w:val="Hyperlink"/>
                  <w:rFonts w:ascii="Arial" w:hAnsi="Arial" w:cs="Arial"/>
                  <w:sz w:val="22"/>
                  <w:lang w:val="sr-Latn-ME"/>
                </w:rPr>
                <w:t>-</w:t>
              </w:r>
              <w:r w:rsidRPr="009866CD">
                <w:rPr>
                  <w:rStyle w:val="Hyperlink"/>
                  <w:rFonts w:ascii="Arial" w:hAnsi="Arial" w:cs="Arial"/>
                  <w:sz w:val="22"/>
                  <w:lang w:val="it-IT"/>
                </w:rPr>
                <w:t>studio</w:t>
              </w:r>
              <w:r w:rsidRPr="005C1EDB">
                <w:rPr>
                  <w:rStyle w:val="Hyperlink"/>
                  <w:rFonts w:ascii="Arial" w:hAnsi="Arial" w:cs="Arial"/>
                  <w:sz w:val="22"/>
                  <w:lang w:val="sr-Latn-ME"/>
                </w:rPr>
                <w:t>-</w:t>
              </w:r>
              <w:r w:rsidRPr="009866CD">
                <w:rPr>
                  <w:rStyle w:val="Hyperlink"/>
                  <w:rFonts w:ascii="Arial" w:hAnsi="Arial" w:cs="Arial"/>
                  <w:sz w:val="22"/>
                  <w:lang w:val="it-IT"/>
                </w:rPr>
                <w:t>kraljevskog</w:t>
              </w:r>
              <w:r w:rsidRPr="005C1EDB">
                <w:rPr>
                  <w:rStyle w:val="Hyperlink"/>
                  <w:rFonts w:ascii="Arial" w:hAnsi="Arial" w:cs="Arial"/>
                  <w:sz w:val="22"/>
                  <w:lang w:val="sr-Latn-ME"/>
                </w:rPr>
                <w:t>-</w:t>
              </w:r>
              <w:r w:rsidRPr="009866CD">
                <w:rPr>
                  <w:rStyle w:val="Hyperlink"/>
                  <w:rFonts w:ascii="Arial" w:hAnsi="Arial" w:cs="Arial"/>
                  <w:sz w:val="22"/>
                  <w:lang w:val="it-IT"/>
                </w:rPr>
                <w:t>pozorista</w:t>
              </w:r>
              <w:r w:rsidRPr="005C1EDB">
                <w:rPr>
                  <w:rStyle w:val="Hyperlink"/>
                  <w:rFonts w:ascii="Arial" w:hAnsi="Arial" w:cs="Arial"/>
                  <w:sz w:val="22"/>
                  <w:lang w:val="sr-Latn-ME"/>
                </w:rPr>
                <w:t>-</w:t>
              </w:r>
              <w:r w:rsidRPr="009866CD">
                <w:rPr>
                  <w:rStyle w:val="Hyperlink"/>
                  <w:rFonts w:ascii="Arial" w:hAnsi="Arial" w:cs="Arial"/>
                  <w:sz w:val="22"/>
                  <w:lang w:val="it-IT"/>
                </w:rPr>
                <w:t>u</w:t>
              </w:r>
              <w:r w:rsidRPr="005C1EDB">
                <w:rPr>
                  <w:rStyle w:val="Hyperlink"/>
                  <w:rFonts w:ascii="Arial" w:hAnsi="Arial" w:cs="Arial"/>
                  <w:sz w:val="22"/>
                  <w:lang w:val="sr-Latn-ME"/>
                </w:rPr>
                <w:t>-</w:t>
              </w:r>
              <w:r w:rsidRPr="009866CD">
                <w:rPr>
                  <w:rStyle w:val="Hyperlink"/>
                  <w:rFonts w:ascii="Arial" w:hAnsi="Arial" w:cs="Arial"/>
                  <w:sz w:val="22"/>
                  <w:lang w:val="it-IT"/>
                </w:rPr>
                <w:t>zetskom</w:t>
              </w:r>
              <w:r w:rsidRPr="005C1EDB">
                <w:rPr>
                  <w:rStyle w:val="Hyperlink"/>
                  <w:rFonts w:ascii="Arial" w:hAnsi="Arial" w:cs="Arial"/>
                  <w:sz w:val="22"/>
                  <w:lang w:val="sr-Latn-ME"/>
                </w:rPr>
                <w:t>-</w:t>
              </w:r>
              <w:r w:rsidRPr="009866CD">
                <w:rPr>
                  <w:rStyle w:val="Hyperlink"/>
                  <w:rFonts w:ascii="Arial" w:hAnsi="Arial" w:cs="Arial"/>
                  <w:sz w:val="22"/>
                  <w:lang w:val="it-IT"/>
                </w:rPr>
                <w:t>domu</w:t>
              </w:r>
            </w:hyperlink>
            <w:r w:rsidRPr="009866CD">
              <w:rPr>
                <w:rFonts w:ascii="Arial" w:hAnsi="Arial" w:cs="Arial"/>
                <w:sz w:val="22"/>
                <w:lang w:val="sr-Latn-ME"/>
              </w:rPr>
              <w:t>)</w:t>
            </w:r>
          </w:p>
          <w:p w:rsidR="009866CD" w:rsidRDefault="00DD300D" w:rsidP="004A7B71">
            <w:pPr>
              <w:spacing w:before="0" w:after="0"/>
              <w:rPr>
                <w:rFonts w:ascii="Arial" w:hAnsi="Arial" w:cs="Arial"/>
                <w:sz w:val="22"/>
                <w:szCs w:val="22"/>
                <w:lang w:val="sr-Latn-ME"/>
              </w:rPr>
            </w:pPr>
            <w:r>
              <w:rPr>
                <w:rFonts w:ascii="Arial" w:hAnsi="Arial" w:cs="Arial"/>
                <w:sz w:val="22"/>
                <w:szCs w:val="22"/>
                <w:lang w:val="sr-Latn-ME"/>
              </w:rPr>
              <w:t>Narodni muzej Crne Gore</w:t>
            </w:r>
            <w:r w:rsidR="00BC6E16">
              <w:rPr>
                <w:rFonts w:ascii="Arial" w:hAnsi="Arial" w:cs="Arial"/>
                <w:sz w:val="22"/>
                <w:szCs w:val="22"/>
                <w:lang w:val="sr-Latn-ME"/>
              </w:rPr>
              <w:t xml:space="preserve"> tokom 2018. godine </w:t>
            </w:r>
            <w:r w:rsidR="00630418">
              <w:rPr>
                <w:rFonts w:ascii="Arial" w:hAnsi="Arial" w:cs="Arial"/>
                <w:sz w:val="22"/>
                <w:szCs w:val="22"/>
                <w:lang w:val="sr-Latn-ME"/>
              </w:rPr>
              <w:t xml:space="preserve">takođe je </w:t>
            </w:r>
            <w:r w:rsidR="00BC6E16">
              <w:rPr>
                <w:rFonts w:ascii="Arial" w:hAnsi="Arial" w:cs="Arial"/>
                <w:sz w:val="22"/>
                <w:szCs w:val="22"/>
                <w:lang w:val="sr-Latn-ME"/>
              </w:rPr>
              <w:t xml:space="preserve">realizovao </w:t>
            </w:r>
            <w:r w:rsidR="00630418">
              <w:rPr>
                <w:rFonts w:ascii="Arial" w:hAnsi="Arial" w:cs="Arial"/>
                <w:sz w:val="22"/>
                <w:szCs w:val="22"/>
                <w:lang w:val="sr-Latn-ME"/>
              </w:rPr>
              <w:t>kulturno-obrazovne</w:t>
            </w:r>
            <w:r w:rsidR="00630418" w:rsidRPr="00B33012">
              <w:rPr>
                <w:rFonts w:ascii="Arial" w:hAnsi="Arial" w:cs="Arial"/>
                <w:sz w:val="22"/>
                <w:szCs w:val="22"/>
                <w:lang w:val="sr-Latn-ME"/>
              </w:rPr>
              <w:t xml:space="preserve"> aktivnosti</w:t>
            </w:r>
            <w:r w:rsidR="00630418">
              <w:rPr>
                <w:rFonts w:ascii="Arial" w:hAnsi="Arial" w:cs="Arial"/>
                <w:sz w:val="22"/>
                <w:szCs w:val="22"/>
                <w:lang w:val="sr-Latn-ME"/>
              </w:rPr>
              <w:t xml:space="preserve"> kroz</w:t>
            </w:r>
            <w:r w:rsidR="00BC6E16">
              <w:rPr>
                <w:rFonts w:ascii="Arial" w:hAnsi="Arial" w:cs="Arial"/>
                <w:sz w:val="22"/>
                <w:szCs w:val="22"/>
                <w:lang w:val="sr-Latn-ME"/>
              </w:rPr>
              <w:t xml:space="preserve"> </w:t>
            </w:r>
            <w:r w:rsidR="00CB7D37">
              <w:rPr>
                <w:rFonts w:ascii="Arial" w:hAnsi="Arial" w:cs="Arial"/>
                <w:sz w:val="22"/>
                <w:szCs w:val="22"/>
                <w:lang w:val="sr-Latn-ME"/>
              </w:rPr>
              <w:t>nekoliko</w:t>
            </w:r>
            <w:r w:rsidR="00BC6E16" w:rsidRPr="00BC6E16">
              <w:rPr>
                <w:rFonts w:ascii="Arial" w:hAnsi="Arial" w:cs="Arial"/>
                <w:sz w:val="22"/>
                <w:szCs w:val="22"/>
                <w:lang w:val="sr-Latn-ME"/>
              </w:rPr>
              <w:t xml:space="preserve"> kreativnih radionica za djecu </w:t>
            </w:r>
            <w:r w:rsidR="00AF7048">
              <w:rPr>
                <w:rFonts w:ascii="Arial" w:hAnsi="Arial" w:cs="Arial"/>
                <w:sz w:val="22"/>
                <w:szCs w:val="22"/>
                <w:lang w:val="sr-Latn-ME"/>
              </w:rPr>
              <w:t xml:space="preserve">predškolskog i </w:t>
            </w:r>
            <w:r w:rsidR="00BC6E16" w:rsidRPr="00BC6E16">
              <w:rPr>
                <w:rFonts w:ascii="Arial" w:hAnsi="Arial" w:cs="Arial"/>
                <w:sz w:val="22"/>
                <w:szCs w:val="22"/>
                <w:lang w:val="sr-Latn-ME"/>
              </w:rPr>
              <w:t>školskog uzrasta</w:t>
            </w:r>
            <w:r w:rsidR="00630418">
              <w:rPr>
                <w:rFonts w:ascii="Arial" w:hAnsi="Arial" w:cs="Arial"/>
                <w:sz w:val="22"/>
                <w:szCs w:val="22"/>
                <w:lang w:val="sr-Latn-ME"/>
              </w:rPr>
              <w:t xml:space="preserve"> (</w:t>
            </w:r>
            <w:r w:rsidR="00630418" w:rsidRPr="00B0135E">
              <w:rPr>
                <w:rFonts w:ascii="Arial" w:hAnsi="Arial" w:cs="Arial"/>
                <w:sz w:val="22"/>
                <w:szCs w:val="22"/>
                <w:lang w:val="sr-Latn-ME"/>
              </w:rPr>
              <w:t>„</w:t>
            </w:r>
            <w:r w:rsidR="00630418" w:rsidRPr="00630418">
              <w:rPr>
                <w:rFonts w:ascii="Arial" w:hAnsi="Arial" w:cs="Arial"/>
                <w:sz w:val="22"/>
                <w:szCs w:val="22"/>
                <w:lang w:val="sr-Latn-ME"/>
              </w:rPr>
              <w:t>Jelka u muzeju</w:t>
            </w:r>
            <w:r w:rsidR="00630418" w:rsidRPr="00B0135E">
              <w:rPr>
                <w:rFonts w:ascii="Arial" w:hAnsi="Arial" w:cs="Arial"/>
                <w:sz w:val="22"/>
                <w:szCs w:val="22"/>
                <w:lang w:val="sr-Latn-ME"/>
              </w:rPr>
              <w:t>“</w:t>
            </w:r>
            <w:r w:rsidR="00630418">
              <w:rPr>
                <w:rFonts w:ascii="Arial" w:hAnsi="Arial" w:cs="Arial"/>
                <w:sz w:val="22"/>
                <w:szCs w:val="22"/>
                <w:lang w:val="sr-Latn-ME"/>
              </w:rPr>
              <w:t xml:space="preserve">, </w:t>
            </w:r>
            <w:r w:rsidR="00630418" w:rsidRPr="00B0135E">
              <w:rPr>
                <w:rFonts w:ascii="Arial" w:hAnsi="Arial" w:cs="Arial"/>
                <w:sz w:val="22"/>
                <w:szCs w:val="22"/>
                <w:lang w:val="sr-Latn-ME"/>
              </w:rPr>
              <w:t>„</w:t>
            </w:r>
            <w:r w:rsidR="00630418" w:rsidRPr="00630418">
              <w:rPr>
                <w:rFonts w:ascii="Arial" w:hAnsi="Arial" w:cs="Arial"/>
                <w:sz w:val="22"/>
                <w:szCs w:val="22"/>
                <w:lang w:val="sr-Latn-ME"/>
              </w:rPr>
              <w:t>Moja slika prirode</w:t>
            </w:r>
            <w:r w:rsidR="00630418" w:rsidRPr="00B0135E">
              <w:rPr>
                <w:rFonts w:ascii="Arial" w:hAnsi="Arial" w:cs="Arial"/>
                <w:sz w:val="22"/>
                <w:szCs w:val="22"/>
                <w:lang w:val="sr-Latn-ME"/>
              </w:rPr>
              <w:t>“</w:t>
            </w:r>
            <w:r w:rsidR="00630418">
              <w:rPr>
                <w:rFonts w:ascii="Arial" w:hAnsi="Arial" w:cs="Arial"/>
                <w:sz w:val="22"/>
                <w:szCs w:val="22"/>
                <w:lang w:val="sr-Latn-ME"/>
              </w:rPr>
              <w:t xml:space="preserve">, </w:t>
            </w:r>
            <w:r w:rsidR="00630418" w:rsidRPr="00B0135E">
              <w:rPr>
                <w:rFonts w:ascii="Arial" w:hAnsi="Arial" w:cs="Arial"/>
                <w:sz w:val="22"/>
                <w:szCs w:val="22"/>
                <w:lang w:val="sr-Latn-ME"/>
              </w:rPr>
              <w:t>„</w:t>
            </w:r>
            <w:r w:rsidR="00630418" w:rsidRPr="00630418">
              <w:rPr>
                <w:rFonts w:ascii="Arial" w:hAnsi="Arial" w:cs="Arial"/>
                <w:sz w:val="22"/>
                <w:szCs w:val="22"/>
                <w:lang w:val="sr-Latn-ME"/>
              </w:rPr>
              <w:t>Ljeto u muzeju</w:t>
            </w:r>
            <w:r w:rsidR="00630418" w:rsidRPr="00B0135E">
              <w:rPr>
                <w:rFonts w:ascii="Arial" w:hAnsi="Arial" w:cs="Arial"/>
                <w:sz w:val="22"/>
                <w:szCs w:val="22"/>
                <w:lang w:val="sr-Latn-ME"/>
              </w:rPr>
              <w:t>“</w:t>
            </w:r>
            <w:r w:rsidR="00630418">
              <w:rPr>
                <w:rFonts w:ascii="Arial" w:hAnsi="Arial" w:cs="Arial"/>
                <w:sz w:val="22"/>
                <w:szCs w:val="22"/>
                <w:lang w:val="sr-Latn-ME"/>
              </w:rPr>
              <w:t xml:space="preserve">). </w:t>
            </w:r>
            <w:r w:rsidR="004C1A06">
              <w:rPr>
                <w:rFonts w:ascii="Arial" w:hAnsi="Arial" w:cs="Arial"/>
                <w:sz w:val="22"/>
                <w:szCs w:val="22"/>
                <w:lang w:val="sr-Latn-ME"/>
              </w:rPr>
              <w:t xml:space="preserve">Cilj organizovanja </w:t>
            </w:r>
            <w:r w:rsidR="004C1A06" w:rsidRPr="00BC6E16">
              <w:rPr>
                <w:rFonts w:ascii="Arial" w:hAnsi="Arial" w:cs="Arial"/>
                <w:sz w:val="22"/>
                <w:szCs w:val="22"/>
                <w:lang w:val="sr-Latn-ME"/>
              </w:rPr>
              <w:t xml:space="preserve">radionica </w:t>
            </w:r>
            <w:r w:rsidR="004C1A06">
              <w:rPr>
                <w:rFonts w:ascii="Arial" w:hAnsi="Arial" w:cs="Arial"/>
                <w:sz w:val="22"/>
                <w:szCs w:val="22"/>
                <w:lang w:val="sr-Latn-ME"/>
              </w:rPr>
              <w:t xml:space="preserve">bio je upoznavanje djece </w:t>
            </w:r>
            <w:r w:rsidR="00A27082">
              <w:rPr>
                <w:rFonts w:ascii="Arial" w:hAnsi="Arial" w:cs="Arial"/>
                <w:sz w:val="22"/>
                <w:szCs w:val="22"/>
                <w:lang w:val="sr-Latn-ME"/>
              </w:rPr>
              <w:t xml:space="preserve">sa </w:t>
            </w:r>
            <w:r w:rsidR="004C1A06" w:rsidRPr="00BC6E16">
              <w:rPr>
                <w:rFonts w:ascii="Arial" w:hAnsi="Arial" w:cs="Arial"/>
                <w:sz w:val="22"/>
                <w:szCs w:val="22"/>
                <w:lang w:val="sr-Latn-ME"/>
              </w:rPr>
              <w:t xml:space="preserve">postavkama </w:t>
            </w:r>
            <w:r w:rsidR="004C1A06">
              <w:rPr>
                <w:rFonts w:ascii="Arial" w:hAnsi="Arial" w:cs="Arial"/>
                <w:sz w:val="22"/>
                <w:szCs w:val="22"/>
                <w:lang w:val="sr-Latn-ME"/>
              </w:rPr>
              <w:t>više muzejskih jedinica</w:t>
            </w:r>
            <w:r w:rsidR="00A2387A">
              <w:rPr>
                <w:rFonts w:ascii="Arial" w:hAnsi="Arial" w:cs="Arial"/>
                <w:sz w:val="22"/>
                <w:szCs w:val="22"/>
                <w:lang w:val="sr-Latn-ME"/>
              </w:rPr>
              <w:t xml:space="preserve">, </w:t>
            </w:r>
            <w:r w:rsidR="00A27082">
              <w:rPr>
                <w:rFonts w:ascii="Arial" w:hAnsi="Arial" w:cs="Arial"/>
                <w:sz w:val="22"/>
                <w:szCs w:val="22"/>
                <w:lang w:val="sr-Latn-ME"/>
              </w:rPr>
              <w:t xml:space="preserve">našom </w:t>
            </w:r>
            <w:r w:rsidR="00630418">
              <w:rPr>
                <w:rFonts w:ascii="Arial" w:hAnsi="Arial" w:cs="Arial"/>
                <w:sz w:val="22"/>
                <w:szCs w:val="22"/>
                <w:lang w:val="sr-Latn-ME"/>
              </w:rPr>
              <w:t xml:space="preserve">tradicijom i kulturnim blagom, a djeci je data prilika da izraze svoju kreativnost </w:t>
            </w:r>
            <w:r w:rsidR="00990446">
              <w:rPr>
                <w:rFonts w:ascii="Arial" w:hAnsi="Arial" w:cs="Arial"/>
                <w:sz w:val="22"/>
                <w:szCs w:val="22"/>
                <w:lang w:val="sr-Latn-ME"/>
              </w:rPr>
              <w:t>kroz likovne</w:t>
            </w:r>
            <w:r w:rsidR="001D17AE">
              <w:rPr>
                <w:rFonts w:ascii="Arial" w:hAnsi="Arial" w:cs="Arial"/>
                <w:sz w:val="22"/>
                <w:szCs w:val="22"/>
                <w:lang w:val="sr-Latn-ME"/>
              </w:rPr>
              <w:t xml:space="preserve"> radove.</w:t>
            </w:r>
          </w:p>
          <w:p w:rsidR="004C1A06" w:rsidRDefault="00B73B94" w:rsidP="004A7B71">
            <w:pPr>
              <w:spacing w:before="0"/>
              <w:rPr>
                <w:rFonts w:ascii="Arial" w:hAnsi="Arial" w:cs="Arial"/>
                <w:sz w:val="22"/>
                <w:szCs w:val="22"/>
                <w:lang w:val="sr-Latn-ME"/>
              </w:rPr>
            </w:pPr>
            <w:r>
              <w:rPr>
                <w:rFonts w:ascii="Arial" w:hAnsi="Arial" w:cs="Arial"/>
                <w:sz w:val="22"/>
                <w:szCs w:val="22"/>
                <w:lang w:val="sr-Latn-ME"/>
              </w:rPr>
              <w:t>(saopštenja</w:t>
            </w:r>
            <w:r w:rsidR="009866CD">
              <w:rPr>
                <w:rFonts w:ascii="Arial" w:hAnsi="Arial" w:cs="Arial"/>
                <w:sz w:val="22"/>
                <w:szCs w:val="22"/>
                <w:lang w:val="sr-Latn-ME"/>
              </w:rPr>
              <w:t xml:space="preserve"> o radionicama dostupna</w:t>
            </w:r>
            <w:r>
              <w:rPr>
                <w:rFonts w:ascii="Arial" w:hAnsi="Arial" w:cs="Arial"/>
                <w:sz w:val="22"/>
                <w:szCs w:val="22"/>
                <w:lang w:val="sr-Latn-ME"/>
              </w:rPr>
              <w:t xml:space="preserve"> na linkovima: </w:t>
            </w:r>
            <w:hyperlink r:id="rId13" w:history="1">
              <w:r w:rsidRPr="005C1EDB">
                <w:rPr>
                  <w:rStyle w:val="Hyperlink"/>
                  <w:rFonts w:ascii="Arial" w:hAnsi="Arial" w:cs="Arial"/>
                  <w:sz w:val="22"/>
                  <w:lang w:val="sr-Latn-ME"/>
                </w:rPr>
                <w:t>http://www.mnmuseum.or</w:t>
              </w:r>
              <w:r w:rsidRPr="00B73B94">
                <w:rPr>
                  <w:rStyle w:val="Hyperlink"/>
                  <w:rFonts w:ascii="Arial" w:hAnsi="Arial" w:cs="Arial"/>
                  <w:sz w:val="22"/>
                  <w:lang w:val="it-IT"/>
                </w:rPr>
                <w:t>g</w:t>
              </w:r>
              <w:r w:rsidRPr="00B73B94">
                <w:rPr>
                  <w:rStyle w:val="Hyperlink"/>
                  <w:rFonts w:ascii="Arial" w:hAnsi="Arial" w:cs="Arial"/>
                  <w:sz w:val="22"/>
                  <w:lang w:val="sr-Latn-ME"/>
                </w:rPr>
                <w:t>/</w:t>
              </w:r>
              <w:r w:rsidRPr="00B73B94">
                <w:rPr>
                  <w:rStyle w:val="Hyperlink"/>
                  <w:rFonts w:ascii="Arial" w:hAnsi="Arial" w:cs="Arial"/>
                  <w:sz w:val="22"/>
                  <w:lang w:val="it-IT"/>
                </w:rPr>
                <w:t>Izlozbe</w:t>
              </w:r>
              <w:r w:rsidRPr="00B73B94">
                <w:rPr>
                  <w:rStyle w:val="Hyperlink"/>
                  <w:rFonts w:ascii="Arial" w:hAnsi="Arial" w:cs="Arial"/>
                  <w:sz w:val="22"/>
                  <w:lang w:val="sr-Latn-ME"/>
                </w:rPr>
                <w:t>/</w:t>
              </w:r>
              <w:r w:rsidRPr="00B73B94">
                <w:rPr>
                  <w:rStyle w:val="Hyperlink"/>
                  <w:rFonts w:ascii="Arial" w:hAnsi="Arial" w:cs="Arial"/>
                  <w:sz w:val="22"/>
                  <w:lang w:val="it-IT"/>
                </w:rPr>
                <w:t>Manifestacije</w:t>
              </w:r>
              <w:r w:rsidRPr="00B73B94">
                <w:rPr>
                  <w:rStyle w:val="Hyperlink"/>
                  <w:rFonts w:ascii="Arial" w:hAnsi="Arial" w:cs="Arial"/>
                  <w:sz w:val="22"/>
                  <w:lang w:val="sr-Latn-ME"/>
                </w:rPr>
                <w:t>/</w:t>
              </w:r>
              <w:r w:rsidRPr="00B73B94">
                <w:rPr>
                  <w:rStyle w:val="Hyperlink"/>
                  <w:rFonts w:ascii="Arial" w:hAnsi="Arial" w:cs="Arial"/>
                  <w:sz w:val="22"/>
                  <w:lang w:val="it-IT"/>
                </w:rPr>
                <w:t>Jelka</w:t>
              </w:r>
              <w:r w:rsidRPr="00B73B94">
                <w:rPr>
                  <w:rStyle w:val="Hyperlink"/>
                  <w:rFonts w:ascii="Arial" w:hAnsi="Arial" w:cs="Arial"/>
                  <w:sz w:val="22"/>
                  <w:lang w:val="sr-Latn-ME"/>
                </w:rPr>
                <w:t>.</w:t>
              </w:r>
              <w:r w:rsidRPr="00B73B94">
                <w:rPr>
                  <w:rStyle w:val="Hyperlink"/>
                  <w:rFonts w:ascii="Arial" w:hAnsi="Arial" w:cs="Arial"/>
                  <w:sz w:val="22"/>
                  <w:lang w:val="it-IT"/>
                </w:rPr>
                <w:t>ht</w:t>
              </w:r>
              <w:r w:rsidRPr="005C1EDB">
                <w:rPr>
                  <w:rStyle w:val="Hyperlink"/>
                  <w:rFonts w:ascii="Arial" w:hAnsi="Arial" w:cs="Arial"/>
                  <w:sz w:val="22"/>
                  <w:lang w:val="sr-Latn-ME"/>
                </w:rPr>
                <w:t>m</w:t>
              </w:r>
            </w:hyperlink>
            <w:r>
              <w:rPr>
                <w:rFonts w:ascii="Arial" w:hAnsi="Arial" w:cs="Arial"/>
                <w:sz w:val="22"/>
                <w:szCs w:val="22"/>
                <w:lang w:val="sr-Latn-ME"/>
              </w:rPr>
              <w:t>;</w:t>
            </w:r>
            <w:r w:rsidR="000773BF">
              <w:rPr>
                <w:rFonts w:ascii="Arial" w:hAnsi="Arial" w:cs="Arial"/>
                <w:sz w:val="22"/>
                <w:szCs w:val="22"/>
                <w:lang w:val="sr-Latn-ME"/>
              </w:rPr>
              <w:t xml:space="preserve"> </w:t>
            </w:r>
            <w:hyperlink r:id="rId14" w:history="1">
              <w:r w:rsidRPr="00B73B94">
                <w:rPr>
                  <w:rStyle w:val="Hyperlink"/>
                  <w:rFonts w:ascii="Arial" w:hAnsi="Arial" w:cs="Arial"/>
                  <w:sz w:val="22"/>
                  <w:lang w:val="it-IT"/>
                </w:rPr>
                <w:t>h</w:t>
              </w:r>
              <w:r w:rsidRPr="005C1EDB">
                <w:rPr>
                  <w:rStyle w:val="Hyperlink"/>
                  <w:rFonts w:ascii="Arial" w:hAnsi="Arial" w:cs="Arial"/>
                  <w:sz w:val="22"/>
                  <w:lang w:val="sr-Latn-ME"/>
                </w:rPr>
                <w:t>ttps://www.cetinjskilist.com/index.php/kultura/item/2885-nmcg-kreativne-radionice-za-djecu-nastavljene-i-tokom-ljeta</w:t>
              </w:r>
            </w:hyperlink>
            <w:r w:rsidR="000773BF">
              <w:rPr>
                <w:rFonts w:ascii="Arial" w:hAnsi="Arial" w:cs="Arial"/>
                <w:sz w:val="22"/>
                <w:szCs w:val="22"/>
                <w:lang w:val="sr-Latn-ME"/>
              </w:rPr>
              <w:t xml:space="preserve">; </w:t>
            </w:r>
            <w:hyperlink r:id="rId15" w:history="1">
              <w:r w:rsidRPr="00B73B94">
                <w:rPr>
                  <w:rStyle w:val="Hyperlink"/>
                  <w:rFonts w:ascii="Arial" w:hAnsi="Arial" w:cs="Arial"/>
                  <w:sz w:val="22"/>
                  <w:lang w:val="it-IT"/>
                </w:rPr>
                <w:t>h</w:t>
              </w:r>
              <w:r w:rsidRPr="005C1EDB">
                <w:rPr>
                  <w:rStyle w:val="Hyperlink"/>
                  <w:rFonts w:ascii="Arial" w:hAnsi="Arial" w:cs="Arial"/>
                  <w:sz w:val="22"/>
                  <w:lang w:val="sr-Latn-ME"/>
                </w:rPr>
                <w:t>ttp://www.zuns.me/prosvjetni-rad/clanak/o%C5%A1-%E2%80%9Cnjego%C5%A1%E2%80%9D-%E2%80%93-cetinje-kreativna-</w:t>
              </w:r>
              <w:r w:rsidRPr="005C1EDB">
                <w:rPr>
                  <w:rStyle w:val="Hyperlink"/>
                  <w:rFonts w:ascii="Arial" w:hAnsi="Arial" w:cs="Arial"/>
                  <w:sz w:val="22"/>
                  <w:lang w:val="sr-Latn-ME"/>
                </w:rPr>
                <w:lastRenderedPageBreak/>
                <w:t>radionica-u-umjetni%C4%8Dkom-muzeju</w:t>
              </w:r>
            </w:hyperlink>
            <w:r>
              <w:rPr>
                <w:rFonts w:ascii="Arial" w:hAnsi="Arial" w:cs="Arial"/>
                <w:sz w:val="22"/>
                <w:szCs w:val="22"/>
                <w:lang w:val="sr-Latn-ME"/>
              </w:rPr>
              <w:t>)</w:t>
            </w:r>
          </w:p>
          <w:p w:rsidR="00277EC1" w:rsidRDefault="006F2AD1" w:rsidP="004A7B71">
            <w:pPr>
              <w:spacing w:before="0"/>
              <w:rPr>
                <w:rFonts w:ascii="Arial" w:hAnsi="Arial" w:cs="Arial"/>
                <w:sz w:val="22"/>
                <w:szCs w:val="22"/>
                <w:lang w:val="sr-Latn-ME"/>
              </w:rPr>
            </w:pPr>
            <w:r>
              <w:rPr>
                <w:rFonts w:ascii="Arial" w:hAnsi="Arial" w:cs="Arial"/>
                <w:sz w:val="22"/>
                <w:szCs w:val="22"/>
                <w:lang w:val="sr-Latn-ME"/>
              </w:rPr>
              <w:t>Sinergija</w:t>
            </w:r>
            <w:r w:rsidR="00277EC1">
              <w:rPr>
                <w:rFonts w:ascii="Arial" w:hAnsi="Arial" w:cs="Arial"/>
                <w:sz w:val="22"/>
                <w:szCs w:val="22"/>
                <w:lang w:val="sr-Latn-ME"/>
              </w:rPr>
              <w:t xml:space="preserve"> ins</w:t>
            </w:r>
            <w:r>
              <w:rPr>
                <w:rFonts w:ascii="Arial" w:hAnsi="Arial" w:cs="Arial"/>
                <w:sz w:val="22"/>
                <w:szCs w:val="22"/>
                <w:lang w:val="sr-Latn-ME"/>
              </w:rPr>
              <w:t>t</w:t>
            </w:r>
            <w:r w:rsidR="00277EC1">
              <w:rPr>
                <w:rFonts w:ascii="Arial" w:hAnsi="Arial" w:cs="Arial"/>
                <w:sz w:val="22"/>
                <w:szCs w:val="22"/>
                <w:lang w:val="sr-Latn-ME"/>
              </w:rPr>
              <w:t xml:space="preserve">itucija kulture i </w:t>
            </w:r>
            <w:r w:rsidR="007259D3">
              <w:rPr>
                <w:rFonts w:ascii="Arial" w:hAnsi="Arial" w:cs="Arial"/>
                <w:sz w:val="22"/>
                <w:szCs w:val="22"/>
                <w:lang w:val="sr-Latn-ME"/>
              </w:rPr>
              <w:t xml:space="preserve">aktera </w:t>
            </w:r>
            <w:r w:rsidR="00277EC1">
              <w:rPr>
                <w:rFonts w:ascii="Arial" w:hAnsi="Arial" w:cs="Arial"/>
                <w:sz w:val="22"/>
                <w:szCs w:val="22"/>
                <w:lang w:val="sr-Latn-ME"/>
              </w:rPr>
              <w:t>nezavisne kulturne scene</w:t>
            </w:r>
            <w:r w:rsidR="007940DB">
              <w:rPr>
                <w:rFonts w:ascii="Arial" w:hAnsi="Arial" w:cs="Arial"/>
                <w:sz w:val="22"/>
                <w:szCs w:val="22"/>
                <w:lang w:val="sr-Latn-ME"/>
              </w:rPr>
              <w:t xml:space="preserve">, odnosno zajedničko djelovanje u pravcu kreiranja kvalitetnih kulturnih sadržaja i </w:t>
            </w:r>
            <w:r w:rsidR="00A84402">
              <w:rPr>
                <w:rFonts w:ascii="Arial" w:hAnsi="Arial" w:cs="Arial"/>
                <w:sz w:val="22"/>
                <w:szCs w:val="22"/>
                <w:lang w:val="sr-Latn-ME"/>
              </w:rPr>
              <w:t>podizanja svijesti kod cjelokupnog stanovništva o potrebi razvijanja</w:t>
            </w:r>
            <w:r w:rsidR="007940DB">
              <w:rPr>
                <w:rFonts w:ascii="Arial" w:hAnsi="Arial" w:cs="Arial"/>
                <w:sz w:val="22"/>
                <w:szCs w:val="22"/>
                <w:lang w:val="sr-Latn-ME"/>
              </w:rPr>
              <w:t xml:space="preserve"> kulturnih navika</w:t>
            </w:r>
            <w:r w:rsidR="00A84402">
              <w:rPr>
                <w:rFonts w:ascii="Arial" w:hAnsi="Arial" w:cs="Arial"/>
                <w:sz w:val="22"/>
                <w:szCs w:val="22"/>
                <w:lang w:val="sr-Latn-ME"/>
              </w:rPr>
              <w:t xml:space="preserve"> počev od najranijeg djetinjstva, </w:t>
            </w:r>
            <w:r>
              <w:rPr>
                <w:rFonts w:ascii="Arial" w:hAnsi="Arial" w:cs="Arial"/>
                <w:sz w:val="22"/>
                <w:szCs w:val="22"/>
                <w:lang w:val="sr-Latn-ME"/>
              </w:rPr>
              <w:t>u najvećoj mjeri može doprinijeti rješavanju identifikovanih problema</w:t>
            </w:r>
            <w:r w:rsidR="008C6982">
              <w:rPr>
                <w:rFonts w:ascii="Arial" w:hAnsi="Arial" w:cs="Arial"/>
                <w:sz w:val="22"/>
                <w:szCs w:val="22"/>
                <w:lang w:val="sr-Latn-ME"/>
              </w:rPr>
              <w:t xml:space="preserve"> koji se u datim okolnostima nameću kao prioritetni.</w:t>
            </w:r>
          </w:p>
          <w:p w:rsidR="0086786A" w:rsidRPr="0086786A" w:rsidRDefault="0086786A" w:rsidP="004A7B71">
            <w:pPr>
              <w:spacing w:before="0"/>
              <w:rPr>
                <w:rFonts w:ascii="Arial" w:hAnsi="Arial" w:cs="Arial"/>
                <w:sz w:val="22"/>
                <w:szCs w:val="22"/>
                <w:lang w:val="sr-Latn-ME"/>
              </w:rPr>
            </w:pPr>
            <w:r>
              <w:rPr>
                <w:rFonts w:ascii="Arial" w:hAnsi="Arial" w:cs="Arial"/>
                <w:sz w:val="22"/>
                <w:szCs w:val="22"/>
                <w:lang w:val="sr-Latn-ME"/>
              </w:rPr>
              <w:t xml:space="preserve">Sektorska analiza Ministarstva kulture </w:t>
            </w:r>
            <w:r w:rsidR="006A1F11">
              <w:rPr>
                <w:rFonts w:ascii="Arial" w:hAnsi="Arial" w:cs="Arial"/>
                <w:sz w:val="22"/>
                <w:szCs w:val="22"/>
                <w:lang w:val="sr-Latn-ME"/>
              </w:rPr>
              <w:t>iz 2018. godine</w:t>
            </w:r>
            <w:r>
              <w:rPr>
                <w:rFonts w:ascii="Arial" w:hAnsi="Arial" w:cs="Arial"/>
                <w:sz w:val="22"/>
                <w:szCs w:val="22"/>
                <w:lang w:val="sr-Latn-ME"/>
              </w:rPr>
              <w:t xml:space="preserve"> ukazala je na </w:t>
            </w:r>
            <w:r w:rsidRPr="0086786A">
              <w:rPr>
                <w:rFonts w:ascii="Arial" w:hAnsi="Arial" w:cs="Arial"/>
                <w:b/>
                <w:sz w:val="22"/>
                <w:szCs w:val="22"/>
                <w:lang w:val="sr-Latn-ME"/>
              </w:rPr>
              <w:t>potrebu sprovođenja istraživačkih projekata u cilju analize nezavisne kulturne scene</w:t>
            </w:r>
            <w:r>
              <w:rPr>
                <w:rFonts w:ascii="Arial" w:hAnsi="Arial" w:cs="Arial"/>
                <w:sz w:val="22"/>
                <w:szCs w:val="22"/>
                <w:lang w:val="sr-Latn-ME"/>
              </w:rPr>
              <w:t>. Javni konkurs koji je Ministarstvo objavilo u martu 2019. godine sadrži poseban segment koji se odnosi upravo na ovu oblast, pri čemu je predviđena realizacija 8 istraživačkih projekata.</w:t>
            </w:r>
            <w:r w:rsidR="005B78D4">
              <w:rPr>
                <w:rFonts w:ascii="Arial" w:hAnsi="Arial" w:cs="Arial"/>
                <w:sz w:val="22"/>
                <w:szCs w:val="22"/>
                <w:lang w:val="sr-Latn-ME"/>
              </w:rPr>
              <w:t xml:space="preserve"> Nalazi predmetnih istraživanja mogu poslužiti kao polazni osnov za izradu nacionalne strategije kulture za naredni petogodišnji period nakon isteka </w:t>
            </w:r>
            <w:r w:rsidR="002A408B">
              <w:rPr>
                <w:rFonts w:ascii="Arial" w:hAnsi="Arial" w:cs="Arial"/>
                <w:sz w:val="22"/>
                <w:szCs w:val="22"/>
                <w:lang w:val="sr-Latn-ME"/>
              </w:rPr>
              <w:t xml:space="preserve">važećeg </w:t>
            </w:r>
            <w:r w:rsidR="005B78D4">
              <w:rPr>
                <w:rFonts w:ascii="Arial" w:hAnsi="Arial" w:cs="Arial"/>
                <w:sz w:val="22"/>
                <w:szCs w:val="22"/>
                <w:lang w:val="sr-Latn-ME"/>
              </w:rPr>
              <w:t xml:space="preserve">Programa razvoja kulture </w:t>
            </w:r>
            <w:r w:rsidR="008342A9">
              <w:rPr>
                <w:rFonts w:ascii="Arial" w:hAnsi="Arial" w:cs="Arial"/>
                <w:sz w:val="22"/>
                <w:szCs w:val="22"/>
                <w:lang w:val="sr-Latn-ME"/>
              </w:rPr>
              <w:t xml:space="preserve">2016–2020. </w:t>
            </w:r>
            <w:r w:rsidR="002A408B">
              <w:rPr>
                <w:rFonts w:ascii="Arial" w:hAnsi="Arial" w:cs="Arial"/>
                <w:sz w:val="22"/>
                <w:szCs w:val="22"/>
                <w:lang w:val="sr-Latn-ME"/>
              </w:rPr>
              <w:t>Budući da je ova potreba i dalje aktuelna, u</w:t>
            </w:r>
            <w:r w:rsidR="008342A9">
              <w:rPr>
                <w:rFonts w:ascii="Arial" w:hAnsi="Arial" w:cs="Arial"/>
                <w:sz w:val="22"/>
                <w:szCs w:val="22"/>
                <w:lang w:val="sr-Latn-ME"/>
              </w:rPr>
              <w:t xml:space="preserve"> zavisnosti od toga koliko bude interesovanje za istraživanja na ovogodišnjem konkursu, biće ocijenjeno da li </w:t>
            </w:r>
            <w:r w:rsidR="00815FF9">
              <w:rPr>
                <w:rFonts w:ascii="Arial" w:hAnsi="Arial" w:cs="Arial"/>
                <w:sz w:val="22"/>
                <w:szCs w:val="22"/>
                <w:lang w:val="sr-Latn-ME"/>
              </w:rPr>
              <w:t xml:space="preserve">jedan </w:t>
            </w:r>
            <w:r w:rsidR="008342A9">
              <w:rPr>
                <w:rFonts w:ascii="Arial" w:hAnsi="Arial" w:cs="Arial"/>
                <w:sz w:val="22"/>
                <w:szCs w:val="22"/>
                <w:lang w:val="sr-Latn-ME"/>
              </w:rPr>
              <w:t>segment konkursa u 2020. godini treba p</w:t>
            </w:r>
            <w:r w:rsidR="002A408B">
              <w:rPr>
                <w:rFonts w:ascii="Arial" w:hAnsi="Arial" w:cs="Arial"/>
                <w:sz w:val="22"/>
                <w:szCs w:val="22"/>
                <w:lang w:val="sr-Latn-ME"/>
              </w:rPr>
              <w:t>osvetiti</w:t>
            </w:r>
            <w:r w:rsidR="008342A9">
              <w:rPr>
                <w:rFonts w:ascii="Arial" w:hAnsi="Arial" w:cs="Arial"/>
                <w:sz w:val="22"/>
                <w:szCs w:val="22"/>
                <w:lang w:val="sr-Latn-ME"/>
              </w:rPr>
              <w:t xml:space="preserve"> ovom tipu projekata </w:t>
            </w:r>
            <w:r w:rsidR="002A408B">
              <w:rPr>
                <w:rFonts w:ascii="Arial" w:hAnsi="Arial" w:cs="Arial"/>
                <w:sz w:val="22"/>
                <w:szCs w:val="22"/>
                <w:lang w:val="sr-Latn-ME"/>
              </w:rPr>
              <w:t>(</w:t>
            </w:r>
            <w:r w:rsidR="008342A9">
              <w:rPr>
                <w:rFonts w:ascii="Arial" w:hAnsi="Arial" w:cs="Arial"/>
                <w:sz w:val="22"/>
                <w:szCs w:val="22"/>
                <w:lang w:val="sr-Latn-ME"/>
              </w:rPr>
              <w:t xml:space="preserve">za </w:t>
            </w:r>
            <w:r w:rsidR="002A408B">
              <w:rPr>
                <w:rFonts w:ascii="Arial" w:hAnsi="Arial" w:cs="Arial"/>
                <w:sz w:val="22"/>
                <w:szCs w:val="22"/>
                <w:lang w:val="sr-Latn-ME"/>
              </w:rPr>
              <w:t xml:space="preserve">eventualna </w:t>
            </w:r>
            <w:r w:rsidR="008342A9">
              <w:rPr>
                <w:rFonts w:ascii="Arial" w:hAnsi="Arial" w:cs="Arial"/>
                <w:sz w:val="22"/>
                <w:szCs w:val="22"/>
                <w:lang w:val="sr-Latn-ME"/>
              </w:rPr>
              <w:t xml:space="preserve">preostala istraživanja </w:t>
            </w:r>
            <w:r w:rsidR="002A408B">
              <w:rPr>
                <w:rFonts w:ascii="Arial" w:hAnsi="Arial" w:cs="Arial"/>
                <w:sz w:val="22"/>
                <w:szCs w:val="22"/>
                <w:lang w:val="sr-Latn-ME"/>
              </w:rPr>
              <w:t>koja</w:t>
            </w:r>
            <w:r w:rsidR="008342A9">
              <w:rPr>
                <w:rFonts w:ascii="Arial" w:hAnsi="Arial" w:cs="Arial"/>
                <w:sz w:val="22"/>
                <w:szCs w:val="22"/>
                <w:lang w:val="sr-Latn-ME"/>
              </w:rPr>
              <w:t xml:space="preserve"> ne budu realiz</w:t>
            </w:r>
            <w:r w:rsidR="000D122E">
              <w:rPr>
                <w:rFonts w:ascii="Arial" w:hAnsi="Arial" w:cs="Arial"/>
                <w:sz w:val="22"/>
                <w:szCs w:val="22"/>
                <w:lang w:val="sr-Latn-ME"/>
              </w:rPr>
              <w:t>ovana kroz tekući</w:t>
            </w:r>
            <w:r w:rsidR="002A408B">
              <w:rPr>
                <w:rFonts w:ascii="Arial" w:hAnsi="Arial" w:cs="Arial"/>
                <w:sz w:val="22"/>
                <w:szCs w:val="22"/>
                <w:lang w:val="sr-Latn-ME"/>
              </w:rPr>
              <w:t xml:space="preserve"> konkurs).</w:t>
            </w:r>
          </w:p>
        </w:tc>
      </w:tr>
      <w:tr w:rsidR="00370754" w:rsidRPr="00B0135E" w:rsidTr="000A502D">
        <w:tc>
          <w:tcPr>
            <w:tcW w:w="6884" w:type="dxa"/>
            <w:shd w:val="clear" w:color="auto" w:fill="F2F2F2" w:themeFill="background1" w:themeFillShade="F2"/>
            <w:tcMar>
              <w:top w:w="57" w:type="dxa"/>
              <w:bottom w:w="57" w:type="dxa"/>
            </w:tcMar>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lastRenderedPageBreak/>
              <w:t>Podaci (analize, studije, statistički izvještaji, itd.) koji pojašnjavaju navedeni problem</w:t>
            </w:r>
          </w:p>
        </w:tc>
        <w:tc>
          <w:tcPr>
            <w:tcW w:w="6862" w:type="dxa"/>
            <w:shd w:val="clear" w:color="auto" w:fill="F2F2F2" w:themeFill="background1" w:themeFillShade="F2"/>
            <w:tcMar>
              <w:top w:w="57" w:type="dxa"/>
              <w:bottom w:w="57" w:type="dxa"/>
            </w:tcMar>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t>Izvor(i) podataka</w:t>
            </w:r>
          </w:p>
        </w:tc>
      </w:tr>
      <w:tr w:rsidR="00370754" w:rsidRPr="00B0135E" w:rsidTr="000A502D">
        <w:tc>
          <w:tcPr>
            <w:tcW w:w="6884" w:type="dxa"/>
            <w:tcMar>
              <w:top w:w="57" w:type="dxa"/>
              <w:bottom w:w="57" w:type="dxa"/>
            </w:tcMar>
          </w:tcPr>
          <w:p w:rsidR="00B23945" w:rsidRPr="00B0135E" w:rsidRDefault="00B23945" w:rsidP="00B23945">
            <w:pPr>
              <w:rPr>
                <w:rFonts w:ascii="Arial" w:hAnsi="Arial" w:cs="Arial"/>
                <w:b/>
                <w:sz w:val="22"/>
                <w:szCs w:val="22"/>
                <w:lang w:val="sr-Latn-ME"/>
              </w:rPr>
            </w:pPr>
            <w:r w:rsidRPr="00B0135E">
              <w:rPr>
                <w:rFonts w:ascii="Arial" w:hAnsi="Arial" w:cs="Arial"/>
                <w:b/>
                <w:sz w:val="22"/>
                <w:szCs w:val="22"/>
                <w:lang w:val="sr-Latn-ME"/>
              </w:rPr>
              <w:t>Program razvoja kulture 2016–2020. godine</w:t>
            </w:r>
          </w:p>
          <w:p w:rsidR="00B23945" w:rsidRPr="00B0135E" w:rsidRDefault="00B23945" w:rsidP="00B23945">
            <w:pPr>
              <w:rPr>
                <w:rFonts w:ascii="Arial" w:hAnsi="Arial" w:cs="Arial"/>
                <w:sz w:val="22"/>
                <w:szCs w:val="22"/>
                <w:lang w:val="sr-Latn-ME"/>
              </w:rPr>
            </w:pPr>
            <w:r w:rsidRPr="00B0135E">
              <w:rPr>
                <w:rFonts w:ascii="Arial" w:hAnsi="Arial" w:cs="Arial"/>
                <w:sz w:val="22"/>
                <w:szCs w:val="22"/>
                <w:lang w:val="sr-Latn-ME"/>
              </w:rPr>
              <w:t>U Programu razvoja kulture 2016–2020. godine, u poglavlju Strateški izazovi, između ostalog, navode se sljedeći izazovi:</w:t>
            </w:r>
          </w:p>
          <w:p w:rsidR="00B23945" w:rsidRDefault="00B23945" w:rsidP="00B23945">
            <w:pPr>
              <w:rPr>
                <w:rFonts w:ascii="Arial" w:hAnsi="Arial" w:cs="Arial"/>
                <w:sz w:val="22"/>
                <w:szCs w:val="22"/>
                <w:lang w:val="sr-Latn-ME"/>
              </w:rPr>
            </w:pPr>
            <w:r w:rsidRPr="00B0135E">
              <w:rPr>
                <w:rFonts w:ascii="Arial" w:hAnsi="Arial" w:cs="Arial"/>
                <w:sz w:val="22"/>
                <w:szCs w:val="22"/>
                <w:lang w:val="sr-Latn-ME"/>
              </w:rPr>
              <w:t>- revitalizovanje rada nezavisne kulturne scene i stvaranje povoljnih uslova za rad strukovnih udruženja, kroz intenziviranje saradnje sa nacionalnim i lokalnim ustanovama kulture</w:t>
            </w:r>
          </w:p>
          <w:p w:rsidR="00AD707D" w:rsidRDefault="00AD707D" w:rsidP="00B23945">
            <w:pPr>
              <w:rPr>
                <w:rFonts w:ascii="Arial" w:hAnsi="Arial" w:cs="Arial"/>
                <w:sz w:val="22"/>
                <w:szCs w:val="22"/>
                <w:lang w:val="sr-Latn-ME"/>
              </w:rPr>
            </w:pPr>
            <w:r>
              <w:rPr>
                <w:rFonts w:ascii="Arial" w:hAnsi="Arial" w:cs="Arial"/>
                <w:sz w:val="22"/>
                <w:szCs w:val="22"/>
                <w:lang w:val="sr-Latn-ME"/>
              </w:rPr>
              <w:t>- podizanje svijesti o značaju i očuvanju kulturne baštine</w:t>
            </w:r>
          </w:p>
          <w:p w:rsidR="00B23945" w:rsidRDefault="00AD707D" w:rsidP="00B23945">
            <w:pPr>
              <w:rPr>
                <w:rFonts w:ascii="Arial" w:hAnsi="Arial" w:cs="Arial"/>
                <w:sz w:val="22"/>
                <w:szCs w:val="22"/>
                <w:lang w:val="sr-Latn-ME"/>
              </w:rPr>
            </w:pPr>
            <w:r>
              <w:rPr>
                <w:rFonts w:ascii="Arial" w:hAnsi="Arial" w:cs="Arial"/>
                <w:sz w:val="22"/>
                <w:szCs w:val="22"/>
                <w:lang w:val="sr-Latn-ME"/>
              </w:rPr>
              <w:t>- dosljedna primjena principa ravnomjernog razvoja kulture</w:t>
            </w:r>
          </w:p>
          <w:p w:rsidR="000D122E" w:rsidRPr="00B0135E" w:rsidRDefault="000D122E" w:rsidP="00B23945">
            <w:pPr>
              <w:rPr>
                <w:rFonts w:ascii="Arial" w:hAnsi="Arial" w:cs="Arial"/>
                <w:sz w:val="22"/>
                <w:szCs w:val="22"/>
                <w:lang w:val="sr-Latn-ME"/>
              </w:rPr>
            </w:pPr>
          </w:p>
          <w:p w:rsidR="00370754" w:rsidRPr="0036318B" w:rsidRDefault="00792621" w:rsidP="00D0043E">
            <w:pPr>
              <w:rPr>
                <w:rFonts w:ascii="Arial" w:hAnsi="Arial" w:cs="Arial"/>
                <w:b/>
                <w:sz w:val="22"/>
                <w:szCs w:val="22"/>
                <w:lang w:val="sr-Latn-ME"/>
              </w:rPr>
            </w:pPr>
            <w:r w:rsidRPr="0036318B">
              <w:rPr>
                <w:rFonts w:ascii="Arial" w:hAnsi="Arial" w:cs="Arial"/>
                <w:b/>
                <w:sz w:val="22"/>
                <w:szCs w:val="22"/>
                <w:lang w:val="sr-Latn-ME"/>
              </w:rPr>
              <w:t xml:space="preserve">Istraživanje </w:t>
            </w:r>
            <w:r w:rsidR="00D0043E" w:rsidRPr="0036318B">
              <w:rPr>
                <w:rFonts w:ascii="Arial" w:hAnsi="Arial" w:cs="Arial"/>
                <w:b/>
                <w:sz w:val="22"/>
                <w:szCs w:val="22"/>
                <w:lang w:val="sr-Latn-ME"/>
              </w:rPr>
              <w:t>„</w:t>
            </w:r>
            <w:r w:rsidRPr="0036318B">
              <w:rPr>
                <w:rFonts w:ascii="Arial" w:hAnsi="Arial" w:cs="Arial"/>
                <w:b/>
                <w:sz w:val="22"/>
                <w:szCs w:val="22"/>
                <w:lang w:val="sr-Latn-ME"/>
              </w:rPr>
              <w:t>Djeca, roditelji i mediji</w:t>
            </w:r>
            <w:r w:rsidR="00546579" w:rsidRPr="0036318B">
              <w:rPr>
                <w:rFonts w:ascii="Arial" w:hAnsi="Arial" w:cs="Arial"/>
                <w:b/>
                <w:sz w:val="22"/>
                <w:szCs w:val="22"/>
                <w:lang w:val="sr-Latn-ME"/>
              </w:rPr>
              <w:t xml:space="preserve"> u Crnoj Gori</w:t>
            </w:r>
            <w:r w:rsidR="00D0043E" w:rsidRPr="0036318B">
              <w:rPr>
                <w:rFonts w:ascii="Arial" w:hAnsi="Arial" w:cs="Arial"/>
                <w:b/>
                <w:sz w:val="22"/>
                <w:szCs w:val="22"/>
                <w:lang w:val="sr-Latn-ME"/>
              </w:rPr>
              <w:t>“</w:t>
            </w:r>
          </w:p>
        </w:tc>
        <w:tc>
          <w:tcPr>
            <w:tcW w:w="6862" w:type="dxa"/>
            <w:tcMar>
              <w:top w:w="57" w:type="dxa"/>
              <w:bottom w:w="57" w:type="dxa"/>
            </w:tcMar>
          </w:tcPr>
          <w:p w:rsidR="00B23945" w:rsidRPr="00B0135E" w:rsidRDefault="00B23945" w:rsidP="00B23945">
            <w:pPr>
              <w:spacing w:after="0"/>
              <w:rPr>
                <w:rFonts w:ascii="Arial" w:eastAsia="Calibri" w:hAnsi="Arial" w:cs="Arial"/>
                <w:sz w:val="22"/>
                <w:szCs w:val="22"/>
                <w:lang w:val="sr-Latn-ME" w:eastAsia="zh-CN"/>
              </w:rPr>
            </w:pPr>
            <w:r w:rsidRPr="00B0135E">
              <w:rPr>
                <w:rFonts w:ascii="Arial" w:eastAsia="Calibri" w:hAnsi="Arial" w:cs="Arial"/>
                <w:sz w:val="22"/>
                <w:szCs w:val="22"/>
                <w:lang w:val="sr-Latn-ME" w:eastAsia="zh-CN"/>
              </w:rPr>
              <w:t xml:space="preserve">Program razvoja kulture 2016–2020. godine donijela je Vlada Crne Gore na sjednici održanoj 31. marta 2016. godine. (Program je dostupan preko banera na sajtu: </w:t>
            </w:r>
            <w:hyperlink r:id="rId16" w:history="1">
              <w:r w:rsidRPr="00B0135E">
                <w:rPr>
                  <w:rStyle w:val="Hyperlink"/>
                  <w:rFonts w:ascii="Arial" w:eastAsia="Calibri" w:hAnsi="Arial" w:cs="Arial"/>
                  <w:sz w:val="22"/>
                  <w:szCs w:val="22"/>
                  <w:lang w:val="sr-Latn-ME" w:eastAsia="zh-CN"/>
                </w:rPr>
                <w:t>www.mku.gov.me</w:t>
              </w:r>
            </w:hyperlink>
            <w:r w:rsidRPr="00B0135E">
              <w:rPr>
                <w:rFonts w:ascii="Arial" w:eastAsia="Calibri" w:hAnsi="Arial" w:cs="Arial"/>
                <w:sz w:val="22"/>
                <w:szCs w:val="22"/>
                <w:lang w:val="sr-Latn-ME" w:eastAsia="zh-CN"/>
              </w:rPr>
              <w:t>)</w:t>
            </w:r>
          </w:p>
          <w:p w:rsidR="00B23945" w:rsidRPr="00B0135E" w:rsidRDefault="00B23945" w:rsidP="000A502D">
            <w:pPr>
              <w:rPr>
                <w:rStyle w:val="Hyperlink"/>
                <w:rFonts w:ascii="Arial" w:hAnsi="Arial" w:cs="Arial"/>
                <w:sz w:val="22"/>
                <w:szCs w:val="22"/>
                <w:lang w:val="sr-Latn-ME"/>
              </w:rPr>
            </w:pPr>
          </w:p>
          <w:p w:rsidR="00B23945" w:rsidRPr="00B0135E" w:rsidRDefault="00B23945" w:rsidP="000A502D">
            <w:pPr>
              <w:rPr>
                <w:rStyle w:val="Hyperlink"/>
                <w:rFonts w:ascii="Arial" w:hAnsi="Arial" w:cs="Arial"/>
                <w:sz w:val="22"/>
                <w:szCs w:val="22"/>
                <w:lang w:val="sr-Latn-ME"/>
              </w:rPr>
            </w:pPr>
          </w:p>
          <w:p w:rsidR="00B23945" w:rsidRPr="00B0135E" w:rsidRDefault="00B23945" w:rsidP="000A502D">
            <w:pPr>
              <w:rPr>
                <w:rStyle w:val="Hyperlink"/>
                <w:rFonts w:ascii="Arial" w:hAnsi="Arial" w:cs="Arial"/>
                <w:sz w:val="22"/>
                <w:szCs w:val="22"/>
                <w:lang w:val="sr-Latn-ME"/>
              </w:rPr>
            </w:pPr>
          </w:p>
          <w:p w:rsidR="00AD707D" w:rsidRDefault="00AD707D" w:rsidP="000A502D">
            <w:pPr>
              <w:rPr>
                <w:rStyle w:val="Hyperlink"/>
                <w:rFonts w:ascii="Arial" w:hAnsi="Arial" w:cs="Arial"/>
                <w:sz w:val="22"/>
                <w:szCs w:val="22"/>
                <w:lang w:val="sr-Latn-ME"/>
              </w:rPr>
            </w:pPr>
          </w:p>
          <w:p w:rsidR="00AD707D" w:rsidRDefault="00AD707D" w:rsidP="000D122E">
            <w:pPr>
              <w:spacing w:after="0"/>
              <w:rPr>
                <w:rStyle w:val="Hyperlink"/>
                <w:rFonts w:ascii="Arial" w:hAnsi="Arial" w:cs="Arial"/>
                <w:sz w:val="22"/>
                <w:szCs w:val="22"/>
                <w:lang w:val="sr-Latn-ME"/>
              </w:rPr>
            </w:pPr>
          </w:p>
          <w:p w:rsidR="000D122E" w:rsidRPr="00B0135E" w:rsidRDefault="000D122E" w:rsidP="000D122E">
            <w:pPr>
              <w:spacing w:after="0"/>
              <w:rPr>
                <w:rStyle w:val="Hyperlink"/>
                <w:rFonts w:ascii="Arial" w:hAnsi="Arial" w:cs="Arial"/>
                <w:sz w:val="22"/>
                <w:szCs w:val="22"/>
                <w:lang w:val="sr-Latn-ME"/>
              </w:rPr>
            </w:pPr>
          </w:p>
          <w:p w:rsidR="00370754" w:rsidRPr="00B0135E" w:rsidRDefault="00521492" w:rsidP="000D122E">
            <w:pPr>
              <w:spacing w:before="0" w:after="0"/>
              <w:rPr>
                <w:rFonts w:ascii="Arial" w:hAnsi="Arial" w:cs="Arial"/>
                <w:sz w:val="22"/>
                <w:szCs w:val="22"/>
                <w:lang w:val="sr-Latn-ME"/>
              </w:rPr>
            </w:pPr>
            <w:hyperlink r:id="rId17" w:history="1">
              <w:r w:rsidR="00C87BCA" w:rsidRPr="00B0135E">
                <w:rPr>
                  <w:rStyle w:val="Hyperlink"/>
                  <w:rFonts w:ascii="Arial" w:hAnsi="Arial" w:cs="Arial"/>
                  <w:sz w:val="22"/>
                  <w:szCs w:val="22"/>
                  <w:lang w:val="sr-Latn-ME"/>
                </w:rPr>
                <w:t>http://aemcg.org/wp-content/uploads/2018/11/Istraživanje-Djeca-roditelji-i-mediji-12.11.2018.pdf</w:t>
              </w:r>
            </w:hyperlink>
            <w:r w:rsidR="00C87BCA" w:rsidRPr="00B0135E">
              <w:rPr>
                <w:rFonts w:ascii="Arial" w:hAnsi="Arial" w:cs="Arial"/>
                <w:sz w:val="22"/>
                <w:szCs w:val="22"/>
                <w:lang w:val="sr-Latn-ME"/>
              </w:rPr>
              <w:t xml:space="preserve"> </w:t>
            </w:r>
          </w:p>
        </w:tc>
      </w:tr>
    </w:tbl>
    <w:p w:rsidR="00370754" w:rsidRPr="00B0135E" w:rsidRDefault="00370754" w:rsidP="00370754">
      <w:pPr>
        <w:rPr>
          <w:rFonts w:ascii="Arial" w:hAnsi="Arial" w:cs="Arial"/>
          <w:sz w:val="22"/>
        </w:rPr>
      </w:pPr>
    </w:p>
    <w:p w:rsidR="00370754" w:rsidRPr="00B0135E" w:rsidRDefault="00A640F0" w:rsidP="00AD29CE">
      <w:pPr>
        <w:pStyle w:val="ListParagraph"/>
        <w:jc w:val="both"/>
        <w:rPr>
          <w:rFonts w:ascii="Arial" w:hAnsi="Arial" w:cs="Arial"/>
          <w:sz w:val="22"/>
          <w:szCs w:val="22"/>
          <w:lang w:val="sr-Latn-ME"/>
        </w:rPr>
      </w:pPr>
      <w:r w:rsidRPr="00B0135E">
        <w:rPr>
          <w:rFonts w:ascii="Arial" w:hAnsi="Arial" w:cs="Arial"/>
          <w:sz w:val="22"/>
          <w:szCs w:val="22"/>
          <w:lang w:val="sr-Latn-ME"/>
        </w:rPr>
        <w:lastRenderedPageBreak/>
        <w:t>2.2.</w:t>
      </w:r>
      <w:r w:rsidR="00370754" w:rsidRPr="00B0135E">
        <w:rPr>
          <w:rFonts w:ascii="Arial" w:hAnsi="Arial" w:cs="Arial"/>
          <w:sz w:val="22"/>
          <w:szCs w:val="22"/>
          <w:lang w:val="sr-Latn-ME"/>
        </w:rP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firstRow="1" w:lastRow="0" w:firstColumn="1" w:lastColumn="0" w:noHBand="0" w:noVBand="1"/>
      </w:tblPr>
      <w:tblGrid>
        <w:gridCol w:w="6884"/>
        <w:gridCol w:w="6862"/>
      </w:tblGrid>
      <w:tr w:rsidR="00370754" w:rsidRPr="00B0135E" w:rsidTr="000A502D">
        <w:tc>
          <w:tcPr>
            <w:tcW w:w="6884" w:type="dxa"/>
            <w:tcBorders>
              <w:top w:val="single" w:sz="18" w:space="0" w:color="auto"/>
            </w:tcBorders>
            <w:shd w:val="clear" w:color="auto" w:fill="F2F2F2" w:themeFill="background1" w:themeFillShade="F2"/>
            <w:tcMar>
              <w:top w:w="57" w:type="dxa"/>
              <w:bottom w:w="57" w:type="dxa"/>
            </w:tcMar>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t>Naziv poglavlja/ mjere/ aktivnosti</w:t>
            </w:r>
          </w:p>
        </w:tc>
      </w:tr>
      <w:tr w:rsidR="005D4926" w:rsidRPr="00B0135E" w:rsidTr="000A502D">
        <w:tc>
          <w:tcPr>
            <w:tcW w:w="6884" w:type="dxa"/>
            <w:tcMar>
              <w:top w:w="57" w:type="dxa"/>
              <w:bottom w:w="57" w:type="dxa"/>
            </w:tcMar>
          </w:tcPr>
          <w:p w:rsidR="005D4926" w:rsidRPr="00CA2F8E" w:rsidRDefault="005D4926" w:rsidP="005D4926">
            <w:pPr>
              <w:spacing w:before="0" w:after="0"/>
              <w:rPr>
                <w:rFonts w:ascii="Arial" w:hAnsi="Arial" w:cs="Arial"/>
                <w:b/>
                <w:sz w:val="22"/>
                <w:szCs w:val="22"/>
                <w:lang w:val="sr-Latn-ME"/>
              </w:rPr>
            </w:pPr>
            <w:r w:rsidRPr="00CA2F8E">
              <w:rPr>
                <w:rFonts w:ascii="Arial" w:hAnsi="Arial" w:cs="Arial"/>
                <w:b/>
                <w:sz w:val="22"/>
                <w:szCs w:val="22"/>
                <w:lang w:val="sr-Latn-ME"/>
              </w:rPr>
              <w:t>Program razvoja kulture 2016–2020. godine</w:t>
            </w:r>
          </w:p>
          <w:p w:rsidR="005D4926" w:rsidRPr="00CA2F8E" w:rsidRDefault="005D4926" w:rsidP="005D4926">
            <w:pPr>
              <w:rPr>
                <w:rFonts w:ascii="Arial" w:hAnsi="Arial" w:cs="Arial"/>
                <w:b/>
                <w:sz w:val="22"/>
                <w:szCs w:val="22"/>
                <w:lang w:val="sr-Latn-ME"/>
              </w:rPr>
            </w:pPr>
          </w:p>
          <w:p w:rsidR="005D4926" w:rsidRPr="00CA2F8E" w:rsidRDefault="005D4926" w:rsidP="005D4926">
            <w:pPr>
              <w:rPr>
                <w:rFonts w:ascii="Arial" w:hAnsi="Arial" w:cs="Arial"/>
                <w:b/>
                <w:sz w:val="22"/>
                <w:szCs w:val="22"/>
                <w:lang w:val="sr-Latn-ME"/>
              </w:rPr>
            </w:pPr>
          </w:p>
          <w:p w:rsidR="005D4926" w:rsidRPr="00CA2F8E" w:rsidRDefault="005D4926" w:rsidP="005D4926">
            <w:pPr>
              <w:rPr>
                <w:rFonts w:ascii="Arial" w:hAnsi="Arial" w:cs="Arial"/>
                <w:b/>
                <w:sz w:val="22"/>
                <w:szCs w:val="22"/>
                <w:lang w:val="sr-Latn-ME"/>
              </w:rPr>
            </w:pPr>
          </w:p>
          <w:p w:rsidR="005D4926" w:rsidRPr="00CA2F8E" w:rsidRDefault="005D4926" w:rsidP="005D4926">
            <w:pPr>
              <w:rPr>
                <w:rFonts w:ascii="Arial" w:hAnsi="Arial" w:cs="Arial"/>
                <w:b/>
                <w:sz w:val="22"/>
                <w:szCs w:val="22"/>
                <w:lang w:val="sr-Latn-ME"/>
              </w:rPr>
            </w:pPr>
          </w:p>
          <w:p w:rsidR="005D4926" w:rsidRPr="00CA2F8E" w:rsidRDefault="005D4926" w:rsidP="005D4926">
            <w:pPr>
              <w:rPr>
                <w:rFonts w:ascii="Arial" w:hAnsi="Arial" w:cs="Arial"/>
                <w:b/>
                <w:sz w:val="22"/>
                <w:szCs w:val="22"/>
                <w:lang w:val="sr-Latn-ME"/>
              </w:rPr>
            </w:pPr>
          </w:p>
          <w:p w:rsidR="005D4926" w:rsidRPr="00CA2F8E" w:rsidRDefault="005D4926" w:rsidP="005D4926">
            <w:pPr>
              <w:rPr>
                <w:rFonts w:ascii="Arial" w:hAnsi="Arial" w:cs="Arial"/>
                <w:b/>
                <w:sz w:val="22"/>
                <w:szCs w:val="22"/>
                <w:lang w:val="sr-Latn-ME"/>
              </w:rPr>
            </w:pPr>
          </w:p>
          <w:p w:rsidR="005D4926" w:rsidRPr="00CA2F8E" w:rsidRDefault="005D4926" w:rsidP="005D4926">
            <w:pPr>
              <w:rPr>
                <w:rFonts w:ascii="Arial" w:hAnsi="Arial" w:cs="Arial"/>
                <w:b/>
                <w:sz w:val="22"/>
                <w:szCs w:val="22"/>
                <w:lang w:val="sr-Latn-ME"/>
              </w:rPr>
            </w:pPr>
          </w:p>
          <w:p w:rsidR="005D4926" w:rsidRPr="00CA2F8E" w:rsidRDefault="005D4926" w:rsidP="005D4926">
            <w:pPr>
              <w:rPr>
                <w:rFonts w:ascii="Arial" w:hAnsi="Arial" w:cs="Arial"/>
                <w:b/>
                <w:sz w:val="22"/>
                <w:szCs w:val="22"/>
                <w:lang w:val="sr-Latn-ME"/>
              </w:rPr>
            </w:pPr>
          </w:p>
          <w:p w:rsidR="005D4926" w:rsidRPr="00CA2F8E" w:rsidRDefault="005D4926" w:rsidP="005D4926">
            <w:pPr>
              <w:rPr>
                <w:rFonts w:ascii="Arial" w:hAnsi="Arial" w:cs="Arial"/>
                <w:b/>
                <w:sz w:val="22"/>
                <w:szCs w:val="22"/>
                <w:lang w:val="sr-Latn-ME"/>
              </w:rPr>
            </w:pPr>
          </w:p>
          <w:p w:rsidR="005D4926" w:rsidRPr="00CA2F8E" w:rsidRDefault="005D4926" w:rsidP="005D4926">
            <w:pPr>
              <w:rPr>
                <w:rFonts w:ascii="Arial" w:hAnsi="Arial" w:cs="Arial"/>
                <w:b/>
                <w:sz w:val="22"/>
                <w:szCs w:val="22"/>
                <w:lang w:val="sr-Latn-ME"/>
              </w:rPr>
            </w:pPr>
          </w:p>
          <w:p w:rsidR="005D4926" w:rsidRPr="00CA2F8E" w:rsidRDefault="005D4926" w:rsidP="005D4926">
            <w:pPr>
              <w:rPr>
                <w:rFonts w:ascii="Arial" w:hAnsi="Arial" w:cs="Arial"/>
                <w:b/>
                <w:sz w:val="22"/>
                <w:szCs w:val="22"/>
                <w:lang w:val="sr-Latn-ME"/>
              </w:rPr>
            </w:pPr>
          </w:p>
          <w:p w:rsidR="005D4926" w:rsidRDefault="005D4926" w:rsidP="005D4926">
            <w:pPr>
              <w:rPr>
                <w:rFonts w:ascii="Arial" w:hAnsi="Arial" w:cs="Arial"/>
                <w:b/>
                <w:sz w:val="22"/>
                <w:szCs w:val="22"/>
                <w:lang w:val="sr-Latn-ME"/>
              </w:rPr>
            </w:pPr>
          </w:p>
          <w:p w:rsidR="002A585F" w:rsidRDefault="002A585F" w:rsidP="005D4926">
            <w:pPr>
              <w:rPr>
                <w:rFonts w:ascii="Arial" w:hAnsi="Arial" w:cs="Arial"/>
                <w:b/>
                <w:sz w:val="22"/>
                <w:szCs w:val="22"/>
                <w:lang w:val="sr-Latn-ME"/>
              </w:rPr>
            </w:pPr>
          </w:p>
          <w:p w:rsidR="002A585F" w:rsidRPr="00CA2F8E" w:rsidRDefault="002A585F" w:rsidP="005D4926">
            <w:pPr>
              <w:rPr>
                <w:rFonts w:ascii="Arial" w:hAnsi="Arial" w:cs="Arial"/>
                <w:b/>
                <w:sz w:val="22"/>
                <w:szCs w:val="22"/>
                <w:lang w:val="sr-Latn-ME"/>
              </w:rPr>
            </w:pPr>
          </w:p>
          <w:p w:rsidR="005D4926" w:rsidRPr="00CA2F8E" w:rsidRDefault="005D4926" w:rsidP="005D4926">
            <w:pPr>
              <w:rPr>
                <w:rFonts w:ascii="Arial" w:hAnsi="Arial" w:cs="Arial"/>
                <w:b/>
                <w:sz w:val="22"/>
                <w:szCs w:val="22"/>
                <w:lang w:val="sr-Latn-ME"/>
              </w:rPr>
            </w:pPr>
            <w:r w:rsidRPr="00CA2F8E">
              <w:rPr>
                <w:rFonts w:ascii="Arial" w:hAnsi="Arial" w:cs="Arial"/>
                <w:b/>
                <w:sz w:val="22"/>
                <w:szCs w:val="22"/>
                <w:lang w:val="sr-Latn-ME"/>
              </w:rPr>
              <w:t>Zakon o kulturi („Službeni list CG“, br. 49/08, 16/11 i 38/12)</w:t>
            </w:r>
          </w:p>
          <w:p w:rsidR="00A70DDD" w:rsidRPr="00CA2F8E" w:rsidRDefault="00A70DDD" w:rsidP="005D4926">
            <w:pPr>
              <w:rPr>
                <w:rFonts w:ascii="Arial" w:hAnsi="Arial" w:cs="Arial"/>
                <w:b/>
                <w:sz w:val="22"/>
                <w:szCs w:val="22"/>
                <w:lang w:val="sr-Latn-ME"/>
              </w:rPr>
            </w:pPr>
          </w:p>
          <w:p w:rsidR="00A70DDD" w:rsidRPr="00CA2F8E" w:rsidRDefault="00A70DDD" w:rsidP="005D4926">
            <w:pPr>
              <w:rPr>
                <w:rFonts w:ascii="Arial" w:hAnsi="Arial" w:cs="Arial"/>
                <w:b/>
                <w:sz w:val="22"/>
                <w:szCs w:val="22"/>
                <w:lang w:val="sr-Latn-ME"/>
              </w:rPr>
            </w:pPr>
          </w:p>
          <w:p w:rsidR="00A70DDD" w:rsidRPr="00CA2F8E" w:rsidRDefault="00A70DDD" w:rsidP="005D4926">
            <w:pPr>
              <w:rPr>
                <w:rFonts w:ascii="Arial" w:hAnsi="Arial" w:cs="Arial"/>
                <w:b/>
                <w:sz w:val="22"/>
                <w:szCs w:val="22"/>
                <w:lang w:val="sr-Latn-ME"/>
              </w:rPr>
            </w:pPr>
          </w:p>
          <w:p w:rsidR="00A70DDD" w:rsidRPr="00CA2F8E" w:rsidRDefault="00A70DDD" w:rsidP="005D4926">
            <w:pPr>
              <w:rPr>
                <w:rFonts w:ascii="Arial" w:hAnsi="Arial" w:cs="Arial"/>
                <w:b/>
                <w:sz w:val="22"/>
                <w:szCs w:val="22"/>
                <w:lang w:val="sr-Latn-ME"/>
              </w:rPr>
            </w:pPr>
          </w:p>
          <w:p w:rsidR="00A70DDD" w:rsidRPr="00CA2F8E" w:rsidRDefault="00A70DDD" w:rsidP="005D4926">
            <w:pPr>
              <w:rPr>
                <w:rFonts w:ascii="Arial" w:hAnsi="Arial" w:cs="Arial"/>
                <w:b/>
                <w:sz w:val="22"/>
                <w:szCs w:val="22"/>
                <w:lang w:val="sr-Latn-ME"/>
              </w:rPr>
            </w:pPr>
          </w:p>
          <w:p w:rsidR="00A70DDD" w:rsidRPr="00CA2F8E" w:rsidRDefault="00A70DDD" w:rsidP="005D4926">
            <w:pPr>
              <w:rPr>
                <w:rFonts w:ascii="Arial" w:hAnsi="Arial" w:cs="Arial"/>
                <w:b/>
                <w:sz w:val="22"/>
                <w:szCs w:val="22"/>
                <w:lang w:val="sr-Latn-ME"/>
              </w:rPr>
            </w:pPr>
          </w:p>
          <w:p w:rsidR="00A70DDD" w:rsidRPr="00CA2F8E" w:rsidRDefault="00A70DDD" w:rsidP="005D4926">
            <w:pPr>
              <w:rPr>
                <w:rFonts w:ascii="Arial" w:hAnsi="Arial" w:cs="Arial"/>
                <w:b/>
                <w:sz w:val="22"/>
                <w:szCs w:val="22"/>
                <w:lang w:val="sr-Latn-ME"/>
              </w:rPr>
            </w:pPr>
          </w:p>
          <w:p w:rsidR="002E42FD" w:rsidRDefault="002E42FD" w:rsidP="005D4926">
            <w:pPr>
              <w:rPr>
                <w:rFonts w:ascii="Arial" w:hAnsi="Arial" w:cs="Arial"/>
                <w:b/>
                <w:sz w:val="22"/>
                <w:szCs w:val="22"/>
                <w:lang w:val="sr-Latn-ME"/>
              </w:rPr>
            </w:pPr>
          </w:p>
          <w:p w:rsidR="002A585F" w:rsidRPr="00CA2F8E" w:rsidRDefault="002A585F" w:rsidP="005D4926">
            <w:pPr>
              <w:rPr>
                <w:rFonts w:ascii="Arial" w:hAnsi="Arial" w:cs="Arial"/>
                <w:b/>
                <w:sz w:val="22"/>
                <w:szCs w:val="22"/>
                <w:lang w:val="sr-Latn-ME"/>
              </w:rPr>
            </w:pPr>
          </w:p>
          <w:p w:rsidR="00A70DDD" w:rsidRDefault="00A70DDD" w:rsidP="00AF3508">
            <w:pPr>
              <w:spacing w:before="0" w:after="0"/>
              <w:rPr>
                <w:rFonts w:ascii="Arial" w:hAnsi="Arial" w:cs="Arial"/>
                <w:b/>
                <w:sz w:val="22"/>
                <w:szCs w:val="22"/>
                <w:lang w:val="sr-Latn-ME"/>
              </w:rPr>
            </w:pPr>
            <w:r w:rsidRPr="00CA2F8E">
              <w:rPr>
                <w:rFonts w:ascii="Arial" w:hAnsi="Arial" w:cs="Arial"/>
                <w:b/>
                <w:sz w:val="22"/>
                <w:szCs w:val="22"/>
                <w:lang w:val="sr-Latn-ME"/>
              </w:rPr>
              <w:t>Konvencija</w:t>
            </w:r>
            <w:r w:rsidR="00891671">
              <w:rPr>
                <w:rFonts w:ascii="Arial" w:hAnsi="Arial" w:cs="Arial"/>
                <w:b/>
                <w:sz w:val="22"/>
                <w:szCs w:val="22"/>
                <w:lang w:val="sr-Latn-ME"/>
              </w:rPr>
              <w:t xml:space="preserve"> o pravima djeteta</w:t>
            </w:r>
          </w:p>
          <w:p w:rsidR="000E210F" w:rsidRDefault="000E210F" w:rsidP="00AF3508">
            <w:pPr>
              <w:spacing w:before="0" w:after="0"/>
              <w:rPr>
                <w:rFonts w:ascii="Arial" w:hAnsi="Arial" w:cs="Arial"/>
                <w:sz w:val="22"/>
                <w:szCs w:val="22"/>
                <w:lang w:val="sr-Latn-ME"/>
              </w:rPr>
            </w:pPr>
            <w:r>
              <w:rPr>
                <w:rFonts w:ascii="Arial" w:hAnsi="Arial" w:cs="Arial"/>
                <w:sz w:val="22"/>
                <w:szCs w:val="22"/>
                <w:lang w:val="sr-Latn-ME"/>
              </w:rPr>
              <w:t>(u</w:t>
            </w:r>
            <w:r w:rsidRPr="000E210F">
              <w:rPr>
                <w:rFonts w:ascii="Arial" w:hAnsi="Arial" w:cs="Arial"/>
                <w:sz w:val="22"/>
                <w:szCs w:val="22"/>
                <w:lang w:val="sr-Latn-ME"/>
              </w:rPr>
              <w:t>svojena od Generalne skupštine Ujedinjenih nacija, 20. novembra 1989. godine</w:t>
            </w:r>
            <w:r>
              <w:rPr>
                <w:rFonts w:ascii="Arial" w:hAnsi="Arial" w:cs="Arial"/>
                <w:sz w:val="22"/>
                <w:szCs w:val="22"/>
                <w:lang w:val="sr-Latn-ME"/>
              </w:rPr>
              <w:t>)</w:t>
            </w:r>
          </w:p>
          <w:p w:rsidR="00AE4EC7" w:rsidRDefault="00AE4EC7" w:rsidP="00AF3508">
            <w:pPr>
              <w:spacing w:before="0" w:after="0"/>
              <w:rPr>
                <w:rFonts w:ascii="Arial" w:hAnsi="Arial" w:cs="Arial"/>
                <w:sz w:val="22"/>
                <w:szCs w:val="22"/>
                <w:lang w:val="sr-Latn-ME"/>
              </w:rPr>
            </w:pPr>
          </w:p>
          <w:p w:rsidR="00AE4EC7" w:rsidRDefault="00AE4EC7" w:rsidP="00AF3508">
            <w:pPr>
              <w:spacing w:before="0" w:after="0"/>
              <w:rPr>
                <w:rFonts w:ascii="Arial" w:hAnsi="Arial" w:cs="Arial"/>
                <w:sz w:val="22"/>
                <w:szCs w:val="22"/>
                <w:lang w:val="sr-Latn-ME"/>
              </w:rPr>
            </w:pPr>
          </w:p>
          <w:p w:rsidR="00AE4EC7" w:rsidRDefault="00AE4EC7" w:rsidP="00AF3508">
            <w:pPr>
              <w:spacing w:before="0" w:after="0"/>
              <w:rPr>
                <w:rFonts w:ascii="Arial" w:hAnsi="Arial" w:cs="Arial"/>
                <w:sz w:val="22"/>
                <w:szCs w:val="22"/>
                <w:lang w:val="sr-Latn-ME"/>
              </w:rPr>
            </w:pPr>
          </w:p>
          <w:p w:rsidR="00AE4EC7" w:rsidRDefault="00AE4EC7" w:rsidP="00AF3508">
            <w:pPr>
              <w:spacing w:before="0" w:after="0"/>
              <w:rPr>
                <w:rFonts w:ascii="Arial" w:hAnsi="Arial" w:cs="Arial"/>
                <w:sz w:val="22"/>
                <w:szCs w:val="22"/>
                <w:lang w:val="sr-Latn-ME"/>
              </w:rPr>
            </w:pPr>
          </w:p>
          <w:p w:rsidR="00AE4EC7" w:rsidRDefault="00AE4EC7" w:rsidP="00AF3508">
            <w:pPr>
              <w:spacing w:before="0" w:after="0"/>
              <w:rPr>
                <w:rFonts w:ascii="Arial" w:hAnsi="Arial" w:cs="Arial"/>
                <w:sz w:val="22"/>
                <w:szCs w:val="22"/>
                <w:lang w:val="sr-Latn-ME"/>
              </w:rPr>
            </w:pPr>
          </w:p>
          <w:p w:rsidR="00AE4EC7" w:rsidRDefault="00AE4EC7" w:rsidP="00AF3508">
            <w:pPr>
              <w:spacing w:before="0" w:after="0"/>
              <w:rPr>
                <w:rFonts w:ascii="Arial" w:hAnsi="Arial" w:cs="Arial"/>
                <w:sz w:val="22"/>
                <w:szCs w:val="22"/>
                <w:lang w:val="sr-Latn-ME"/>
              </w:rPr>
            </w:pPr>
          </w:p>
          <w:p w:rsidR="00AE4EC7" w:rsidRPr="00A64BBE" w:rsidRDefault="00AE4EC7" w:rsidP="00AE4EC7">
            <w:pPr>
              <w:pStyle w:val="Default"/>
              <w:rPr>
                <w:lang w:val="sr-Latn-ME"/>
              </w:rPr>
            </w:pPr>
          </w:p>
          <w:p w:rsidR="00AE4EC7" w:rsidRPr="00A64BBE" w:rsidRDefault="00AE4EC7" w:rsidP="00AE4EC7">
            <w:pPr>
              <w:pStyle w:val="Default"/>
              <w:rPr>
                <w:lang w:val="sr-Latn-ME"/>
              </w:rPr>
            </w:pPr>
            <w:r w:rsidRPr="00A64BBE">
              <w:rPr>
                <w:lang w:val="sr-Latn-ME"/>
              </w:rPr>
              <w:t xml:space="preserve"> </w:t>
            </w:r>
          </w:p>
          <w:p w:rsidR="005D2294" w:rsidRPr="00A64BBE" w:rsidRDefault="005D2294" w:rsidP="00AE4EC7">
            <w:pPr>
              <w:pStyle w:val="Default"/>
              <w:rPr>
                <w:lang w:val="sr-Latn-ME"/>
              </w:rPr>
            </w:pPr>
          </w:p>
          <w:p w:rsidR="00AE4EC7" w:rsidRDefault="00AE4EC7" w:rsidP="00AE4EC7">
            <w:pPr>
              <w:spacing w:before="0" w:after="0"/>
              <w:rPr>
                <w:rFonts w:ascii="Arial" w:hAnsi="Arial" w:cs="Arial"/>
                <w:b/>
                <w:sz w:val="22"/>
                <w:szCs w:val="22"/>
                <w:lang w:val="sr-Latn-ME"/>
              </w:rPr>
            </w:pPr>
            <w:r w:rsidRPr="00AE4EC7">
              <w:rPr>
                <w:rFonts w:ascii="Arial" w:hAnsi="Arial" w:cs="Arial"/>
                <w:b/>
                <w:sz w:val="22"/>
                <w:szCs w:val="22"/>
                <w:lang w:val="sr-Latn-ME"/>
              </w:rPr>
              <w:t>Konvencija o zašt</w:t>
            </w:r>
            <w:r>
              <w:rPr>
                <w:rFonts w:ascii="Arial" w:hAnsi="Arial" w:cs="Arial"/>
                <w:b/>
                <w:sz w:val="22"/>
                <w:szCs w:val="22"/>
                <w:lang w:val="sr-Latn-ME"/>
              </w:rPr>
              <w:t xml:space="preserve">iti i promovisanju raznolikosti </w:t>
            </w:r>
            <w:r w:rsidRPr="00AE4EC7">
              <w:rPr>
                <w:rFonts w:ascii="Arial" w:hAnsi="Arial" w:cs="Arial"/>
                <w:b/>
                <w:sz w:val="22"/>
                <w:szCs w:val="22"/>
                <w:lang w:val="sr-Latn-ME"/>
              </w:rPr>
              <w:t>kulturnih izraza</w:t>
            </w:r>
          </w:p>
          <w:p w:rsidR="00AE4EC7" w:rsidRPr="00AE4EC7" w:rsidRDefault="00AE4EC7" w:rsidP="00AE4EC7">
            <w:pPr>
              <w:spacing w:before="0" w:after="0"/>
              <w:rPr>
                <w:rFonts w:ascii="Arial" w:hAnsi="Arial" w:cs="Arial"/>
                <w:sz w:val="22"/>
                <w:szCs w:val="22"/>
                <w:lang w:val="sr-Latn-ME"/>
              </w:rPr>
            </w:pPr>
            <w:r>
              <w:rPr>
                <w:rFonts w:ascii="Arial" w:hAnsi="Arial" w:cs="Arial"/>
                <w:sz w:val="22"/>
                <w:szCs w:val="22"/>
                <w:lang w:val="sr-Latn-ME"/>
              </w:rPr>
              <w:t xml:space="preserve">(usvojena od </w:t>
            </w:r>
            <w:r w:rsidRPr="00AE4EC7">
              <w:rPr>
                <w:rFonts w:ascii="Arial" w:hAnsi="Arial" w:cs="Arial"/>
                <w:sz w:val="22"/>
                <w:szCs w:val="22"/>
                <w:lang w:val="sr-Latn-ME"/>
              </w:rPr>
              <w:t>Generaln</w:t>
            </w:r>
            <w:r>
              <w:rPr>
                <w:rFonts w:ascii="Arial" w:hAnsi="Arial" w:cs="Arial"/>
                <w:sz w:val="22"/>
                <w:szCs w:val="22"/>
                <w:lang w:val="sr-Latn-ME"/>
              </w:rPr>
              <w:t>e</w:t>
            </w:r>
            <w:r w:rsidRPr="00AE4EC7">
              <w:rPr>
                <w:rFonts w:ascii="Arial" w:hAnsi="Arial" w:cs="Arial"/>
                <w:sz w:val="22"/>
                <w:szCs w:val="22"/>
                <w:lang w:val="sr-Latn-ME"/>
              </w:rPr>
              <w:t xml:space="preserve"> konferencij</w:t>
            </w:r>
            <w:r>
              <w:rPr>
                <w:rFonts w:ascii="Arial" w:hAnsi="Arial" w:cs="Arial"/>
                <w:sz w:val="22"/>
                <w:szCs w:val="22"/>
                <w:lang w:val="sr-Latn-ME"/>
              </w:rPr>
              <w:t>e</w:t>
            </w:r>
            <w:r w:rsidRPr="00AE4EC7">
              <w:rPr>
                <w:rFonts w:ascii="Arial" w:hAnsi="Arial" w:cs="Arial"/>
                <w:sz w:val="22"/>
                <w:szCs w:val="22"/>
                <w:lang w:val="sr-Latn-ME"/>
              </w:rPr>
              <w:t xml:space="preserve"> Organizacije Ujedinjenih nacija</w:t>
            </w:r>
            <w:r>
              <w:rPr>
                <w:rFonts w:ascii="Arial" w:hAnsi="Arial" w:cs="Arial"/>
                <w:sz w:val="22"/>
                <w:szCs w:val="22"/>
                <w:lang w:val="sr-Latn-ME"/>
              </w:rPr>
              <w:t xml:space="preserve"> za prosvjetu, nauku i kulturu, 20</w:t>
            </w:r>
            <w:r w:rsidRPr="00AE4EC7">
              <w:rPr>
                <w:rFonts w:ascii="Arial" w:hAnsi="Arial" w:cs="Arial"/>
                <w:sz w:val="22"/>
                <w:szCs w:val="22"/>
                <w:lang w:val="sr-Latn-ME"/>
              </w:rPr>
              <w:t>. oktobra 2005</w:t>
            </w:r>
            <w:r>
              <w:rPr>
                <w:rFonts w:ascii="Arial" w:hAnsi="Arial" w:cs="Arial"/>
                <w:sz w:val="22"/>
                <w:szCs w:val="22"/>
                <w:lang w:val="sr-Latn-ME"/>
              </w:rPr>
              <w:t>. godine)</w:t>
            </w:r>
          </w:p>
          <w:p w:rsidR="00891671" w:rsidRDefault="00891671" w:rsidP="00AF3508">
            <w:pPr>
              <w:spacing w:before="0" w:after="0"/>
              <w:rPr>
                <w:rFonts w:ascii="Arial" w:hAnsi="Arial" w:cs="Arial"/>
                <w:b/>
                <w:sz w:val="22"/>
                <w:szCs w:val="22"/>
                <w:lang w:val="sr-Latn-ME"/>
              </w:rPr>
            </w:pPr>
          </w:p>
          <w:p w:rsidR="00891671" w:rsidRDefault="00891671" w:rsidP="00AF3508">
            <w:pPr>
              <w:spacing w:before="0" w:after="0"/>
              <w:rPr>
                <w:rFonts w:ascii="Arial" w:hAnsi="Arial" w:cs="Arial"/>
                <w:b/>
                <w:sz w:val="22"/>
                <w:szCs w:val="22"/>
                <w:lang w:val="sr-Latn-ME"/>
              </w:rPr>
            </w:pPr>
          </w:p>
          <w:p w:rsidR="00891671" w:rsidRDefault="00891671" w:rsidP="00AF3508">
            <w:pPr>
              <w:spacing w:before="0" w:after="0"/>
              <w:rPr>
                <w:rFonts w:ascii="Arial" w:hAnsi="Arial" w:cs="Arial"/>
                <w:b/>
                <w:sz w:val="22"/>
                <w:szCs w:val="22"/>
                <w:lang w:val="sr-Latn-ME"/>
              </w:rPr>
            </w:pPr>
          </w:p>
          <w:p w:rsidR="00891671" w:rsidRPr="00B0135E" w:rsidRDefault="00891671" w:rsidP="00AF3508">
            <w:pPr>
              <w:spacing w:before="0" w:after="0"/>
              <w:rPr>
                <w:rFonts w:ascii="Arial" w:hAnsi="Arial" w:cs="Arial"/>
                <w:sz w:val="22"/>
                <w:szCs w:val="22"/>
                <w:lang w:val="sr-Latn-ME"/>
              </w:rPr>
            </w:pPr>
          </w:p>
        </w:tc>
        <w:tc>
          <w:tcPr>
            <w:tcW w:w="6862" w:type="dxa"/>
            <w:tcMar>
              <w:top w:w="57" w:type="dxa"/>
              <w:bottom w:w="57" w:type="dxa"/>
            </w:tcMar>
          </w:tcPr>
          <w:p w:rsidR="005D4926" w:rsidRPr="00B0135E" w:rsidRDefault="005D4926" w:rsidP="005D4926">
            <w:pPr>
              <w:spacing w:before="0" w:after="0"/>
              <w:rPr>
                <w:rFonts w:ascii="Arial" w:hAnsi="Arial" w:cs="Arial"/>
                <w:sz w:val="22"/>
                <w:szCs w:val="22"/>
                <w:lang w:val="sr-Latn-ME"/>
              </w:rPr>
            </w:pPr>
            <w:r w:rsidRPr="00B0135E">
              <w:rPr>
                <w:rFonts w:ascii="Arial" w:hAnsi="Arial" w:cs="Arial"/>
                <w:sz w:val="22"/>
                <w:szCs w:val="22"/>
                <w:lang w:val="sr-Latn-ME"/>
              </w:rPr>
              <w:lastRenderedPageBreak/>
              <w:t>Cilj 6 – Ravnomjeran razvoj kulture</w:t>
            </w:r>
          </w:p>
          <w:p w:rsidR="005D4926" w:rsidRPr="00B0135E" w:rsidRDefault="005D4926" w:rsidP="005D4926">
            <w:pPr>
              <w:spacing w:before="0" w:after="0"/>
              <w:rPr>
                <w:rFonts w:ascii="Arial" w:hAnsi="Arial" w:cs="Arial"/>
                <w:sz w:val="22"/>
                <w:szCs w:val="22"/>
                <w:lang w:val="sr-Latn-ME"/>
              </w:rPr>
            </w:pPr>
            <w:r w:rsidRPr="00B0135E">
              <w:rPr>
                <w:rFonts w:ascii="Arial" w:hAnsi="Arial" w:cs="Arial"/>
                <w:sz w:val="22"/>
                <w:szCs w:val="22"/>
                <w:lang w:val="sr-Latn-ME"/>
              </w:rPr>
              <w:t>Prioritet 2 – Ravnomjerna zastupljenost programa i projekata</w:t>
            </w:r>
          </w:p>
          <w:p w:rsidR="005D4926" w:rsidRPr="00B0135E" w:rsidRDefault="005D4926" w:rsidP="005D4926">
            <w:pPr>
              <w:spacing w:before="0" w:after="0"/>
              <w:rPr>
                <w:rFonts w:ascii="Arial" w:hAnsi="Arial" w:cs="Arial"/>
                <w:sz w:val="22"/>
                <w:szCs w:val="22"/>
                <w:lang w:val="sr-Latn-ME"/>
              </w:rPr>
            </w:pPr>
            <w:r w:rsidRPr="00B0135E">
              <w:rPr>
                <w:rFonts w:ascii="Arial" w:hAnsi="Arial" w:cs="Arial"/>
                <w:sz w:val="22"/>
                <w:szCs w:val="22"/>
                <w:lang w:val="sr-Latn-ME"/>
              </w:rPr>
              <w:t>Mjere:</w:t>
            </w:r>
          </w:p>
          <w:p w:rsidR="005D4926" w:rsidRPr="00B0135E" w:rsidRDefault="005D4926" w:rsidP="005D4926">
            <w:pPr>
              <w:spacing w:before="0" w:after="0"/>
              <w:rPr>
                <w:rFonts w:ascii="Arial" w:hAnsi="Arial" w:cs="Arial"/>
                <w:sz w:val="22"/>
                <w:szCs w:val="22"/>
                <w:lang w:val="sr-Latn-ME"/>
              </w:rPr>
            </w:pPr>
            <w:r w:rsidRPr="00B0135E">
              <w:rPr>
                <w:rFonts w:ascii="Arial" w:hAnsi="Arial" w:cs="Arial"/>
                <w:sz w:val="22"/>
                <w:szCs w:val="22"/>
                <w:lang w:val="sr-Latn-ME"/>
              </w:rPr>
              <w:t>- Podsticaj koprodukcione saradnje na opštinskom nivou (opštinske ustanove i nevladin sektor)</w:t>
            </w:r>
          </w:p>
          <w:p w:rsidR="005D4926" w:rsidRPr="00B0135E" w:rsidRDefault="005D4926" w:rsidP="005D4926">
            <w:pPr>
              <w:spacing w:before="0" w:after="0"/>
              <w:rPr>
                <w:rFonts w:ascii="Arial" w:hAnsi="Arial" w:cs="Arial"/>
                <w:sz w:val="22"/>
                <w:szCs w:val="22"/>
                <w:lang w:val="sr-Latn-ME"/>
              </w:rPr>
            </w:pPr>
            <w:r w:rsidRPr="00B0135E">
              <w:rPr>
                <w:rFonts w:ascii="Arial" w:hAnsi="Arial" w:cs="Arial"/>
                <w:sz w:val="22"/>
                <w:szCs w:val="22"/>
                <w:lang w:val="sr-Latn-ME"/>
              </w:rPr>
              <w:t>- Saradnja sa opštinama na realizaciji posebnih programa unapređenja nezavisne kulturne scene, kreativnih industrija, amaterizma i preduzetništva</w:t>
            </w:r>
          </w:p>
          <w:p w:rsidR="005D4926" w:rsidRPr="00B0135E" w:rsidRDefault="005D4926" w:rsidP="005D4926">
            <w:pPr>
              <w:spacing w:before="0" w:after="0"/>
              <w:rPr>
                <w:rFonts w:ascii="Arial" w:hAnsi="Arial" w:cs="Arial"/>
                <w:sz w:val="22"/>
                <w:szCs w:val="22"/>
                <w:lang w:val="sr-Latn-ME"/>
              </w:rPr>
            </w:pPr>
          </w:p>
          <w:p w:rsidR="005D4926" w:rsidRPr="00B0135E" w:rsidRDefault="00176B9C" w:rsidP="005D4926">
            <w:pPr>
              <w:spacing w:before="0" w:after="0"/>
              <w:rPr>
                <w:rFonts w:ascii="Arial" w:hAnsi="Arial" w:cs="Arial"/>
                <w:sz w:val="22"/>
                <w:szCs w:val="22"/>
                <w:lang w:val="sr-Latn-ME"/>
              </w:rPr>
            </w:pPr>
            <w:r>
              <w:rPr>
                <w:rFonts w:ascii="Arial" w:hAnsi="Arial" w:cs="Arial"/>
                <w:sz w:val="22"/>
                <w:szCs w:val="22"/>
                <w:lang w:val="sr-Latn-ME"/>
              </w:rPr>
              <w:t xml:space="preserve">Cilj 8 – </w:t>
            </w:r>
            <w:r w:rsidR="005D4926" w:rsidRPr="00B0135E">
              <w:rPr>
                <w:rFonts w:ascii="Arial" w:hAnsi="Arial" w:cs="Arial"/>
                <w:sz w:val="22"/>
                <w:szCs w:val="22"/>
                <w:lang w:val="sr-Latn-ME"/>
              </w:rPr>
              <w:t>Zaštita i promocija raznolikosti kulturnih izraza</w:t>
            </w:r>
          </w:p>
          <w:p w:rsidR="005D4926" w:rsidRPr="00B0135E" w:rsidRDefault="00176B9C" w:rsidP="005D4926">
            <w:pPr>
              <w:spacing w:before="0" w:after="0"/>
              <w:rPr>
                <w:rFonts w:ascii="Arial" w:hAnsi="Arial" w:cs="Arial"/>
                <w:sz w:val="22"/>
                <w:szCs w:val="22"/>
                <w:lang w:val="sr-Latn-ME"/>
              </w:rPr>
            </w:pPr>
            <w:r>
              <w:rPr>
                <w:rFonts w:ascii="Arial" w:hAnsi="Arial" w:cs="Arial"/>
                <w:sz w:val="22"/>
                <w:szCs w:val="22"/>
                <w:lang w:val="sr-Latn-ME"/>
              </w:rPr>
              <w:t>Prioritet 1 –</w:t>
            </w:r>
            <w:r w:rsidR="005D4926" w:rsidRPr="00B0135E">
              <w:rPr>
                <w:rFonts w:ascii="Arial" w:hAnsi="Arial" w:cs="Arial"/>
                <w:sz w:val="22"/>
                <w:szCs w:val="22"/>
                <w:lang w:val="sr-Latn-ME"/>
              </w:rPr>
              <w:t xml:space="preserve"> Promovisanje raznolikosti kulturnih izraza</w:t>
            </w:r>
          </w:p>
          <w:p w:rsidR="005D4926" w:rsidRPr="00B0135E" w:rsidRDefault="005D4926" w:rsidP="005D4926">
            <w:pPr>
              <w:spacing w:before="0" w:after="0"/>
              <w:rPr>
                <w:rFonts w:ascii="Arial" w:hAnsi="Arial" w:cs="Arial"/>
                <w:sz w:val="22"/>
                <w:szCs w:val="22"/>
                <w:lang w:val="sr-Latn-ME"/>
              </w:rPr>
            </w:pPr>
            <w:r w:rsidRPr="00B0135E">
              <w:rPr>
                <w:rFonts w:ascii="Arial" w:hAnsi="Arial" w:cs="Arial"/>
                <w:sz w:val="22"/>
                <w:szCs w:val="22"/>
                <w:lang w:val="sr-Latn-ME"/>
              </w:rPr>
              <w:t xml:space="preserve">Mjere: </w:t>
            </w:r>
          </w:p>
          <w:p w:rsidR="00651456" w:rsidRDefault="005D4926" w:rsidP="00651456">
            <w:pPr>
              <w:spacing w:before="0" w:after="0"/>
              <w:rPr>
                <w:rFonts w:ascii="Arial" w:hAnsi="Arial" w:cs="Arial"/>
                <w:sz w:val="22"/>
                <w:szCs w:val="22"/>
                <w:lang w:val="sr-Latn-ME"/>
              </w:rPr>
            </w:pPr>
            <w:r w:rsidRPr="00B0135E">
              <w:rPr>
                <w:rFonts w:ascii="Arial" w:hAnsi="Arial" w:cs="Arial"/>
                <w:sz w:val="22"/>
                <w:szCs w:val="22"/>
                <w:lang w:val="sr-Latn-ME"/>
              </w:rPr>
              <w:t>- Podsticaj programa koji afirmišu crnogorsku multikulturalnost i interkulturalni dijalog;</w:t>
            </w:r>
          </w:p>
          <w:p w:rsidR="00651456" w:rsidRPr="00B0135E" w:rsidRDefault="00651456" w:rsidP="00651456">
            <w:pPr>
              <w:spacing w:before="0" w:after="0"/>
              <w:rPr>
                <w:rFonts w:ascii="Arial" w:hAnsi="Arial" w:cs="Arial"/>
                <w:sz w:val="22"/>
                <w:szCs w:val="22"/>
                <w:lang w:val="sr-Latn-ME"/>
              </w:rPr>
            </w:pPr>
            <w:r w:rsidRPr="00B0135E">
              <w:rPr>
                <w:rFonts w:ascii="Arial" w:hAnsi="Arial" w:cs="Arial"/>
                <w:sz w:val="22"/>
                <w:szCs w:val="22"/>
                <w:lang w:val="sr-Latn-ME"/>
              </w:rPr>
              <w:t>- Zaštita kulturnih izraza u cilju afirmacije rodne ravnopravnosti i kulturnih izraza različitih socijalnih grupa, uključujući lica koja pripadaju manjinama;</w:t>
            </w:r>
          </w:p>
          <w:p w:rsidR="005D4926" w:rsidRPr="00B0135E" w:rsidRDefault="005D4926" w:rsidP="005D4926">
            <w:pPr>
              <w:spacing w:before="0" w:after="0"/>
              <w:rPr>
                <w:rFonts w:ascii="Arial" w:hAnsi="Arial" w:cs="Arial"/>
                <w:sz w:val="22"/>
                <w:szCs w:val="22"/>
                <w:lang w:val="sr-Latn-ME"/>
              </w:rPr>
            </w:pPr>
            <w:r w:rsidRPr="00B0135E">
              <w:rPr>
                <w:rFonts w:ascii="Arial" w:hAnsi="Arial" w:cs="Arial"/>
                <w:sz w:val="22"/>
                <w:szCs w:val="22"/>
                <w:lang w:val="sr-Latn-ME"/>
              </w:rPr>
              <w:t>- Realizacija posebnih programa afirmacije raznolikosti kulturnih izraza;</w:t>
            </w:r>
          </w:p>
          <w:p w:rsidR="005D2294" w:rsidRDefault="005D4926" w:rsidP="005D4926">
            <w:pPr>
              <w:spacing w:before="0" w:after="0"/>
              <w:rPr>
                <w:rFonts w:ascii="Arial" w:hAnsi="Arial" w:cs="Arial"/>
                <w:sz w:val="22"/>
                <w:szCs w:val="22"/>
                <w:lang w:val="sr-Latn-ME"/>
              </w:rPr>
            </w:pPr>
            <w:r w:rsidRPr="00B0135E">
              <w:rPr>
                <w:rFonts w:ascii="Arial" w:hAnsi="Arial" w:cs="Arial"/>
                <w:sz w:val="22"/>
                <w:szCs w:val="22"/>
                <w:lang w:val="sr-Latn-ME"/>
              </w:rPr>
              <w:t>- Zaštita i valorizacija nematerijalne kulturne baštine</w:t>
            </w:r>
          </w:p>
          <w:p w:rsidR="005D2294" w:rsidRDefault="005D2294" w:rsidP="005D4926">
            <w:pPr>
              <w:spacing w:before="0" w:after="0"/>
              <w:rPr>
                <w:rFonts w:ascii="Arial" w:hAnsi="Arial" w:cs="Arial"/>
                <w:sz w:val="22"/>
                <w:szCs w:val="22"/>
                <w:lang w:val="sr-Latn-ME"/>
              </w:rPr>
            </w:pPr>
          </w:p>
          <w:p w:rsidR="005D2294" w:rsidRPr="00B0135E" w:rsidRDefault="005D2294" w:rsidP="005D4926">
            <w:pPr>
              <w:spacing w:before="0" w:after="0"/>
              <w:rPr>
                <w:rFonts w:ascii="Arial" w:hAnsi="Arial" w:cs="Arial"/>
                <w:sz w:val="22"/>
                <w:szCs w:val="22"/>
                <w:lang w:val="sr-Latn-ME"/>
              </w:rPr>
            </w:pPr>
          </w:p>
          <w:p w:rsidR="005D4926" w:rsidRPr="00B0135E" w:rsidRDefault="005D4926" w:rsidP="005D4926">
            <w:pPr>
              <w:spacing w:before="0" w:after="0"/>
              <w:rPr>
                <w:rFonts w:ascii="Arial" w:hAnsi="Arial" w:cs="Arial"/>
                <w:sz w:val="22"/>
                <w:szCs w:val="22"/>
                <w:lang w:val="sr-Latn-ME"/>
              </w:rPr>
            </w:pPr>
            <w:r w:rsidRPr="00B0135E">
              <w:rPr>
                <w:rFonts w:ascii="Arial" w:hAnsi="Arial" w:cs="Arial"/>
                <w:sz w:val="22"/>
                <w:szCs w:val="22"/>
                <w:lang w:val="sr-Latn-ME"/>
              </w:rPr>
              <w:t>II. JAVNI INTERES U KULTURI</w:t>
            </w:r>
          </w:p>
          <w:p w:rsidR="005D4926" w:rsidRPr="00B0135E" w:rsidRDefault="005D4926" w:rsidP="005D4926">
            <w:pPr>
              <w:spacing w:before="0" w:after="0"/>
              <w:rPr>
                <w:rFonts w:ascii="Arial" w:hAnsi="Arial" w:cs="Arial"/>
                <w:sz w:val="22"/>
                <w:szCs w:val="22"/>
                <w:lang w:val="sr-Latn-ME"/>
              </w:rPr>
            </w:pPr>
            <w:r w:rsidRPr="00B0135E">
              <w:rPr>
                <w:rFonts w:ascii="Arial" w:hAnsi="Arial" w:cs="Arial"/>
                <w:sz w:val="22"/>
                <w:szCs w:val="22"/>
                <w:lang w:val="sr-Latn-ME"/>
              </w:rPr>
              <w:t>Član 5 - Poslovi od javnog interesa u kulturi</w:t>
            </w:r>
          </w:p>
          <w:p w:rsidR="005D4926" w:rsidRPr="00B0135E" w:rsidRDefault="005D4926" w:rsidP="00035827">
            <w:pPr>
              <w:spacing w:after="0"/>
              <w:rPr>
                <w:rFonts w:ascii="Arial" w:hAnsi="Arial" w:cs="Arial"/>
                <w:sz w:val="22"/>
                <w:szCs w:val="22"/>
                <w:lang w:val="sr-Latn-ME"/>
              </w:rPr>
            </w:pPr>
            <w:r w:rsidRPr="00B0135E">
              <w:rPr>
                <w:rFonts w:ascii="Arial" w:hAnsi="Arial" w:cs="Arial"/>
                <w:sz w:val="22"/>
                <w:szCs w:val="22"/>
                <w:lang w:val="sr-Latn-ME"/>
              </w:rPr>
              <w:t>(ravnomjeran razvoj kulture na cijeloj teritoriji Crne Gore;</w:t>
            </w:r>
            <w:r w:rsidR="00AF3508" w:rsidRPr="00B0135E">
              <w:rPr>
                <w:rFonts w:ascii="Arial" w:hAnsi="Arial" w:cs="Arial"/>
                <w:sz w:val="22"/>
                <w:szCs w:val="22"/>
                <w:lang w:val="sr-Latn-ME"/>
              </w:rPr>
              <w:t xml:space="preserve"> </w:t>
            </w:r>
            <w:r w:rsidRPr="00B0135E">
              <w:rPr>
                <w:rFonts w:ascii="Arial" w:hAnsi="Arial" w:cs="Arial"/>
                <w:sz w:val="22"/>
                <w:szCs w:val="22"/>
                <w:lang w:val="sr-Latn-ME"/>
              </w:rPr>
              <w:t>zaštita i očuvanje materijalne i nematerijalne kulturne baštine;</w:t>
            </w:r>
            <w:r w:rsidR="00AF3508" w:rsidRPr="00B0135E">
              <w:rPr>
                <w:rFonts w:ascii="Arial" w:hAnsi="Arial" w:cs="Arial"/>
                <w:sz w:val="22"/>
                <w:szCs w:val="22"/>
                <w:lang w:val="sr-Latn-ME"/>
              </w:rPr>
              <w:t xml:space="preserve"> </w:t>
            </w:r>
            <w:r w:rsidRPr="00B0135E">
              <w:rPr>
                <w:rFonts w:ascii="Arial" w:hAnsi="Arial" w:cs="Arial"/>
                <w:sz w:val="22"/>
                <w:szCs w:val="22"/>
                <w:lang w:val="sr-Latn-ME"/>
              </w:rPr>
              <w:t xml:space="preserve">stvaranje </w:t>
            </w:r>
            <w:r w:rsidRPr="00B0135E">
              <w:rPr>
                <w:rFonts w:ascii="Arial" w:hAnsi="Arial" w:cs="Arial"/>
                <w:sz w:val="22"/>
                <w:szCs w:val="22"/>
                <w:lang w:val="sr-Latn-ME"/>
              </w:rPr>
              <w:lastRenderedPageBreak/>
              <w:t>uslova za ostvarivanje i razvoj svih oblasti kulturnog umjetničkog stvaralaštva;</w:t>
            </w:r>
            <w:r w:rsidR="00AF3508" w:rsidRPr="00B0135E">
              <w:rPr>
                <w:rFonts w:ascii="Arial" w:hAnsi="Arial" w:cs="Arial"/>
                <w:sz w:val="22"/>
                <w:szCs w:val="22"/>
                <w:lang w:val="sr-Latn-ME"/>
              </w:rPr>
              <w:t xml:space="preserve"> </w:t>
            </w:r>
            <w:r w:rsidRPr="00B0135E">
              <w:rPr>
                <w:rFonts w:ascii="Arial" w:hAnsi="Arial" w:cs="Arial"/>
                <w:sz w:val="22"/>
                <w:szCs w:val="22"/>
                <w:lang w:val="sr-Latn-ME"/>
              </w:rPr>
              <w:t>međunarodna kulturna saradnja i prezentacija crnogorskog kulturnog i umjetničkog stvaralaštva i kulturne baštine;</w:t>
            </w:r>
            <w:r w:rsidR="00AF3508" w:rsidRPr="00B0135E">
              <w:rPr>
                <w:rFonts w:ascii="Arial" w:hAnsi="Arial" w:cs="Arial"/>
                <w:sz w:val="22"/>
                <w:szCs w:val="22"/>
                <w:lang w:val="sr-Latn-ME"/>
              </w:rPr>
              <w:t xml:space="preserve"> </w:t>
            </w:r>
            <w:r w:rsidRPr="00B0135E">
              <w:rPr>
                <w:rFonts w:ascii="Arial" w:hAnsi="Arial" w:cs="Arial"/>
                <w:sz w:val="22"/>
                <w:szCs w:val="22"/>
                <w:lang w:val="sr-Latn-ME"/>
              </w:rPr>
              <w:t>naučna istraživanja i stručna usavršavanja u kulturi;</w:t>
            </w:r>
            <w:r w:rsidR="00AF3508" w:rsidRPr="00B0135E">
              <w:rPr>
                <w:rFonts w:ascii="Arial" w:hAnsi="Arial" w:cs="Arial"/>
                <w:sz w:val="22"/>
                <w:szCs w:val="22"/>
                <w:lang w:val="sr-Latn-ME"/>
              </w:rPr>
              <w:t xml:space="preserve"> </w:t>
            </w:r>
            <w:r w:rsidRPr="00B0135E">
              <w:rPr>
                <w:rFonts w:ascii="Arial" w:hAnsi="Arial" w:cs="Arial"/>
                <w:sz w:val="22"/>
                <w:szCs w:val="22"/>
                <w:lang w:val="sr-Latn-ME"/>
              </w:rPr>
              <w:t>očuvanje izvornih i tradicionalnih kulturnih i etno-kulturnih osobenosti;</w:t>
            </w:r>
            <w:r w:rsidR="00AF3508" w:rsidRPr="00B0135E">
              <w:rPr>
                <w:rFonts w:ascii="Arial" w:hAnsi="Arial" w:cs="Arial"/>
                <w:sz w:val="22"/>
                <w:szCs w:val="22"/>
                <w:lang w:val="sr-Latn-ME"/>
              </w:rPr>
              <w:t xml:space="preserve"> </w:t>
            </w:r>
            <w:r w:rsidRPr="00B0135E">
              <w:rPr>
                <w:rFonts w:ascii="Arial" w:hAnsi="Arial" w:cs="Arial"/>
                <w:sz w:val="22"/>
                <w:szCs w:val="22"/>
                <w:lang w:val="sr-Latn-ME"/>
              </w:rPr>
              <w:t>razvoj amaterskog kulturno-umjetničkog stvaralaštva;</w:t>
            </w:r>
            <w:r w:rsidR="00AF3508" w:rsidRPr="00B0135E">
              <w:rPr>
                <w:rFonts w:ascii="Arial" w:hAnsi="Arial" w:cs="Arial"/>
                <w:sz w:val="22"/>
                <w:szCs w:val="22"/>
                <w:lang w:val="sr-Latn-ME"/>
              </w:rPr>
              <w:t xml:space="preserve"> </w:t>
            </w:r>
            <w:r w:rsidRPr="00B0135E">
              <w:rPr>
                <w:rFonts w:ascii="Arial" w:hAnsi="Arial" w:cs="Arial"/>
                <w:sz w:val="22"/>
                <w:szCs w:val="22"/>
                <w:lang w:val="sr-Latn-ME"/>
              </w:rPr>
              <w:t>razvoj kulturnog i umjetničkog stv</w:t>
            </w:r>
            <w:r w:rsidR="00A70DDD" w:rsidRPr="00B0135E">
              <w:rPr>
                <w:rFonts w:ascii="Arial" w:hAnsi="Arial" w:cs="Arial"/>
                <w:sz w:val="22"/>
                <w:szCs w:val="22"/>
                <w:lang w:val="sr-Latn-ME"/>
              </w:rPr>
              <w:t xml:space="preserve">aralaštva lica sa invaliditetom; </w:t>
            </w:r>
            <w:r w:rsidRPr="00B0135E">
              <w:rPr>
                <w:rFonts w:ascii="Arial" w:hAnsi="Arial" w:cs="Arial"/>
                <w:sz w:val="22"/>
                <w:szCs w:val="22"/>
                <w:lang w:val="sr-Latn-ME"/>
              </w:rPr>
              <w:t>stvaranje uslova za razvoj kreativnih industrija)</w:t>
            </w:r>
          </w:p>
          <w:p w:rsidR="00BC1A47" w:rsidRPr="00B0135E" w:rsidRDefault="00BC1A47" w:rsidP="00035827">
            <w:pPr>
              <w:spacing w:before="0" w:after="0"/>
              <w:rPr>
                <w:rFonts w:ascii="Arial" w:hAnsi="Arial" w:cs="Arial"/>
                <w:sz w:val="22"/>
                <w:szCs w:val="22"/>
                <w:lang w:val="sr-Latn-ME"/>
              </w:rPr>
            </w:pPr>
          </w:p>
          <w:p w:rsidR="005D2294" w:rsidRDefault="005D2294" w:rsidP="00E72C10">
            <w:pPr>
              <w:spacing w:before="0"/>
              <w:rPr>
                <w:rFonts w:ascii="Arial" w:hAnsi="Arial" w:cs="Arial"/>
                <w:sz w:val="22"/>
                <w:szCs w:val="22"/>
                <w:lang w:val="sr-Latn-ME"/>
              </w:rPr>
            </w:pPr>
          </w:p>
          <w:p w:rsidR="00BC1A47" w:rsidRPr="00B0135E" w:rsidRDefault="00035827" w:rsidP="00BC1A47">
            <w:pPr>
              <w:rPr>
                <w:rFonts w:ascii="Arial" w:hAnsi="Arial" w:cs="Arial"/>
                <w:sz w:val="22"/>
                <w:szCs w:val="22"/>
                <w:lang w:val="sr-Latn-ME"/>
              </w:rPr>
            </w:pPr>
            <w:r w:rsidRPr="00B0135E">
              <w:rPr>
                <w:rFonts w:ascii="Arial" w:hAnsi="Arial" w:cs="Arial"/>
                <w:sz w:val="22"/>
                <w:szCs w:val="22"/>
                <w:lang w:val="sr-Latn-ME"/>
              </w:rPr>
              <w:t>Č</w:t>
            </w:r>
            <w:r w:rsidR="00BC1A47" w:rsidRPr="00B0135E">
              <w:rPr>
                <w:rFonts w:ascii="Arial" w:hAnsi="Arial" w:cs="Arial"/>
                <w:sz w:val="22"/>
                <w:szCs w:val="22"/>
                <w:lang w:val="sr-Latn-ME"/>
              </w:rPr>
              <w:t>lan 31</w:t>
            </w:r>
          </w:p>
          <w:p w:rsidR="00035827" w:rsidRPr="00B0135E" w:rsidRDefault="00035827" w:rsidP="00035827">
            <w:pPr>
              <w:rPr>
                <w:rFonts w:ascii="Arial" w:hAnsi="Arial" w:cs="Arial"/>
                <w:sz w:val="22"/>
                <w:szCs w:val="22"/>
                <w:lang w:val="sr-Latn-ME"/>
              </w:rPr>
            </w:pPr>
            <w:r w:rsidRPr="00B0135E">
              <w:rPr>
                <w:rFonts w:ascii="Arial" w:hAnsi="Arial" w:cs="Arial"/>
                <w:sz w:val="22"/>
                <w:szCs w:val="22"/>
                <w:lang w:val="sr-Latn-ME"/>
              </w:rPr>
              <w:t>1. Države-potpisnice priznaju pravo djeteta na odmor i slobodno vrijeme, na igru i rekreaciju koji odgovaraju starosti djeteta i na slobodno učešće u kulturnom životu i umjetnostima.</w:t>
            </w:r>
          </w:p>
          <w:p w:rsidR="00BC1A47" w:rsidRDefault="00035827" w:rsidP="00035827">
            <w:pPr>
              <w:rPr>
                <w:rFonts w:ascii="Arial" w:hAnsi="Arial" w:cs="Arial"/>
                <w:sz w:val="22"/>
                <w:szCs w:val="22"/>
                <w:lang w:val="sr-Latn-ME"/>
              </w:rPr>
            </w:pPr>
            <w:r w:rsidRPr="00B0135E">
              <w:rPr>
                <w:rFonts w:ascii="Arial" w:hAnsi="Arial" w:cs="Arial"/>
                <w:sz w:val="22"/>
                <w:szCs w:val="22"/>
                <w:lang w:val="sr-Latn-ME"/>
              </w:rPr>
              <w:t>2. Države-potpisnice će poštovati i unapređivati pravo djeteta da u punoj mjeri učestvuje u kulturnom i umjetničkom životu, i potpomagaće pružanje odgovarajućih i jednakih prilika za kulturnu, umjetničku i rekreativnu aktivnost, kao i za slobodno vrijeme.</w:t>
            </w:r>
          </w:p>
          <w:p w:rsidR="000A135B" w:rsidRDefault="000A135B" w:rsidP="00035827">
            <w:pPr>
              <w:rPr>
                <w:rFonts w:ascii="Arial" w:hAnsi="Arial" w:cs="Arial"/>
                <w:sz w:val="22"/>
                <w:szCs w:val="22"/>
                <w:lang w:val="sr-Latn-ME"/>
              </w:rPr>
            </w:pPr>
          </w:p>
          <w:p w:rsidR="005D2294" w:rsidRDefault="005D2294" w:rsidP="00261A71">
            <w:pPr>
              <w:spacing w:after="0"/>
              <w:rPr>
                <w:rFonts w:ascii="Arial" w:hAnsi="Arial" w:cs="Arial"/>
                <w:sz w:val="22"/>
                <w:szCs w:val="22"/>
                <w:lang w:val="sr-Latn-ME"/>
              </w:rPr>
            </w:pPr>
          </w:p>
          <w:p w:rsidR="000A135B" w:rsidRDefault="000A135B" w:rsidP="00E67C56">
            <w:pPr>
              <w:spacing w:before="0" w:after="0"/>
              <w:rPr>
                <w:rFonts w:ascii="Arial" w:hAnsi="Arial" w:cs="Arial"/>
                <w:sz w:val="22"/>
                <w:szCs w:val="22"/>
                <w:lang w:val="sr-Latn-ME"/>
              </w:rPr>
            </w:pPr>
            <w:r>
              <w:rPr>
                <w:rFonts w:ascii="Arial" w:hAnsi="Arial" w:cs="Arial"/>
                <w:sz w:val="22"/>
                <w:szCs w:val="22"/>
                <w:lang w:val="sr-Latn-ME"/>
              </w:rPr>
              <w:t>Član 1 – Ciljevi</w:t>
            </w:r>
          </w:p>
          <w:p w:rsidR="005D2294" w:rsidRDefault="00525B93" w:rsidP="00525B93">
            <w:pPr>
              <w:spacing w:before="0" w:after="0"/>
              <w:rPr>
                <w:rFonts w:ascii="Arial" w:hAnsi="Arial" w:cs="Arial"/>
                <w:sz w:val="22"/>
                <w:szCs w:val="22"/>
                <w:lang w:val="sr-Latn-ME"/>
              </w:rPr>
            </w:pPr>
            <w:r>
              <w:rPr>
                <w:rFonts w:ascii="Arial" w:hAnsi="Arial" w:cs="Arial"/>
                <w:sz w:val="22"/>
                <w:szCs w:val="22"/>
                <w:lang w:val="sr-Latn-ME"/>
              </w:rPr>
              <w:t>Č</w:t>
            </w:r>
            <w:r w:rsidRPr="00525B93">
              <w:rPr>
                <w:rFonts w:ascii="Arial" w:hAnsi="Arial" w:cs="Arial"/>
                <w:sz w:val="22"/>
                <w:szCs w:val="22"/>
                <w:lang w:val="sr-Latn-ME"/>
              </w:rPr>
              <w:t>lan 2 – Vodeći principi</w:t>
            </w:r>
          </w:p>
          <w:p w:rsidR="00525B93" w:rsidRDefault="00525B93" w:rsidP="00525B93">
            <w:pPr>
              <w:spacing w:before="0" w:after="0"/>
              <w:rPr>
                <w:rFonts w:ascii="Arial" w:hAnsi="Arial" w:cs="Arial"/>
                <w:sz w:val="22"/>
                <w:szCs w:val="22"/>
                <w:lang w:val="sr-Latn-ME"/>
              </w:rPr>
            </w:pPr>
            <w:r>
              <w:rPr>
                <w:rFonts w:ascii="Arial" w:hAnsi="Arial" w:cs="Arial"/>
                <w:sz w:val="22"/>
                <w:szCs w:val="22"/>
                <w:lang w:val="sr-Latn-ME"/>
              </w:rPr>
              <w:t>Č</w:t>
            </w:r>
            <w:r w:rsidRPr="00525B93">
              <w:rPr>
                <w:rFonts w:ascii="Arial" w:hAnsi="Arial" w:cs="Arial"/>
                <w:sz w:val="22"/>
                <w:szCs w:val="22"/>
                <w:lang w:val="sr-Latn-ME"/>
              </w:rPr>
              <w:t>lan 6 – Prava strana potpisnica na nacionalnom nivou</w:t>
            </w:r>
          </w:p>
          <w:p w:rsidR="00525B93" w:rsidRDefault="00525B93" w:rsidP="00525B93">
            <w:pPr>
              <w:spacing w:before="0" w:after="0"/>
              <w:rPr>
                <w:rFonts w:ascii="Arial" w:hAnsi="Arial" w:cs="Arial"/>
                <w:sz w:val="22"/>
                <w:szCs w:val="22"/>
                <w:lang w:val="sr-Latn-ME"/>
              </w:rPr>
            </w:pPr>
            <w:r>
              <w:rPr>
                <w:rFonts w:ascii="Arial" w:hAnsi="Arial" w:cs="Arial"/>
                <w:sz w:val="22"/>
                <w:szCs w:val="22"/>
                <w:lang w:val="sr-Latn-ME"/>
              </w:rPr>
              <w:t>Č</w:t>
            </w:r>
            <w:r w:rsidRPr="00525B93">
              <w:rPr>
                <w:rFonts w:ascii="Arial" w:hAnsi="Arial" w:cs="Arial"/>
                <w:sz w:val="22"/>
                <w:szCs w:val="22"/>
                <w:lang w:val="sr-Latn-ME"/>
              </w:rPr>
              <w:t>lan 7 – Mjere za promovisanje kulturnih izraza</w:t>
            </w:r>
          </w:p>
          <w:p w:rsidR="00525B93" w:rsidRPr="00B0135E" w:rsidRDefault="00525B93" w:rsidP="00525B93">
            <w:pPr>
              <w:spacing w:before="0" w:after="0"/>
              <w:rPr>
                <w:rFonts w:ascii="Arial" w:hAnsi="Arial" w:cs="Arial"/>
                <w:sz w:val="22"/>
                <w:szCs w:val="22"/>
                <w:lang w:val="sr-Latn-ME"/>
              </w:rPr>
            </w:pPr>
            <w:r>
              <w:rPr>
                <w:rFonts w:ascii="Arial" w:hAnsi="Arial" w:cs="Arial"/>
                <w:sz w:val="22"/>
                <w:szCs w:val="22"/>
                <w:lang w:val="sr-Latn-ME"/>
              </w:rPr>
              <w:t>Č</w:t>
            </w:r>
            <w:r w:rsidRPr="00525B93">
              <w:rPr>
                <w:rFonts w:ascii="Arial" w:hAnsi="Arial" w:cs="Arial"/>
                <w:sz w:val="22"/>
                <w:szCs w:val="22"/>
                <w:lang w:val="sr-Latn-ME"/>
              </w:rPr>
              <w:t>lan 11 – Učešće civilnog društva</w:t>
            </w:r>
          </w:p>
        </w:tc>
      </w:tr>
    </w:tbl>
    <w:p w:rsidR="00370754" w:rsidRPr="00B0135E" w:rsidRDefault="00370754" w:rsidP="00370754">
      <w:pPr>
        <w:rPr>
          <w:rFonts w:ascii="Arial" w:hAnsi="Arial" w:cs="Arial"/>
          <w:sz w:val="22"/>
        </w:rPr>
      </w:pPr>
    </w:p>
    <w:p w:rsidR="00370754" w:rsidRPr="00B0135E" w:rsidRDefault="00A640F0" w:rsidP="00AD29CE">
      <w:pPr>
        <w:pStyle w:val="ListParagraph"/>
        <w:jc w:val="both"/>
        <w:rPr>
          <w:rFonts w:ascii="Arial" w:hAnsi="Arial" w:cs="Arial"/>
          <w:sz w:val="22"/>
          <w:szCs w:val="22"/>
          <w:lang w:val="sr-Latn-ME"/>
        </w:rPr>
      </w:pPr>
      <w:r w:rsidRPr="00B0135E">
        <w:rPr>
          <w:rFonts w:ascii="Arial" w:hAnsi="Arial" w:cs="Arial"/>
          <w:sz w:val="22"/>
          <w:szCs w:val="22"/>
          <w:lang w:val="sr-Latn-ME"/>
        </w:rPr>
        <w:lastRenderedPageBreak/>
        <w:t>2.3.</w:t>
      </w:r>
      <w:r w:rsidR="00370754" w:rsidRPr="00B0135E">
        <w:rPr>
          <w:rFonts w:ascii="Arial" w:hAnsi="Arial" w:cs="Arial"/>
          <w:sz w:val="22"/>
          <w:szCs w:val="22"/>
          <w:lang w:val="sr-Latn-ME"/>
        </w:rPr>
        <w:t>Obrazložiiti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tbl>
      <w:tblPr>
        <w:tblStyle w:val="TableGrid"/>
        <w:tblW w:w="0" w:type="auto"/>
        <w:tblInd w:w="792" w:type="dxa"/>
        <w:tblLook w:val="04A0" w:firstRow="1" w:lastRow="0" w:firstColumn="1" w:lastColumn="0" w:noHBand="0" w:noVBand="1"/>
      </w:tblPr>
      <w:tblGrid>
        <w:gridCol w:w="4582"/>
        <w:gridCol w:w="4582"/>
        <w:gridCol w:w="4582"/>
      </w:tblGrid>
      <w:tr w:rsidR="00370754" w:rsidRPr="00B0135E" w:rsidTr="000A502D">
        <w:tc>
          <w:tcPr>
            <w:tcW w:w="4582" w:type="dxa"/>
            <w:tcBorders>
              <w:top w:val="single" w:sz="18" w:space="0" w:color="auto"/>
            </w:tcBorders>
            <w:shd w:val="clear" w:color="auto" w:fill="F2F2F2" w:themeFill="background1" w:themeFillShade="F2"/>
            <w:tcMar>
              <w:top w:w="57" w:type="dxa"/>
              <w:bottom w:w="57" w:type="dxa"/>
            </w:tcMar>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t>Izvor(i) podataka</w:t>
            </w:r>
          </w:p>
        </w:tc>
      </w:tr>
      <w:tr w:rsidR="00370754" w:rsidRPr="00B0135E" w:rsidTr="000A502D">
        <w:tc>
          <w:tcPr>
            <w:tcW w:w="4582" w:type="dxa"/>
            <w:tcMar>
              <w:top w:w="57" w:type="dxa"/>
              <w:bottom w:w="57" w:type="dxa"/>
            </w:tcMar>
          </w:tcPr>
          <w:p w:rsidR="00117DEB" w:rsidRPr="00B0135E" w:rsidRDefault="00400C8D" w:rsidP="0054040C">
            <w:pPr>
              <w:spacing w:before="0" w:after="0"/>
              <w:rPr>
                <w:rFonts w:ascii="Arial" w:hAnsi="Arial" w:cs="Arial"/>
                <w:sz w:val="22"/>
                <w:szCs w:val="22"/>
                <w:lang w:val="sr-Latn-ME"/>
              </w:rPr>
            </w:pPr>
            <w:r>
              <w:rPr>
                <w:rFonts w:ascii="Arial" w:hAnsi="Arial" w:cs="Arial"/>
                <w:sz w:val="22"/>
                <w:szCs w:val="22"/>
                <w:lang w:val="sr-Latn-ME"/>
              </w:rPr>
              <w:t>U kontekstu prepoznatih</w:t>
            </w:r>
            <w:r w:rsidR="00117DEB" w:rsidRPr="00B0135E">
              <w:rPr>
                <w:rFonts w:ascii="Arial" w:hAnsi="Arial" w:cs="Arial"/>
                <w:sz w:val="22"/>
                <w:szCs w:val="22"/>
                <w:lang w:val="sr-Latn-ME"/>
              </w:rPr>
              <w:t xml:space="preserve"> problema, u odjeljku 2.1., radi poboljšanja kvaliteta kulturnog proizvoda, potrebno je da nevladine organizacije kreiraju i realizuju savremene projekte i programe iz oblasti: </w:t>
            </w:r>
          </w:p>
          <w:p w:rsidR="00117DEB" w:rsidRPr="00B0135E" w:rsidRDefault="00117DEB" w:rsidP="0054040C">
            <w:pPr>
              <w:spacing w:before="0" w:after="0"/>
              <w:rPr>
                <w:rFonts w:ascii="Arial" w:hAnsi="Arial" w:cs="Arial"/>
                <w:sz w:val="22"/>
                <w:szCs w:val="22"/>
                <w:lang w:val="sr-Latn-ME"/>
              </w:rPr>
            </w:pPr>
            <w:r w:rsidRPr="00B0135E">
              <w:rPr>
                <w:rFonts w:ascii="Arial" w:hAnsi="Arial" w:cs="Arial"/>
                <w:sz w:val="22"/>
                <w:szCs w:val="22"/>
                <w:lang w:val="sr-Latn-ME"/>
              </w:rPr>
              <w:t>•</w:t>
            </w:r>
            <w:r w:rsidRPr="00B0135E">
              <w:rPr>
                <w:rFonts w:ascii="Arial" w:hAnsi="Arial" w:cs="Arial"/>
                <w:sz w:val="22"/>
                <w:szCs w:val="22"/>
                <w:lang w:val="sr-Latn-ME"/>
              </w:rPr>
              <w:tab/>
              <w:t>Oblast kulturno-umjetničkog stvaralaštva: likovno stvaralaštvo, fotografija i dizajn; muzička i muzičko scenska djelatnost, kao i aktivnost kulturno-umjetničkih društava; književnost i izdavaštvo; štampani i elektronski časopisi za kulturu i umjetnost; pozorišna produkcija i razvoj pozorišne kulture; manifestacije i festivali; filmska djelatnost (razvoj i produkcija kratkog filma); kreativne industrije;</w:t>
            </w:r>
          </w:p>
          <w:p w:rsidR="00117DEB" w:rsidRPr="00B0135E" w:rsidRDefault="00117DEB" w:rsidP="0054040C">
            <w:pPr>
              <w:spacing w:before="0" w:after="0"/>
              <w:rPr>
                <w:rFonts w:ascii="Arial" w:hAnsi="Arial" w:cs="Arial"/>
                <w:sz w:val="22"/>
                <w:szCs w:val="22"/>
                <w:lang w:val="sr-Latn-ME"/>
              </w:rPr>
            </w:pPr>
            <w:r w:rsidRPr="00B0135E">
              <w:rPr>
                <w:rFonts w:ascii="Arial" w:hAnsi="Arial" w:cs="Arial"/>
                <w:sz w:val="22"/>
                <w:szCs w:val="22"/>
                <w:lang w:val="sr-Latn-ME"/>
              </w:rPr>
              <w:t>•</w:t>
            </w:r>
            <w:r w:rsidRPr="00B0135E">
              <w:rPr>
                <w:rFonts w:ascii="Arial" w:hAnsi="Arial" w:cs="Arial"/>
                <w:sz w:val="22"/>
                <w:szCs w:val="22"/>
                <w:lang w:val="sr-Latn-ME"/>
              </w:rPr>
              <w:tab/>
              <w:t>Oblast kulturne baštine:</w:t>
            </w:r>
          </w:p>
          <w:p w:rsidR="00117DEB" w:rsidRPr="00B0135E" w:rsidRDefault="00117DEB" w:rsidP="0054040C">
            <w:pPr>
              <w:spacing w:before="0" w:after="0"/>
              <w:rPr>
                <w:rFonts w:ascii="Arial" w:hAnsi="Arial" w:cs="Arial"/>
                <w:sz w:val="22"/>
                <w:szCs w:val="22"/>
                <w:lang w:val="sr-Latn-ME"/>
              </w:rPr>
            </w:pPr>
            <w:r w:rsidRPr="00B0135E">
              <w:rPr>
                <w:rFonts w:ascii="Arial" w:hAnsi="Arial" w:cs="Arial"/>
                <w:sz w:val="22"/>
                <w:szCs w:val="22"/>
                <w:lang w:val="sr-Latn-ME"/>
              </w:rPr>
              <w:t>- međunarodna saradnja i obilježavanje međunarodnih jubileja od značaja za muzejsku, bibliotečku, arhivsku i konzervatorsku djelatnost;</w:t>
            </w:r>
          </w:p>
          <w:p w:rsidR="00117DEB" w:rsidRPr="00B0135E" w:rsidRDefault="00117DEB" w:rsidP="0054040C">
            <w:pPr>
              <w:spacing w:before="0" w:after="0"/>
              <w:rPr>
                <w:rFonts w:ascii="Arial" w:hAnsi="Arial" w:cs="Arial"/>
                <w:sz w:val="22"/>
                <w:szCs w:val="22"/>
                <w:lang w:val="sr-Latn-ME"/>
              </w:rPr>
            </w:pPr>
            <w:r w:rsidRPr="00B0135E">
              <w:rPr>
                <w:rFonts w:ascii="Arial" w:hAnsi="Arial" w:cs="Arial"/>
                <w:sz w:val="22"/>
                <w:szCs w:val="22"/>
                <w:lang w:val="sr-Latn-ME"/>
              </w:rPr>
              <w:t xml:space="preserve">- prezentacije kulturnih dobara, kao i objekata arhitektonskog nasljeđa sa kulturnim vrijednostima, u cilju formiranja kulturnog proizvoda u oblasti kulturnog i </w:t>
            </w:r>
            <w:r w:rsidRPr="00B0135E">
              <w:rPr>
                <w:rFonts w:ascii="Arial" w:hAnsi="Arial" w:cs="Arial"/>
                <w:sz w:val="22"/>
                <w:szCs w:val="22"/>
                <w:lang w:val="sr-Latn-ME"/>
              </w:rPr>
              <w:lastRenderedPageBreak/>
              <w:t>vjerskog turizma;</w:t>
            </w:r>
          </w:p>
          <w:p w:rsidR="00117DEB" w:rsidRPr="00B0135E" w:rsidRDefault="00117DEB" w:rsidP="0054040C">
            <w:pPr>
              <w:spacing w:before="0" w:after="0"/>
              <w:rPr>
                <w:rFonts w:ascii="Arial" w:hAnsi="Arial" w:cs="Arial"/>
                <w:sz w:val="22"/>
                <w:szCs w:val="22"/>
                <w:lang w:val="sr-Latn-ME"/>
              </w:rPr>
            </w:pPr>
            <w:r w:rsidRPr="00B0135E">
              <w:rPr>
                <w:rFonts w:ascii="Arial" w:hAnsi="Arial" w:cs="Arial"/>
                <w:sz w:val="22"/>
                <w:szCs w:val="22"/>
                <w:lang w:val="sr-Latn-ME"/>
              </w:rPr>
              <w:t>- podrška praktikovanju određenih vještina i starih zanata, kao stvaranje uslova za određeni oblik preduzetništva i održivosti nematerijalne kulturne baštine;</w:t>
            </w:r>
          </w:p>
          <w:p w:rsidR="00117DEB" w:rsidRPr="00B0135E" w:rsidRDefault="00117DEB" w:rsidP="0054040C">
            <w:pPr>
              <w:spacing w:before="0" w:after="0"/>
              <w:rPr>
                <w:rFonts w:ascii="Arial" w:hAnsi="Arial" w:cs="Arial"/>
                <w:sz w:val="22"/>
                <w:szCs w:val="22"/>
                <w:lang w:val="sr-Latn-ME"/>
              </w:rPr>
            </w:pPr>
            <w:r w:rsidRPr="00B0135E">
              <w:rPr>
                <w:rFonts w:ascii="Arial" w:hAnsi="Arial" w:cs="Arial"/>
                <w:sz w:val="22"/>
                <w:szCs w:val="22"/>
                <w:lang w:val="sr-Latn-ME"/>
              </w:rPr>
              <w:t xml:space="preserve">- informacione tehnologije u djelatnostima kulturne baštine; </w:t>
            </w:r>
          </w:p>
          <w:p w:rsidR="00117DEB" w:rsidRPr="00B0135E" w:rsidRDefault="00117DEB" w:rsidP="0054040C">
            <w:pPr>
              <w:spacing w:before="0" w:after="0"/>
              <w:rPr>
                <w:rFonts w:ascii="Arial" w:hAnsi="Arial" w:cs="Arial"/>
                <w:sz w:val="22"/>
                <w:szCs w:val="22"/>
                <w:lang w:val="sr-Latn-ME"/>
              </w:rPr>
            </w:pPr>
            <w:r w:rsidRPr="00B0135E">
              <w:rPr>
                <w:rFonts w:ascii="Arial" w:hAnsi="Arial" w:cs="Arial"/>
                <w:sz w:val="22"/>
                <w:szCs w:val="22"/>
                <w:lang w:val="sr-Latn-ME"/>
              </w:rPr>
              <w:t>- mapiranje arheoloških lokaliteta i nepokretnih kulturnih dobara;</w:t>
            </w:r>
          </w:p>
          <w:p w:rsidR="00117DEB" w:rsidRPr="00B0135E" w:rsidRDefault="00117DEB" w:rsidP="0054040C">
            <w:pPr>
              <w:spacing w:before="0" w:after="0"/>
              <w:rPr>
                <w:rFonts w:ascii="Arial" w:hAnsi="Arial" w:cs="Arial"/>
                <w:sz w:val="22"/>
                <w:szCs w:val="22"/>
                <w:lang w:val="sr-Latn-ME"/>
              </w:rPr>
            </w:pPr>
            <w:r w:rsidRPr="00B0135E">
              <w:rPr>
                <w:rFonts w:ascii="Arial" w:hAnsi="Arial" w:cs="Arial"/>
                <w:sz w:val="22"/>
                <w:szCs w:val="22"/>
                <w:lang w:val="sr-Latn-ME"/>
              </w:rPr>
              <w:t>- povezivanja i uspostavljanje saradnje sa državnim i opštinskim javnim ustanovama;</w:t>
            </w:r>
          </w:p>
          <w:p w:rsidR="00117DEB" w:rsidRPr="00B0135E" w:rsidRDefault="00117DEB" w:rsidP="0054040C">
            <w:pPr>
              <w:spacing w:before="0" w:after="0"/>
              <w:rPr>
                <w:rFonts w:ascii="Arial" w:hAnsi="Arial" w:cs="Arial"/>
                <w:sz w:val="22"/>
                <w:szCs w:val="22"/>
                <w:lang w:val="sr-Latn-ME"/>
              </w:rPr>
            </w:pPr>
            <w:r w:rsidRPr="00B0135E">
              <w:rPr>
                <w:rFonts w:ascii="Arial" w:hAnsi="Arial" w:cs="Arial"/>
                <w:sz w:val="22"/>
                <w:szCs w:val="22"/>
                <w:lang w:val="sr-Latn-ME"/>
              </w:rPr>
              <w:t>- korišćenje novih metoda i tehnologija u zaštiti kulturnih dobara;</w:t>
            </w:r>
          </w:p>
          <w:p w:rsidR="00C871F5" w:rsidRDefault="00117DEB" w:rsidP="0054040C">
            <w:pPr>
              <w:spacing w:before="0" w:after="0"/>
              <w:rPr>
                <w:rFonts w:ascii="Arial" w:hAnsi="Arial" w:cs="Arial"/>
                <w:sz w:val="22"/>
                <w:szCs w:val="22"/>
                <w:lang w:val="sr-Latn-ME"/>
              </w:rPr>
            </w:pPr>
            <w:r w:rsidRPr="00B0135E">
              <w:rPr>
                <w:rFonts w:ascii="Arial" w:hAnsi="Arial" w:cs="Arial"/>
                <w:sz w:val="22"/>
                <w:szCs w:val="22"/>
                <w:lang w:val="sr-Latn-ME"/>
              </w:rPr>
              <w:t>- podrška udruženjima u obezbjeđivanju prostora i drugih uslova za djelovanje i razvoj određenih djelatnosti iz oblasti kulturne baštine.</w:t>
            </w:r>
          </w:p>
          <w:p w:rsidR="00033FB8" w:rsidRDefault="004B3830" w:rsidP="0054040C">
            <w:pPr>
              <w:spacing w:before="0" w:after="0"/>
              <w:rPr>
                <w:rFonts w:ascii="Arial" w:hAnsi="Arial" w:cs="Arial"/>
                <w:sz w:val="22"/>
                <w:szCs w:val="22"/>
                <w:lang w:val="sr-Latn-ME"/>
              </w:rPr>
            </w:pPr>
            <w:r>
              <w:rPr>
                <w:rFonts w:ascii="Arial" w:hAnsi="Arial" w:cs="Arial"/>
                <w:sz w:val="22"/>
                <w:szCs w:val="22"/>
                <w:lang w:val="sr-Latn-ME"/>
              </w:rPr>
              <w:t xml:space="preserve">Neke od aktivnosti kojima </w:t>
            </w:r>
            <w:r w:rsidR="00033FB8">
              <w:rPr>
                <w:rFonts w:ascii="Arial" w:hAnsi="Arial" w:cs="Arial"/>
                <w:sz w:val="22"/>
                <w:szCs w:val="22"/>
                <w:lang w:val="sr-Latn-ME"/>
              </w:rPr>
              <w:t xml:space="preserve">NVO </w:t>
            </w:r>
            <w:r>
              <w:rPr>
                <w:rFonts w:ascii="Arial" w:hAnsi="Arial" w:cs="Arial"/>
                <w:sz w:val="22"/>
                <w:szCs w:val="22"/>
                <w:lang w:val="sr-Latn-ME"/>
              </w:rPr>
              <w:t xml:space="preserve">mogu </w:t>
            </w:r>
            <w:r w:rsidR="00033FB8">
              <w:rPr>
                <w:rFonts w:ascii="Arial" w:hAnsi="Arial" w:cs="Arial"/>
                <w:sz w:val="22"/>
                <w:szCs w:val="22"/>
                <w:lang w:val="sr-Latn-ME"/>
              </w:rPr>
              <w:t xml:space="preserve">doprinijeti rješavanju problema </w:t>
            </w:r>
            <w:r w:rsidR="00B328B2">
              <w:rPr>
                <w:rFonts w:ascii="Arial" w:hAnsi="Arial" w:cs="Arial"/>
                <w:sz w:val="22"/>
                <w:szCs w:val="22"/>
                <w:lang w:val="sr-Latn-ME"/>
              </w:rPr>
              <w:t xml:space="preserve">u naznačenim oblastima </w:t>
            </w:r>
            <w:r w:rsidR="00033FB8">
              <w:rPr>
                <w:rFonts w:ascii="Arial" w:hAnsi="Arial" w:cs="Arial"/>
                <w:sz w:val="22"/>
                <w:szCs w:val="22"/>
                <w:lang w:val="sr-Latn-ME"/>
              </w:rPr>
              <w:t>su:</w:t>
            </w:r>
          </w:p>
          <w:p w:rsidR="00033FB8" w:rsidRDefault="00033FB8" w:rsidP="0054040C">
            <w:pPr>
              <w:spacing w:before="0" w:after="0"/>
              <w:rPr>
                <w:rFonts w:ascii="Arial" w:hAnsi="Arial" w:cs="Arial"/>
                <w:sz w:val="22"/>
                <w:szCs w:val="22"/>
                <w:lang w:val="sr-Latn-ME"/>
              </w:rPr>
            </w:pPr>
            <w:r>
              <w:rPr>
                <w:rFonts w:ascii="Arial" w:hAnsi="Arial" w:cs="Arial"/>
                <w:sz w:val="22"/>
                <w:szCs w:val="22"/>
                <w:lang w:val="sr-Latn-ME"/>
              </w:rPr>
              <w:t>- produkcija kulturno-umjetničkih djela i programa</w:t>
            </w:r>
            <w:r w:rsidR="004B3830">
              <w:rPr>
                <w:rFonts w:ascii="Arial" w:hAnsi="Arial" w:cs="Arial"/>
                <w:sz w:val="22"/>
                <w:szCs w:val="22"/>
                <w:lang w:val="sr-Latn-ME"/>
              </w:rPr>
              <w:t>;</w:t>
            </w:r>
          </w:p>
          <w:p w:rsidR="00033FB8" w:rsidRDefault="00033FB8" w:rsidP="0054040C">
            <w:pPr>
              <w:spacing w:before="0" w:after="0"/>
              <w:rPr>
                <w:rFonts w:ascii="Arial" w:hAnsi="Arial" w:cs="Arial"/>
                <w:sz w:val="22"/>
                <w:szCs w:val="22"/>
                <w:lang w:val="sr-Latn-ME"/>
              </w:rPr>
            </w:pPr>
            <w:r>
              <w:rPr>
                <w:rFonts w:ascii="Arial" w:hAnsi="Arial" w:cs="Arial"/>
                <w:sz w:val="22"/>
                <w:szCs w:val="22"/>
                <w:lang w:val="sr-Latn-ME"/>
              </w:rPr>
              <w:t>- izrada i prezentacija kulturnih proizvoda</w:t>
            </w:r>
            <w:r w:rsidR="004B3830">
              <w:rPr>
                <w:rFonts w:ascii="Arial" w:hAnsi="Arial" w:cs="Arial"/>
                <w:sz w:val="22"/>
                <w:szCs w:val="22"/>
                <w:lang w:val="sr-Latn-ME"/>
              </w:rPr>
              <w:t>;</w:t>
            </w:r>
          </w:p>
          <w:p w:rsidR="00033FB8" w:rsidRDefault="00033FB8" w:rsidP="0054040C">
            <w:pPr>
              <w:spacing w:before="0" w:after="0"/>
              <w:rPr>
                <w:rFonts w:ascii="Arial" w:hAnsi="Arial" w:cs="Arial"/>
                <w:sz w:val="22"/>
                <w:szCs w:val="22"/>
                <w:lang w:val="sr-Latn-ME"/>
              </w:rPr>
            </w:pPr>
            <w:r>
              <w:rPr>
                <w:rFonts w:ascii="Arial" w:hAnsi="Arial" w:cs="Arial"/>
                <w:sz w:val="22"/>
                <w:szCs w:val="22"/>
                <w:lang w:val="sr-Latn-ME"/>
              </w:rPr>
              <w:t>- organizovanje treninga, obuka, seminara, radionica i sl.</w:t>
            </w:r>
            <w:r w:rsidR="004B3830">
              <w:rPr>
                <w:rFonts w:ascii="Arial" w:hAnsi="Arial" w:cs="Arial"/>
                <w:sz w:val="22"/>
                <w:szCs w:val="22"/>
                <w:lang w:val="sr-Latn-ME"/>
              </w:rPr>
              <w:t>;</w:t>
            </w:r>
          </w:p>
          <w:p w:rsidR="00033FB8" w:rsidRDefault="00033FB8" w:rsidP="0054040C">
            <w:pPr>
              <w:spacing w:before="0" w:after="0"/>
              <w:rPr>
                <w:rFonts w:ascii="Arial" w:hAnsi="Arial" w:cs="Arial"/>
                <w:sz w:val="22"/>
                <w:szCs w:val="22"/>
                <w:lang w:val="sr-Latn-ME"/>
              </w:rPr>
            </w:pPr>
            <w:r>
              <w:rPr>
                <w:rFonts w:ascii="Arial" w:hAnsi="Arial" w:cs="Arial"/>
                <w:sz w:val="22"/>
                <w:szCs w:val="22"/>
                <w:lang w:val="sr-Latn-ME"/>
              </w:rPr>
              <w:t>- organizovanje edukativnih i informativnih kampanja</w:t>
            </w:r>
            <w:r w:rsidR="004B3830">
              <w:rPr>
                <w:rFonts w:ascii="Arial" w:hAnsi="Arial" w:cs="Arial"/>
                <w:sz w:val="22"/>
                <w:szCs w:val="22"/>
                <w:lang w:val="sr-Latn-ME"/>
              </w:rPr>
              <w:t>;</w:t>
            </w:r>
          </w:p>
          <w:p w:rsidR="004B3830" w:rsidRPr="00B0135E" w:rsidRDefault="004B3830" w:rsidP="0054040C">
            <w:pPr>
              <w:spacing w:before="0" w:after="0"/>
              <w:rPr>
                <w:rFonts w:ascii="Arial" w:hAnsi="Arial" w:cs="Arial"/>
                <w:sz w:val="22"/>
                <w:szCs w:val="22"/>
                <w:lang w:val="sr-Latn-ME"/>
              </w:rPr>
            </w:pPr>
            <w:r>
              <w:rPr>
                <w:rFonts w:ascii="Arial" w:hAnsi="Arial" w:cs="Arial"/>
                <w:sz w:val="22"/>
                <w:szCs w:val="22"/>
                <w:lang w:val="sr-Latn-ME"/>
              </w:rPr>
              <w:t>- umrežavanje, saradnja, razmjena informacija, znanja i iskustava.</w:t>
            </w:r>
          </w:p>
        </w:tc>
        <w:tc>
          <w:tcPr>
            <w:tcW w:w="4582" w:type="dxa"/>
            <w:tcBorders>
              <w:right w:val="single" w:sz="2" w:space="0" w:color="auto"/>
            </w:tcBorders>
            <w:tcMar>
              <w:top w:w="57" w:type="dxa"/>
              <w:bottom w:w="57" w:type="dxa"/>
            </w:tcMar>
          </w:tcPr>
          <w:p w:rsidR="006A750A" w:rsidRPr="00B0135E" w:rsidRDefault="006A750A" w:rsidP="0054040C">
            <w:pPr>
              <w:spacing w:before="0" w:after="0"/>
              <w:rPr>
                <w:rFonts w:ascii="Arial" w:hAnsi="Arial" w:cs="Arial"/>
                <w:sz w:val="22"/>
                <w:szCs w:val="22"/>
                <w:lang w:val="sr-Latn-ME"/>
              </w:rPr>
            </w:pPr>
            <w:r w:rsidRPr="00B0135E">
              <w:rPr>
                <w:rFonts w:ascii="Arial" w:hAnsi="Arial" w:cs="Arial"/>
                <w:sz w:val="22"/>
                <w:szCs w:val="22"/>
                <w:lang w:val="sr-Latn-ME"/>
              </w:rPr>
              <w:lastRenderedPageBreak/>
              <w:t>Doprinos kvantitetu i kvalitetu produkcije u kulturi mjeriće se kroz indikatore:</w:t>
            </w:r>
          </w:p>
          <w:p w:rsidR="006A750A" w:rsidRPr="00B0135E" w:rsidRDefault="006A750A" w:rsidP="0054040C">
            <w:pPr>
              <w:spacing w:before="0" w:after="0"/>
              <w:rPr>
                <w:rFonts w:ascii="Arial" w:hAnsi="Arial" w:cs="Arial"/>
                <w:sz w:val="22"/>
                <w:szCs w:val="22"/>
                <w:lang w:val="sr-Latn-ME"/>
              </w:rPr>
            </w:pPr>
            <w:r w:rsidRPr="00B0135E">
              <w:rPr>
                <w:rFonts w:ascii="Arial" w:hAnsi="Arial" w:cs="Arial"/>
                <w:sz w:val="22"/>
                <w:szCs w:val="22"/>
                <w:lang w:val="sr-Latn-ME"/>
              </w:rPr>
              <w:t>-</w:t>
            </w:r>
            <w:r w:rsidR="00BC1A47" w:rsidRPr="00B0135E">
              <w:rPr>
                <w:rFonts w:ascii="Arial" w:hAnsi="Arial" w:cs="Arial"/>
                <w:sz w:val="22"/>
                <w:szCs w:val="22"/>
                <w:lang w:val="sr-Latn-ME"/>
              </w:rPr>
              <w:t xml:space="preserve"> </w:t>
            </w:r>
            <w:r w:rsidRPr="00B0135E">
              <w:rPr>
                <w:rFonts w:ascii="Arial" w:hAnsi="Arial" w:cs="Arial"/>
                <w:sz w:val="22"/>
                <w:szCs w:val="22"/>
                <w:lang w:val="sr-Latn-ME"/>
              </w:rPr>
              <w:t>broj raznorodnih sadržaja i projekata na domaćem i međunarodnom planu za koje institucije kulture nemaju prostornih, kadrovskih ili finansijskih kapaciteta</w:t>
            </w:r>
            <w:r w:rsidR="00F8321A" w:rsidRPr="00B0135E">
              <w:rPr>
                <w:rFonts w:ascii="Arial" w:hAnsi="Arial" w:cs="Arial"/>
                <w:sz w:val="22"/>
                <w:szCs w:val="22"/>
                <w:lang w:val="sr-Latn-ME"/>
              </w:rPr>
              <w:t>;</w:t>
            </w:r>
            <w:r w:rsidRPr="00B0135E">
              <w:rPr>
                <w:rFonts w:ascii="Arial" w:hAnsi="Arial" w:cs="Arial"/>
                <w:sz w:val="22"/>
                <w:szCs w:val="22"/>
                <w:lang w:val="sr-Latn-ME"/>
              </w:rPr>
              <w:t xml:space="preserve"> </w:t>
            </w:r>
          </w:p>
          <w:p w:rsidR="006A750A" w:rsidRPr="00B0135E" w:rsidRDefault="006A750A" w:rsidP="0054040C">
            <w:pPr>
              <w:spacing w:before="0" w:after="0"/>
              <w:rPr>
                <w:rFonts w:ascii="Arial" w:hAnsi="Arial" w:cs="Arial"/>
                <w:sz w:val="22"/>
                <w:szCs w:val="22"/>
                <w:lang w:val="sr-Latn-ME"/>
              </w:rPr>
            </w:pPr>
            <w:r w:rsidRPr="00B0135E">
              <w:rPr>
                <w:rFonts w:ascii="Arial" w:hAnsi="Arial" w:cs="Arial"/>
                <w:sz w:val="22"/>
                <w:szCs w:val="22"/>
                <w:lang w:val="sr-Latn-ME"/>
              </w:rPr>
              <w:t>-</w:t>
            </w:r>
            <w:r w:rsidR="00BC1A47" w:rsidRPr="00B0135E">
              <w:rPr>
                <w:rFonts w:ascii="Arial" w:hAnsi="Arial" w:cs="Arial"/>
                <w:sz w:val="22"/>
                <w:szCs w:val="22"/>
                <w:lang w:val="sr-Latn-ME"/>
              </w:rPr>
              <w:t xml:space="preserve"> </w:t>
            </w:r>
            <w:r w:rsidRPr="00B0135E">
              <w:rPr>
                <w:rFonts w:ascii="Arial" w:hAnsi="Arial" w:cs="Arial"/>
                <w:sz w:val="22"/>
                <w:szCs w:val="22"/>
                <w:lang w:val="sr-Latn-ME"/>
              </w:rPr>
              <w:t>broj valorizovanih ili prezentovanih novih prostora koji su korišćeni u službi produkcije novog kulturnog proizvoda</w:t>
            </w:r>
            <w:r w:rsidR="00F8321A" w:rsidRPr="00B0135E">
              <w:rPr>
                <w:rFonts w:ascii="Arial" w:hAnsi="Arial" w:cs="Arial"/>
                <w:sz w:val="22"/>
                <w:szCs w:val="22"/>
                <w:lang w:val="sr-Latn-ME"/>
              </w:rPr>
              <w:t>;</w:t>
            </w:r>
          </w:p>
          <w:p w:rsidR="006A750A" w:rsidRPr="00B0135E" w:rsidRDefault="006A750A" w:rsidP="0054040C">
            <w:pPr>
              <w:spacing w:before="0" w:after="0"/>
              <w:rPr>
                <w:rFonts w:ascii="Arial" w:hAnsi="Arial" w:cs="Arial"/>
                <w:sz w:val="22"/>
                <w:szCs w:val="22"/>
                <w:lang w:val="sr-Latn-ME"/>
              </w:rPr>
            </w:pPr>
            <w:r w:rsidRPr="00B0135E">
              <w:rPr>
                <w:rFonts w:ascii="Arial" w:hAnsi="Arial" w:cs="Arial"/>
                <w:sz w:val="22"/>
                <w:szCs w:val="22"/>
                <w:lang w:val="sr-Latn-ME"/>
              </w:rPr>
              <w:t>-</w:t>
            </w:r>
            <w:r w:rsidR="00BC1A47" w:rsidRPr="00B0135E">
              <w:rPr>
                <w:rFonts w:ascii="Arial" w:hAnsi="Arial" w:cs="Arial"/>
                <w:sz w:val="22"/>
                <w:szCs w:val="22"/>
                <w:lang w:val="sr-Latn-ME"/>
              </w:rPr>
              <w:t xml:space="preserve"> </w:t>
            </w:r>
            <w:r w:rsidRPr="00B0135E">
              <w:rPr>
                <w:rFonts w:ascii="Arial" w:hAnsi="Arial" w:cs="Arial"/>
                <w:sz w:val="22"/>
                <w:szCs w:val="22"/>
                <w:lang w:val="sr-Latn-ME"/>
              </w:rPr>
              <w:t>broj decentralizovanih programa i projekata na cijeloj teritoriji Crne Gore (broj gradskih, vangradskih i ruralnih područja);</w:t>
            </w:r>
          </w:p>
          <w:p w:rsidR="00370754" w:rsidRDefault="006A750A" w:rsidP="0054040C">
            <w:pPr>
              <w:spacing w:before="0" w:after="0"/>
              <w:rPr>
                <w:rFonts w:ascii="Arial" w:hAnsi="Arial" w:cs="Arial"/>
                <w:sz w:val="22"/>
                <w:szCs w:val="22"/>
                <w:lang w:val="sr-Latn-ME"/>
              </w:rPr>
            </w:pPr>
            <w:r w:rsidRPr="00B0135E">
              <w:rPr>
                <w:rFonts w:ascii="Arial" w:hAnsi="Arial" w:cs="Arial"/>
                <w:sz w:val="22"/>
                <w:szCs w:val="22"/>
                <w:lang w:val="sr-Latn-ME"/>
              </w:rPr>
              <w:t>- broj programa i projekata u službi afirmacije kulturne raznolikos</w:t>
            </w:r>
            <w:r w:rsidR="00B51D78">
              <w:rPr>
                <w:rFonts w:ascii="Arial" w:hAnsi="Arial" w:cs="Arial"/>
                <w:sz w:val="22"/>
                <w:szCs w:val="22"/>
                <w:lang w:val="sr-Latn-ME"/>
              </w:rPr>
              <w:t>ti na cijeloj teritoriji države;</w:t>
            </w:r>
          </w:p>
          <w:p w:rsidR="004A70AF" w:rsidRPr="00B0135E" w:rsidRDefault="00B51D78" w:rsidP="00477E2E">
            <w:pPr>
              <w:spacing w:before="0" w:after="0"/>
              <w:rPr>
                <w:rFonts w:ascii="Arial" w:hAnsi="Arial" w:cs="Arial"/>
                <w:sz w:val="22"/>
                <w:szCs w:val="22"/>
                <w:lang w:val="sr-Latn-ME"/>
              </w:rPr>
            </w:pPr>
            <w:r>
              <w:rPr>
                <w:rFonts w:ascii="Arial" w:hAnsi="Arial" w:cs="Arial"/>
                <w:sz w:val="22"/>
                <w:szCs w:val="22"/>
                <w:lang w:val="sr-Latn-ME"/>
              </w:rPr>
              <w:t>- broj djece koja su</w:t>
            </w:r>
            <w:r w:rsidR="00017F60">
              <w:rPr>
                <w:rFonts w:ascii="Arial" w:hAnsi="Arial" w:cs="Arial"/>
                <w:sz w:val="22"/>
                <w:szCs w:val="22"/>
                <w:lang w:val="sr-Latn-ME"/>
              </w:rPr>
              <w:t xml:space="preserve"> obuhvaćen</w:t>
            </w:r>
            <w:r w:rsidR="00477E2E">
              <w:rPr>
                <w:rFonts w:ascii="Arial" w:hAnsi="Arial" w:cs="Arial"/>
                <w:sz w:val="22"/>
                <w:szCs w:val="22"/>
                <w:lang w:val="sr-Latn-ME"/>
              </w:rPr>
              <w:t>a</w:t>
            </w:r>
            <w:r w:rsidR="00017F60">
              <w:rPr>
                <w:rFonts w:ascii="Arial" w:hAnsi="Arial" w:cs="Arial"/>
                <w:sz w:val="22"/>
                <w:szCs w:val="22"/>
                <w:lang w:val="sr-Latn-ME"/>
              </w:rPr>
              <w:t xml:space="preserve"> projektima kao</w:t>
            </w:r>
            <w:r>
              <w:rPr>
                <w:rFonts w:ascii="Arial" w:hAnsi="Arial" w:cs="Arial"/>
                <w:sz w:val="22"/>
                <w:szCs w:val="22"/>
                <w:lang w:val="sr-Latn-ME"/>
              </w:rPr>
              <w:t xml:space="preserve"> konzumenti i kreatori kulturnih sadržaja</w:t>
            </w:r>
            <w:r w:rsidR="004A70AF">
              <w:rPr>
                <w:rFonts w:ascii="Arial" w:hAnsi="Arial" w:cs="Arial"/>
                <w:sz w:val="22"/>
                <w:szCs w:val="22"/>
                <w:lang w:val="sr-Latn-ME"/>
              </w:rPr>
              <w:t>.</w:t>
            </w:r>
          </w:p>
        </w:tc>
        <w:tc>
          <w:tcPr>
            <w:tcW w:w="4582" w:type="dxa"/>
            <w:tcBorders>
              <w:left w:val="single" w:sz="2" w:space="0" w:color="auto"/>
            </w:tcBorders>
          </w:tcPr>
          <w:p w:rsidR="00CF7418" w:rsidRPr="00E5645A" w:rsidRDefault="00CF7418" w:rsidP="0054040C">
            <w:pPr>
              <w:spacing w:before="0" w:after="0"/>
              <w:rPr>
                <w:rFonts w:ascii="Arial" w:hAnsi="Arial" w:cs="Arial"/>
                <w:sz w:val="22"/>
                <w:szCs w:val="22"/>
                <w:lang w:val="sr-Latn-ME"/>
              </w:rPr>
            </w:pPr>
            <w:r w:rsidRPr="00E5645A">
              <w:rPr>
                <w:rFonts w:ascii="Arial" w:hAnsi="Arial" w:cs="Arial"/>
                <w:sz w:val="22"/>
                <w:szCs w:val="22"/>
                <w:lang w:val="sr-Latn-ME"/>
              </w:rPr>
              <w:t>-</w:t>
            </w:r>
            <w:r w:rsidR="006D290F" w:rsidRPr="00E5645A">
              <w:rPr>
                <w:rFonts w:ascii="Arial" w:hAnsi="Arial" w:cs="Arial"/>
                <w:sz w:val="22"/>
                <w:szCs w:val="22"/>
                <w:lang w:val="sr-Latn-ME"/>
              </w:rPr>
              <w:t xml:space="preserve"> </w:t>
            </w:r>
            <w:r w:rsidRPr="00E5645A">
              <w:rPr>
                <w:rFonts w:ascii="Arial" w:hAnsi="Arial" w:cs="Arial"/>
                <w:sz w:val="22"/>
                <w:szCs w:val="22"/>
                <w:lang w:val="sr-Latn-ME"/>
              </w:rPr>
              <w:t>narativni i finansijski izvještaji realizatora aktivnosti;</w:t>
            </w:r>
          </w:p>
          <w:p w:rsidR="00CF7418" w:rsidRPr="00E5645A" w:rsidRDefault="00CF7418" w:rsidP="0054040C">
            <w:pPr>
              <w:spacing w:before="0" w:after="0"/>
              <w:rPr>
                <w:rFonts w:ascii="Arial" w:hAnsi="Arial" w:cs="Arial"/>
                <w:sz w:val="22"/>
                <w:szCs w:val="22"/>
                <w:lang w:val="sr-Latn-ME"/>
              </w:rPr>
            </w:pPr>
            <w:r w:rsidRPr="00E5645A">
              <w:rPr>
                <w:rFonts w:ascii="Arial" w:hAnsi="Arial" w:cs="Arial"/>
                <w:sz w:val="22"/>
                <w:szCs w:val="22"/>
                <w:lang w:val="sr-Latn-ME"/>
              </w:rPr>
              <w:t>- monitoring Ministarstva o toku realizacije;</w:t>
            </w:r>
          </w:p>
          <w:p w:rsidR="00CF7418" w:rsidRPr="00E5645A" w:rsidRDefault="00CF7418" w:rsidP="0054040C">
            <w:pPr>
              <w:spacing w:before="0" w:after="0"/>
              <w:rPr>
                <w:rFonts w:ascii="Arial" w:hAnsi="Arial" w:cs="Arial"/>
                <w:sz w:val="22"/>
                <w:szCs w:val="22"/>
                <w:lang w:val="sr-Latn-ME"/>
              </w:rPr>
            </w:pPr>
            <w:r w:rsidRPr="00E5645A">
              <w:rPr>
                <w:rFonts w:ascii="Arial" w:hAnsi="Arial" w:cs="Arial"/>
                <w:sz w:val="22"/>
                <w:szCs w:val="22"/>
                <w:lang w:val="sr-Latn-ME"/>
              </w:rPr>
              <w:t>- pojedinačna i ukupna statistika o realizovanim programima, inovacijama, broju posjetilaca i drugi indikatori;</w:t>
            </w:r>
          </w:p>
          <w:p w:rsidR="00370754" w:rsidRPr="00B0135E" w:rsidRDefault="00CF7418" w:rsidP="0054040C">
            <w:pPr>
              <w:spacing w:before="0" w:after="0"/>
              <w:rPr>
                <w:rFonts w:ascii="Arial" w:hAnsi="Arial" w:cs="Arial"/>
                <w:sz w:val="22"/>
                <w:szCs w:val="22"/>
                <w:lang w:val="sr-Latn-ME"/>
              </w:rPr>
            </w:pPr>
            <w:r w:rsidRPr="00E5645A">
              <w:rPr>
                <w:rFonts w:ascii="Arial" w:hAnsi="Arial" w:cs="Arial"/>
                <w:sz w:val="22"/>
                <w:szCs w:val="22"/>
                <w:lang w:val="sr-Latn-ME"/>
              </w:rPr>
              <w:t>-</w:t>
            </w:r>
            <w:r w:rsidR="006D290F" w:rsidRPr="00E5645A">
              <w:rPr>
                <w:rFonts w:ascii="Arial" w:hAnsi="Arial" w:cs="Arial"/>
                <w:sz w:val="22"/>
                <w:szCs w:val="22"/>
                <w:lang w:val="sr-Latn-ME"/>
              </w:rPr>
              <w:t xml:space="preserve"> </w:t>
            </w:r>
            <w:r w:rsidRPr="00E5645A">
              <w:rPr>
                <w:rFonts w:ascii="Arial" w:hAnsi="Arial" w:cs="Arial"/>
                <w:sz w:val="22"/>
                <w:szCs w:val="22"/>
                <w:lang w:val="sr-Latn-ME"/>
              </w:rPr>
              <w:t>prijedlog konačnog izvještaja Ministarstva</w:t>
            </w:r>
          </w:p>
        </w:tc>
      </w:tr>
    </w:tbl>
    <w:p w:rsidR="00370754" w:rsidRDefault="00370754" w:rsidP="00370754">
      <w:pPr>
        <w:rPr>
          <w:rFonts w:ascii="Arial" w:hAnsi="Arial" w:cs="Arial"/>
          <w:sz w:val="22"/>
        </w:rPr>
      </w:pPr>
    </w:p>
    <w:p w:rsidR="002A585F" w:rsidRPr="00B0135E" w:rsidRDefault="002A585F" w:rsidP="00370754">
      <w:pPr>
        <w:rPr>
          <w:rFonts w:ascii="Arial" w:hAnsi="Arial" w:cs="Arial"/>
          <w:sz w:val="22"/>
        </w:rPr>
      </w:pPr>
    </w:p>
    <w:p w:rsidR="00370754" w:rsidRPr="00B0135E" w:rsidRDefault="00370754" w:rsidP="00AD29CE">
      <w:pPr>
        <w:pStyle w:val="ListParagraph"/>
        <w:numPr>
          <w:ilvl w:val="0"/>
          <w:numId w:val="5"/>
        </w:numPr>
        <w:jc w:val="both"/>
        <w:rPr>
          <w:rFonts w:ascii="Arial" w:hAnsi="Arial" w:cs="Arial"/>
          <w:b/>
          <w:sz w:val="22"/>
          <w:szCs w:val="22"/>
          <w:lang w:val="sr-Latn-ME"/>
        </w:rPr>
      </w:pPr>
      <w:r w:rsidRPr="00B0135E">
        <w:rPr>
          <w:rFonts w:ascii="Arial" w:hAnsi="Arial" w:cs="Arial"/>
          <w:b/>
          <w:sz w:val="22"/>
          <w:szCs w:val="22"/>
          <w:lang w:val="sr-Latn-ME"/>
        </w:rPr>
        <w:lastRenderedPageBreak/>
        <w:t>OSTVARIVANJE STRATEŠKIH CILJEVA</w:t>
      </w:r>
    </w:p>
    <w:p w:rsidR="00370754" w:rsidRPr="00B0135E" w:rsidRDefault="007A0248" w:rsidP="00AD29CE">
      <w:pPr>
        <w:pStyle w:val="ListParagraph"/>
        <w:jc w:val="both"/>
        <w:rPr>
          <w:rFonts w:ascii="Arial" w:hAnsi="Arial" w:cs="Arial"/>
          <w:sz w:val="22"/>
          <w:szCs w:val="22"/>
          <w:lang w:val="sr-Latn-ME"/>
        </w:rPr>
      </w:pPr>
      <w:r w:rsidRPr="00B0135E">
        <w:rPr>
          <w:rFonts w:ascii="Arial" w:hAnsi="Arial" w:cs="Arial"/>
          <w:sz w:val="22"/>
          <w:szCs w:val="22"/>
          <w:lang w:val="sr-Latn-ME"/>
        </w:rPr>
        <w:t>3.1.</w:t>
      </w:r>
      <w:r w:rsidR="00370754" w:rsidRPr="00B0135E">
        <w:rPr>
          <w:rFonts w:ascii="Arial" w:hAnsi="Arial" w:cs="Arial"/>
          <w:sz w:val="22"/>
          <w:szCs w:val="22"/>
          <w:lang w:val="sr-Latn-ME"/>
        </w:rPr>
        <w:t xml:space="preserve">Navesti ključne strateške ciljeve iz sektorske nadležnosti čijem će ostvarenju u </w:t>
      </w:r>
      <w:r w:rsidR="00FA6080" w:rsidRPr="00B0135E">
        <w:rPr>
          <w:rFonts w:ascii="Arial" w:hAnsi="Arial" w:cs="Arial"/>
          <w:sz w:val="22"/>
          <w:szCs w:val="22"/>
          <w:lang w:val="sr-Latn-ME"/>
        </w:rPr>
        <w:t>2020.</w:t>
      </w:r>
      <w:r w:rsidR="00370754" w:rsidRPr="00B0135E">
        <w:rPr>
          <w:rFonts w:ascii="Arial" w:hAnsi="Arial" w:cs="Arial"/>
          <w:sz w:val="22"/>
          <w:szCs w:val="22"/>
          <w:lang w:val="sr-Latn-ME"/>
        </w:rPr>
        <w:t xml:space="preserve"> godini doprinijeti projekti i programi nevladinih organizacija.</w:t>
      </w:r>
    </w:p>
    <w:tbl>
      <w:tblPr>
        <w:tblStyle w:val="TableGrid"/>
        <w:tblW w:w="0" w:type="auto"/>
        <w:tblInd w:w="792" w:type="dxa"/>
        <w:tblLook w:val="04A0" w:firstRow="1" w:lastRow="0" w:firstColumn="1" w:lastColumn="0" w:noHBand="0" w:noVBand="1"/>
      </w:tblPr>
      <w:tblGrid>
        <w:gridCol w:w="6884"/>
        <w:gridCol w:w="6862"/>
      </w:tblGrid>
      <w:tr w:rsidR="00370754" w:rsidRPr="00B0135E" w:rsidTr="000A502D">
        <w:tc>
          <w:tcPr>
            <w:tcW w:w="6884" w:type="dxa"/>
            <w:tcBorders>
              <w:top w:val="single" w:sz="18" w:space="0" w:color="auto"/>
            </w:tcBorders>
            <w:shd w:val="clear" w:color="auto" w:fill="F2F2F2" w:themeFill="background1" w:themeFillShade="F2"/>
            <w:tcMar>
              <w:top w:w="57" w:type="dxa"/>
              <w:bottom w:w="57" w:type="dxa"/>
            </w:tcMar>
          </w:tcPr>
          <w:p w:rsidR="00370754" w:rsidRPr="00B0135E" w:rsidRDefault="00370754" w:rsidP="00FA6080">
            <w:pPr>
              <w:rPr>
                <w:rFonts w:ascii="Arial" w:hAnsi="Arial" w:cs="Arial"/>
                <w:sz w:val="22"/>
                <w:szCs w:val="22"/>
                <w:lang w:val="sr-Latn-ME"/>
              </w:rPr>
            </w:pPr>
            <w:r w:rsidRPr="00B0135E">
              <w:rPr>
                <w:rFonts w:ascii="Arial" w:hAnsi="Arial" w:cs="Arial"/>
                <w:sz w:val="22"/>
                <w:szCs w:val="22"/>
                <w:lang w:val="sr-Latn-ME"/>
              </w:rPr>
              <w:t xml:space="preserve">Strateški cilj(evi) čijem ostvarenju će doprinijeti javni konkurs za projekte i programe nevladinih organizacija u </w:t>
            </w:r>
            <w:r w:rsidR="00FA6080" w:rsidRPr="00B0135E">
              <w:rPr>
                <w:rFonts w:ascii="Arial" w:hAnsi="Arial" w:cs="Arial"/>
                <w:sz w:val="22"/>
                <w:szCs w:val="22"/>
                <w:lang w:val="sr-Latn-ME"/>
              </w:rPr>
              <w:t>2020</w:t>
            </w:r>
            <w:r w:rsidRPr="00B0135E">
              <w:rPr>
                <w:rFonts w:ascii="Arial" w:hAnsi="Arial" w:cs="Arial"/>
                <w:sz w:val="22"/>
                <w:szCs w:val="22"/>
                <w:lang w:val="sr-Latn-ME"/>
              </w:rPr>
              <w:t>. godini</w:t>
            </w:r>
          </w:p>
        </w:tc>
        <w:tc>
          <w:tcPr>
            <w:tcW w:w="6862" w:type="dxa"/>
            <w:tcBorders>
              <w:top w:val="single" w:sz="18" w:space="0" w:color="auto"/>
            </w:tcBorders>
            <w:shd w:val="clear" w:color="auto" w:fill="F2F2F2" w:themeFill="background1" w:themeFillShade="F2"/>
            <w:tcMar>
              <w:top w:w="57" w:type="dxa"/>
              <w:bottom w:w="57" w:type="dxa"/>
            </w:tcMar>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t>Način na koji će javni konkurs za projekte i programe nevladinih organizacija doprinijeti ostvarenju strateških ciljeva (ukratko opisati)</w:t>
            </w:r>
          </w:p>
        </w:tc>
      </w:tr>
      <w:tr w:rsidR="00370754" w:rsidRPr="00B0135E" w:rsidTr="00826B18">
        <w:trPr>
          <w:trHeight w:val="1278"/>
        </w:trPr>
        <w:tc>
          <w:tcPr>
            <w:tcW w:w="6884" w:type="dxa"/>
            <w:tcMar>
              <w:top w:w="57" w:type="dxa"/>
              <w:bottom w:w="57" w:type="dxa"/>
            </w:tcMar>
          </w:tcPr>
          <w:p w:rsidR="00217594" w:rsidRPr="00B0135E" w:rsidRDefault="00217594" w:rsidP="007401B8">
            <w:pPr>
              <w:pStyle w:val="ListParagraph"/>
              <w:numPr>
                <w:ilvl w:val="0"/>
                <w:numId w:val="6"/>
              </w:numPr>
              <w:ind w:left="645" w:hanging="285"/>
              <w:rPr>
                <w:rFonts w:ascii="Arial" w:hAnsi="Arial" w:cs="Arial"/>
                <w:sz w:val="22"/>
                <w:lang w:val="sr-Latn-ME"/>
              </w:rPr>
            </w:pPr>
            <w:r w:rsidRPr="00B0135E">
              <w:rPr>
                <w:rFonts w:ascii="Arial" w:hAnsi="Arial" w:cs="Arial"/>
                <w:sz w:val="22"/>
                <w:lang w:val="sr-Latn-ME"/>
              </w:rPr>
              <w:t>Zaštita i promocija raznolikosti kulturnih izraza - Prioritet: Promovisanje raznolikosti kulturnih izraza</w:t>
            </w:r>
          </w:p>
          <w:p w:rsidR="00217594" w:rsidRPr="00B0135E" w:rsidRDefault="00217594" w:rsidP="007401B8">
            <w:pPr>
              <w:pStyle w:val="ListParagraph"/>
              <w:ind w:left="645" w:hanging="285"/>
              <w:rPr>
                <w:rFonts w:ascii="Arial" w:hAnsi="Arial" w:cs="Arial"/>
                <w:sz w:val="22"/>
                <w:lang w:val="sr-Latn-ME"/>
              </w:rPr>
            </w:pPr>
            <w:r w:rsidRPr="00B0135E">
              <w:rPr>
                <w:rFonts w:ascii="Arial" w:hAnsi="Arial" w:cs="Arial"/>
                <w:sz w:val="22"/>
                <w:lang w:val="sr-Latn-ME"/>
              </w:rPr>
              <w:t>(Program razvoja kulture 2016–2020. godine, Cilj 8, Prioritet 1)</w:t>
            </w:r>
          </w:p>
          <w:p w:rsidR="00217594" w:rsidRPr="00B0135E" w:rsidRDefault="00217594" w:rsidP="007401B8">
            <w:pPr>
              <w:pStyle w:val="ListParagraph"/>
              <w:numPr>
                <w:ilvl w:val="0"/>
                <w:numId w:val="6"/>
              </w:numPr>
              <w:ind w:left="645" w:hanging="285"/>
              <w:rPr>
                <w:rFonts w:ascii="Arial" w:hAnsi="Arial" w:cs="Arial"/>
                <w:sz w:val="22"/>
                <w:lang w:val="sr-Latn-ME"/>
              </w:rPr>
            </w:pPr>
            <w:r w:rsidRPr="00B0135E">
              <w:rPr>
                <w:rFonts w:ascii="Arial" w:hAnsi="Arial" w:cs="Arial"/>
                <w:sz w:val="22"/>
                <w:lang w:val="sr-Latn-ME"/>
              </w:rPr>
              <w:t>Ravnomjeran razvoj kulture na cijeloj teritoriji Crne Gore</w:t>
            </w:r>
          </w:p>
          <w:p w:rsidR="00B945F7" w:rsidRPr="00B0135E" w:rsidRDefault="00217594" w:rsidP="007401B8">
            <w:pPr>
              <w:pStyle w:val="ListParagraph"/>
              <w:ind w:left="645" w:hanging="285"/>
              <w:rPr>
                <w:rFonts w:ascii="Arial" w:hAnsi="Arial" w:cs="Arial"/>
                <w:sz w:val="22"/>
                <w:lang w:val="sr-Latn-ME"/>
              </w:rPr>
            </w:pPr>
            <w:r w:rsidRPr="00B0135E">
              <w:rPr>
                <w:rFonts w:ascii="Arial" w:hAnsi="Arial" w:cs="Arial"/>
                <w:sz w:val="22"/>
                <w:lang w:val="sr-Latn-ME"/>
              </w:rPr>
              <w:t>(Program razvoja kulture 2016–2020. godine, Cilj 6, Prioritet 1)</w:t>
            </w:r>
          </w:p>
          <w:p w:rsidR="00B945F7" w:rsidRPr="00B0135E" w:rsidRDefault="00B945F7" w:rsidP="007401B8">
            <w:pPr>
              <w:ind w:left="645" w:hanging="285"/>
              <w:rPr>
                <w:rFonts w:ascii="Arial" w:hAnsi="Arial" w:cs="Arial"/>
                <w:sz w:val="22"/>
                <w:szCs w:val="22"/>
                <w:lang w:val="sr-Latn-ME"/>
              </w:rPr>
            </w:pPr>
          </w:p>
          <w:p w:rsidR="00B945F7" w:rsidRPr="00B0135E" w:rsidRDefault="00B945F7" w:rsidP="007401B8">
            <w:pPr>
              <w:ind w:left="645" w:hanging="285"/>
              <w:rPr>
                <w:rFonts w:ascii="Arial" w:hAnsi="Arial" w:cs="Arial"/>
                <w:sz w:val="22"/>
                <w:szCs w:val="22"/>
                <w:lang w:val="sr-Latn-ME"/>
              </w:rPr>
            </w:pPr>
          </w:p>
          <w:p w:rsidR="00B945F7" w:rsidRPr="00B0135E" w:rsidRDefault="00B945F7" w:rsidP="007401B8">
            <w:pPr>
              <w:ind w:left="645" w:hanging="285"/>
              <w:rPr>
                <w:rFonts w:ascii="Arial" w:hAnsi="Arial" w:cs="Arial"/>
                <w:sz w:val="22"/>
                <w:szCs w:val="22"/>
                <w:lang w:val="sr-Latn-ME"/>
              </w:rPr>
            </w:pPr>
          </w:p>
          <w:p w:rsidR="00B945F7" w:rsidRPr="00B0135E" w:rsidRDefault="00B945F7" w:rsidP="007401B8">
            <w:pPr>
              <w:ind w:left="645" w:hanging="285"/>
              <w:rPr>
                <w:rFonts w:ascii="Arial" w:hAnsi="Arial" w:cs="Arial"/>
                <w:sz w:val="22"/>
                <w:szCs w:val="22"/>
                <w:lang w:val="sr-Latn-ME"/>
              </w:rPr>
            </w:pPr>
          </w:p>
        </w:tc>
        <w:tc>
          <w:tcPr>
            <w:tcW w:w="6862" w:type="dxa"/>
            <w:tcMar>
              <w:top w:w="57" w:type="dxa"/>
              <w:bottom w:w="57" w:type="dxa"/>
            </w:tcMar>
          </w:tcPr>
          <w:p w:rsidR="00B945F7" w:rsidRPr="00D206F3" w:rsidRDefault="005D4926" w:rsidP="00B945F7">
            <w:pPr>
              <w:spacing w:before="0" w:after="0"/>
              <w:rPr>
                <w:rFonts w:ascii="Arial" w:hAnsi="Arial" w:cs="Arial"/>
                <w:sz w:val="22"/>
                <w:szCs w:val="22"/>
                <w:lang w:val="sr-Latn-ME"/>
              </w:rPr>
            </w:pPr>
            <w:r w:rsidRPr="00D206F3">
              <w:rPr>
                <w:rFonts w:ascii="Arial" w:hAnsi="Arial" w:cs="Arial"/>
                <w:sz w:val="22"/>
                <w:szCs w:val="22"/>
                <w:lang w:val="sr-Latn-ME"/>
              </w:rPr>
              <w:t>Podrškom projektima produkcije novih autorskih djela i programa u oblasti kulturno-umjetničkog stvaralaštva i kulturne baštine, doprinijeće se ostvarivanju propisanog javnog interesa u crnogorskoj kulturi, čemu u značajnoj mjeri može da doprinese civilni sektor, u smislu uključivanja građanskih i strukovnih znanja i inicijativa iz navedenih oblasti. Na taj način, postiže se unapređenje i javnog sektora kulture u smislu njegove modernizacije, primjene savremenih praksi i tehnologija, u cilju poboljšanja kulturnog proizvoda, njegovog sadržaja, prezentacije, promocije. Takođe, utiče se na bolji komunikacioni aspekt u smislu ostvarivanja većeg vizibiliteta crnogorske kulture u cjelini na domaćem i međunarodnom planu.</w:t>
            </w:r>
          </w:p>
          <w:p w:rsidR="00366479" w:rsidRPr="00366479" w:rsidRDefault="00D206F3" w:rsidP="006F54FC">
            <w:pPr>
              <w:spacing w:before="0" w:after="0"/>
              <w:rPr>
                <w:rFonts w:ascii="Arial" w:hAnsi="Arial" w:cs="Arial"/>
                <w:color w:val="FF0000"/>
                <w:sz w:val="22"/>
                <w:szCs w:val="22"/>
                <w:lang w:val="sr-Latn-ME"/>
              </w:rPr>
            </w:pPr>
            <w:r w:rsidRPr="00366479">
              <w:rPr>
                <w:rFonts w:ascii="Arial" w:hAnsi="Arial" w:cs="Arial"/>
                <w:sz w:val="22"/>
                <w:szCs w:val="22"/>
                <w:lang w:val="sr-Latn-ME"/>
              </w:rPr>
              <w:t>Konkurs</w:t>
            </w:r>
            <w:r w:rsidR="00E8099E">
              <w:rPr>
                <w:rFonts w:ascii="Arial" w:hAnsi="Arial" w:cs="Arial"/>
                <w:sz w:val="22"/>
                <w:szCs w:val="22"/>
                <w:lang w:val="sr-Latn-ME"/>
              </w:rPr>
              <w:t>om</w:t>
            </w:r>
            <w:r w:rsidRPr="00366479">
              <w:rPr>
                <w:rFonts w:ascii="Arial" w:hAnsi="Arial" w:cs="Arial"/>
                <w:sz w:val="22"/>
                <w:szCs w:val="22"/>
                <w:lang w:val="sr-Latn-ME"/>
              </w:rPr>
              <w:t xml:space="preserve"> će se omogućiti </w:t>
            </w:r>
            <w:r w:rsidR="00C345BA" w:rsidRPr="00366479">
              <w:rPr>
                <w:rFonts w:ascii="Arial" w:hAnsi="Arial" w:cs="Arial"/>
                <w:sz w:val="22"/>
                <w:szCs w:val="22"/>
                <w:lang w:val="sr-Latn-ME"/>
              </w:rPr>
              <w:t>intenzivira</w:t>
            </w:r>
            <w:r w:rsidRPr="00366479">
              <w:rPr>
                <w:rFonts w:ascii="Arial" w:hAnsi="Arial" w:cs="Arial"/>
                <w:sz w:val="22"/>
                <w:szCs w:val="22"/>
                <w:lang w:val="sr-Latn-ME"/>
              </w:rPr>
              <w:t>nje saradnje</w:t>
            </w:r>
            <w:r w:rsidR="00C345BA" w:rsidRPr="00366479">
              <w:rPr>
                <w:rFonts w:ascii="Arial" w:hAnsi="Arial" w:cs="Arial"/>
                <w:sz w:val="22"/>
                <w:szCs w:val="22"/>
                <w:lang w:val="sr-Latn-ME"/>
              </w:rPr>
              <w:t xml:space="preserve"> javnih ustanova</w:t>
            </w:r>
            <w:r w:rsidRPr="00366479">
              <w:rPr>
                <w:rFonts w:ascii="Arial" w:hAnsi="Arial" w:cs="Arial"/>
                <w:sz w:val="22"/>
                <w:szCs w:val="22"/>
                <w:lang w:val="sr-Latn-ME"/>
              </w:rPr>
              <w:t xml:space="preserve"> kulture i nevladinog </w:t>
            </w:r>
            <w:r w:rsidR="008A132E" w:rsidRPr="00366479">
              <w:rPr>
                <w:rFonts w:ascii="Arial" w:hAnsi="Arial" w:cs="Arial"/>
                <w:sz w:val="22"/>
                <w:szCs w:val="22"/>
                <w:lang w:val="sr-Latn-ME"/>
              </w:rPr>
              <w:t>sektora uz zajedničko nastojanje da se kulturni sadržaji učine p</w:t>
            </w:r>
            <w:r w:rsidR="00366479" w:rsidRPr="00366479">
              <w:rPr>
                <w:rFonts w:ascii="Arial" w:hAnsi="Arial" w:cs="Arial"/>
                <w:sz w:val="22"/>
                <w:szCs w:val="22"/>
                <w:lang w:val="sr-Latn-ME"/>
              </w:rPr>
              <w:t>rijemčivim djeci</w:t>
            </w:r>
            <w:r w:rsidR="004F2408">
              <w:rPr>
                <w:rFonts w:ascii="Arial" w:hAnsi="Arial" w:cs="Arial"/>
                <w:sz w:val="22"/>
                <w:szCs w:val="22"/>
                <w:lang w:val="sr-Latn-ME"/>
              </w:rPr>
              <w:t>, ali</w:t>
            </w:r>
            <w:r w:rsidR="00366479" w:rsidRPr="00366479">
              <w:rPr>
                <w:rFonts w:ascii="Arial" w:hAnsi="Arial" w:cs="Arial"/>
                <w:sz w:val="22"/>
                <w:szCs w:val="22"/>
                <w:lang w:val="sr-Latn-ME"/>
              </w:rPr>
              <w:t xml:space="preserve"> </w:t>
            </w:r>
            <w:r w:rsidR="00A548C2">
              <w:rPr>
                <w:rFonts w:ascii="Arial" w:hAnsi="Arial" w:cs="Arial"/>
                <w:sz w:val="22"/>
                <w:szCs w:val="22"/>
                <w:lang w:val="sr-Latn-ME"/>
              </w:rPr>
              <w:t xml:space="preserve">i odraslima </w:t>
            </w:r>
            <w:r w:rsidR="004F2408">
              <w:rPr>
                <w:rFonts w:ascii="Arial" w:hAnsi="Arial" w:cs="Arial"/>
                <w:sz w:val="22"/>
                <w:szCs w:val="22"/>
                <w:lang w:val="sr-Latn-ME"/>
              </w:rPr>
              <w:t xml:space="preserve">širom Crne Gore i obezbijedi </w:t>
            </w:r>
            <w:r w:rsidR="003B3A84">
              <w:rPr>
                <w:rFonts w:ascii="Arial" w:hAnsi="Arial" w:cs="Arial"/>
                <w:sz w:val="22"/>
                <w:szCs w:val="22"/>
                <w:lang w:val="sr-Latn-ME"/>
              </w:rPr>
              <w:t>ravnomjerna zastupljenost kulture na cijeloj teritoriji države</w:t>
            </w:r>
            <w:r w:rsidR="006F54FC">
              <w:rPr>
                <w:rFonts w:ascii="Arial" w:hAnsi="Arial" w:cs="Arial"/>
                <w:sz w:val="22"/>
                <w:szCs w:val="22"/>
                <w:lang w:val="sr-Latn-ME"/>
              </w:rPr>
              <w:t>.</w:t>
            </w:r>
            <w:r w:rsidR="00713003">
              <w:rPr>
                <w:rFonts w:ascii="Arial" w:hAnsi="Arial" w:cs="Arial"/>
                <w:sz w:val="22"/>
                <w:szCs w:val="22"/>
                <w:lang w:val="sr-Latn-ME"/>
              </w:rPr>
              <w:t xml:space="preserve"> </w:t>
            </w:r>
          </w:p>
        </w:tc>
      </w:tr>
    </w:tbl>
    <w:p w:rsidR="00370754" w:rsidRPr="00B0135E" w:rsidRDefault="00370754" w:rsidP="00370754">
      <w:pPr>
        <w:rPr>
          <w:rFonts w:ascii="Arial" w:hAnsi="Arial" w:cs="Arial"/>
          <w:sz w:val="22"/>
        </w:rPr>
      </w:pPr>
    </w:p>
    <w:p w:rsidR="00370754" w:rsidRPr="00B0135E" w:rsidRDefault="00370754" w:rsidP="00AD29CE">
      <w:pPr>
        <w:pStyle w:val="ListParagraph"/>
        <w:numPr>
          <w:ilvl w:val="0"/>
          <w:numId w:val="5"/>
        </w:numPr>
        <w:jc w:val="both"/>
        <w:rPr>
          <w:rFonts w:ascii="Arial" w:hAnsi="Arial" w:cs="Arial"/>
          <w:b/>
          <w:sz w:val="22"/>
          <w:szCs w:val="22"/>
          <w:lang w:val="sr-Latn-ME"/>
        </w:rPr>
      </w:pPr>
      <w:r w:rsidRPr="00B0135E">
        <w:rPr>
          <w:rFonts w:ascii="Arial" w:hAnsi="Arial" w:cs="Arial"/>
          <w:b/>
          <w:sz w:val="22"/>
          <w:szCs w:val="22"/>
          <w:lang w:val="sr-Latn-ME"/>
        </w:rPr>
        <w:t>JAVNI KONKURSI ZA FINANSIRANJE PROJEKATA I PROGRAMA NVO - DOPRINOS OSTVARENJU STRATEŠKIH CILJEVA IZ SEKTORSKE NADLEŽNOSTI MINISTARSTVA</w:t>
      </w:r>
    </w:p>
    <w:p w:rsidR="00370754" w:rsidRPr="00B0135E" w:rsidRDefault="007A0248" w:rsidP="00AD29CE">
      <w:pPr>
        <w:pStyle w:val="ListParagraph"/>
        <w:jc w:val="both"/>
        <w:rPr>
          <w:rFonts w:ascii="Arial" w:hAnsi="Arial" w:cs="Arial"/>
          <w:sz w:val="22"/>
          <w:szCs w:val="22"/>
          <w:lang w:val="sr-Latn-ME"/>
        </w:rPr>
      </w:pPr>
      <w:r w:rsidRPr="00B0135E">
        <w:rPr>
          <w:rFonts w:ascii="Arial" w:hAnsi="Arial" w:cs="Arial"/>
          <w:sz w:val="22"/>
          <w:szCs w:val="22"/>
          <w:lang w:val="sr-Latn-ME"/>
        </w:rPr>
        <w:t>4.1.</w:t>
      </w:r>
      <w:r w:rsidR="00370754" w:rsidRPr="00B0135E">
        <w:rPr>
          <w:rFonts w:ascii="Arial" w:hAnsi="Arial" w:cs="Arial"/>
          <w:sz w:val="22"/>
          <w:szCs w:val="22"/>
          <w:lang w:val="sr-Latn-ME"/>
        </w:rPr>
        <w:t xml:space="preserve">Navesti javne konkurse koji se predlažu za objavljivanje u </w:t>
      </w:r>
      <w:r w:rsidR="009408C0" w:rsidRPr="00B0135E">
        <w:rPr>
          <w:rFonts w:ascii="Arial" w:hAnsi="Arial" w:cs="Arial"/>
          <w:sz w:val="22"/>
          <w:szCs w:val="22"/>
          <w:lang w:val="sr-Latn-ME"/>
        </w:rPr>
        <w:t>2020</w:t>
      </w:r>
      <w:r w:rsidR="00370754" w:rsidRPr="00B0135E">
        <w:rPr>
          <w:rFonts w:ascii="Arial" w:hAnsi="Arial" w:cs="Arial"/>
          <w:sz w:val="22"/>
          <w:szCs w:val="22"/>
          <w:lang w:val="sr-Latn-ME"/>
        </w:rPr>
        <w:t>.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tbl>
      <w:tblPr>
        <w:tblStyle w:val="TableGrid"/>
        <w:tblW w:w="0" w:type="auto"/>
        <w:tblInd w:w="792" w:type="dxa"/>
        <w:tblLook w:val="04A0" w:firstRow="1" w:lastRow="0" w:firstColumn="1" w:lastColumn="0" w:noHBand="0" w:noVBand="1"/>
      </w:tblPr>
      <w:tblGrid>
        <w:gridCol w:w="6132"/>
        <w:gridCol w:w="1846"/>
        <w:gridCol w:w="5768"/>
      </w:tblGrid>
      <w:tr w:rsidR="00370754" w:rsidRPr="00B0135E" w:rsidTr="000A502D">
        <w:tc>
          <w:tcPr>
            <w:tcW w:w="6132" w:type="dxa"/>
            <w:tcBorders>
              <w:top w:val="single" w:sz="18" w:space="0" w:color="auto"/>
            </w:tcBorders>
            <w:shd w:val="clear" w:color="auto" w:fill="F2F2F2" w:themeFill="background1" w:themeFillShade="F2"/>
            <w:tcMar>
              <w:top w:w="57" w:type="dxa"/>
              <w:bottom w:w="57" w:type="dxa"/>
            </w:tcMar>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lastRenderedPageBreak/>
              <w:t xml:space="preserve">Naziv javnog konkursa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t>Iznos</w:t>
            </w:r>
          </w:p>
        </w:tc>
        <w:tc>
          <w:tcPr>
            <w:tcW w:w="5768" w:type="dxa"/>
            <w:tcBorders>
              <w:top w:val="single" w:sz="18" w:space="0" w:color="auto"/>
              <w:left w:val="single" w:sz="2" w:space="0" w:color="auto"/>
            </w:tcBorders>
            <w:shd w:val="clear" w:color="auto" w:fill="F2F2F2" w:themeFill="background1" w:themeFillShade="F2"/>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t>Drugi donatori s kojima je potrebno koordinirati oblasti finansiranja</w:t>
            </w:r>
          </w:p>
        </w:tc>
      </w:tr>
      <w:tr w:rsidR="00370754" w:rsidRPr="00B0135E" w:rsidTr="000A502D">
        <w:tc>
          <w:tcPr>
            <w:tcW w:w="6132" w:type="dxa"/>
            <w:tcMar>
              <w:top w:w="57" w:type="dxa"/>
              <w:bottom w:w="57" w:type="dxa"/>
            </w:tcMar>
          </w:tcPr>
          <w:p w:rsidR="00370754" w:rsidRPr="00B0135E" w:rsidRDefault="00554E2A" w:rsidP="002F5747">
            <w:pPr>
              <w:rPr>
                <w:rFonts w:ascii="Arial" w:hAnsi="Arial" w:cs="Arial"/>
                <w:sz w:val="22"/>
                <w:szCs w:val="22"/>
                <w:lang w:val="sr-Latn-ME"/>
              </w:rPr>
            </w:pPr>
            <w:r w:rsidRPr="008C68B5">
              <w:rPr>
                <w:rFonts w:ascii="Arial" w:hAnsi="Arial" w:cs="Arial"/>
                <w:sz w:val="22"/>
                <w:szCs w:val="22"/>
                <w:lang w:val="sr-Latn-ME"/>
              </w:rPr>
              <w:t>„</w:t>
            </w:r>
            <w:r>
              <w:rPr>
                <w:rFonts w:ascii="Arial" w:hAnsi="Arial" w:cs="Arial"/>
                <w:sz w:val="22"/>
                <w:szCs w:val="22"/>
                <w:lang w:val="sr-Latn-ME"/>
              </w:rPr>
              <w:t>Razvijajmo kulturne navike!</w:t>
            </w:r>
            <w:r w:rsidRPr="008C68B5">
              <w:rPr>
                <w:rFonts w:ascii="Arial" w:hAnsi="Arial" w:cs="Arial"/>
                <w:sz w:val="22"/>
                <w:szCs w:val="22"/>
                <w:lang w:val="sr-Latn-ME"/>
              </w:rPr>
              <w:t>“</w:t>
            </w:r>
          </w:p>
        </w:tc>
        <w:tc>
          <w:tcPr>
            <w:tcW w:w="1846" w:type="dxa"/>
            <w:tcBorders>
              <w:right w:val="single" w:sz="2" w:space="0" w:color="auto"/>
            </w:tcBorders>
            <w:tcMar>
              <w:top w:w="57" w:type="dxa"/>
              <w:bottom w:w="57" w:type="dxa"/>
            </w:tcMar>
          </w:tcPr>
          <w:p w:rsidR="00370754" w:rsidRPr="00B0135E" w:rsidRDefault="0002038B" w:rsidP="000A502D">
            <w:pPr>
              <w:rPr>
                <w:rFonts w:ascii="Arial" w:hAnsi="Arial" w:cs="Arial"/>
                <w:sz w:val="22"/>
                <w:szCs w:val="22"/>
                <w:lang w:val="sr-Latn-ME"/>
              </w:rPr>
            </w:pPr>
            <w:r w:rsidRPr="00B0135E">
              <w:rPr>
                <w:rFonts w:ascii="Arial" w:hAnsi="Arial" w:cs="Arial"/>
                <w:sz w:val="22"/>
                <w:szCs w:val="22"/>
                <w:lang w:val="sr-Latn-ME"/>
              </w:rPr>
              <w:t>350.000 €</w:t>
            </w:r>
          </w:p>
        </w:tc>
        <w:tc>
          <w:tcPr>
            <w:tcW w:w="5768" w:type="dxa"/>
            <w:tcBorders>
              <w:left w:val="single" w:sz="2" w:space="0" w:color="auto"/>
            </w:tcBorders>
          </w:tcPr>
          <w:p w:rsidR="00370754" w:rsidRPr="00B0135E" w:rsidRDefault="00370754" w:rsidP="000A502D">
            <w:pPr>
              <w:rPr>
                <w:rFonts w:ascii="Arial" w:hAnsi="Arial" w:cs="Arial"/>
                <w:sz w:val="22"/>
                <w:szCs w:val="22"/>
                <w:lang w:val="sr-Latn-ME"/>
              </w:rPr>
            </w:pPr>
          </w:p>
        </w:tc>
      </w:tr>
    </w:tbl>
    <w:p w:rsidR="00370754" w:rsidRPr="00B0135E" w:rsidRDefault="00370754" w:rsidP="00370754">
      <w:pPr>
        <w:rPr>
          <w:rFonts w:ascii="Arial" w:hAnsi="Arial" w:cs="Arial"/>
          <w:sz w:val="22"/>
        </w:rPr>
      </w:pPr>
    </w:p>
    <w:p w:rsidR="00370754" w:rsidRPr="00B0135E" w:rsidRDefault="007A0248" w:rsidP="00AD29CE">
      <w:pPr>
        <w:pStyle w:val="ListParagraph"/>
        <w:jc w:val="both"/>
        <w:rPr>
          <w:rFonts w:ascii="Arial" w:hAnsi="Arial" w:cs="Arial"/>
          <w:sz w:val="22"/>
          <w:szCs w:val="22"/>
          <w:lang w:val="sr-Latn-ME"/>
        </w:rPr>
      </w:pPr>
      <w:r w:rsidRPr="00B0135E">
        <w:rPr>
          <w:rFonts w:ascii="Arial" w:hAnsi="Arial" w:cs="Arial"/>
          <w:sz w:val="22"/>
          <w:szCs w:val="22"/>
          <w:lang w:val="sr-Latn-ME"/>
        </w:rPr>
        <w:t>4.2.</w:t>
      </w:r>
      <w:r w:rsidR="00370754" w:rsidRPr="00B0135E">
        <w:rPr>
          <w:rFonts w:ascii="Arial" w:hAnsi="Arial" w:cs="Arial"/>
          <w:sz w:val="22"/>
          <w:szCs w:val="22"/>
          <w:lang w:val="sr-Latn-ME"/>
        </w:rPr>
        <w:t xml:space="preserve">Navesti ko su predviđeni glavni korisnici projekata i programa koji će se finansirati putem javnog konkursa. Ukratko navesti glavna obilježja svake grupe korisnika, njihov broj i njihove potrebe na koje projekti i programi treba da odgovore u </w:t>
      </w:r>
      <w:r w:rsidR="002F5747">
        <w:rPr>
          <w:rFonts w:ascii="Arial" w:hAnsi="Arial" w:cs="Arial"/>
          <w:sz w:val="22"/>
          <w:szCs w:val="22"/>
          <w:lang w:val="sr-Latn-ME"/>
        </w:rPr>
        <w:t>2020</w:t>
      </w:r>
      <w:r w:rsidR="00370754" w:rsidRPr="00B0135E">
        <w:rPr>
          <w:rFonts w:ascii="Arial" w:hAnsi="Arial" w:cs="Arial"/>
          <w:sz w:val="22"/>
          <w:szCs w:val="22"/>
          <w:lang w:val="sr-Latn-ME"/>
        </w:rPr>
        <w:t>. godini.</w:t>
      </w:r>
    </w:p>
    <w:tbl>
      <w:tblPr>
        <w:tblStyle w:val="TableGrid"/>
        <w:tblW w:w="0" w:type="auto"/>
        <w:tblInd w:w="792" w:type="dxa"/>
        <w:tblLook w:val="04A0" w:firstRow="1" w:lastRow="0" w:firstColumn="1" w:lastColumn="0" w:noHBand="0" w:noVBand="1"/>
      </w:tblPr>
      <w:tblGrid>
        <w:gridCol w:w="13746"/>
      </w:tblGrid>
      <w:tr w:rsidR="00370754" w:rsidRPr="00B0135E" w:rsidTr="000A502D">
        <w:tc>
          <w:tcPr>
            <w:tcW w:w="13746" w:type="dxa"/>
            <w:tcBorders>
              <w:top w:val="single" w:sz="18" w:space="0" w:color="auto"/>
            </w:tcBorders>
            <w:shd w:val="clear" w:color="auto" w:fill="F2F2F2" w:themeFill="background1" w:themeFillShade="F2"/>
            <w:tcMar>
              <w:top w:w="57" w:type="dxa"/>
              <w:bottom w:w="57" w:type="dxa"/>
            </w:tcMar>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t>Opis glavnih grupa korisnika, njihov broj i potrebe</w:t>
            </w:r>
          </w:p>
        </w:tc>
      </w:tr>
      <w:tr w:rsidR="00370754" w:rsidRPr="00066587" w:rsidTr="000A502D">
        <w:tc>
          <w:tcPr>
            <w:tcW w:w="13746" w:type="dxa"/>
            <w:tcMar>
              <w:top w:w="57" w:type="dxa"/>
              <w:bottom w:w="57" w:type="dxa"/>
            </w:tcMar>
          </w:tcPr>
          <w:p w:rsidR="00A51E5C" w:rsidRPr="00935265" w:rsidRDefault="00A51E5C" w:rsidP="00A51E5C">
            <w:pPr>
              <w:rPr>
                <w:rFonts w:ascii="Arial" w:hAnsi="Arial" w:cs="Arial"/>
                <w:noProof/>
                <w:sz w:val="22"/>
                <w:szCs w:val="22"/>
                <w:lang w:val="sr-Latn-ME"/>
              </w:rPr>
            </w:pPr>
            <w:r w:rsidRPr="00935265">
              <w:rPr>
                <w:rFonts w:ascii="Arial" w:hAnsi="Arial" w:cs="Arial"/>
                <w:noProof/>
                <w:sz w:val="22"/>
                <w:szCs w:val="22"/>
                <w:lang w:val="sr-Latn-ME"/>
              </w:rPr>
              <w:t>Glavni korisnici projekata koje bi sprovodile nevladine organizacije putem javnog konkursa su same nevladine organizacije (strukovna udruženja, amatersko stvaralaštvo, manifestacije i festivali, organizacije koje se bave zaštitom i očuvanjem kulturne baštine), djeca, mladi, rod</w:t>
            </w:r>
            <w:r w:rsidR="00CD05C7">
              <w:rPr>
                <w:rFonts w:ascii="Arial" w:hAnsi="Arial" w:cs="Arial"/>
                <w:noProof/>
                <w:sz w:val="22"/>
                <w:szCs w:val="22"/>
                <w:lang w:val="sr-Latn-ME"/>
              </w:rPr>
              <w:t xml:space="preserve">itelji, kao i </w:t>
            </w:r>
            <w:r w:rsidR="00542081">
              <w:rPr>
                <w:rFonts w:ascii="Arial" w:hAnsi="Arial" w:cs="Arial"/>
                <w:noProof/>
                <w:sz w:val="22"/>
                <w:szCs w:val="22"/>
                <w:lang w:val="sr-Latn-ME"/>
              </w:rPr>
              <w:t>žen</w:t>
            </w:r>
            <w:r w:rsidR="00542081">
              <w:rPr>
                <w:rFonts w:ascii="Arial" w:hAnsi="Arial" w:cs="Arial"/>
                <w:noProof/>
                <w:sz w:val="22"/>
                <w:szCs w:val="22"/>
                <w:lang w:val="sr-Latn-ME"/>
              </w:rPr>
              <w:t xml:space="preserve">e, OSI, </w:t>
            </w:r>
            <w:r w:rsidR="00CD05C7">
              <w:rPr>
                <w:rFonts w:ascii="Arial" w:hAnsi="Arial" w:cs="Arial"/>
                <w:noProof/>
                <w:sz w:val="22"/>
                <w:szCs w:val="22"/>
                <w:lang w:val="sr-Latn-ME"/>
              </w:rPr>
              <w:t>publika generalno</w:t>
            </w:r>
            <w:r w:rsidR="00CC7AC8">
              <w:rPr>
                <w:rFonts w:ascii="Arial" w:hAnsi="Arial" w:cs="Arial"/>
                <w:noProof/>
                <w:sz w:val="22"/>
                <w:szCs w:val="22"/>
                <w:lang w:val="sr-Latn-ME"/>
              </w:rPr>
              <w:t>, ali i ustanove kulture</w:t>
            </w:r>
            <w:r w:rsidR="00CD05C7">
              <w:rPr>
                <w:rFonts w:ascii="Arial" w:hAnsi="Arial" w:cs="Arial"/>
                <w:noProof/>
                <w:sz w:val="22"/>
                <w:szCs w:val="22"/>
                <w:lang w:val="sr-Latn-ME"/>
              </w:rPr>
              <w:t>.</w:t>
            </w:r>
            <w:r w:rsidRPr="00935265">
              <w:rPr>
                <w:rFonts w:ascii="Arial" w:hAnsi="Arial" w:cs="Arial"/>
                <w:noProof/>
                <w:sz w:val="22"/>
                <w:szCs w:val="22"/>
                <w:lang w:val="sr-Latn-ME"/>
              </w:rPr>
              <w:t xml:space="preserve"> Kroz posebne projekte i aktivnosti želi se postići aktivno učešće građana, a naročito određenih grupa, koji mogu biti kreatori i konzumenti određenog kulturnog proizvoda.</w:t>
            </w:r>
          </w:p>
          <w:p w:rsidR="00066587" w:rsidRPr="00935265" w:rsidRDefault="00066587" w:rsidP="00066587">
            <w:pPr>
              <w:rPr>
                <w:rFonts w:ascii="Arial" w:hAnsi="Arial" w:cs="Arial"/>
                <w:b/>
                <w:noProof/>
                <w:sz w:val="22"/>
                <w:szCs w:val="22"/>
                <w:lang w:val="sr-Latn-ME"/>
              </w:rPr>
            </w:pPr>
            <w:r w:rsidRPr="00935265">
              <w:rPr>
                <w:rFonts w:ascii="Arial" w:hAnsi="Arial" w:cs="Arial"/>
                <w:b/>
                <w:noProof/>
                <w:sz w:val="22"/>
                <w:szCs w:val="22"/>
                <w:lang w:val="sr-Latn-ME"/>
              </w:rPr>
              <w:t>Nevladine organizacije</w:t>
            </w:r>
          </w:p>
          <w:p w:rsidR="00066587" w:rsidRPr="00935265" w:rsidRDefault="00066587" w:rsidP="00066587">
            <w:pPr>
              <w:rPr>
                <w:rFonts w:ascii="Arial" w:hAnsi="Arial" w:cs="Arial"/>
                <w:noProof/>
                <w:sz w:val="22"/>
                <w:szCs w:val="22"/>
                <w:lang w:val="sr-Latn-ME"/>
              </w:rPr>
            </w:pPr>
            <w:r w:rsidRPr="00935265">
              <w:rPr>
                <w:rFonts w:ascii="Arial" w:hAnsi="Arial" w:cs="Arial"/>
                <w:noProof/>
                <w:sz w:val="22"/>
                <w:szCs w:val="22"/>
                <w:lang w:val="sr-Latn-ME"/>
              </w:rPr>
              <w:t>Podaci koji su 2016. godine bili dostupni iz Registra NVO, kada je sadržao kategorizacij</w:t>
            </w:r>
            <w:r w:rsidR="00DB7AAE">
              <w:rPr>
                <w:rFonts w:ascii="Arial" w:hAnsi="Arial" w:cs="Arial"/>
                <w:noProof/>
                <w:sz w:val="22"/>
                <w:szCs w:val="22"/>
                <w:lang w:val="sr-Latn-ME"/>
              </w:rPr>
              <w:t>u</w:t>
            </w:r>
            <w:r w:rsidRPr="00935265">
              <w:rPr>
                <w:rFonts w:ascii="Arial" w:hAnsi="Arial" w:cs="Arial"/>
                <w:noProof/>
                <w:sz w:val="22"/>
                <w:szCs w:val="22"/>
                <w:lang w:val="sr-Latn-ME"/>
              </w:rPr>
              <w:t xml:space="preserve"> po oblastima djelatnosti, pokazali su da postoji 730 NVO u domenu kulture i 268 NVO u oblasti umjetnosti, a u web bazi </w:t>
            </w:r>
            <w:r w:rsidRPr="00935265">
              <w:rPr>
                <w:rFonts w:ascii="Arial" w:hAnsi="Arial" w:cs="Arial"/>
                <w:i/>
                <w:noProof/>
                <w:sz w:val="22"/>
                <w:szCs w:val="22"/>
                <w:lang w:val="sr-Latn-ME"/>
              </w:rPr>
              <w:t>NVO info</w:t>
            </w:r>
            <w:r w:rsidRPr="00935265">
              <w:rPr>
                <w:rFonts w:ascii="Arial" w:hAnsi="Arial" w:cs="Arial"/>
                <w:noProof/>
                <w:sz w:val="22"/>
                <w:szCs w:val="22"/>
                <w:lang w:val="sr-Latn-ME"/>
              </w:rPr>
              <w:t xml:space="preserve"> 703 NVO iz kulture i 254 NVO iz sfere umjetnosti, u svim gradovima Crne Gore. </w:t>
            </w:r>
          </w:p>
          <w:p w:rsidR="00066587" w:rsidRPr="00935265" w:rsidRDefault="00066587" w:rsidP="00066587">
            <w:pPr>
              <w:rPr>
                <w:rFonts w:ascii="Arial" w:hAnsi="Arial" w:cs="Arial"/>
                <w:noProof/>
                <w:sz w:val="22"/>
                <w:szCs w:val="22"/>
                <w:lang w:val="sr-Latn-ME"/>
              </w:rPr>
            </w:pPr>
            <w:r w:rsidRPr="00D066D5">
              <w:rPr>
                <w:rFonts w:ascii="Arial" w:eastAsia="Calibri" w:hAnsi="Arial" w:cs="Arial"/>
                <w:noProof/>
                <w:sz w:val="22"/>
                <w:szCs w:val="22"/>
                <w:lang w:val="sr-Latn-ME" w:eastAsia="ja-JP"/>
              </w:rPr>
              <w:t>Kancelarija TACSO u Crnoj Gori, u periodu februar – april 2016. godine, sprovela je istraživanje o postojećim uslovima za rad civilnog društva, kao i o kapacitetima organizacija civilnog društva, na reprezentativnom uzorku od 181 organizacije na cijeloj teritoriji Crne Gore. Istraživanje je pokazalo da većina organizacija civilnog</w:t>
            </w:r>
            <w:r w:rsidRPr="00935265">
              <w:rPr>
                <w:rFonts w:ascii="Arial" w:eastAsia="Calibri" w:hAnsi="Arial" w:cs="Arial"/>
                <w:noProof/>
                <w:sz w:val="22"/>
                <w:szCs w:val="22"/>
                <w:lang w:val="sr-Latn-ME" w:eastAsia="ja-JP"/>
              </w:rPr>
              <w:t xml:space="preserve"> društva u Crnoj Gori predstavlja male, uglavnom volonterske organizacije, nedovoljno organizaciono razvijene, sa nerazvijenim ljudskim resursima i tehničkim vještinama. Njihova održivost je na relativno niskom nivou zbog nedostatka organizacionih kapaciteta, izazova sa kojma se susrijeću prilikom primanja i zadržavanja kvalitetnih ljudskih resursa, nedostatka različitih izvora finansiranja itd. Na drugoj strani, postoji mali broj renomiranih, organizaciono zrelih organizacija koje se bave javnim zastupanjem, istraživanjima i sličnim aktivnostima. Konstatovani su problemi kao što su: slaba komunikacija između OCD-a u Crnoj Gori, sporadična saradnja između onih koje se bave istom oblašću, rijetka partnerstva u projektima, tako da izgradnja dugotrajnih mreža, programskih koalicija i platformi predstavlja izazov.</w:t>
            </w:r>
          </w:p>
          <w:p w:rsidR="00066587" w:rsidRPr="00935265" w:rsidRDefault="00066587" w:rsidP="00066587">
            <w:pPr>
              <w:rPr>
                <w:rFonts w:ascii="Arial" w:hAnsi="Arial" w:cs="Arial"/>
                <w:b/>
                <w:noProof/>
                <w:sz w:val="22"/>
                <w:szCs w:val="22"/>
                <w:lang w:val="sr-Latn-ME"/>
              </w:rPr>
            </w:pPr>
            <w:r w:rsidRPr="00935265">
              <w:rPr>
                <w:rFonts w:ascii="Arial" w:hAnsi="Arial" w:cs="Arial"/>
                <w:b/>
                <w:noProof/>
                <w:sz w:val="22"/>
                <w:szCs w:val="22"/>
                <w:lang w:val="sr-Latn-ME"/>
              </w:rPr>
              <w:lastRenderedPageBreak/>
              <w:t>-</w:t>
            </w:r>
            <w:r w:rsidR="00DB7AAE">
              <w:rPr>
                <w:rFonts w:ascii="Arial" w:hAnsi="Arial" w:cs="Arial"/>
                <w:b/>
                <w:noProof/>
                <w:sz w:val="22"/>
                <w:szCs w:val="22"/>
                <w:lang w:val="sr-Latn-ME"/>
              </w:rPr>
              <w:t xml:space="preserve"> </w:t>
            </w:r>
            <w:r w:rsidRPr="00935265">
              <w:rPr>
                <w:rFonts w:ascii="Arial" w:hAnsi="Arial" w:cs="Arial"/>
                <w:b/>
                <w:noProof/>
                <w:sz w:val="22"/>
                <w:szCs w:val="22"/>
                <w:lang w:val="sr-Latn-ME"/>
              </w:rPr>
              <w:t>Strukovna udruženja</w:t>
            </w:r>
          </w:p>
          <w:p w:rsidR="00066587" w:rsidRPr="00935265" w:rsidRDefault="00066587" w:rsidP="00066587">
            <w:pPr>
              <w:spacing w:before="0" w:after="0"/>
              <w:rPr>
                <w:rFonts w:ascii="Arial" w:hAnsi="Arial" w:cs="Arial"/>
                <w:noProof/>
                <w:sz w:val="22"/>
                <w:szCs w:val="22"/>
                <w:lang w:val="sr-Latn-ME"/>
              </w:rPr>
            </w:pPr>
            <w:r w:rsidRPr="00935265">
              <w:rPr>
                <w:rFonts w:ascii="Arial" w:hAnsi="Arial" w:cs="Arial"/>
                <w:noProof/>
                <w:sz w:val="22"/>
                <w:szCs w:val="22"/>
                <w:lang w:val="sr-Latn-ME"/>
              </w:rPr>
              <w:t>Odredbama člana 86 Zakona o kulturi propisano je da država obezbjeđuje uslove za rad reprezentativnih strukovnih udruženja umjetnika i/ili stručnjaka u kulturi, konkretno: prostor i sredstva za materijalne troškove potrebne za rad. U pitanju je jedan od posebnih oblika podrške razvoju kulture. Međutim, u praksi se ova odredba ne primjenjuje adekvatno, budući da nije zaokružen pravni okvir kojim se detaljno propisuju kriterijumi i način za utvrđivanje statusa reprezentativnog strukovnog udruženja.</w:t>
            </w:r>
          </w:p>
          <w:p w:rsidR="00066587" w:rsidRPr="00935265" w:rsidRDefault="00066587" w:rsidP="00066587">
            <w:pPr>
              <w:spacing w:before="0" w:after="0"/>
              <w:rPr>
                <w:rFonts w:ascii="Arial" w:hAnsi="Arial" w:cs="Arial"/>
                <w:noProof/>
                <w:sz w:val="22"/>
                <w:szCs w:val="22"/>
                <w:lang w:val="sr-Latn-ME"/>
              </w:rPr>
            </w:pPr>
            <w:r w:rsidRPr="00935265">
              <w:rPr>
                <w:rFonts w:ascii="Arial" w:hAnsi="Arial" w:cs="Arial"/>
                <w:noProof/>
                <w:sz w:val="22"/>
                <w:szCs w:val="22"/>
                <w:lang w:val="sr-Latn-ME"/>
              </w:rPr>
              <w:t>Prema dostupnim evidencijama, orijentacioni broj strukovnih udruženja je iznad 30 i njihova sjedišta su pretežno u Podgorici, ali i na Cetinju i u par drugih gradova.</w:t>
            </w:r>
          </w:p>
          <w:p w:rsidR="00066587" w:rsidRPr="00935265" w:rsidRDefault="00066587" w:rsidP="00066587">
            <w:pPr>
              <w:rPr>
                <w:rFonts w:ascii="Arial" w:hAnsi="Arial" w:cs="Arial"/>
                <w:b/>
                <w:noProof/>
                <w:sz w:val="22"/>
                <w:szCs w:val="22"/>
                <w:lang w:val="sr-Latn-ME"/>
              </w:rPr>
            </w:pPr>
            <w:r w:rsidRPr="00935265">
              <w:rPr>
                <w:rFonts w:ascii="Arial" w:hAnsi="Arial" w:cs="Arial"/>
                <w:b/>
                <w:noProof/>
                <w:sz w:val="22"/>
                <w:szCs w:val="22"/>
                <w:lang w:val="sr-Latn-ME"/>
              </w:rPr>
              <w:t>-</w:t>
            </w:r>
            <w:r w:rsidR="00DB7AAE">
              <w:rPr>
                <w:rFonts w:ascii="Arial" w:hAnsi="Arial" w:cs="Arial"/>
                <w:b/>
                <w:noProof/>
                <w:sz w:val="22"/>
                <w:szCs w:val="22"/>
                <w:lang w:val="sr-Latn-ME"/>
              </w:rPr>
              <w:t xml:space="preserve"> </w:t>
            </w:r>
            <w:r w:rsidRPr="00935265">
              <w:rPr>
                <w:rFonts w:ascii="Arial" w:hAnsi="Arial" w:cs="Arial"/>
                <w:b/>
                <w:noProof/>
                <w:sz w:val="22"/>
                <w:szCs w:val="22"/>
                <w:lang w:val="sr-Latn-ME"/>
              </w:rPr>
              <w:t>Amatersko stvaralaštvo</w:t>
            </w:r>
          </w:p>
          <w:p w:rsidR="00066587" w:rsidRPr="00935265" w:rsidRDefault="00066587" w:rsidP="00066587">
            <w:pPr>
              <w:spacing w:before="0" w:after="0"/>
              <w:rPr>
                <w:rFonts w:ascii="Arial" w:hAnsi="Arial" w:cs="Arial"/>
                <w:noProof/>
                <w:sz w:val="22"/>
                <w:szCs w:val="22"/>
                <w:lang w:val="sr-Latn-ME"/>
              </w:rPr>
            </w:pPr>
            <w:r w:rsidRPr="00935265">
              <w:rPr>
                <w:rFonts w:ascii="Arial" w:hAnsi="Arial" w:cs="Arial"/>
                <w:noProof/>
                <w:sz w:val="22"/>
                <w:szCs w:val="22"/>
                <w:lang w:val="sr-Latn-ME"/>
              </w:rPr>
              <w:t>Razvoj amaterskog kulturno-umjetničkog stvaralaštva predstavlja javni interes u kulturi. Zakonska je obaveza države i opštine, propisana članom 90 Zakona o kulturi, da podstiču nekomercijalne oblike amaterskog djelovanja u kulturi, kojima se doprinosi afirmaciji crnogorskih izvornih kulturnih vrijednosti ili savremenog kulturno-umjetničkog stvaralaštva.</w:t>
            </w:r>
          </w:p>
          <w:p w:rsidR="00066587" w:rsidRPr="00935265" w:rsidRDefault="00066587" w:rsidP="00066587">
            <w:pPr>
              <w:rPr>
                <w:rFonts w:ascii="Arial" w:hAnsi="Arial" w:cs="Arial"/>
                <w:b/>
                <w:noProof/>
                <w:sz w:val="22"/>
                <w:szCs w:val="22"/>
                <w:lang w:val="sr-Latn-ME"/>
              </w:rPr>
            </w:pPr>
            <w:r w:rsidRPr="00935265">
              <w:rPr>
                <w:rFonts w:ascii="Arial" w:hAnsi="Arial" w:cs="Arial"/>
                <w:b/>
                <w:noProof/>
                <w:sz w:val="22"/>
                <w:szCs w:val="22"/>
                <w:lang w:val="sr-Latn-ME"/>
              </w:rPr>
              <w:t>- Manifestacije i festivali</w:t>
            </w:r>
          </w:p>
          <w:p w:rsidR="00066587" w:rsidRPr="00935265" w:rsidRDefault="00066587" w:rsidP="00066587">
            <w:pPr>
              <w:rPr>
                <w:rFonts w:ascii="Arial" w:hAnsi="Arial" w:cs="Arial"/>
                <w:noProof/>
                <w:sz w:val="22"/>
                <w:szCs w:val="22"/>
                <w:lang w:val="sr-Latn-ME"/>
              </w:rPr>
            </w:pPr>
            <w:r w:rsidRPr="00935265">
              <w:rPr>
                <w:rFonts w:ascii="Arial" w:hAnsi="Arial" w:cs="Arial"/>
                <w:noProof/>
                <w:sz w:val="22"/>
                <w:szCs w:val="22"/>
                <w:lang w:val="sr-Latn-ME"/>
              </w:rPr>
              <w:t>Prema navodima iz Programa razvoja kulture 2016–2020. u Crnoj Gori postoji preko stotinu manifestacija i festivala čiji su osnivači opštine ili nevladine organizacije i njihov broj se svake godine povećava. Zahvaljujući programskoj raznovrsnosti, teritorijalnoj rasprostranjenosti i brojnosti, oni u značajnoj m</w:t>
            </w:r>
            <w:r w:rsidR="00BE74FB">
              <w:rPr>
                <w:rFonts w:ascii="Arial" w:hAnsi="Arial" w:cs="Arial"/>
                <w:noProof/>
                <w:sz w:val="22"/>
                <w:szCs w:val="22"/>
                <w:lang w:val="sr-Latn-ME"/>
              </w:rPr>
              <w:t>jeri obogaćuju kulturnu ponudu.</w:t>
            </w:r>
          </w:p>
          <w:p w:rsidR="00066587" w:rsidRPr="00935265" w:rsidRDefault="00DB7AAE" w:rsidP="00066587">
            <w:pPr>
              <w:rPr>
                <w:rFonts w:ascii="Arial" w:hAnsi="Arial" w:cs="Arial"/>
                <w:b/>
                <w:noProof/>
                <w:sz w:val="22"/>
                <w:szCs w:val="22"/>
                <w:lang w:val="sr-Latn-ME"/>
              </w:rPr>
            </w:pPr>
            <w:r>
              <w:rPr>
                <w:rFonts w:ascii="Arial" w:hAnsi="Arial" w:cs="Arial"/>
                <w:b/>
                <w:noProof/>
                <w:sz w:val="22"/>
                <w:szCs w:val="22"/>
                <w:lang w:val="sr-Latn-ME"/>
              </w:rPr>
              <w:t xml:space="preserve">- </w:t>
            </w:r>
            <w:r w:rsidR="00066587" w:rsidRPr="00935265">
              <w:rPr>
                <w:rFonts w:ascii="Arial" w:hAnsi="Arial" w:cs="Arial"/>
                <w:b/>
                <w:noProof/>
                <w:sz w:val="22"/>
                <w:szCs w:val="22"/>
                <w:lang w:val="sr-Latn-ME"/>
              </w:rPr>
              <w:t>Kulturna baština</w:t>
            </w:r>
          </w:p>
          <w:p w:rsidR="00066587" w:rsidRPr="00935265" w:rsidRDefault="00066587" w:rsidP="00066587">
            <w:pPr>
              <w:rPr>
                <w:rFonts w:ascii="Arial" w:hAnsi="Arial" w:cs="Arial"/>
                <w:noProof/>
                <w:sz w:val="22"/>
                <w:szCs w:val="22"/>
                <w:lang w:val="sr-Latn-ME"/>
              </w:rPr>
            </w:pPr>
            <w:r w:rsidRPr="00935265">
              <w:rPr>
                <w:rFonts w:ascii="Arial" w:hAnsi="Arial" w:cs="Arial"/>
                <w:noProof/>
                <w:sz w:val="22"/>
                <w:szCs w:val="22"/>
                <w:lang w:val="sr-Latn-ME"/>
              </w:rPr>
              <w:t>U skladu sa članom 89 Zakona o kulturi, država i opština podstiču očuvanje i razvoj tradicionalnih zanata i vještina, davanjem finansijske pomoći za nabavku alata i materijala i osposobljavanje stručnog kadra. U nevladinom sektoru aktivan je određeni broj organizacija koje njeguju tradicionalne zanate i vještine i na taj način ih čuvaju od zaborava. Takođe, postoji izvjesan broj nevladinih organizacija koje su osnovane radi promocije, zaštite i očuvanja prirodne i kulturne baštine, a neke od njih se odnose na kulturnu baštinu nacionalnih manjina i drugih ma</w:t>
            </w:r>
            <w:r w:rsidR="00BE74FB">
              <w:rPr>
                <w:rFonts w:ascii="Arial" w:hAnsi="Arial" w:cs="Arial"/>
                <w:noProof/>
                <w:sz w:val="22"/>
                <w:szCs w:val="22"/>
                <w:lang w:val="sr-Latn-ME"/>
              </w:rPr>
              <w:t>njinskih nacionalnih zajednica.</w:t>
            </w:r>
          </w:p>
          <w:p w:rsidR="00066587" w:rsidRPr="00935265" w:rsidRDefault="00066587" w:rsidP="00066587">
            <w:pPr>
              <w:rPr>
                <w:rFonts w:ascii="Arial" w:hAnsi="Arial" w:cs="Arial"/>
                <w:b/>
                <w:noProof/>
                <w:sz w:val="22"/>
                <w:szCs w:val="22"/>
                <w:lang w:val="sr-Latn-ME"/>
              </w:rPr>
            </w:pPr>
            <w:r w:rsidRPr="00935265">
              <w:rPr>
                <w:rFonts w:ascii="Arial" w:hAnsi="Arial" w:cs="Arial"/>
                <w:b/>
                <w:noProof/>
                <w:sz w:val="22"/>
                <w:szCs w:val="22"/>
                <w:lang w:val="sr-Latn-ME"/>
              </w:rPr>
              <w:t>Mladi</w:t>
            </w:r>
          </w:p>
          <w:p w:rsidR="00066587" w:rsidRPr="00935265" w:rsidRDefault="00682D29" w:rsidP="00682D29">
            <w:pPr>
              <w:rPr>
                <w:rFonts w:ascii="Arial" w:hAnsi="Arial" w:cs="Arial"/>
                <w:noProof/>
                <w:sz w:val="22"/>
                <w:szCs w:val="22"/>
                <w:lang w:val="sr-Latn-ME"/>
              </w:rPr>
            </w:pPr>
            <w:r w:rsidRPr="00682D29">
              <w:rPr>
                <w:rFonts w:ascii="Arial" w:hAnsi="Arial" w:cs="Arial"/>
                <w:noProof/>
                <w:sz w:val="22"/>
                <w:szCs w:val="22"/>
                <w:lang w:val="sr-Latn-ME"/>
              </w:rPr>
              <w:t>Prema</w:t>
            </w:r>
            <w:r>
              <w:rPr>
                <w:rFonts w:ascii="Arial" w:hAnsi="Arial" w:cs="Arial"/>
                <w:noProof/>
                <w:sz w:val="22"/>
                <w:szCs w:val="22"/>
                <w:lang w:val="sr-Latn-ME"/>
              </w:rPr>
              <w:t xml:space="preserve"> članu 2 Zakona</w:t>
            </w:r>
            <w:r w:rsidRPr="00682D29">
              <w:rPr>
                <w:rFonts w:ascii="Arial" w:hAnsi="Arial" w:cs="Arial"/>
                <w:noProof/>
                <w:sz w:val="22"/>
                <w:szCs w:val="22"/>
                <w:lang w:val="sr-Latn-ME"/>
              </w:rPr>
              <w:t xml:space="preserve"> o mladima</w:t>
            </w:r>
            <w:r>
              <w:rPr>
                <w:rFonts w:ascii="Arial" w:hAnsi="Arial" w:cs="Arial"/>
                <w:noProof/>
                <w:sz w:val="22"/>
                <w:szCs w:val="22"/>
                <w:lang w:val="sr-Latn-ME"/>
              </w:rPr>
              <w:t>,</w:t>
            </w:r>
            <w:r w:rsidRPr="00682D29">
              <w:rPr>
                <w:rFonts w:ascii="Arial" w:hAnsi="Arial" w:cs="Arial"/>
                <w:noProof/>
                <w:sz w:val="22"/>
                <w:szCs w:val="22"/>
                <w:lang w:val="sr-Latn-ME"/>
              </w:rPr>
              <w:t xml:space="preserve"> </w:t>
            </w:r>
            <w:r>
              <w:rPr>
                <w:rFonts w:ascii="Arial" w:hAnsi="Arial" w:cs="Arial"/>
                <w:noProof/>
                <w:sz w:val="22"/>
                <w:szCs w:val="22"/>
                <w:lang w:val="sr-Latn-ME"/>
              </w:rPr>
              <w:t xml:space="preserve">mladi su </w:t>
            </w:r>
            <w:r w:rsidRPr="00682D29">
              <w:rPr>
                <w:rFonts w:ascii="Arial" w:hAnsi="Arial" w:cs="Arial"/>
                <w:noProof/>
                <w:sz w:val="22"/>
                <w:szCs w:val="22"/>
                <w:lang w:val="sr-Latn-ME"/>
              </w:rPr>
              <w:t>lica sa navršenih 15 do 30 godina života.</w:t>
            </w:r>
            <w:r w:rsidRPr="00682D29">
              <w:rPr>
                <w:rFonts w:ascii="Arial" w:hAnsi="Arial" w:cs="Arial"/>
                <w:noProof/>
                <w:sz w:val="22"/>
                <w:szCs w:val="22"/>
                <w:lang w:val="sr-Latn-ME"/>
              </w:rPr>
              <w:t xml:space="preserve"> </w:t>
            </w:r>
            <w:r w:rsidR="00066587" w:rsidRPr="00935265">
              <w:rPr>
                <w:rFonts w:ascii="Arial" w:hAnsi="Arial" w:cs="Arial"/>
                <w:noProof/>
                <w:sz w:val="22"/>
                <w:szCs w:val="22"/>
                <w:lang w:val="sr-Latn-ME"/>
              </w:rPr>
              <w:t>Nacionalna strategija kulture ukazuje na</w:t>
            </w:r>
            <w:r w:rsidR="00604FDE">
              <w:rPr>
                <w:rFonts w:ascii="Arial" w:hAnsi="Arial" w:cs="Arial"/>
                <w:noProof/>
                <w:sz w:val="22"/>
                <w:szCs w:val="22"/>
                <w:lang w:val="sr-Latn-ME"/>
              </w:rPr>
              <w:t xml:space="preserve"> potrebu </w:t>
            </w:r>
            <w:r w:rsidR="00604FDE" w:rsidRPr="00935265">
              <w:rPr>
                <w:rFonts w:ascii="Arial" w:hAnsi="Arial" w:cs="Arial"/>
                <w:noProof/>
                <w:sz w:val="22"/>
                <w:szCs w:val="22"/>
                <w:lang w:val="sr-Latn-ME"/>
              </w:rPr>
              <w:t>osmišljavanj</w:t>
            </w:r>
            <w:r w:rsidR="00604FDE">
              <w:rPr>
                <w:rFonts w:ascii="Arial" w:hAnsi="Arial" w:cs="Arial"/>
                <w:noProof/>
                <w:sz w:val="22"/>
                <w:szCs w:val="22"/>
                <w:lang w:val="sr-Latn-ME"/>
              </w:rPr>
              <w:t>a</w:t>
            </w:r>
            <w:r w:rsidR="00604FDE" w:rsidRPr="00935265">
              <w:rPr>
                <w:rFonts w:ascii="Arial" w:hAnsi="Arial" w:cs="Arial"/>
                <w:noProof/>
                <w:sz w:val="22"/>
                <w:szCs w:val="22"/>
                <w:lang w:val="sr-Latn-ME"/>
              </w:rPr>
              <w:t xml:space="preserve"> kulturnih </w:t>
            </w:r>
            <w:r w:rsidR="00604FDE">
              <w:rPr>
                <w:rFonts w:ascii="Arial" w:hAnsi="Arial" w:cs="Arial"/>
                <w:noProof/>
                <w:sz w:val="22"/>
                <w:szCs w:val="22"/>
                <w:lang w:val="sr-Latn-ME"/>
              </w:rPr>
              <w:t xml:space="preserve">sadržaja namijenjenih mladima, </w:t>
            </w:r>
            <w:r w:rsidR="00604FDE" w:rsidRPr="00935265">
              <w:rPr>
                <w:rFonts w:ascii="Arial" w:hAnsi="Arial" w:cs="Arial"/>
                <w:noProof/>
                <w:sz w:val="22"/>
                <w:szCs w:val="22"/>
                <w:lang w:val="sr-Latn-ME"/>
              </w:rPr>
              <w:t>podizanje sv</w:t>
            </w:r>
            <w:r w:rsidR="00604FDE">
              <w:rPr>
                <w:rFonts w:ascii="Arial" w:hAnsi="Arial" w:cs="Arial"/>
                <w:noProof/>
                <w:sz w:val="22"/>
                <w:szCs w:val="22"/>
                <w:lang w:val="sr-Latn-ME"/>
              </w:rPr>
              <w:t>ijesti mladih o značaju kulture i njihovo uključivanje u kreiranje kulturnih sadržaja.</w:t>
            </w:r>
          </w:p>
          <w:p w:rsidR="00066587" w:rsidRPr="00935265" w:rsidRDefault="00066587" w:rsidP="00935265">
            <w:pPr>
              <w:rPr>
                <w:rFonts w:ascii="Arial" w:hAnsi="Arial" w:cs="Arial"/>
                <w:noProof/>
                <w:sz w:val="22"/>
                <w:szCs w:val="22"/>
                <w:lang w:val="sr-Latn-ME"/>
              </w:rPr>
            </w:pPr>
            <w:r w:rsidRPr="00935265">
              <w:rPr>
                <w:rFonts w:ascii="Arial" w:hAnsi="Arial" w:cs="Arial"/>
                <w:noProof/>
                <w:sz w:val="22"/>
                <w:szCs w:val="22"/>
                <w:lang w:val="sr-Latn-ME"/>
              </w:rPr>
              <w:t xml:space="preserve">Prilikom izrade Strategije za mlade 2017–2021. sprovedeno je istraživanje među mladima i organizacijama i institucijama koji rade sa mladima i za mlade u Crnoj Gori na temu njihovih potreba. Neki od zaključaka do kojih se došlo su sljedeći: „U Crnoj Gori nedovoljna je </w:t>
            </w:r>
            <w:r w:rsidRPr="00935265">
              <w:rPr>
                <w:rFonts w:ascii="Arial" w:hAnsi="Arial" w:cs="Arial"/>
                <w:noProof/>
                <w:sz w:val="22"/>
                <w:szCs w:val="22"/>
                <w:lang w:val="sr-Latn-ME"/>
              </w:rPr>
              <w:lastRenderedPageBreak/>
              <w:t xml:space="preserve">podrška mladima za razvoj posebnosti sopstvenih subkulturnih izraza, nedovoljna uključenost mladih u postojeće programe institucija kulture, kao i nedovoljna informisanost mladih o umjetnosti i kulturi kroz postojeći sistem obrazovanja, kroz programe u institucionalnom i vaninstitucionalnom sistemu kulture i u medijima. (...) Nerazvijene su komunikacije i inicijative na relaciji država – lokalna samouprava – nevladin sektor u organizovanju posebnih programa posvećenih kulturi mladih. (...) </w:t>
            </w:r>
          </w:p>
          <w:p w:rsidR="00066587" w:rsidRPr="00CD05C7" w:rsidRDefault="00066587" w:rsidP="00066587">
            <w:pPr>
              <w:rPr>
                <w:rFonts w:ascii="Arial" w:hAnsi="Arial" w:cs="Arial"/>
                <w:b/>
                <w:noProof/>
                <w:sz w:val="22"/>
                <w:szCs w:val="22"/>
                <w:lang w:val="sr-Latn-ME"/>
              </w:rPr>
            </w:pPr>
            <w:r w:rsidRPr="00CD05C7">
              <w:rPr>
                <w:rFonts w:ascii="Arial" w:hAnsi="Arial" w:cs="Arial"/>
                <w:b/>
                <w:noProof/>
                <w:sz w:val="22"/>
                <w:szCs w:val="22"/>
                <w:lang w:val="sr-Latn-ME"/>
              </w:rPr>
              <w:t xml:space="preserve">Žene  </w:t>
            </w:r>
          </w:p>
          <w:p w:rsidR="00066587" w:rsidRPr="00CD05C7" w:rsidRDefault="00066587" w:rsidP="00066587">
            <w:pPr>
              <w:rPr>
                <w:rFonts w:ascii="Arial" w:hAnsi="Arial" w:cs="Arial"/>
                <w:noProof/>
                <w:sz w:val="22"/>
                <w:szCs w:val="22"/>
                <w:lang w:val="sr-Latn-ME"/>
              </w:rPr>
            </w:pPr>
            <w:r w:rsidRPr="00CD05C7">
              <w:rPr>
                <w:rFonts w:ascii="Arial" w:hAnsi="Arial" w:cs="Arial"/>
                <w:noProof/>
                <w:sz w:val="22"/>
                <w:szCs w:val="22"/>
                <w:lang w:val="sr-Latn-ME"/>
              </w:rPr>
              <w:t>Kultura predstavlja veoma značajno polje ostvarivanja</w:t>
            </w:r>
            <w:r w:rsidR="00B2674C">
              <w:rPr>
                <w:rFonts w:ascii="Arial" w:hAnsi="Arial" w:cs="Arial"/>
                <w:noProof/>
                <w:sz w:val="22"/>
                <w:szCs w:val="22"/>
                <w:lang w:val="sr-Latn-ME"/>
              </w:rPr>
              <w:t xml:space="preserve"> rodne ravnopravnosti. T</w:t>
            </w:r>
            <w:r w:rsidRPr="00CD05C7">
              <w:rPr>
                <w:rFonts w:ascii="Arial" w:hAnsi="Arial" w:cs="Arial"/>
                <w:noProof/>
                <w:sz w:val="22"/>
                <w:szCs w:val="22"/>
                <w:lang w:val="sr-Latn-ME"/>
              </w:rPr>
              <w:t xml:space="preserve">akva uloga kulture djelimično </w:t>
            </w:r>
            <w:r w:rsidR="00B2674C">
              <w:rPr>
                <w:rFonts w:ascii="Arial" w:hAnsi="Arial" w:cs="Arial"/>
                <w:noProof/>
                <w:sz w:val="22"/>
                <w:szCs w:val="22"/>
                <w:lang w:val="sr-Latn-ME"/>
              </w:rPr>
              <w:t xml:space="preserve">je </w:t>
            </w:r>
            <w:r w:rsidRPr="00CD05C7">
              <w:rPr>
                <w:rFonts w:ascii="Arial" w:hAnsi="Arial" w:cs="Arial"/>
                <w:noProof/>
                <w:sz w:val="22"/>
                <w:szCs w:val="22"/>
                <w:lang w:val="sr-Latn-ME"/>
              </w:rPr>
              <w:t>prepoznata u Programu razvoja kulture 2016-2020 i u Planu akcije za postizanje rodne ravnopravnosti 2017-2021, kao i u Zakonu o rodnoj ravnopravnosti</w:t>
            </w:r>
            <w:r w:rsidR="00B2674C">
              <w:rPr>
                <w:rFonts w:ascii="Arial" w:hAnsi="Arial" w:cs="Arial"/>
                <w:noProof/>
                <w:sz w:val="22"/>
                <w:szCs w:val="22"/>
                <w:lang w:val="sr-Latn-ME"/>
              </w:rPr>
              <w:t xml:space="preserve">. </w:t>
            </w:r>
            <w:r w:rsidRPr="00CD05C7">
              <w:rPr>
                <w:rFonts w:ascii="Arial" w:hAnsi="Arial" w:cs="Arial"/>
                <w:noProof/>
                <w:sz w:val="22"/>
                <w:szCs w:val="22"/>
                <w:lang w:val="sr-Latn-ME"/>
              </w:rPr>
              <w:t>U tom smislu neophodno je</w:t>
            </w:r>
            <w:r w:rsidR="00B2674C">
              <w:rPr>
                <w:rFonts w:ascii="Arial" w:hAnsi="Arial" w:cs="Arial"/>
                <w:noProof/>
                <w:sz w:val="22"/>
                <w:szCs w:val="22"/>
                <w:lang w:val="sr-Latn-ME"/>
              </w:rPr>
              <w:t xml:space="preserve"> dalje stvarati mogućnost </w:t>
            </w:r>
            <w:r w:rsidRPr="00CD05C7">
              <w:rPr>
                <w:rFonts w:ascii="Arial" w:hAnsi="Arial" w:cs="Arial"/>
                <w:noProof/>
                <w:sz w:val="22"/>
                <w:szCs w:val="22"/>
                <w:lang w:val="sr-Latn-ME"/>
              </w:rPr>
              <w:t>za artikulisanje potreba žena u kulturi i produkciju koja osnažuje žene i njihove rodne kulturne identitete.</w:t>
            </w:r>
          </w:p>
          <w:p w:rsidR="00066587" w:rsidRPr="00CD05C7" w:rsidRDefault="00066587" w:rsidP="00066587">
            <w:pPr>
              <w:rPr>
                <w:rFonts w:ascii="Arial" w:hAnsi="Arial" w:cs="Arial"/>
                <w:b/>
                <w:noProof/>
                <w:sz w:val="22"/>
                <w:szCs w:val="22"/>
                <w:lang w:val="sr-Latn-ME"/>
              </w:rPr>
            </w:pPr>
            <w:r w:rsidRPr="00CD05C7">
              <w:rPr>
                <w:rFonts w:ascii="Arial" w:hAnsi="Arial" w:cs="Arial"/>
                <w:b/>
                <w:noProof/>
                <w:sz w:val="22"/>
                <w:szCs w:val="22"/>
                <w:lang w:val="sr-Latn-ME"/>
              </w:rPr>
              <w:t>Osobe s invaliditetom</w:t>
            </w:r>
          </w:p>
          <w:p w:rsidR="00066587" w:rsidRPr="00CD05C7" w:rsidRDefault="00066587" w:rsidP="00066587">
            <w:pPr>
              <w:rPr>
                <w:rFonts w:ascii="Arial" w:hAnsi="Arial" w:cs="Arial"/>
                <w:noProof/>
                <w:sz w:val="22"/>
                <w:szCs w:val="22"/>
                <w:lang w:val="sr-Latn-ME"/>
              </w:rPr>
            </w:pPr>
            <w:r w:rsidRPr="00CD05C7">
              <w:rPr>
                <w:rFonts w:ascii="Arial" w:hAnsi="Arial" w:cs="Arial"/>
                <w:noProof/>
                <w:sz w:val="22"/>
                <w:szCs w:val="22"/>
                <w:lang w:val="sr-Latn-ME"/>
              </w:rPr>
              <w:t xml:space="preserve">Posebno poglavlje u Programu razvoja kulture tiče se osoba s invaliditetom, u kontekstu njihovog uključivanja u sve aspekte kulture i povećanje dostupnosti kulturnih sadržaja i objekata kulture. U cilju pozitivne diskriminacije ove kategorije lica, potrebno </w:t>
            </w:r>
            <w:r w:rsidR="00935265" w:rsidRPr="00CD05C7">
              <w:rPr>
                <w:rFonts w:ascii="Arial" w:hAnsi="Arial" w:cs="Arial"/>
                <w:noProof/>
                <w:sz w:val="22"/>
                <w:szCs w:val="22"/>
                <w:lang w:val="sr-Latn-ME"/>
              </w:rPr>
              <w:t xml:space="preserve">je kroz konkursnu podršku </w:t>
            </w:r>
            <w:r w:rsidRPr="00CD05C7">
              <w:rPr>
                <w:rFonts w:ascii="Arial" w:hAnsi="Arial" w:cs="Arial"/>
                <w:noProof/>
                <w:sz w:val="22"/>
                <w:szCs w:val="22"/>
                <w:lang w:val="sr-Latn-ME"/>
              </w:rPr>
              <w:t xml:space="preserve">dati osvrt na </w:t>
            </w:r>
            <w:r w:rsidR="00935265" w:rsidRPr="00CD05C7">
              <w:rPr>
                <w:rFonts w:ascii="Arial" w:hAnsi="Arial" w:cs="Arial"/>
                <w:noProof/>
                <w:sz w:val="22"/>
                <w:szCs w:val="22"/>
                <w:lang w:val="sr-Latn-ME"/>
              </w:rPr>
              <w:t>inkluziju</w:t>
            </w:r>
            <w:r w:rsidRPr="00CD05C7">
              <w:rPr>
                <w:rFonts w:ascii="Arial" w:hAnsi="Arial" w:cs="Arial"/>
                <w:noProof/>
                <w:sz w:val="22"/>
                <w:szCs w:val="22"/>
                <w:lang w:val="sr-Latn-ME"/>
              </w:rPr>
              <w:t xml:space="preserve"> </w:t>
            </w:r>
            <w:r w:rsidR="00935265" w:rsidRPr="00CD05C7">
              <w:rPr>
                <w:rFonts w:ascii="Arial" w:hAnsi="Arial" w:cs="Arial"/>
                <w:noProof/>
                <w:sz w:val="22"/>
                <w:szCs w:val="22"/>
                <w:lang w:val="sr-Latn-ME"/>
              </w:rPr>
              <w:t>lica s invaliditetom u različitim</w:t>
            </w:r>
            <w:r w:rsidRPr="00CD05C7">
              <w:rPr>
                <w:rFonts w:ascii="Arial" w:hAnsi="Arial" w:cs="Arial"/>
                <w:noProof/>
                <w:sz w:val="22"/>
                <w:szCs w:val="22"/>
                <w:lang w:val="sr-Latn-ME"/>
              </w:rPr>
              <w:t xml:space="preserve"> </w:t>
            </w:r>
            <w:r w:rsidR="00935265" w:rsidRPr="00CD05C7">
              <w:rPr>
                <w:rFonts w:ascii="Arial" w:hAnsi="Arial" w:cs="Arial"/>
                <w:noProof/>
                <w:sz w:val="22"/>
                <w:szCs w:val="22"/>
                <w:lang w:val="sr-Latn-ME"/>
              </w:rPr>
              <w:t>segmentima</w:t>
            </w:r>
            <w:r w:rsidRPr="00CD05C7">
              <w:rPr>
                <w:rFonts w:ascii="Arial" w:hAnsi="Arial" w:cs="Arial"/>
                <w:noProof/>
                <w:sz w:val="22"/>
                <w:szCs w:val="22"/>
                <w:lang w:val="sr-Latn-ME"/>
              </w:rPr>
              <w:t xml:space="preserve"> kulturnog djelovanja.</w:t>
            </w:r>
          </w:p>
          <w:p w:rsidR="00066587" w:rsidRPr="00935265" w:rsidRDefault="00066587" w:rsidP="00066587">
            <w:pPr>
              <w:rPr>
                <w:rFonts w:ascii="Arial" w:hAnsi="Arial" w:cs="Arial"/>
                <w:b/>
                <w:noProof/>
                <w:sz w:val="22"/>
                <w:szCs w:val="22"/>
                <w:lang w:val="sr-Latn-ME"/>
              </w:rPr>
            </w:pPr>
            <w:r w:rsidRPr="00935265">
              <w:rPr>
                <w:rFonts w:ascii="Arial" w:hAnsi="Arial" w:cs="Arial"/>
                <w:b/>
                <w:noProof/>
                <w:sz w:val="22"/>
                <w:szCs w:val="22"/>
                <w:lang w:val="sr-Latn-ME"/>
              </w:rPr>
              <w:t>Publika</w:t>
            </w:r>
          </w:p>
          <w:p w:rsidR="00935265" w:rsidRPr="00935265" w:rsidRDefault="00066587" w:rsidP="00066587">
            <w:pPr>
              <w:rPr>
                <w:rFonts w:ascii="Arial" w:hAnsi="Arial" w:cs="Arial"/>
                <w:noProof/>
                <w:sz w:val="22"/>
                <w:szCs w:val="22"/>
                <w:lang w:val="sr-Latn-ME"/>
              </w:rPr>
            </w:pPr>
            <w:r w:rsidRPr="00935265">
              <w:rPr>
                <w:rFonts w:ascii="Arial" w:hAnsi="Arial" w:cs="Arial"/>
                <w:noProof/>
                <w:sz w:val="22"/>
                <w:szCs w:val="22"/>
                <w:lang w:val="sr-Latn-ME"/>
              </w:rPr>
              <w:t xml:space="preserve">Publika predstavlja integralni dio kulture i prilikom definisanja kulturne politike posebna pažnja treba da bude posvećena potrebama publike, kao i potencijalne publike. Ispitivanje potreba i zahtjeva publike trebalo bi da bude redovna praksa kako javnih ustanova, tako i nezavisne kulture. </w:t>
            </w:r>
          </w:p>
          <w:p w:rsidR="00A51E5C" w:rsidRPr="00935265" w:rsidRDefault="00A51E5C" w:rsidP="00A51E5C">
            <w:pPr>
              <w:rPr>
                <w:rFonts w:ascii="Arial" w:hAnsi="Arial" w:cs="Arial"/>
                <w:b/>
                <w:noProof/>
                <w:sz w:val="22"/>
                <w:szCs w:val="22"/>
                <w:lang w:val="sr-Latn-ME"/>
              </w:rPr>
            </w:pPr>
            <w:r w:rsidRPr="00935265">
              <w:rPr>
                <w:rFonts w:ascii="Arial" w:hAnsi="Arial" w:cs="Arial"/>
                <w:b/>
                <w:noProof/>
                <w:sz w:val="22"/>
                <w:szCs w:val="22"/>
                <w:lang w:val="sr-Latn-ME"/>
              </w:rPr>
              <w:t xml:space="preserve">Djeca </w:t>
            </w:r>
            <w:r w:rsidR="00FA672F" w:rsidRPr="00935265">
              <w:rPr>
                <w:rFonts w:ascii="Arial" w:hAnsi="Arial" w:cs="Arial"/>
                <w:b/>
                <w:noProof/>
                <w:sz w:val="22"/>
                <w:szCs w:val="22"/>
                <w:lang w:val="sr-Latn-ME"/>
              </w:rPr>
              <w:t>i roditelji</w:t>
            </w:r>
          </w:p>
          <w:p w:rsidR="005B3CB0" w:rsidRPr="00935265" w:rsidRDefault="00B14834" w:rsidP="00A51E5C">
            <w:pPr>
              <w:rPr>
                <w:rFonts w:ascii="Arial" w:hAnsi="Arial" w:cs="Arial"/>
                <w:noProof/>
                <w:sz w:val="22"/>
                <w:szCs w:val="22"/>
                <w:lang w:val="sr-Latn-ME"/>
              </w:rPr>
            </w:pPr>
            <w:r w:rsidRPr="00935265">
              <w:rPr>
                <w:rFonts w:ascii="Arial" w:hAnsi="Arial" w:cs="Arial"/>
                <w:noProof/>
                <w:sz w:val="22"/>
                <w:szCs w:val="22"/>
                <w:lang w:val="sr-Latn-ME"/>
              </w:rPr>
              <w:t>Nesumnjiva potreba domaćeg stanovništva je</w:t>
            </w:r>
            <w:r w:rsidR="00E825D1" w:rsidRPr="00935265">
              <w:rPr>
                <w:rFonts w:ascii="Arial" w:hAnsi="Arial" w:cs="Arial"/>
                <w:noProof/>
                <w:sz w:val="22"/>
                <w:szCs w:val="22"/>
                <w:lang w:val="sr-Latn-ME"/>
              </w:rPr>
              <w:t>ste</w:t>
            </w:r>
            <w:r w:rsidRPr="00935265">
              <w:rPr>
                <w:rFonts w:ascii="Arial" w:hAnsi="Arial" w:cs="Arial"/>
                <w:noProof/>
                <w:sz w:val="22"/>
                <w:szCs w:val="22"/>
                <w:lang w:val="sr-Latn-ME"/>
              </w:rPr>
              <w:t xml:space="preserve"> </w:t>
            </w:r>
            <w:r w:rsidR="007C5687" w:rsidRPr="00935265">
              <w:rPr>
                <w:rFonts w:ascii="Arial" w:hAnsi="Arial" w:cs="Arial"/>
                <w:noProof/>
                <w:sz w:val="22"/>
                <w:szCs w:val="22"/>
                <w:lang w:val="sr-Latn-ME"/>
              </w:rPr>
              <w:t>razvijanje</w:t>
            </w:r>
            <w:r w:rsidRPr="00935265">
              <w:rPr>
                <w:rFonts w:ascii="Arial" w:hAnsi="Arial" w:cs="Arial"/>
                <w:noProof/>
                <w:sz w:val="22"/>
                <w:szCs w:val="22"/>
                <w:lang w:val="sr-Latn-ME"/>
              </w:rPr>
              <w:t xml:space="preserve"> kulturnih navika. Akcenat je sasvim prirodno stavljen na djecu</w:t>
            </w:r>
            <w:r w:rsidR="00155638" w:rsidRPr="00935265">
              <w:rPr>
                <w:rFonts w:ascii="Arial" w:hAnsi="Arial" w:cs="Arial"/>
                <w:noProof/>
                <w:sz w:val="22"/>
                <w:szCs w:val="22"/>
                <w:lang w:val="sr-Latn-ME"/>
              </w:rPr>
              <w:t xml:space="preserve"> budući da je </w:t>
            </w:r>
            <w:r w:rsidR="007C5687" w:rsidRPr="00935265">
              <w:rPr>
                <w:rFonts w:ascii="Arial" w:hAnsi="Arial" w:cs="Arial"/>
                <w:noProof/>
                <w:sz w:val="22"/>
                <w:szCs w:val="22"/>
                <w:lang w:val="sr-Latn-ME"/>
              </w:rPr>
              <w:t>najbolje</w:t>
            </w:r>
            <w:r w:rsidR="00155638" w:rsidRPr="00935265">
              <w:rPr>
                <w:rFonts w:ascii="Arial" w:hAnsi="Arial" w:cs="Arial"/>
                <w:noProof/>
                <w:sz w:val="22"/>
                <w:szCs w:val="22"/>
                <w:lang w:val="sr-Latn-ME"/>
              </w:rPr>
              <w:t xml:space="preserve"> vrijeme za sticanje kulturnih navika upravo </w:t>
            </w:r>
            <w:r w:rsidR="007C5687" w:rsidRPr="00935265">
              <w:rPr>
                <w:rFonts w:ascii="Arial" w:hAnsi="Arial" w:cs="Arial"/>
                <w:noProof/>
                <w:sz w:val="22"/>
                <w:szCs w:val="22"/>
                <w:lang w:val="sr-Latn-ME"/>
              </w:rPr>
              <w:t xml:space="preserve">period djetinjstva. </w:t>
            </w:r>
            <w:r w:rsidR="00155638" w:rsidRPr="00935265">
              <w:rPr>
                <w:rFonts w:ascii="Arial" w:hAnsi="Arial" w:cs="Arial"/>
                <w:noProof/>
                <w:sz w:val="22"/>
                <w:szCs w:val="22"/>
                <w:lang w:val="sr-Latn-ME"/>
              </w:rPr>
              <w:t>Osim toga, istraživanje u oblasti medija ukazalo je</w:t>
            </w:r>
            <w:r w:rsidR="007C5687" w:rsidRPr="00935265">
              <w:rPr>
                <w:rFonts w:ascii="Arial" w:hAnsi="Arial" w:cs="Arial"/>
                <w:noProof/>
                <w:sz w:val="22"/>
                <w:szCs w:val="22"/>
                <w:lang w:val="sr-Latn-ME"/>
              </w:rPr>
              <w:t xml:space="preserve"> na</w:t>
            </w:r>
            <w:r w:rsidR="00155638" w:rsidRPr="00935265">
              <w:rPr>
                <w:rFonts w:ascii="Arial" w:hAnsi="Arial" w:cs="Arial"/>
                <w:noProof/>
                <w:sz w:val="22"/>
                <w:szCs w:val="22"/>
                <w:lang w:val="sr-Latn-ME"/>
              </w:rPr>
              <w:t xml:space="preserve"> pre</w:t>
            </w:r>
            <w:r w:rsidR="007C5687" w:rsidRPr="00935265">
              <w:rPr>
                <w:rFonts w:ascii="Arial" w:hAnsi="Arial" w:cs="Arial"/>
                <w:noProof/>
                <w:sz w:val="22"/>
                <w:szCs w:val="22"/>
                <w:lang w:val="sr-Latn-ME"/>
              </w:rPr>
              <w:t>tjeranu upotrebu tzv. screen uređaja</w:t>
            </w:r>
            <w:r w:rsidR="0022191C" w:rsidRPr="00935265">
              <w:rPr>
                <w:rFonts w:ascii="Arial" w:hAnsi="Arial" w:cs="Arial"/>
                <w:noProof/>
                <w:sz w:val="22"/>
                <w:szCs w:val="22"/>
                <w:lang w:val="sr-Latn-ME"/>
              </w:rPr>
              <w:t xml:space="preserve"> od strane djece</w:t>
            </w:r>
            <w:r w:rsidR="007C5687" w:rsidRPr="00935265">
              <w:rPr>
                <w:rFonts w:ascii="Arial" w:hAnsi="Arial" w:cs="Arial"/>
                <w:noProof/>
                <w:sz w:val="22"/>
                <w:szCs w:val="22"/>
                <w:lang w:val="sr-Latn-ME"/>
              </w:rPr>
              <w:t>, a istovremeno na odsustvo kulturnih aktivnosti</w:t>
            </w:r>
            <w:r w:rsidR="0022191C" w:rsidRPr="00935265">
              <w:rPr>
                <w:rFonts w:ascii="Arial" w:hAnsi="Arial" w:cs="Arial"/>
                <w:noProof/>
                <w:sz w:val="22"/>
                <w:szCs w:val="22"/>
                <w:lang w:val="sr-Latn-ME"/>
              </w:rPr>
              <w:t>, kako djece, tako i roditelja. U tom smislu</w:t>
            </w:r>
            <w:r w:rsidR="00786BA3" w:rsidRPr="00935265">
              <w:rPr>
                <w:rFonts w:ascii="Arial" w:hAnsi="Arial" w:cs="Arial"/>
                <w:noProof/>
                <w:sz w:val="22"/>
                <w:szCs w:val="22"/>
                <w:lang w:val="sr-Latn-ME"/>
              </w:rPr>
              <w:t>,</w:t>
            </w:r>
            <w:r w:rsidR="0022191C" w:rsidRPr="00935265">
              <w:rPr>
                <w:rFonts w:ascii="Arial" w:hAnsi="Arial" w:cs="Arial"/>
                <w:noProof/>
                <w:sz w:val="22"/>
                <w:szCs w:val="22"/>
                <w:lang w:val="sr-Latn-ME"/>
              </w:rPr>
              <w:t xml:space="preserve"> neophodno je stvoriti uslove za razvoj kulturnih potreba i </w:t>
            </w:r>
            <w:r w:rsidR="00786BA3" w:rsidRPr="00935265">
              <w:rPr>
                <w:rFonts w:ascii="Arial" w:hAnsi="Arial" w:cs="Arial"/>
                <w:noProof/>
                <w:sz w:val="22"/>
                <w:szCs w:val="22"/>
                <w:lang w:val="sr-Latn-ME"/>
              </w:rPr>
              <w:t>probuditi interesovanje za kulturu i umjetnost kod što većeg broja djece i odraslih.</w:t>
            </w:r>
          </w:p>
          <w:p w:rsidR="004E34B6" w:rsidRPr="00935265" w:rsidRDefault="00FA672F" w:rsidP="004E34B6">
            <w:pPr>
              <w:rPr>
                <w:rFonts w:ascii="Arial" w:hAnsi="Arial" w:cs="Arial"/>
                <w:noProof/>
                <w:sz w:val="22"/>
                <w:szCs w:val="22"/>
                <w:lang w:val="sr-Latn-ME"/>
              </w:rPr>
            </w:pPr>
            <w:r w:rsidRPr="00935265">
              <w:rPr>
                <w:rFonts w:ascii="Arial" w:hAnsi="Arial" w:cs="Arial"/>
                <w:noProof/>
                <w:sz w:val="22"/>
                <w:szCs w:val="22"/>
                <w:lang w:val="sr-Latn-ME"/>
              </w:rPr>
              <w:t xml:space="preserve">O </w:t>
            </w:r>
            <w:r w:rsidR="00A4758F" w:rsidRPr="00935265">
              <w:rPr>
                <w:rFonts w:ascii="Arial" w:hAnsi="Arial" w:cs="Arial"/>
                <w:noProof/>
                <w:sz w:val="22"/>
                <w:szCs w:val="22"/>
                <w:lang w:val="sr-Latn-ME"/>
              </w:rPr>
              <w:t>potrebi kulturnog razvoja</w:t>
            </w:r>
            <w:r w:rsidR="00956F08" w:rsidRPr="00935265">
              <w:rPr>
                <w:rFonts w:ascii="Arial" w:hAnsi="Arial" w:cs="Arial"/>
                <w:noProof/>
                <w:sz w:val="22"/>
                <w:szCs w:val="22"/>
                <w:lang w:val="sr-Latn-ME"/>
              </w:rPr>
              <w:t xml:space="preserve">, odnosno </w:t>
            </w:r>
            <w:r w:rsidRPr="00935265">
              <w:rPr>
                <w:rFonts w:ascii="Arial" w:hAnsi="Arial" w:cs="Arial"/>
                <w:noProof/>
                <w:sz w:val="22"/>
                <w:szCs w:val="22"/>
                <w:lang w:val="sr-Latn-ME"/>
              </w:rPr>
              <w:t>značaju kulture i umjetnosti za sveukupan razvoj čovjeka</w:t>
            </w:r>
            <w:r w:rsidR="000A1909" w:rsidRPr="00935265">
              <w:rPr>
                <w:rFonts w:ascii="Arial" w:hAnsi="Arial" w:cs="Arial"/>
                <w:noProof/>
                <w:sz w:val="22"/>
                <w:szCs w:val="22"/>
                <w:lang w:val="sr-Latn-ME"/>
              </w:rPr>
              <w:t>,</w:t>
            </w:r>
            <w:r w:rsidRPr="00935265">
              <w:rPr>
                <w:rFonts w:ascii="Arial" w:hAnsi="Arial" w:cs="Arial"/>
                <w:noProof/>
                <w:sz w:val="22"/>
                <w:szCs w:val="22"/>
                <w:lang w:val="sr-Latn-ME"/>
              </w:rPr>
              <w:t xml:space="preserve"> ilustrativno govori poruka predsjednice Međunarodne asocijacije pozorišta za djecu i mlade (ASSITEJ) Ivet Hardi</w:t>
            </w:r>
            <w:r w:rsidR="000A1909" w:rsidRPr="00935265">
              <w:rPr>
                <w:rFonts w:ascii="Arial" w:hAnsi="Arial" w:cs="Arial"/>
                <w:noProof/>
                <w:sz w:val="22"/>
                <w:szCs w:val="22"/>
                <w:lang w:val="sr-Latn-ME"/>
              </w:rPr>
              <w:t>,</w:t>
            </w:r>
            <w:r w:rsidRPr="00935265">
              <w:rPr>
                <w:rFonts w:ascii="Arial" w:hAnsi="Arial" w:cs="Arial"/>
                <w:noProof/>
                <w:sz w:val="22"/>
                <w:szCs w:val="22"/>
                <w:lang w:val="sr-Latn-ME"/>
              </w:rPr>
              <w:t xml:space="preserve"> povodom Svjetskog dana pozorišta za djecu i mlade, 20. marta 2017. godine, koja glasi: „Djeca ne mogu sebe same da povedu u pozorište. Svjetski dan pozorišta za djecu i mlade koji obilježavamo svakog 20. marta povod je da podsjetimo odrasle da od njih zavisi da li će se djeca susrijetati sa umjetnošću, posebno sa pozorištem. Zbog toga naša poruka glasi: ‘Povedite dijete u pozorište danas’. Pozorište je umjetnost koja se događa u određenom trenutku na određenom mjestu, i po svojoj prirodi je prolazno – umjetnost je jednog trenutka. Satkano je od nevidljivih veza i odnosa stvorenih u </w:t>
            </w:r>
            <w:r w:rsidRPr="00935265">
              <w:rPr>
                <w:rFonts w:ascii="Arial" w:hAnsi="Arial" w:cs="Arial"/>
                <w:noProof/>
                <w:sz w:val="22"/>
                <w:szCs w:val="22"/>
                <w:lang w:val="sr-Latn-ME"/>
              </w:rPr>
              <w:lastRenderedPageBreak/>
              <w:t>sadašnjem trenutku koji otključavaju ljudsko srce, izazivaju empatiju i njeguju radoznalost i zapitanost, što utiče na cjelokupan razvoj ljudskog bića, i na način na koji će ono u budućnosti posmatrati svijet. (...) Na svim pozorišnim umjetnicima i aktivistima je da omoguće da odrasli koji mogu da POVEDU DJECU U POZORIŠTE DANAS razumiju svoju odgovornost prema djeci koja možda nikada ne bi upoznala pozoriš</w:t>
            </w:r>
            <w:r w:rsidR="00C96F45" w:rsidRPr="00935265">
              <w:rPr>
                <w:rFonts w:ascii="Arial" w:hAnsi="Arial" w:cs="Arial"/>
                <w:noProof/>
                <w:sz w:val="22"/>
                <w:szCs w:val="22"/>
                <w:lang w:val="sr-Latn-ME"/>
              </w:rPr>
              <w:t>te bez njihove pomoći i da naporn</w:t>
            </w:r>
            <w:r w:rsidRPr="00935265">
              <w:rPr>
                <w:rFonts w:ascii="Arial" w:hAnsi="Arial" w:cs="Arial"/>
                <w:noProof/>
                <w:sz w:val="22"/>
                <w:szCs w:val="22"/>
                <w:lang w:val="sr-Latn-ME"/>
              </w:rPr>
              <w:t>o rade na pozorišnom opismenjavanju djece kao što ih uče da čitaju i pišu.“</w:t>
            </w:r>
          </w:p>
          <w:p w:rsidR="00CD05C7" w:rsidRDefault="004E34B6" w:rsidP="00F00C9A">
            <w:pPr>
              <w:rPr>
                <w:rFonts w:ascii="Arial" w:hAnsi="Arial" w:cs="Arial"/>
                <w:noProof/>
                <w:sz w:val="22"/>
                <w:szCs w:val="22"/>
                <w:lang w:val="sr-Latn-ME"/>
              </w:rPr>
            </w:pPr>
            <w:r w:rsidRPr="00935265">
              <w:rPr>
                <w:rFonts w:ascii="Arial" w:hAnsi="Arial" w:cs="Arial"/>
                <w:noProof/>
                <w:sz w:val="22"/>
                <w:szCs w:val="22"/>
                <w:lang w:val="sr-Latn-ME"/>
              </w:rPr>
              <w:t>U Crnoj Gori živi 145.126 djece uzrasta do 18 godina. Njihov udio u ukupnoj populaciji je 23,4%. Polna struktura djece pokazuje da ima 52% dječaka (75.367) i 48% djevojčica (69.759). (Podaci su dostupni u Nacionalnom planu akcije za djecu za period 2013–2017. godine, prema popisu stanovništva iz 2011. godine koji je sproveo Zavod za statistiku u periodu od 1. do 15. aprila 2011. godine, sa stanjem na dan 31. mart 2011. godine</w:t>
            </w:r>
            <w:r w:rsidR="00807693" w:rsidRPr="00935265">
              <w:rPr>
                <w:rFonts w:ascii="Arial" w:hAnsi="Arial" w:cs="Arial"/>
                <w:noProof/>
                <w:sz w:val="22"/>
                <w:szCs w:val="22"/>
                <w:lang w:val="sr-Latn-ME"/>
              </w:rPr>
              <w:t>, a koji je posljednji zvanični popis u Crnoj Gori.</w:t>
            </w:r>
            <w:r w:rsidRPr="00935265">
              <w:rPr>
                <w:rFonts w:ascii="Arial" w:hAnsi="Arial" w:cs="Arial"/>
                <w:noProof/>
                <w:sz w:val="22"/>
                <w:szCs w:val="22"/>
                <w:lang w:val="sr-Latn-ME"/>
              </w:rPr>
              <w:t>)</w:t>
            </w:r>
            <w:r w:rsidR="00AC2F43">
              <w:rPr>
                <w:rFonts w:ascii="Arial" w:hAnsi="Arial" w:cs="Arial"/>
                <w:noProof/>
                <w:sz w:val="22"/>
                <w:szCs w:val="22"/>
                <w:lang w:val="sr-Latn-ME"/>
              </w:rPr>
              <w:t xml:space="preserve"> </w:t>
            </w:r>
            <w:r w:rsidR="00937CF5" w:rsidRPr="00935265">
              <w:rPr>
                <w:rFonts w:ascii="Arial" w:hAnsi="Arial" w:cs="Arial"/>
                <w:noProof/>
                <w:sz w:val="22"/>
                <w:szCs w:val="22"/>
                <w:lang w:val="sr-Latn-ME"/>
              </w:rPr>
              <w:t>Finansiranjem projekata nevladinih organizacija namjerava se obuhvatiti što veći broj djece</w:t>
            </w:r>
            <w:r w:rsidR="00717880" w:rsidRPr="00935265">
              <w:rPr>
                <w:rFonts w:ascii="Arial" w:hAnsi="Arial" w:cs="Arial"/>
                <w:noProof/>
                <w:sz w:val="22"/>
                <w:szCs w:val="22"/>
                <w:lang w:val="sr-Latn-ME"/>
              </w:rPr>
              <w:t>, kao</w:t>
            </w:r>
            <w:r w:rsidR="00937CF5" w:rsidRPr="00935265">
              <w:rPr>
                <w:rFonts w:ascii="Arial" w:hAnsi="Arial" w:cs="Arial"/>
                <w:noProof/>
                <w:sz w:val="22"/>
                <w:szCs w:val="22"/>
                <w:lang w:val="sr-Latn-ME"/>
              </w:rPr>
              <w:t xml:space="preserve"> i roditelja, s ciljem da se </w:t>
            </w:r>
            <w:r w:rsidR="00062918" w:rsidRPr="00935265">
              <w:rPr>
                <w:rFonts w:ascii="Arial" w:hAnsi="Arial" w:cs="Arial"/>
                <w:noProof/>
                <w:sz w:val="22"/>
                <w:szCs w:val="22"/>
                <w:lang w:val="sr-Latn-ME"/>
              </w:rPr>
              <w:t xml:space="preserve">procenat </w:t>
            </w:r>
            <w:r w:rsidR="00B62596" w:rsidRPr="00935265">
              <w:rPr>
                <w:rFonts w:ascii="Arial" w:hAnsi="Arial" w:cs="Arial"/>
                <w:noProof/>
                <w:sz w:val="22"/>
                <w:szCs w:val="22"/>
                <w:lang w:val="sr-Latn-ME"/>
              </w:rPr>
              <w:t>onih</w:t>
            </w:r>
            <w:r w:rsidR="00062918" w:rsidRPr="00935265">
              <w:rPr>
                <w:rFonts w:ascii="Arial" w:hAnsi="Arial" w:cs="Arial"/>
                <w:noProof/>
                <w:sz w:val="22"/>
                <w:szCs w:val="22"/>
                <w:lang w:val="sr-Latn-ME"/>
              </w:rPr>
              <w:t xml:space="preserve"> koji </w:t>
            </w:r>
            <w:r w:rsidR="0083376A" w:rsidRPr="00935265">
              <w:rPr>
                <w:rFonts w:ascii="Arial" w:hAnsi="Arial" w:cs="Arial"/>
                <w:noProof/>
                <w:sz w:val="22"/>
                <w:szCs w:val="22"/>
                <w:lang w:val="sr-Latn-ME"/>
              </w:rPr>
              <w:t>posjećuju kulturne događaje</w:t>
            </w:r>
            <w:r w:rsidR="00062918" w:rsidRPr="00935265">
              <w:rPr>
                <w:rFonts w:ascii="Arial" w:hAnsi="Arial" w:cs="Arial"/>
                <w:noProof/>
                <w:sz w:val="22"/>
                <w:szCs w:val="22"/>
                <w:lang w:val="sr-Latn-ME"/>
              </w:rPr>
              <w:t xml:space="preserve"> </w:t>
            </w:r>
            <w:r w:rsidR="00DD5E14" w:rsidRPr="00935265">
              <w:rPr>
                <w:rFonts w:ascii="Arial" w:hAnsi="Arial" w:cs="Arial"/>
                <w:noProof/>
                <w:sz w:val="22"/>
                <w:szCs w:val="22"/>
                <w:lang w:val="sr-Latn-ME"/>
              </w:rPr>
              <w:t>poveća na iznad 50%.</w:t>
            </w:r>
          </w:p>
          <w:p w:rsidR="00CD05C7" w:rsidRPr="00935265" w:rsidRDefault="00CD05C7" w:rsidP="00CD05C7">
            <w:pPr>
              <w:rPr>
                <w:rFonts w:ascii="Arial" w:hAnsi="Arial" w:cs="Arial"/>
                <w:b/>
                <w:noProof/>
                <w:sz w:val="22"/>
                <w:szCs w:val="22"/>
                <w:lang w:val="sr-Latn-ME"/>
              </w:rPr>
            </w:pPr>
            <w:r w:rsidRPr="00935265">
              <w:rPr>
                <w:rFonts w:ascii="Arial" w:hAnsi="Arial" w:cs="Arial"/>
                <w:b/>
                <w:noProof/>
                <w:sz w:val="22"/>
                <w:szCs w:val="22"/>
                <w:lang w:val="sr-Latn-ME"/>
              </w:rPr>
              <w:t>Ustanove kulture</w:t>
            </w:r>
          </w:p>
          <w:p w:rsidR="00CD05C7" w:rsidRPr="00935265" w:rsidRDefault="00CD05C7" w:rsidP="00F00C9A">
            <w:pPr>
              <w:rPr>
                <w:rFonts w:ascii="Arial" w:hAnsi="Arial" w:cs="Arial"/>
                <w:noProof/>
                <w:sz w:val="22"/>
                <w:szCs w:val="22"/>
                <w:lang w:val="sr-Latn-ME"/>
              </w:rPr>
            </w:pPr>
            <w:r>
              <w:rPr>
                <w:rFonts w:ascii="Arial" w:hAnsi="Arial" w:cs="Arial"/>
                <w:noProof/>
                <w:sz w:val="22"/>
                <w:szCs w:val="22"/>
                <w:lang w:val="sr-Latn-ME"/>
              </w:rPr>
              <w:t>U Crnoj Gori postoji</w:t>
            </w:r>
            <w:r w:rsidRPr="00935265">
              <w:rPr>
                <w:rFonts w:ascii="Arial" w:hAnsi="Arial" w:cs="Arial"/>
                <w:noProof/>
                <w:sz w:val="22"/>
                <w:szCs w:val="22"/>
                <w:lang w:val="sr-Latn-ME"/>
              </w:rPr>
              <w:t xml:space="preserve"> 12 nacionalnih ustanova kulture – 5 koje djeluju u oblasti kulturno-umjetničkog stvaralaštva: Crnogorsko narodno pozorište, Kraljevsko pozorište „Zetski dom“, Centar savremene umjetnosti, Muzički centar i Filmski centar i 9 u oblasti kulturne baštine: Narodni muzej, Nacionalna biblioteka „Đurđe Crnojević“, Biblioteka za slijepe, Crnogorska kinoteka, Pomorski muzej, Prirodnjački muzej i Centar za konzervaciju i arheologiju. Što se tiče opštinskog nivoa, u Programu razvoja kulture 2016–2020. navodi se da su u Crnoj Gori skupštine opština osnivači 42 institucije kulture, od kojih su 40 javne ust</w:t>
            </w:r>
            <w:r>
              <w:rPr>
                <w:rFonts w:ascii="Arial" w:hAnsi="Arial" w:cs="Arial"/>
                <w:noProof/>
                <w:sz w:val="22"/>
                <w:szCs w:val="22"/>
                <w:lang w:val="sr-Latn-ME"/>
              </w:rPr>
              <w:t>anove, a dvije javna preduzeća.</w:t>
            </w:r>
          </w:p>
        </w:tc>
      </w:tr>
    </w:tbl>
    <w:p w:rsidR="00370754" w:rsidRPr="00066587" w:rsidRDefault="00370754" w:rsidP="00AD29CE">
      <w:pPr>
        <w:rPr>
          <w:rFonts w:ascii="Arial" w:hAnsi="Arial" w:cs="Arial"/>
          <w:noProof/>
          <w:sz w:val="22"/>
        </w:rPr>
      </w:pPr>
    </w:p>
    <w:p w:rsidR="00370754" w:rsidRPr="00066587" w:rsidRDefault="007A0248" w:rsidP="00AD29CE">
      <w:pPr>
        <w:pStyle w:val="ListParagraph"/>
        <w:jc w:val="both"/>
        <w:rPr>
          <w:rFonts w:ascii="Arial" w:hAnsi="Arial" w:cs="Arial"/>
          <w:noProof/>
          <w:sz w:val="22"/>
          <w:szCs w:val="22"/>
          <w:lang w:val="sr-Latn-ME"/>
        </w:rPr>
      </w:pPr>
      <w:r w:rsidRPr="00066587">
        <w:rPr>
          <w:rFonts w:ascii="Arial" w:hAnsi="Arial" w:cs="Arial"/>
          <w:noProof/>
          <w:sz w:val="22"/>
          <w:szCs w:val="22"/>
          <w:lang w:val="sr-Latn-ME"/>
        </w:rPr>
        <w:t>4.3.</w:t>
      </w:r>
      <w:r w:rsidR="00370754" w:rsidRPr="00066587">
        <w:rPr>
          <w:rFonts w:ascii="Arial" w:hAnsi="Arial" w:cs="Arial"/>
          <w:noProof/>
          <w:sz w:val="22"/>
          <w:szCs w:val="22"/>
          <w:lang w:val="sr-Latn-ME"/>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884"/>
        <w:gridCol w:w="6862"/>
      </w:tblGrid>
      <w:tr w:rsidR="00370754" w:rsidRPr="00066587" w:rsidTr="00ED355E">
        <w:tc>
          <w:tcPr>
            <w:tcW w:w="13746" w:type="dxa"/>
            <w:gridSpan w:val="2"/>
            <w:tcBorders>
              <w:top w:val="single" w:sz="18" w:space="0" w:color="auto"/>
              <w:bottom w:val="single" w:sz="4" w:space="0" w:color="auto"/>
            </w:tcBorders>
            <w:shd w:val="clear" w:color="auto" w:fill="F2F2F2" w:themeFill="background1" w:themeFillShade="F2"/>
            <w:tcMar>
              <w:top w:w="57" w:type="dxa"/>
              <w:bottom w:w="57" w:type="dxa"/>
            </w:tcMar>
          </w:tcPr>
          <w:p w:rsidR="00370754" w:rsidRPr="00066587" w:rsidRDefault="00370754" w:rsidP="000A502D">
            <w:pPr>
              <w:rPr>
                <w:rFonts w:ascii="Arial" w:hAnsi="Arial" w:cs="Arial"/>
                <w:noProof/>
                <w:sz w:val="22"/>
                <w:szCs w:val="22"/>
                <w:lang w:val="sr-Latn-ME"/>
              </w:rPr>
            </w:pPr>
            <w:r w:rsidRPr="00066587">
              <w:rPr>
                <w:rFonts w:ascii="Arial" w:hAnsi="Arial" w:cs="Arial"/>
                <w:noProof/>
                <w:sz w:val="22"/>
                <w:szCs w:val="22"/>
                <w:lang w:val="sr-Latn-ME"/>
              </w:rPr>
              <w:t>Očekivani broj projekata koji se planira finansirati / broj ugovora koje se planira zaključiti s NVO</w:t>
            </w:r>
          </w:p>
        </w:tc>
      </w:tr>
      <w:tr w:rsidR="00370754" w:rsidRPr="00066587" w:rsidTr="00ED355E">
        <w:tc>
          <w:tcPr>
            <w:tcW w:w="6884" w:type="dxa"/>
            <w:tcBorders>
              <w:top w:val="single" w:sz="4" w:space="0" w:color="auto"/>
            </w:tcBorders>
            <w:shd w:val="clear" w:color="auto" w:fill="auto"/>
            <w:tcMar>
              <w:top w:w="57" w:type="dxa"/>
              <w:bottom w:w="57" w:type="dxa"/>
            </w:tcMar>
          </w:tcPr>
          <w:p w:rsidR="00370754" w:rsidRPr="00066587" w:rsidRDefault="00370754" w:rsidP="000A502D">
            <w:pPr>
              <w:rPr>
                <w:rFonts w:ascii="Arial" w:hAnsi="Arial" w:cs="Arial"/>
                <w:noProof/>
                <w:sz w:val="22"/>
                <w:szCs w:val="22"/>
                <w:lang w:val="sr-Latn-ME"/>
              </w:rPr>
            </w:pPr>
            <w:r w:rsidRPr="00066587">
              <w:rPr>
                <w:rFonts w:ascii="Arial" w:hAnsi="Arial" w:cs="Arial"/>
                <w:noProof/>
                <w:sz w:val="22"/>
                <w:szCs w:val="22"/>
                <w:lang w:val="sr-Latn-ME"/>
              </w:rPr>
              <w:t>Naziv javnog konkursa</w:t>
            </w:r>
          </w:p>
          <w:p w:rsidR="008C68B5" w:rsidRPr="00066587" w:rsidRDefault="008C68B5" w:rsidP="008C68B5">
            <w:pPr>
              <w:rPr>
                <w:rFonts w:ascii="Arial" w:hAnsi="Arial" w:cs="Arial"/>
                <w:noProof/>
                <w:sz w:val="22"/>
                <w:szCs w:val="22"/>
                <w:lang w:val="sr-Latn-ME"/>
              </w:rPr>
            </w:pPr>
            <w:r w:rsidRPr="00066587">
              <w:rPr>
                <w:rFonts w:ascii="Arial" w:hAnsi="Arial" w:cs="Arial"/>
                <w:noProof/>
                <w:sz w:val="22"/>
                <w:szCs w:val="22"/>
                <w:lang w:val="sr-Latn-ME"/>
              </w:rPr>
              <w:t>„</w:t>
            </w:r>
            <w:r w:rsidR="00554E2A" w:rsidRPr="00066587">
              <w:rPr>
                <w:rFonts w:ascii="Arial" w:hAnsi="Arial" w:cs="Arial"/>
                <w:noProof/>
                <w:sz w:val="22"/>
                <w:szCs w:val="22"/>
                <w:lang w:val="sr-Latn-ME"/>
              </w:rPr>
              <w:t>Razvijajmo kulturne navike!</w:t>
            </w:r>
            <w:r w:rsidRPr="00066587">
              <w:rPr>
                <w:rFonts w:ascii="Arial" w:hAnsi="Arial" w:cs="Arial"/>
                <w:noProof/>
                <w:sz w:val="22"/>
                <w:szCs w:val="22"/>
                <w:lang w:val="sr-Latn-ME"/>
              </w:rPr>
              <w:t>“</w:t>
            </w:r>
          </w:p>
        </w:tc>
        <w:tc>
          <w:tcPr>
            <w:tcW w:w="6862" w:type="dxa"/>
            <w:tcBorders>
              <w:top w:val="single" w:sz="4" w:space="0" w:color="auto"/>
            </w:tcBorders>
            <w:shd w:val="clear" w:color="auto" w:fill="auto"/>
            <w:tcMar>
              <w:top w:w="57" w:type="dxa"/>
              <w:bottom w:w="57" w:type="dxa"/>
            </w:tcMar>
          </w:tcPr>
          <w:p w:rsidR="00370754" w:rsidRPr="00066587" w:rsidRDefault="008F5E61" w:rsidP="000A502D">
            <w:pPr>
              <w:rPr>
                <w:rFonts w:ascii="Arial" w:hAnsi="Arial" w:cs="Arial"/>
                <w:noProof/>
                <w:sz w:val="22"/>
                <w:szCs w:val="22"/>
                <w:lang w:val="sr-Latn-ME"/>
              </w:rPr>
            </w:pPr>
            <w:r w:rsidRPr="00066587">
              <w:rPr>
                <w:rFonts w:ascii="Arial" w:hAnsi="Arial" w:cs="Arial"/>
                <w:noProof/>
                <w:sz w:val="22"/>
                <w:szCs w:val="22"/>
                <w:lang w:val="sr-Latn-ME"/>
              </w:rPr>
              <w:t>30</w:t>
            </w:r>
          </w:p>
        </w:tc>
      </w:tr>
    </w:tbl>
    <w:p w:rsidR="00370754" w:rsidRPr="00B0135E" w:rsidRDefault="00370754" w:rsidP="00370754">
      <w:pPr>
        <w:rPr>
          <w:rFonts w:ascii="Arial" w:hAnsi="Arial" w:cs="Arial"/>
          <w:sz w:val="22"/>
        </w:rPr>
      </w:pPr>
    </w:p>
    <w:p w:rsidR="00370754" w:rsidRPr="00B0135E" w:rsidRDefault="007A0248" w:rsidP="00AD29CE">
      <w:pPr>
        <w:pStyle w:val="ListParagraph"/>
        <w:jc w:val="both"/>
        <w:rPr>
          <w:rFonts w:ascii="Arial" w:hAnsi="Arial" w:cs="Arial"/>
          <w:sz w:val="22"/>
          <w:szCs w:val="22"/>
          <w:lang w:val="sr-Latn-ME"/>
        </w:rPr>
      </w:pPr>
      <w:r w:rsidRPr="00B0135E">
        <w:rPr>
          <w:rFonts w:ascii="Arial" w:hAnsi="Arial" w:cs="Arial"/>
          <w:sz w:val="22"/>
          <w:szCs w:val="22"/>
          <w:lang w:val="sr-Latn-ME"/>
        </w:rPr>
        <w:t>4.4.</w:t>
      </w:r>
      <w:r w:rsidR="00370754" w:rsidRPr="00B0135E">
        <w:rPr>
          <w:rFonts w:ascii="Arial" w:hAnsi="Arial" w:cs="Arial"/>
          <w:sz w:val="22"/>
          <w:szCs w:val="22"/>
          <w:lang w:val="sr-Latn-ME"/>
        </w:rPr>
        <w:t>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876"/>
        <w:gridCol w:w="6870"/>
      </w:tblGrid>
      <w:tr w:rsidR="00370754" w:rsidRPr="00B0135E" w:rsidTr="000A502D">
        <w:trPr>
          <w:trHeight w:val="372"/>
        </w:trPr>
        <w:tc>
          <w:tcPr>
            <w:tcW w:w="13746" w:type="dxa"/>
            <w:gridSpan w:val="2"/>
            <w:tcBorders>
              <w:top w:val="single" w:sz="18" w:space="0" w:color="auto"/>
            </w:tcBorders>
            <w:shd w:val="clear" w:color="auto" w:fill="F2F2F2" w:themeFill="background1" w:themeFillShade="F2"/>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lastRenderedPageBreak/>
              <w:t>Naziv javnog konkursa:</w:t>
            </w:r>
            <w:r w:rsidR="00A6409C">
              <w:rPr>
                <w:rFonts w:ascii="Arial" w:hAnsi="Arial" w:cs="Arial"/>
                <w:sz w:val="22"/>
                <w:szCs w:val="22"/>
                <w:lang w:val="sr-Latn-ME"/>
              </w:rPr>
              <w:t xml:space="preserve"> </w:t>
            </w:r>
            <w:r w:rsidR="00A6409C" w:rsidRPr="008C68B5">
              <w:rPr>
                <w:rFonts w:ascii="Arial" w:hAnsi="Arial" w:cs="Arial"/>
                <w:sz w:val="22"/>
                <w:szCs w:val="22"/>
                <w:lang w:val="sr-Latn-ME"/>
              </w:rPr>
              <w:t>„</w:t>
            </w:r>
            <w:r w:rsidR="00A6409C">
              <w:rPr>
                <w:rFonts w:ascii="Arial" w:hAnsi="Arial" w:cs="Arial"/>
                <w:sz w:val="22"/>
                <w:szCs w:val="22"/>
                <w:lang w:val="sr-Latn-ME"/>
              </w:rPr>
              <w:t>Razvijajmo kulturne navike!</w:t>
            </w:r>
            <w:r w:rsidR="00A6409C" w:rsidRPr="008C68B5">
              <w:rPr>
                <w:rFonts w:ascii="Arial" w:hAnsi="Arial" w:cs="Arial"/>
                <w:sz w:val="22"/>
                <w:szCs w:val="22"/>
                <w:lang w:val="sr-Latn-ME"/>
              </w:rPr>
              <w:t>“</w:t>
            </w:r>
          </w:p>
        </w:tc>
      </w:tr>
      <w:tr w:rsidR="00370754" w:rsidRPr="00B0135E" w:rsidTr="000A502D">
        <w:tc>
          <w:tcPr>
            <w:tcW w:w="6876" w:type="dxa"/>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t xml:space="preserve">Najniži iznos finansijske podrške koju će biti moguće ostvariti na osnovu javnog konkursa:  </w:t>
            </w:r>
            <w:r w:rsidRPr="00B0135E">
              <w:rPr>
                <w:rFonts w:ascii="Arial" w:hAnsi="Arial" w:cs="Arial"/>
                <w:sz w:val="22"/>
                <w:szCs w:val="22"/>
                <w:u w:val="single"/>
                <w:lang w:val="sr-Latn-ME"/>
              </w:rPr>
              <w:t>____</w:t>
            </w:r>
            <w:r w:rsidR="008F5E61">
              <w:rPr>
                <w:rFonts w:ascii="Arial" w:hAnsi="Arial" w:cs="Arial"/>
                <w:sz w:val="22"/>
                <w:szCs w:val="22"/>
                <w:u w:val="single"/>
                <w:lang w:val="sr-Latn-ME"/>
              </w:rPr>
              <w:t>5</w:t>
            </w:r>
            <w:r w:rsidR="0002038B" w:rsidRPr="00B0135E">
              <w:rPr>
                <w:rFonts w:ascii="Arial" w:hAnsi="Arial" w:cs="Arial"/>
                <w:sz w:val="22"/>
                <w:szCs w:val="22"/>
                <w:u w:val="single"/>
                <w:lang w:val="sr-Latn-ME"/>
              </w:rPr>
              <w:t>.000</w:t>
            </w:r>
            <w:r w:rsidRPr="00B0135E">
              <w:rPr>
                <w:rFonts w:ascii="Arial" w:hAnsi="Arial" w:cs="Arial"/>
                <w:sz w:val="22"/>
                <w:szCs w:val="22"/>
                <w:u w:val="single"/>
                <w:lang w:val="sr-Latn-ME"/>
              </w:rPr>
              <w:t>____</w:t>
            </w:r>
            <w:r w:rsidRPr="00B0135E">
              <w:rPr>
                <w:rFonts w:ascii="Arial" w:hAnsi="Arial" w:cs="Arial"/>
                <w:sz w:val="22"/>
                <w:szCs w:val="22"/>
                <w:lang w:val="sr-Latn-ME"/>
              </w:rPr>
              <w:t xml:space="preserve"> EURA</w:t>
            </w:r>
          </w:p>
          <w:p w:rsidR="00370754" w:rsidRPr="00B0135E" w:rsidRDefault="00370754" w:rsidP="000A502D">
            <w:pPr>
              <w:rPr>
                <w:rFonts w:ascii="Arial" w:hAnsi="Arial" w:cs="Arial"/>
                <w:sz w:val="22"/>
                <w:szCs w:val="22"/>
                <w:lang w:val="sr-Latn-ME"/>
              </w:rPr>
            </w:pPr>
          </w:p>
        </w:tc>
        <w:tc>
          <w:tcPr>
            <w:tcW w:w="6870" w:type="dxa"/>
            <w:tcMar>
              <w:top w:w="57" w:type="dxa"/>
              <w:bottom w:w="57" w:type="dxa"/>
            </w:tcMar>
          </w:tcPr>
          <w:p w:rsidR="00370754" w:rsidRPr="00B0135E" w:rsidRDefault="00370754" w:rsidP="00206129">
            <w:pPr>
              <w:rPr>
                <w:rFonts w:ascii="Arial" w:hAnsi="Arial" w:cs="Arial"/>
                <w:sz w:val="22"/>
                <w:szCs w:val="22"/>
                <w:lang w:val="sr-Latn-ME"/>
              </w:rPr>
            </w:pPr>
            <w:r w:rsidRPr="00B0135E">
              <w:rPr>
                <w:rFonts w:ascii="Arial" w:hAnsi="Arial" w:cs="Arial"/>
                <w:sz w:val="22"/>
                <w:szCs w:val="22"/>
                <w:lang w:val="sr-Latn-ME"/>
              </w:rPr>
              <w:t xml:space="preserve">Najviši iznos finansijske podrške koju će biti moguće ostvariti na osnovu javnog konkursa:  </w:t>
            </w:r>
            <w:r w:rsidR="008F5E61">
              <w:rPr>
                <w:rFonts w:ascii="Arial" w:hAnsi="Arial" w:cs="Arial"/>
                <w:sz w:val="22"/>
                <w:szCs w:val="22"/>
                <w:u w:val="single"/>
                <w:lang w:val="sr-Latn-ME"/>
              </w:rPr>
              <w:t>____18</w:t>
            </w:r>
            <w:r w:rsidR="00D01DCA" w:rsidRPr="00B0135E">
              <w:rPr>
                <w:rFonts w:ascii="Arial" w:hAnsi="Arial" w:cs="Arial"/>
                <w:sz w:val="22"/>
                <w:szCs w:val="22"/>
                <w:u w:val="single"/>
                <w:lang w:val="sr-Latn-ME"/>
              </w:rPr>
              <w:t>.000____</w:t>
            </w:r>
            <w:r w:rsidR="00D01DCA" w:rsidRPr="00B0135E">
              <w:rPr>
                <w:rFonts w:ascii="Arial" w:hAnsi="Arial" w:cs="Arial"/>
                <w:sz w:val="22"/>
                <w:szCs w:val="22"/>
                <w:lang w:val="sr-Latn-ME"/>
              </w:rPr>
              <w:t xml:space="preserve"> </w:t>
            </w:r>
            <w:r w:rsidRPr="00B0135E">
              <w:rPr>
                <w:rFonts w:ascii="Arial" w:hAnsi="Arial" w:cs="Arial"/>
                <w:sz w:val="22"/>
                <w:szCs w:val="22"/>
                <w:lang w:val="sr-Latn-ME"/>
              </w:rPr>
              <w:t xml:space="preserve"> EURA</w:t>
            </w:r>
          </w:p>
        </w:tc>
      </w:tr>
    </w:tbl>
    <w:p w:rsidR="00370754" w:rsidRPr="00B0135E" w:rsidRDefault="00370754" w:rsidP="00370754">
      <w:pPr>
        <w:rPr>
          <w:rFonts w:ascii="Arial" w:hAnsi="Arial" w:cs="Arial"/>
          <w:sz w:val="22"/>
        </w:rPr>
      </w:pPr>
    </w:p>
    <w:p w:rsidR="003D1FB1" w:rsidRPr="00B0135E" w:rsidRDefault="00370754" w:rsidP="00AD29CE">
      <w:pPr>
        <w:rPr>
          <w:rFonts w:ascii="Arial" w:hAnsi="Arial" w:cs="Arial"/>
          <w:b/>
          <w:i/>
          <w:sz w:val="22"/>
        </w:rPr>
      </w:pPr>
      <w:r w:rsidRPr="00B0135E">
        <w:rPr>
          <w:rFonts w:ascii="Arial" w:hAnsi="Arial" w:cs="Arial"/>
          <w:b/>
          <w:sz w:val="22"/>
        </w:rPr>
        <w:t>NAPOMENA:</w:t>
      </w:r>
      <w:r w:rsidRPr="00B0135E">
        <w:rPr>
          <w:rFonts w:ascii="Arial" w:hAnsi="Arial" w:cs="Arial"/>
          <w:sz w:val="22"/>
        </w:rPr>
        <w:t xml:space="preserve"> stavom 4 člana 32ž Zakona o NVO, definisano je: </w:t>
      </w:r>
      <w:r w:rsidRPr="00B0135E">
        <w:rPr>
          <w:rFonts w:ascii="Arial" w:hAnsi="Arial" w:cs="Arial"/>
          <w:b/>
          <w:i/>
          <w:sz w:val="22"/>
        </w:rPr>
        <w:t xml:space="preserve">“Ukupan iznos sredstava koja se na osnovu javnog konkursa mogu dodijeliti nevladinoj organizaciji za finansiranje projekta, odnosno programa, ne može preći 20% od ukupno opredijeljenih sredstava koja se raspodjeljuju na osnovu tog konkursa.” </w:t>
      </w:r>
    </w:p>
    <w:p w:rsidR="004B76A4" w:rsidRPr="00B0135E" w:rsidRDefault="004B76A4" w:rsidP="00AD29CE">
      <w:pPr>
        <w:rPr>
          <w:rFonts w:ascii="Arial" w:hAnsi="Arial" w:cs="Arial"/>
          <w:b/>
          <w:i/>
          <w:sz w:val="22"/>
        </w:rPr>
      </w:pPr>
    </w:p>
    <w:p w:rsidR="00370754" w:rsidRPr="00B0135E" w:rsidRDefault="00370754" w:rsidP="00AD29CE">
      <w:pPr>
        <w:pStyle w:val="ListParagraph"/>
        <w:numPr>
          <w:ilvl w:val="0"/>
          <w:numId w:val="5"/>
        </w:numPr>
        <w:jc w:val="both"/>
        <w:rPr>
          <w:rFonts w:ascii="Arial" w:hAnsi="Arial" w:cs="Arial"/>
          <w:b/>
          <w:sz w:val="22"/>
          <w:szCs w:val="22"/>
          <w:lang w:val="sr-Latn-ME"/>
        </w:rPr>
      </w:pPr>
      <w:r w:rsidRPr="00B0135E">
        <w:rPr>
          <w:rFonts w:ascii="Arial" w:hAnsi="Arial" w:cs="Arial"/>
          <w:b/>
          <w:sz w:val="22"/>
          <w:szCs w:val="22"/>
          <w:lang w:val="sr-Latn-ME"/>
        </w:rPr>
        <w:t>KONSULTACIJE SA ZAINTERESOVANIM NEVLADINIM ORGANIZAICJAMA</w:t>
      </w:r>
    </w:p>
    <w:p w:rsidR="00370754" w:rsidRPr="00B0135E" w:rsidRDefault="007A0248" w:rsidP="00AD29CE">
      <w:pPr>
        <w:pStyle w:val="ListParagraph"/>
        <w:jc w:val="both"/>
        <w:rPr>
          <w:rFonts w:ascii="Arial" w:hAnsi="Arial" w:cs="Arial"/>
          <w:sz w:val="22"/>
          <w:szCs w:val="22"/>
          <w:lang w:val="sr-Latn-ME"/>
        </w:rPr>
      </w:pPr>
      <w:r w:rsidRPr="00B0135E">
        <w:rPr>
          <w:rFonts w:ascii="Arial" w:hAnsi="Arial" w:cs="Arial"/>
          <w:sz w:val="22"/>
          <w:szCs w:val="22"/>
          <w:lang w:val="sr-Latn-ME"/>
        </w:rPr>
        <w:t xml:space="preserve">5.1. </w:t>
      </w:r>
      <w:r w:rsidR="00370754" w:rsidRPr="00B0135E">
        <w:rPr>
          <w:rFonts w:ascii="Arial" w:hAnsi="Arial" w:cs="Arial"/>
          <w:sz w:val="22"/>
          <w:szCs w:val="22"/>
          <w:lang w:val="sr-Latn-ME"/>
        </w:rPr>
        <w:t>Navesti na koji način je u skladu sa važećim propisima obavljen proces konsultovanja NVO u procesu pripreme sektorske analize.</w:t>
      </w:r>
    </w:p>
    <w:tbl>
      <w:tblPr>
        <w:tblStyle w:val="TableGrid"/>
        <w:tblW w:w="0" w:type="auto"/>
        <w:tblInd w:w="792" w:type="dxa"/>
        <w:tblLook w:val="04A0" w:firstRow="1" w:lastRow="0" w:firstColumn="1" w:lastColumn="0" w:noHBand="0" w:noVBand="1"/>
      </w:tblPr>
      <w:tblGrid>
        <w:gridCol w:w="4582"/>
        <w:gridCol w:w="4582"/>
        <w:gridCol w:w="4582"/>
      </w:tblGrid>
      <w:tr w:rsidR="00370754" w:rsidRPr="00B0135E" w:rsidTr="000A502D">
        <w:tc>
          <w:tcPr>
            <w:tcW w:w="4582" w:type="dxa"/>
            <w:tcBorders>
              <w:top w:val="single" w:sz="18" w:space="0" w:color="auto"/>
            </w:tcBorders>
            <w:shd w:val="clear" w:color="auto" w:fill="F2F2F2" w:themeFill="background1" w:themeFillShade="F2"/>
            <w:tcMar>
              <w:top w:w="57" w:type="dxa"/>
              <w:bottom w:w="57" w:type="dxa"/>
            </w:tcMar>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t>Metoda konsultacija (npr. web, email, konsultativni sastanak, itd.)</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t>Datumi sprovedenih konsultacija</w:t>
            </w:r>
          </w:p>
        </w:tc>
        <w:tc>
          <w:tcPr>
            <w:tcW w:w="4582" w:type="dxa"/>
            <w:tcBorders>
              <w:top w:val="single" w:sz="18" w:space="0" w:color="auto"/>
              <w:left w:val="single" w:sz="2" w:space="0" w:color="auto"/>
            </w:tcBorders>
            <w:shd w:val="clear" w:color="auto" w:fill="F2F2F2" w:themeFill="background1" w:themeFillShade="F2"/>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t>Naziv  NVO koje su učestvovale u konsultacijama</w:t>
            </w:r>
          </w:p>
        </w:tc>
      </w:tr>
      <w:tr w:rsidR="007B2C05" w:rsidRPr="00B0135E" w:rsidTr="000A502D">
        <w:tc>
          <w:tcPr>
            <w:tcW w:w="4582" w:type="dxa"/>
            <w:tcMar>
              <w:top w:w="57" w:type="dxa"/>
              <w:bottom w:w="57" w:type="dxa"/>
            </w:tcMar>
          </w:tcPr>
          <w:p w:rsidR="007B2C05" w:rsidRPr="00B0135E" w:rsidRDefault="007B2C05" w:rsidP="007B2C05">
            <w:pPr>
              <w:spacing w:after="0"/>
              <w:outlineLvl w:val="0"/>
              <w:rPr>
                <w:rFonts w:ascii="Arial" w:hAnsi="Arial" w:cs="Arial"/>
                <w:iCs/>
                <w:sz w:val="22"/>
                <w:szCs w:val="22"/>
                <w:lang w:val="sr-Latn-ME"/>
              </w:rPr>
            </w:pPr>
            <w:r w:rsidRPr="00B0135E">
              <w:rPr>
                <w:rFonts w:ascii="Arial" w:hAnsi="Arial" w:cs="Arial"/>
                <w:iCs/>
                <w:sz w:val="22"/>
                <w:szCs w:val="22"/>
                <w:lang w:val="sr-Latn-ME"/>
              </w:rPr>
              <w:t>Dostavljanje predloga, sugestija i komentara na Nacrt sektorske analize - elektronskim putem, u skladu s javnim pozivom Ministarstva kulture nevladinim organizacijama</w:t>
            </w:r>
          </w:p>
        </w:tc>
        <w:tc>
          <w:tcPr>
            <w:tcW w:w="4582" w:type="dxa"/>
            <w:tcBorders>
              <w:right w:val="single" w:sz="2" w:space="0" w:color="auto"/>
            </w:tcBorders>
            <w:tcMar>
              <w:top w:w="57" w:type="dxa"/>
              <w:bottom w:w="57" w:type="dxa"/>
            </w:tcMar>
          </w:tcPr>
          <w:p w:rsidR="007B2C05" w:rsidRPr="00B0135E" w:rsidRDefault="00591A6B" w:rsidP="00BD7464">
            <w:pPr>
              <w:rPr>
                <w:rFonts w:ascii="Arial" w:hAnsi="Arial" w:cs="Arial"/>
                <w:sz w:val="22"/>
                <w:szCs w:val="22"/>
                <w:lang w:val="sr-Latn-ME"/>
              </w:rPr>
            </w:pPr>
            <w:r>
              <w:rPr>
                <w:rFonts w:ascii="Arial" w:hAnsi="Arial" w:cs="Arial"/>
                <w:sz w:val="22"/>
                <w:szCs w:val="22"/>
                <w:lang w:val="sr-Latn-ME"/>
              </w:rPr>
              <w:t>16</w:t>
            </w:r>
            <w:r w:rsidR="00BD7464">
              <w:rPr>
                <w:rFonts w:ascii="Arial" w:hAnsi="Arial" w:cs="Arial"/>
                <w:sz w:val="22"/>
                <w:szCs w:val="22"/>
                <w:lang w:val="sr-Latn-ME"/>
              </w:rPr>
              <w:t>. april – 1.</w:t>
            </w:r>
            <w:r w:rsidR="00786BAA">
              <w:rPr>
                <w:rFonts w:ascii="Arial" w:hAnsi="Arial" w:cs="Arial"/>
                <w:sz w:val="22"/>
                <w:szCs w:val="22"/>
                <w:lang w:val="sr-Latn-ME"/>
              </w:rPr>
              <w:t xml:space="preserve"> </w:t>
            </w:r>
            <w:bookmarkStart w:id="0" w:name="_GoBack"/>
            <w:bookmarkEnd w:id="0"/>
            <w:r w:rsidR="00BD7464">
              <w:rPr>
                <w:rFonts w:ascii="Arial" w:hAnsi="Arial" w:cs="Arial"/>
                <w:sz w:val="22"/>
                <w:szCs w:val="22"/>
                <w:lang w:val="sr-Latn-ME"/>
              </w:rPr>
              <w:t>maj</w:t>
            </w:r>
            <w:r w:rsidR="002B4709">
              <w:rPr>
                <w:rFonts w:ascii="Arial" w:hAnsi="Arial" w:cs="Arial"/>
                <w:sz w:val="22"/>
                <w:szCs w:val="22"/>
                <w:lang w:val="sr-Latn-ME"/>
              </w:rPr>
              <w:t xml:space="preserve"> 2019. godine</w:t>
            </w:r>
          </w:p>
        </w:tc>
        <w:tc>
          <w:tcPr>
            <w:tcW w:w="4582" w:type="dxa"/>
            <w:tcBorders>
              <w:left w:val="single" w:sz="2" w:space="0" w:color="auto"/>
            </w:tcBorders>
          </w:tcPr>
          <w:p w:rsidR="007B2C05" w:rsidRPr="00B0135E" w:rsidRDefault="007B2C05" w:rsidP="007B2C05">
            <w:pPr>
              <w:rPr>
                <w:rFonts w:ascii="Arial" w:hAnsi="Arial" w:cs="Arial"/>
                <w:sz w:val="22"/>
                <w:szCs w:val="22"/>
                <w:lang w:val="sr-Latn-ME"/>
              </w:rPr>
            </w:pPr>
          </w:p>
        </w:tc>
      </w:tr>
    </w:tbl>
    <w:p w:rsidR="00370754" w:rsidRPr="00B0135E" w:rsidRDefault="00370754" w:rsidP="00690BF7">
      <w:pPr>
        <w:spacing w:after="0"/>
        <w:rPr>
          <w:rFonts w:ascii="Arial" w:hAnsi="Arial" w:cs="Arial"/>
          <w:sz w:val="22"/>
        </w:rPr>
      </w:pPr>
    </w:p>
    <w:p w:rsidR="00370754" w:rsidRPr="00B0135E" w:rsidRDefault="00370754" w:rsidP="004B794D">
      <w:pPr>
        <w:pStyle w:val="ListParagraph"/>
        <w:numPr>
          <w:ilvl w:val="0"/>
          <w:numId w:val="5"/>
        </w:numPr>
        <w:rPr>
          <w:rFonts w:ascii="Arial" w:hAnsi="Arial" w:cs="Arial"/>
          <w:b/>
          <w:sz w:val="22"/>
          <w:szCs w:val="22"/>
          <w:lang w:val="sr-Latn-ME"/>
        </w:rPr>
      </w:pPr>
      <w:r w:rsidRPr="00B0135E">
        <w:rPr>
          <w:rFonts w:ascii="Arial" w:hAnsi="Arial" w:cs="Arial"/>
          <w:b/>
          <w:sz w:val="22"/>
          <w:szCs w:val="22"/>
          <w:lang w:val="sr-Latn-ME"/>
        </w:rPr>
        <w:t>KAPACITETI ZA SPROVOĐENJE JAVNOG KONKURSA</w:t>
      </w:r>
    </w:p>
    <w:p w:rsidR="00370754" w:rsidRPr="00B0135E" w:rsidRDefault="004B794D" w:rsidP="00370754">
      <w:pPr>
        <w:pStyle w:val="ListParagraph"/>
        <w:rPr>
          <w:rFonts w:ascii="Arial" w:hAnsi="Arial" w:cs="Arial"/>
          <w:sz w:val="22"/>
          <w:szCs w:val="22"/>
          <w:lang w:val="sr-Latn-ME"/>
        </w:rPr>
      </w:pPr>
      <w:r w:rsidRPr="00B0135E">
        <w:rPr>
          <w:rFonts w:ascii="Arial" w:hAnsi="Arial" w:cs="Arial"/>
          <w:sz w:val="22"/>
          <w:szCs w:val="22"/>
          <w:lang w:val="sr-Latn-ME"/>
        </w:rPr>
        <w:t>6.1.</w:t>
      </w:r>
      <w:r w:rsidR="00370754" w:rsidRPr="00B0135E">
        <w:rPr>
          <w:rFonts w:ascii="Arial" w:hAnsi="Arial" w:cs="Arial"/>
          <w:sz w:val="22"/>
          <w:szCs w:val="22"/>
          <w:lang w:val="sr-Latn-ME"/>
        </w:rPr>
        <w:t xml:space="preserve">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tbl>
      <w:tblPr>
        <w:tblStyle w:val="TableGrid"/>
        <w:tblW w:w="0" w:type="auto"/>
        <w:jc w:val="center"/>
        <w:tblLook w:val="04A0" w:firstRow="1" w:lastRow="0" w:firstColumn="1" w:lastColumn="0" w:noHBand="0" w:noVBand="1"/>
      </w:tblPr>
      <w:tblGrid>
        <w:gridCol w:w="3436"/>
        <w:gridCol w:w="3437"/>
        <w:gridCol w:w="3437"/>
      </w:tblGrid>
      <w:tr w:rsidR="00370754" w:rsidRPr="00B0135E" w:rsidTr="000A502D">
        <w:trPr>
          <w:jc w:val="center"/>
        </w:trPr>
        <w:tc>
          <w:tcPr>
            <w:tcW w:w="3436" w:type="dxa"/>
            <w:tcBorders>
              <w:top w:val="single" w:sz="18" w:space="0" w:color="auto"/>
            </w:tcBorders>
            <w:shd w:val="clear" w:color="auto" w:fill="F2F2F2" w:themeFill="background1" w:themeFillShade="F2"/>
            <w:tcMar>
              <w:top w:w="57" w:type="dxa"/>
              <w:bottom w:w="57" w:type="dxa"/>
            </w:tcMar>
          </w:tcPr>
          <w:p w:rsidR="00370754" w:rsidRPr="00B0135E" w:rsidRDefault="00370754" w:rsidP="000A502D">
            <w:pPr>
              <w:rPr>
                <w:rFonts w:ascii="Arial" w:hAnsi="Arial" w:cs="Arial"/>
                <w:sz w:val="22"/>
                <w:szCs w:val="22"/>
                <w:lang w:val="sr-Latn-ME"/>
              </w:rPr>
            </w:pPr>
            <w:r w:rsidRPr="00B0135E">
              <w:rPr>
                <w:rFonts w:ascii="Arial" w:hAnsi="Arial" w:cs="Arial"/>
                <w:sz w:val="22"/>
                <w:szCs w:val="22"/>
                <w:lang w:val="sr-Latn-ME"/>
              </w:rPr>
              <w:lastRenderedPageBreak/>
              <w:t>Naziv javnog konkursa</w:t>
            </w:r>
          </w:p>
        </w:tc>
        <w:tc>
          <w:tcPr>
            <w:tcW w:w="3437"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B0135E" w:rsidRDefault="00370754" w:rsidP="005A2821">
            <w:pPr>
              <w:jc w:val="left"/>
              <w:rPr>
                <w:rFonts w:ascii="Arial" w:hAnsi="Arial" w:cs="Arial"/>
                <w:sz w:val="22"/>
                <w:szCs w:val="22"/>
                <w:lang w:val="sr-Latn-ME"/>
              </w:rPr>
            </w:pPr>
            <w:r w:rsidRPr="00B0135E">
              <w:rPr>
                <w:rFonts w:ascii="Arial" w:hAnsi="Arial" w:cs="Arial"/>
                <w:sz w:val="22"/>
                <w:szCs w:val="22"/>
                <w:lang w:val="sr-Latn-ME"/>
              </w:rPr>
              <w:t>Broj službenika/ica zaduženih</w:t>
            </w:r>
            <w:r w:rsidR="005A2821" w:rsidRPr="00B0135E">
              <w:rPr>
                <w:rFonts w:ascii="Arial" w:hAnsi="Arial" w:cs="Arial"/>
                <w:sz w:val="22"/>
                <w:szCs w:val="22"/>
                <w:lang w:val="sr-Latn-ME"/>
              </w:rPr>
              <w:t xml:space="preserve"> za sprovođenje javnog konkursa </w:t>
            </w:r>
            <w:r w:rsidRPr="00B0135E">
              <w:rPr>
                <w:rFonts w:ascii="Arial" w:hAnsi="Arial" w:cs="Arial"/>
                <w:sz w:val="22"/>
                <w:szCs w:val="22"/>
                <w:lang w:val="sr-Latn-ME"/>
              </w:rPr>
              <w:t>i praćenje finansiranih projekata i programa nevladinih organizacija</w:t>
            </w:r>
          </w:p>
        </w:tc>
        <w:tc>
          <w:tcPr>
            <w:tcW w:w="3437" w:type="dxa"/>
            <w:tcBorders>
              <w:top w:val="single" w:sz="18" w:space="0" w:color="auto"/>
              <w:left w:val="single" w:sz="2" w:space="0" w:color="auto"/>
            </w:tcBorders>
            <w:shd w:val="clear" w:color="auto" w:fill="F2F2F2" w:themeFill="background1" w:themeFillShade="F2"/>
          </w:tcPr>
          <w:p w:rsidR="00370754" w:rsidRPr="00B0135E" w:rsidRDefault="005A2821" w:rsidP="005A2821">
            <w:pPr>
              <w:jc w:val="left"/>
              <w:rPr>
                <w:rFonts w:ascii="Arial" w:hAnsi="Arial" w:cs="Arial"/>
                <w:sz w:val="22"/>
                <w:szCs w:val="22"/>
                <w:lang w:val="sr-Latn-ME"/>
              </w:rPr>
            </w:pPr>
            <w:r w:rsidRPr="00B0135E">
              <w:rPr>
                <w:rFonts w:ascii="Arial" w:hAnsi="Arial" w:cs="Arial"/>
                <w:sz w:val="22"/>
                <w:szCs w:val="22"/>
                <w:lang w:val="sr-Latn-ME"/>
              </w:rPr>
              <w:t xml:space="preserve">Imena </w:t>
            </w:r>
            <w:r w:rsidR="00370754" w:rsidRPr="00B0135E">
              <w:rPr>
                <w:rFonts w:ascii="Arial" w:hAnsi="Arial" w:cs="Arial"/>
                <w:sz w:val="22"/>
                <w:szCs w:val="22"/>
                <w:lang w:val="sr-Latn-ME"/>
              </w:rPr>
              <w:t>službenika/ica zaduženih za sprovođenje javnog konkursa i praćenje finansiranih projekata i programa nevladinih organizacija</w:t>
            </w:r>
          </w:p>
        </w:tc>
      </w:tr>
      <w:tr w:rsidR="00370754" w:rsidRPr="00B0135E" w:rsidTr="000A502D">
        <w:trPr>
          <w:jc w:val="center"/>
        </w:trPr>
        <w:tc>
          <w:tcPr>
            <w:tcW w:w="3436" w:type="dxa"/>
            <w:tcMar>
              <w:top w:w="57" w:type="dxa"/>
              <w:bottom w:w="57" w:type="dxa"/>
            </w:tcMar>
          </w:tcPr>
          <w:p w:rsidR="00370754" w:rsidRPr="00B0135E" w:rsidRDefault="00554E2A" w:rsidP="000A502D">
            <w:pPr>
              <w:rPr>
                <w:rFonts w:ascii="Arial" w:hAnsi="Arial" w:cs="Arial"/>
                <w:sz w:val="22"/>
                <w:szCs w:val="22"/>
                <w:lang w:val="sr-Latn-ME"/>
              </w:rPr>
            </w:pPr>
            <w:r w:rsidRPr="008C68B5">
              <w:rPr>
                <w:rFonts w:ascii="Arial" w:hAnsi="Arial" w:cs="Arial"/>
                <w:sz w:val="22"/>
                <w:szCs w:val="22"/>
                <w:lang w:val="sr-Latn-ME"/>
              </w:rPr>
              <w:t>„</w:t>
            </w:r>
            <w:r>
              <w:rPr>
                <w:rFonts w:ascii="Arial" w:hAnsi="Arial" w:cs="Arial"/>
                <w:sz w:val="22"/>
                <w:szCs w:val="22"/>
                <w:lang w:val="sr-Latn-ME"/>
              </w:rPr>
              <w:t>Razvijajmo kulturne navike!</w:t>
            </w:r>
            <w:r w:rsidRPr="008C68B5">
              <w:rPr>
                <w:rFonts w:ascii="Arial" w:hAnsi="Arial" w:cs="Arial"/>
                <w:sz w:val="22"/>
                <w:szCs w:val="22"/>
                <w:lang w:val="sr-Latn-ME"/>
              </w:rPr>
              <w:t>“</w:t>
            </w:r>
          </w:p>
        </w:tc>
        <w:tc>
          <w:tcPr>
            <w:tcW w:w="3437" w:type="dxa"/>
            <w:tcBorders>
              <w:right w:val="single" w:sz="2" w:space="0" w:color="auto"/>
            </w:tcBorders>
            <w:tcMar>
              <w:top w:w="57" w:type="dxa"/>
              <w:bottom w:w="57" w:type="dxa"/>
            </w:tcMar>
          </w:tcPr>
          <w:p w:rsidR="00370754" w:rsidRPr="00B0135E" w:rsidRDefault="008C7B0B" w:rsidP="000A502D">
            <w:pPr>
              <w:rPr>
                <w:rFonts w:ascii="Arial" w:hAnsi="Arial" w:cs="Arial"/>
                <w:sz w:val="22"/>
                <w:szCs w:val="22"/>
                <w:lang w:val="sr-Latn-ME"/>
              </w:rPr>
            </w:pPr>
            <w:r w:rsidRPr="00B0135E">
              <w:rPr>
                <w:rFonts w:ascii="Arial" w:hAnsi="Arial" w:cs="Arial"/>
                <w:sz w:val="22"/>
                <w:szCs w:val="22"/>
                <w:lang w:val="sr-Latn-ME"/>
              </w:rPr>
              <w:t>6</w:t>
            </w:r>
          </w:p>
        </w:tc>
        <w:tc>
          <w:tcPr>
            <w:tcW w:w="3437" w:type="dxa"/>
            <w:tcBorders>
              <w:left w:val="single" w:sz="2" w:space="0" w:color="auto"/>
            </w:tcBorders>
          </w:tcPr>
          <w:p w:rsidR="000A003E" w:rsidRPr="00B0135E" w:rsidRDefault="000A003E" w:rsidP="007D2E53">
            <w:pPr>
              <w:spacing w:before="0" w:after="0"/>
              <w:rPr>
                <w:rFonts w:ascii="Arial" w:hAnsi="Arial" w:cs="Arial"/>
                <w:sz w:val="22"/>
                <w:szCs w:val="22"/>
                <w:lang w:val="sr-Latn-ME"/>
              </w:rPr>
            </w:pPr>
            <w:r w:rsidRPr="00B0135E">
              <w:rPr>
                <w:rFonts w:ascii="Arial" w:hAnsi="Arial" w:cs="Arial"/>
                <w:sz w:val="22"/>
                <w:szCs w:val="22"/>
                <w:lang w:val="sr-Latn-ME"/>
              </w:rPr>
              <w:t>Dragoljub Janković</w:t>
            </w:r>
          </w:p>
          <w:p w:rsidR="000A003E" w:rsidRPr="00B0135E" w:rsidRDefault="000A003E" w:rsidP="007D2E53">
            <w:pPr>
              <w:spacing w:before="0" w:after="0"/>
              <w:rPr>
                <w:rFonts w:ascii="Arial" w:hAnsi="Arial" w:cs="Arial"/>
                <w:sz w:val="22"/>
                <w:szCs w:val="22"/>
                <w:lang w:val="sr-Latn-ME"/>
              </w:rPr>
            </w:pPr>
            <w:r w:rsidRPr="00B0135E">
              <w:rPr>
                <w:rFonts w:ascii="Arial" w:hAnsi="Arial" w:cs="Arial"/>
                <w:sz w:val="22"/>
                <w:szCs w:val="22"/>
                <w:lang w:val="sr-Latn-ME"/>
              </w:rPr>
              <w:t>Milica Martić</w:t>
            </w:r>
          </w:p>
          <w:p w:rsidR="000A003E" w:rsidRPr="00B0135E" w:rsidRDefault="000A003E" w:rsidP="007D2E53">
            <w:pPr>
              <w:spacing w:before="0" w:after="0"/>
              <w:rPr>
                <w:rFonts w:ascii="Arial" w:hAnsi="Arial" w:cs="Arial"/>
                <w:sz w:val="22"/>
                <w:szCs w:val="22"/>
                <w:lang w:val="sr-Latn-ME"/>
              </w:rPr>
            </w:pPr>
            <w:r w:rsidRPr="00B0135E">
              <w:rPr>
                <w:rFonts w:ascii="Arial" w:hAnsi="Arial" w:cs="Arial"/>
                <w:sz w:val="22"/>
                <w:szCs w:val="22"/>
                <w:lang w:val="sr-Latn-ME"/>
              </w:rPr>
              <w:t>Dragana Živković</w:t>
            </w:r>
          </w:p>
          <w:p w:rsidR="000A003E" w:rsidRPr="00B0135E" w:rsidRDefault="000A003E" w:rsidP="007D2E53">
            <w:pPr>
              <w:spacing w:before="0" w:after="0"/>
              <w:rPr>
                <w:rFonts w:ascii="Arial" w:hAnsi="Arial" w:cs="Arial"/>
                <w:sz w:val="22"/>
                <w:szCs w:val="22"/>
                <w:lang w:val="sr-Latn-ME"/>
              </w:rPr>
            </w:pPr>
            <w:r w:rsidRPr="00B0135E">
              <w:rPr>
                <w:rFonts w:ascii="Arial" w:hAnsi="Arial" w:cs="Arial"/>
                <w:sz w:val="22"/>
                <w:szCs w:val="22"/>
                <w:lang w:val="sr-Latn-ME"/>
              </w:rPr>
              <w:t>Milica Dragićević</w:t>
            </w:r>
          </w:p>
          <w:p w:rsidR="000A003E" w:rsidRPr="00B0135E" w:rsidRDefault="000A003E" w:rsidP="007D2E53">
            <w:pPr>
              <w:spacing w:before="0" w:after="0"/>
              <w:rPr>
                <w:rFonts w:ascii="Arial" w:hAnsi="Arial" w:cs="Arial"/>
                <w:sz w:val="22"/>
                <w:szCs w:val="22"/>
                <w:lang w:val="sr-Latn-ME"/>
              </w:rPr>
            </w:pPr>
            <w:r w:rsidRPr="00B0135E">
              <w:rPr>
                <w:rFonts w:ascii="Arial" w:hAnsi="Arial" w:cs="Arial"/>
                <w:sz w:val="22"/>
                <w:szCs w:val="22"/>
                <w:lang w:val="sr-Latn-ME"/>
              </w:rPr>
              <w:t>Dobrila Vlahović</w:t>
            </w:r>
          </w:p>
          <w:p w:rsidR="00370754" w:rsidRPr="00B0135E" w:rsidRDefault="000A003E" w:rsidP="007D2E53">
            <w:pPr>
              <w:spacing w:before="0" w:after="0"/>
              <w:rPr>
                <w:rFonts w:ascii="Arial" w:hAnsi="Arial" w:cs="Arial"/>
                <w:sz w:val="22"/>
                <w:szCs w:val="22"/>
                <w:lang w:val="sr-Latn-ME"/>
              </w:rPr>
            </w:pPr>
            <w:r w:rsidRPr="00B0135E">
              <w:rPr>
                <w:rFonts w:ascii="Arial" w:hAnsi="Arial" w:cs="Arial"/>
                <w:sz w:val="22"/>
                <w:szCs w:val="22"/>
                <w:lang w:val="sr-Latn-ME"/>
              </w:rPr>
              <w:t>Vera Luburić</w:t>
            </w:r>
          </w:p>
        </w:tc>
      </w:tr>
    </w:tbl>
    <w:p w:rsidR="00690BF7" w:rsidRDefault="00690BF7" w:rsidP="00690BF7">
      <w:pPr>
        <w:spacing w:before="0" w:after="0"/>
        <w:jc w:val="center"/>
        <w:rPr>
          <w:rFonts w:ascii="Arial" w:hAnsi="Arial" w:cs="Arial"/>
          <w:sz w:val="22"/>
        </w:rPr>
      </w:pPr>
    </w:p>
    <w:sectPr w:rsidR="00690BF7" w:rsidSect="00370754">
      <w:headerReference w:type="default" r:id="rId18"/>
      <w:footerReference w:type="default" r:id="rId19"/>
      <w:headerReference w:type="first" r:id="rId20"/>
      <w:pgSz w:w="16838" w:h="11906" w:orient="landscape" w:code="9"/>
      <w:pgMar w:top="1418" w:right="1276" w:bottom="1418" w:left="567"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92" w:rsidRDefault="00521492" w:rsidP="00A6505B">
      <w:pPr>
        <w:spacing w:before="0" w:after="0" w:line="240" w:lineRule="auto"/>
      </w:pPr>
      <w:r>
        <w:separator/>
      </w:r>
    </w:p>
  </w:endnote>
  <w:endnote w:type="continuationSeparator" w:id="0">
    <w:p w:rsidR="00521492" w:rsidRDefault="00521492"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657844"/>
      <w:docPartObj>
        <w:docPartGallery w:val="Page Numbers (Bottom of Page)"/>
        <w:docPartUnique/>
      </w:docPartObj>
    </w:sdtPr>
    <w:sdtEndPr>
      <w:rPr>
        <w:rFonts w:ascii="Arial" w:hAnsi="Arial" w:cs="Arial"/>
        <w:noProof/>
        <w:sz w:val="20"/>
        <w:szCs w:val="20"/>
      </w:rPr>
    </w:sdtEndPr>
    <w:sdtContent>
      <w:p w:rsidR="006F6F28" w:rsidRPr="006F6F28" w:rsidRDefault="006F6F28">
        <w:pPr>
          <w:pStyle w:val="Footer"/>
          <w:jc w:val="right"/>
          <w:rPr>
            <w:rFonts w:ascii="Arial" w:hAnsi="Arial" w:cs="Arial"/>
            <w:sz w:val="20"/>
            <w:szCs w:val="20"/>
          </w:rPr>
        </w:pPr>
        <w:r w:rsidRPr="006F6F28">
          <w:rPr>
            <w:rFonts w:ascii="Arial" w:hAnsi="Arial" w:cs="Arial"/>
            <w:sz w:val="20"/>
            <w:szCs w:val="20"/>
          </w:rPr>
          <w:fldChar w:fldCharType="begin"/>
        </w:r>
        <w:r w:rsidRPr="006F6F28">
          <w:rPr>
            <w:rFonts w:ascii="Arial" w:hAnsi="Arial" w:cs="Arial"/>
            <w:sz w:val="20"/>
            <w:szCs w:val="20"/>
          </w:rPr>
          <w:instrText xml:space="preserve"> PAGE   \* MERGEFORMAT </w:instrText>
        </w:r>
        <w:r w:rsidRPr="006F6F28">
          <w:rPr>
            <w:rFonts w:ascii="Arial" w:hAnsi="Arial" w:cs="Arial"/>
            <w:sz w:val="20"/>
            <w:szCs w:val="20"/>
          </w:rPr>
          <w:fldChar w:fldCharType="separate"/>
        </w:r>
        <w:r w:rsidR="00786BAA">
          <w:rPr>
            <w:rFonts w:ascii="Arial" w:hAnsi="Arial" w:cs="Arial"/>
            <w:noProof/>
            <w:sz w:val="20"/>
            <w:szCs w:val="20"/>
          </w:rPr>
          <w:t>16</w:t>
        </w:r>
        <w:r w:rsidRPr="006F6F28">
          <w:rPr>
            <w:rFonts w:ascii="Arial" w:hAnsi="Arial" w:cs="Arial"/>
            <w:noProof/>
            <w:sz w:val="20"/>
            <w:szCs w:val="20"/>
          </w:rPr>
          <w:fldChar w:fldCharType="end"/>
        </w:r>
      </w:p>
    </w:sdtContent>
  </w:sdt>
  <w:p w:rsidR="006F6F28" w:rsidRDefault="006F6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92" w:rsidRDefault="00521492" w:rsidP="00A6505B">
      <w:pPr>
        <w:spacing w:before="0" w:after="0" w:line="240" w:lineRule="auto"/>
      </w:pPr>
      <w:r>
        <w:separator/>
      </w:r>
    </w:p>
  </w:footnote>
  <w:footnote w:type="continuationSeparator" w:id="0">
    <w:p w:rsidR="00521492" w:rsidRDefault="00521492"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5B" w:rsidRDefault="00A6505B"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796" w:rsidRPr="00793796" w:rsidRDefault="000E210F" w:rsidP="000E210F">
    <w:pPr>
      <w:pStyle w:val="Title"/>
      <w:jc w:val="both"/>
      <w:rPr>
        <w:rFonts w:eastAsiaTheme="majorEastAsia" w:cstheme="majorBidi"/>
        <w:lang w:val="it-IT"/>
      </w:rPr>
    </w:pPr>
    <w:r w:rsidRPr="00451F6C">
      <mc:AlternateContent>
        <mc:Choice Requires="wps">
          <w:drawing>
            <wp:anchor distT="45720" distB="45720" distL="114300" distR="114300" simplePos="0" relativeHeight="251659264" behindDoc="0" locked="0" layoutInCell="1" allowOverlap="1" wp14:anchorId="547F721B" wp14:editId="38496B72">
              <wp:simplePos x="0" y="0"/>
              <wp:positionH relativeFrom="column">
                <wp:posOffset>8601075</wp:posOffset>
              </wp:positionH>
              <wp:positionV relativeFrom="paragraph">
                <wp:posOffset>35560</wp:posOffset>
              </wp:positionV>
              <wp:extent cx="884555" cy="263525"/>
              <wp:effectExtent l="0" t="0" r="1079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63525"/>
                      </a:xfrm>
                      <a:prstGeom prst="rect">
                        <a:avLst/>
                      </a:prstGeom>
                      <a:solidFill>
                        <a:srgbClr val="FFFFFF"/>
                      </a:solidFill>
                      <a:ln w="19050">
                        <a:solidFill>
                          <a:srgbClr val="FF0000"/>
                        </a:solidFill>
                        <a:miter lim="800000"/>
                        <a:headEnd/>
                        <a:tailEnd/>
                      </a:ln>
                    </wps:spPr>
                    <wps:txbx>
                      <w:txbxContent>
                        <w:p w:rsidR="000E210F" w:rsidRPr="00922A8D" w:rsidRDefault="000E210F" w:rsidP="000E210F">
                          <w:pPr>
                            <w:spacing w:before="0" w:after="0" w:line="240" w:lineRule="auto"/>
                            <w:jc w:val="center"/>
                            <w:rPr>
                              <w:b/>
                              <w:color w:val="FF0000"/>
                              <w:sz w:val="32"/>
                            </w:rPr>
                          </w:pPr>
                          <w:r w:rsidRPr="000E210F">
                            <w:rPr>
                              <w:b/>
                              <w:color w:val="FF0000"/>
                              <w:sz w:val="32"/>
                            </w:rPr>
                            <w:t>NACRT</w:t>
                          </w:r>
                        </w:p>
                      </w:txbxContent>
                    </wps:txbx>
                    <wps:bodyPr rot="0" vert="horz" wrap="square" lIns="54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F721B" id="_x0000_t202" coordsize="21600,21600" o:spt="202" path="m,l,21600r21600,l21600,xe">
              <v:stroke joinstyle="miter"/>
              <v:path gradientshapeok="t" o:connecttype="rect"/>
            </v:shapetype>
            <v:shape id="Text Box 2" o:spid="_x0000_s1026" type="#_x0000_t202" style="position:absolute;left:0;text-align:left;margin-left:677.25pt;margin-top:2.8pt;width:69.65pt;height:2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" strokecolor="red" strokeweight="1.5pt">
              <v:textbox inset="1.5mm,0,0,0">
                <w:txbxContent>
                  <w:p w:rsidR="000E210F" w:rsidRPr="00922A8D" w:rsidRDefault="000E210F" w:rsidP="000E210F">
                    <w:pPr>
                      <w:spacing w:before="0" w:after="0" w:line="240" w:lineRule="auto"/>
                      <w:jc w:val="center"/>
                      <w:rPr>
                        <w:b/>
                        <w:color w:val="FF0000"/>
                        <w:sz w:val="32"/>
                      </w:rPr>
                    </w:pPr>
                    <w:r w:rsidRPr="000E210F">
                      <w:rPr>
                        <w:b/>
                        <w:color w:val="FF0000"/>
                        <w:sz w:val="32"/>
                      </w:rPr>
                      <w:t>NACRT</w:t>
                    </w:r>
                  </w:p>
                </w:txbxContent>
              </v:textbox>
            </v:shape>
          </w:pict>
        </mc:Fallback>
      </mc:AlternateContent>
    </w:r>
    <w:r w:rsidR="00793796" w:rsidRPr="00451F6C">
      <mc:AlternateContent>
        <mc:Choice Requires="wps">
          <w:drawing>
            <wp:anchor distT="0" distB="0" distL="114300" distR="114300" simplePos="0" relativeHeight="251655168" behindDoc="0" locked="0" layoutInCell="1" allowOverlap="1" wp14:anchorId="00CC11CA" wp14:editId="2FD31F6B">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67AE5" id="Straight Connector 2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00793796" w:rsidRPr="00451F6C">
      <w:drawing>
        <wp:anchor distT="0" distB="0" distL="114300" distR="114300" simplePos="0" relativeHeight="251657216" behindDoc="0" locked="0" layoutInCell="1" allowOverlap="1" wp14:anchorId="516905B7" wp14:editId="450D2B83">
          <wp:simplePos x="0" y="0"/>
          <wp:positionH relativeFrom="column">
            <wp:posOffset>-16510</wp:posOffset>
          </wp:positionH>
          <wp:positionV relativeFrom="paragraph">
            <wp:posOffset>57150</wp:posOffset>
          </wp:positionV>
          <wp:extent cx="539115" cy="6216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793796" w:rsidRPr="00793796">
      <w:rPr>
        <w:lang w:val="it-IT"/>
      </w:rPr>
      <w:t>Crna Gora</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 xml:space="preserve"> </w:t>
    </w:r>
  </w:p>
  <w:p w:rsidR="00793796" w:rsidRPr="00793796" w:rsidRDefault="00793796" w:rsidP="00793796">
    <w:pPr>
      <w:pStyle w:val="Title"/>
      <w:spacing w:after="0"/>
      <w:rPr>
        <w:lang w:val="it-IT"/>
      </w:rPr>
    </w:pPr>
    <w:r w:rsidRPr="00793796">
      <w:rPr>
        <w:lang w:val="it-IT"/>
      </w:rPr>
      <w:t>Ministarstvo kulture</w:t>
    </w:r>
  </w:p>
  <w:p w:rsidR="00793796" w:rsidRPr="00AF27FF" w:rsidRDefault="00793796" w:rsidP="00793796">
    <w:pPr>
      <w:spacing w:before="0" w:after="0" w:line="240" w:lineRule="auto"/>
      <w:jc w:val="right"/>
      <w:rPr>
        <w:sz w:val="20"/>
      </w:rPr>
    </w:pPr>
    <w:r w:rsidRPr="00AF27FF">
      <w:rPr>
        <w:sz w:val="20"/>
      </w:rPr>
      <w:t xml:space="preserve">Adresa: </w:t>
    </w:r>
    <w:r>
      <w:rPr>
        <w:sz w:val="20"/>
      </w:rPr>
      <w:t>Njegoševa bb</w:t>
    </w:r>
    <w:r w:rsidRPr="00AF27FF">
      <w:rPr>
        <w:sz w:val="20"/>
      </w:rPr>
      <w:t xml:space="preserve">, </w:t>
    </w:r>
  </w:p>
  <w:p w:rsidR="00793796" w:rsidRPr="00AF27FF" w:rsidRDefault="00793796" w:rsidP="00793796">
    <w:pPr>
      <w:spacing w:before="0" w:after="0" w:line="240" w:lineRule="auto"/>
      <w:jc w:val="right"/>
      <w:rPr>
        <w:sz w:val="20"/>
      </w:rPr>
    </w:pPr>
    <w:r>
      <w:rPr>
        <w:sz w:val="20"/>
      </w:rPr>
      <w:t>81250 Cetinje</w:t>
    </w:r>
    <w:r w:rsidRPr="00AF27FF">
      <w:rPr>
        <w:sz w:val="20"/>
      </w:rPr>
      <w:t>, Crna Gora</w:t>
    </w:r>
  </w:p>
  <w:p w:rsidR="00793796" w:rsidRPr="00AF27FF" w:rsidRDefault="00793796" w:rsidP="00793796">
    <w:pPr>
      <w:spacing w:before="0" w:after="0" w:line="240" w:lineRule="auto"/>
      <w:jc w:val="right"/>
      <w:rPr>
        <w:sz w:val="20"/>
      </w:rPr>
    </w:pPr>
    <w:r>
      <w:rPr>
        <w:sz w:val="20"/>
      </w:rPr>
      <w:t>tel: +382 41 232 571</w:t>
    </w:r>
    <w:r w:rsidRPr="00AF27FF">
      <w:rPr>
        <w:sz w:val="20"/>
      </w:rPr>
      <w:t xml:space="preserve"> </w:t>
    </w:r>
  </w:p>
  <w:p w:rsidR="00793796" w:rsidRPr="00AF27FF" w:rsidRDefault="00793796" w:rsidP="00793796">
    <w:pPr>
      <w:spacing w:before="0" w:after="0" w:line="240" w:lineRule="auto"/>
      <w:jc w:val="right"/>
      <w:rPr>
        <w:sz w:val="20"/>
      </w:rPr>
    </w:pPr>
    <w:r>
      <w:rPr>
        <w:sz w:val="20"/>
      </w:rPr>
      <w:t>fax: +382 41 232 572</w:t>
    </w:r>
  </w:p>
  <w:p w:rsidR="00793796" w:rsidRPr="00AF27FF" w:rsidRDefault="00793796" w:rsidP="00793796">
    <w:pPr>
      <w:spacing w:before="0" w:after="0" w:line="240" w:lineRule="auto"/>
      <w:jc w:val="right"/>
      <w:rPr>
        <w:color w:val="0070C0"/>
        <w:sz w:val="20"/>
      </w:rPr>
    </w:pPr>
    <w:r w:rsidRPr="00AF27FF">
      <w:rPr>
        <w:color w:val="0070C0"/>
        <w:sz w:val="20"/>
      </w:rPr>
      <w:t>www.</w:t>
    </w:r>
    <w:r>
      <w:rPr>
        <w:color w:val="0070C0"/>
        <w:sz w:val="20"/>
      </w:rPr>
      <w:t>mku</w:t>
    </w:r>
    <w:r w:rsidRPr="00AF27FF">
      <w:rPr>
        <w:color w:val="0070C0"/>
        <w:sz w:val="20"/>
      </w:rPr>
      <w:t>.gov.me</w:t>
    </w:r>
  </w:p>
  <w:p w:rsidR="00E74F68" w:rsidRPr="00F323F6" w:rsidRDefault="00E74F68" w:rsidP="00F12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305"/>
    <w:multiLevelType w:val="hybridMultilevel"/>
    <w:tmpl w:val="96E078BA"/>
    <w:lvl w:ilvl="0" w:tplc="8CCA864C">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 w15:restartNumberingAfterBreak="0">
    <w:nsid w:val="19A75BF6"/>
    <w:multiLevelType w:val="hybridMultilevel"/>
    <w:tmpl w:val="51E8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5B"/>
    <w:rsid w:val="00001178"/>
    <w:rsid w:val="000114FC"/>
    <w:rsid w:val="00017F60"/>
    <w:rsid w:val="0002038B"/>
    <w:rsid w:val="00020673"/>
    <w:rsid w:val="00033FB8"/>
    <w:rsid w:val="00035827"/>
    <w:rsid w:val="00053733"/>
    <w:rsid w:val="0006225A"/>
    <w:rsid w:val="00062918"/>
    <w:rsid w:val="00066587"/>
    <w:rsid w:val="000711E2"/>
    <w:rsid w:val="00071E3B"/>
    <w:rsid w:val="00075CE9"/>
    <w:rsid w:val="000773BF"/>
    <w:rsid w:val="000A003E"/>
    <w:rsid w:val="000A135B"/>
    <w:rsid w:val="000A1909"/>
    <w:rsid w:val="000C4EAA"/>
    <w:rsid w:val="000D122E"/>
    <w:rsid w:val="000E210F"/>
    <w:rsid w:val="000E21D8"/>
    <w:rsid w:val="000E2513"/>
    <w:rsid w:val="000F2AA0"/>
    <w:rsid w:val="000F2B95"/>
    <w:rsid w:val="000F2BFC"/>
    <w:rsid w:val="001053EE"/>
    <w:rsid w:val="00107821"/>
    <w:rsid w:val="00107D7D"/>
    <w:rsid w:val="00117DEB"/>
    <w:rsid w:val="00140755"/>
    <w:rsid w:val="00154D42"/>
    <w:rsid w:val="00155638"/>
    <w:rsid w:val="00157217"/>
    <w:rsid w:val="00157390"/>
    <w:rsid w:val="0017483E"/>
    <w:rsid w:val="0017681A"/>
    <w:rsid w:val="00176B9C"/>
    <w:rsid w:val="001822FC"/>
    <w:rsid w:val="00183713"/>
    <w:rsid w:val="001847FD"/>
    <w:rsid w:val="00196664"/>
    <w:rsid w:val="001A0692"/>
    <w:rsid w:val="001A79B6"/>
    <w:rsid w:val="001A7E96"/>
    <w:rsid w:val="001B66D3"/>
    <w:rsid w:val="001C2DA5"/>
    <w:rsid w:val="001C7F31"/>
    <w:rsid w:val="001D17AE"/>
    <w:rsid w:val="001D3909"/>
    <w:rsid w:val="001F0C5A"/>
    <w:rsid w:val="001F1805"/>
    <w:rsid w:val="001F75D5"/>
    <w:rsid w:val="00205759"/>
    <w:rsid w:val="00206129"/>
    <w:rsid w:val="00217594"/>
    <w:rsid w:val="00220F06"/>
    <w:rsid w:val="0022191C"/>
    <w:rsid w:val="00245875"/>
    <w:rsid w:val="00250B84"/>
    <w:rsid w:val="002511E4"/>
    <w:rsid w:val="00252A36"/>
    <w:rsid w:val="00261A71"/>
    <w:rsid w:val="00264E02"/>
    <w:rsid w:val="00267E4A"/>
    <w:rsid w:val="00267E4E"/>
    <w:rsid w:val="00277EC1"/>
    <w:rsid w:val="0028453B"/>
    <w:rsid w:val="00290E0E"/>
    <w:rsid w:val="00292D5E"/>
    <w:rsid w:val="002A3A16"/>
    <w:rsid w:val="002A408B"/>
    <w:rsid w:val="002A585F"/>
    <w:rsid w:val="002A7CB3"/>
    <w:rsid w:val="002B087A"/>
    <w:rsid w:val="002B1376"/>
    <w:rsid w:val="002B4709"/>
    <w:rsid w:val="002B4FFF"/>
    <w:rsid w:val="002C0602"/>
    <w:rsid w:val="002D0F67"/>
    <w:rsid w:val="002D3C17"/>
    <w:rsid w:val="002E42FD"/>
    <w:rsid w:val="002E5ECB"/>
    <w:rsid w:val="002E6EEA"/>
    <w:rsid w:val="002F461C"/>
    <w:rsid w:val="002F46BA"/>
    <w:rsid w:val="002F5747"/>
    <w:rsid w:val="00302662"/>
    <w:rsid w:val="003168DA"/>
    <w:rsid w:val="0032171D"/>
    <w:rsid w:val="003417B8"/>
    <w:rsid w:val="00350578"/>
    <w:rsid w:val="00354D08"/>
    <w:rsid w:val="0036318B"/>
    <w:rsid w:val="00366479"/>
    <w:rsid w:val="00370085"/>
    <w:rsid w:val="00370754"/>
    <w:rsid w:val="00374FC4"/>
    <w:rsid w:val="00375D08"/>
    <w:rsid w:val="00375EE0"/>
    <w:rsid w:val="00382F76"/>
    <w:rsid w:val="0038721B"/>
    <w:rsid w:val="003900C3"/>
    <w:rsid w:val="003970B1"/>
    <w:rsid w:val="003A04EE"/>
    <w:rsid w:val="003A6DB5"/>
    <w:rsid w:val="003B1BE4"/>
    <w:rsid w:val="003B31D6"/>
    <w:rsid w:val="003B3A84"/>
    <w:rsid w:val="003B7ADA"/>
    <w:rsid w:val="003C1D8A"/>
    <w:rsid w:val="003C28ED"/>
    <w:rsid w:val="003C7DE7"/>
    <w:rsid w:val="003D1FB1"/>
    <w:rsid w:val="003E4615"/>
    <w:rsid w:val="003F705F"/>
    <w:rsid w:val="00400C8D"/>
    <w:rsid w:val="004112D5"/>
    <w:rsid w:val="00412637"/>
    <w:rsid w:val="004308C5"/>
    <w:rsid w:val="00434A23"/>
    <w:rsid w:val="00434E53"/>
    <w:rsid w:val="004378E1"/>
    <w:rsid w:val="00440527"/>
    <w:rsid w:val="004501E6"/>
    <w:rsid w:val="00451ABB"/>
    <w:rsid w:val="00451F6C"/>
    <w:rsid w:val="00451FF9"/>
    <w:rsid w:val="004552E3"/>
    <w:rsid w:val="004679C3"/>
    <w:rsid w:val="00477E2E"/>
    <w:rsid w:val="0048448E"/>
    <w:rsid w:val="004A70AF"/>
    <w:rsid w:val="004A7B71"/>
    <w:rsid w:val="004B3830"/>
    <w:rsid w:val="004B76A4"/>
    <w:rsid w:val="004B794D"/>
    <w:rsid w:val="004C1A06"/>
    <w:rsid w:val="004C5DC3"/>
    <w:rsid w:val="004C6307"/>
    <w:rsid w:val="004C7A93"/>
    <w:rsid w:val="004E34B6"/>
    <w:rsid w:val="004E3DA7"/>
    <w:rsid w:val="004F2408"/>
    <w:rsid w:val="004F24B0"/>
    <w:rsid w:val="00521492"/>
    <w:rsid w:val="00523147"/>
    <w:rsid w:val="005257CC"/>
    <w:rsid w:val="00525B93"/>
    <w:rsid w:val="00531FDF"/>
    <w:rsid w:val="0054040C"/>
    <w:rsid w:val="00542081"/>
    <w:rsid w:val="00546579"/>
    <w:rsid w:val="00554E2A"/>
    <w:rsid w:val="0056066E"/>
    <w:rsid w:val="005723C7"/>
    <w:rsid w:val="0057403D"/>
    <w:rsid w:val="0057444C"/>
    <w:rsid w:val="005748FC"/>
    <w:rsid w:val="00582C38"/>
    <w:rsid w:val="00591A6B"/>
    <w:rsid w:val="005A2821"/>
    <w:rsid w:val="005A4E7E"/>
    <w:rsid w:val="005A5A1B"/>
    <w:rsid w:val="005A6AD9"/>
    <w:rsid w:val="005B0BF0"/>
    <w:rsid w:val="005B3CB0"/>
    <w:rsid w:val="005B421B"/>
    <w:rsid w:val="005B44BF"/>
    <w:rsid w:val="005B78D4"/>
    <w:rsid w:val="005C1028"/>
    <w:rsid w:val="005C6F24"/>
    <w:rsid w:val="005D2294"/>
    <w:rsid w:val="005D4926"/>
    <w:rsid w:val="005D77DD"/>
    <w:rsid w:val="005E2CF3"/>
    <w:rsid w:val="005E68E6"/>
    <w:rsid w:val="005F56D9"/>
    <w:rsid w:val="005F73C9"/>
    <w:rsid w:val="00604FDE"/>
    <w:rsid w:val="00612213"/>
    <w:rsid w:val="006209F8"/>
    <w:rsid w:val="00630418"/>
    <w:rsid w:val="00630A76"/>
    <w:rsid w:val="006315F2"/>
    <w:rsid w:val="0064012A"/>
    <w:rsid w:val="00651456"/>
    <w:rsid w:val="00654791"/>
    <w:rsid w:val="00663245"/>
    <w:rsid w:val="00666B41"/>
    <w:rsid w:val="00670FF6"/>
    <w:rsid w:val="006727EB"/>
    <w:rsid w:val="006739CA"/>
    <w:rsid w:val="00682D29"/>
    <w:rsid w:val="00683884"/>
    <w:rsid w:val="0068793B"/>
    <w:rsid w:val="00690BF7"/>
    <w:rsid w:val="006A1F11"/>
    <w:rsid w:val="006A24FA"/>
    <w:rsid w:val="006A2C40"/>
    <w:rsid w:val="006A750A"/>
    <w:rsid w:val="006B0CEE"/>
    <w:rsid w:val="006C1E7B"/>
    <w:rsid w:val="006D290F"/>
    <w:rsid w:val="006D711E"/>
    <w:rsid w:val="006E050B"/>
    <w:rsid w:val="006E262C"/>
    <w:rsid w:val="006F2AD1"/>
    <w:rsid w:val="006F2B5D"/>
    <w:rsid w:val="006F54FC"/>
    <w:rsid w:val="006F6F28"/>
    <w:rsid w:val="0070005F"/>
    <w:rsid w:val="007119A9"/>
    <w:rsid w:val="00713003"/>
    <w:rsid w:val="00715F5C"/>
    <w:rsid w:val="00717880"/>
    <w:rsid w:val="007217BA"/>
    <w:rsid w:val="00722040"/>
    <w:rsid w:val="007259D3"/>
    <w:rsid w:val="00727390"/>
    <w:rsid w:val="0073561A"/>
    <w:rsid w:val="007401B8"/>
    <w:rsid w:val="00757F17"/>
    <w:rsid w:val="00761D2B"/>
    <w:rsid w:val="00762B23"/>
    <w:rsid w:val="0077100B"/>
    <w:rsid w:val="00786BA3"/>
    <w:rsid w:val="00786BAA"/>
    <w:rsid w:val="00786F2E"/>
    <w:rsid w:val="007904A7"/>
    <w:rsid w:val="00792285"/>
    <w:rsid w:val="00792621"/>
    <w:rsid w:val="00793796"/>
    <w:rsid w:val="007940DB"/>
    <w:rsid w:val="00794586"/>
    <w:rsid w:val="007978B6"/>
    <w:rsid w:val="007A0248"/>
    <w:rsid w:val="007A118F"/>
    <w:rsid w:val="007B2B13"/>
    <w:rsid w:val="007B2C05"/>
    <w:rsid w:val="007B521F"/>
    <w:rsid w:val="007C121A"/>
    <w:rsid w:val="007C1A51"/>
    <w:rsid w:val="007C502E"/>
    <w:rsid w:val="007C5687"/>
    <w:rsid w:val="007D2E53"/>
    <w:rsid w:val="00807693"/>
    <w:rsid w:val="00807A94"/>
    <w:rsid w:val="008102A1"/>
    <w:rsid w:val="00810444"/>
    <w:rsid w:val="00815FF9"/>
    <w:rsid w:val="008203ED"/>
    <w:rsid w:val="00826B18"/>
    <w:rsid w:val="00827D8C"/>
    <w:rsid w:val="0083376A"/>
    <w:rsid w:val="008342A9"/>
    <w:rsid w:val="00834FCE"/>
    <w:rsid w:val="00840E41"/>
    <w:rsid w:val="00842333"/>
    <w:rsid w:val="0084515C"/>
    <w:rsid w:val="0085200E"/>
    <w:rsid w:val="008664CC"/>
    <w:rsid w:val="0086786A"/>
    <w:rsid w:val="00872909"/>
    <w:rsid w:val="0088156B"/>
    <w:rsid w:val="00885190"/>
    <w:rsid w:val="00891671"/>
    <w:rsid w:val="008A132E"/>
    <w:rsid w:val="008C22A6"/>
    <w:rsid w:val="008C68B5"/>
    <w:rsid w:val="008C6982"/>
    <w:rsid w:val="008C7B0B"/>
    <w:rsid w:val="008C7F82"/>
    <w:rsid w:val="008D05C8"/>
    <w:rsid w:val="008D2C73"/>
    <w:rsid w:val="008E6F47"/>
    <w:rsid w:val="008F5E61"/>
    <w:rsid w:val="00902E6C"/>
    <w:rsid w:val="00907170"/>
    <w:rsid w:val="00911691"/>
    <w:rsid w:val="009130A0"/>
    <w:rsid w:val="0092045B"/>
    <w:rsid w:val="00921579"/>
    <w:rsid w:val="00922A8D"/>
    <w:rsid w:val="009241B2"/>
    <w:rsid w:val="00927E33"/>
    <w:rsid w:val="00935265"/>
    <w:rsid w:val="00935B69"/>
    <w:rsid w:val="00935E2D"/>
    <w:rsid w:val="00937684"/>
    <w:rsid w:val="00937CF5"/>
    <w:rsid w:val="009408C0"/>
    <w:rsid w:val="00946A67"/>
    <w:rsid w:val="00950E93"/>
    <w:rsid w:val="00954BD1"/>
    <w:rsid w:val="00956F08"/>
    <w:rsid w:val="0096107C"/>
    <w:rsid w:val="00972A05"/>
    <w:rsid w:val="009751DF"/>
    <w:rsid w:val="00977F77"/>
    <w:rsid w:val="009866CD"/>
    <w:rsid w:val="00990446"/>
    <w:rsid w:val="00995C12"/>
    <w:rsid w:val="00997C04"/>
    <w:rsid w:val="009D3CA0"/>
    <w:rsid w:val="009D763E"/>
    <w:rsid w:val="009E597D"/>
    <w:rsid w:val="009E797A"/>
    <w:rsid w:val="009F60CD"/>
    <w:rsid w:val="00A00852"/>
    <w:rsid w:val="00A13459"/>
    <w:rsid w:val="00A2387A"/>
    <w:rsid w:val="00A27082"/>
    <w:rsid w:val="00A406B7"/>
    <w:rsid w:val="00A4758F"/>
    <w:rsid w:val="00A51E5C"/>
    <w:rsid w:val="00A54544"/>
    <w:rsid w:val="00A548C2"/>
    <w:rsid w:val="00A55C64"/>
    <w:rsid w:val="00A6409C"/>
    <w:rsid w:val="00A640F0"/>
    <w:rsid w:val="00A64626"/>
    <w:rsid w:val="00A64BBE"/>
    <w:rsid w:val="00A6505B"/>
    <w:rsid w:val="00A70DDD"/>
    <w:rsid w:val="00A84402"/>
    <w:rsid w:val="00A90EA0"/>
    <w:rsid w:val="00A95650"/>
    <w:rsid w:val="00AC2F43"/>
    <w:rsid w:val="00AC4DCE"/>
    <w:rsid w:val="00AD29CE"/>
    <w:rsid w:val="00AD707D"/>
    <w:rsid w:val="00AE4EC7"/>
    <w:rsid w:val="00AE67AA"/>
    <w:rsid w:val="00AF27FF"/>
    <w:rsid w:val="00AF3508"/>
    <w:rsid w:val="00AF7048"/>
    <w:rsid w:val="00B003EE"/>
    <w:rsid w:val="00B0135E"/>
    <w:rsid w:val="00B13AFC"/>
    <w:rsid w:val="00B14834"/>
    <w:rsid w:val="00B167AC"/>
    <w:rsid w:val="00B23945"/>
    <w:rsid w:val="00B2674C"/>
    <w:rsid w:val="00B267F8"/>
    <w:rsid w:val="00B30D58"/>
    <w:rsid w:val="00B328B2"/>
    <w:rsid w:val="00B33012"/>
    <w:rsid w:val="00B40A06"/>
    <w:rsid w:val="00B43769"/>
    <w:rsid w:val="00B450FD"/>
    <w:rsid w:val="00B473C2"/>
    <w:rsid w:val="00B47D2C"/>
    <w:rsid w:val="00B50924"/>
    <w:rsid w:val="00B51D78"/>
    <w:rsid w:val="00B61E3C"/>
    <w:rsid w:val="00B62596"/>
    <w:rsid w:val="00B65DA9"/>
    <w:rsid w:val="00B73B94"/>
    <w:rsid w:val="00B7583A"/>
    <w:rsid w:val="00B75CC3"/>
    <w:rsid w:val="00B83F7A"/>
    <w:rsid w:val="00B84CB9"/>
    <w:rsid w:val="00B84F08"/>
    <w:rsid w:val="00B945F7"/>
    <w:rsid w:val="00B94716"/>
    <w:rsid w:val="00B961AE"/>
    <w:rsid w:val="00BB4258"/>
    <w:rsid w:val="00BB5FC6"/>
    <w:rsid w:val="00BB69CC"/>
    <w:rsid w:val="00BC1A47"/>
    <w:rsid w:val="00BC6E16"/>
    <w:rsid w:val="00BD05AC"/>
    <w:rsid w:val="00BD4AB2"/>
    <w:rsid w:val="00BD7464"/>
    <w:rsid w:val="00BE3206"/>
    <w:rsid w:val="00BE74FB"/>
    <w:rsid w:val="00BF464E"/>
    <w:rsid w:val="00BF7B41"/>
    <w:rsid w:val="00C019FE"/>
    <w:rsid w:val="00C02C2F"/>
    <w:rsid w:val="00C123D2"/>
    <w:rsid w:val="00C176EB"/>
    <w:rsid w:val="00C20E0A"/>
    <w:rsid w:val="00C24248"/>
    <w:rsid w:val="00C2622E"/>
    <w:rsid w:val="00C336BD"/>
    <w:rsid w:val="00C3435A"/>
    <w:rsid w:val="00C345BA"/>
    <w:rsid w:val="00C418A8"/>
    <w:rsid w:val="00C42225"/>
    <w:rsid w:val="00C4431F"/>
    <w:rsid w:val="00C46AFC"/>
    <w:rsid w:val="00C53D94"/>
    <w:rsid w:val="00C60878"/>
    <w:rsid w:val="00C84028"/>
    <w:rsid w:val="00C848A8"/>
    <w:rsid w:val="00C871F5"/>
    <w:rsid w:val="00C87BCA"/>
    <w:rsid w:val="00C93B1C"/>
    <w:rsid w:val="00C95FCF"/>
    <w:rsid w:val="00C96F45"/>
    <w:rsid w:val="00CA065F"/>
    <w:rsid w:val="00CA2BFA"/>
    <w:rsid w:val="00CA2F8E"/>
    <w:rsid w:val="00CA4058"/>
    <w:rsid w:val="00CB7D37"/>
    <w:rsid w:val="00CC2580"/>
    <w:rsid w:val="00CC7126"/>
    <w:rsid w:val="00CC7AC8"/>
    <w:rsid w:val="00CD05C7"/>
    <w:rsid w:val="00CD159D"/>
    <w:rsid w:val="00CD2913"/>
    <w:rsid w:val="00CE0AB3"/>
    <w:rsid w:val="00CE7912"/>
    <w:rsid w:val="00CF532E"/>
    <w:rsid w:val="00CF540B"/>
    <w:rsid w:val="00CF7418"/>
    <w:rsid w:val="00D0043E"/>
    <w:rsid w:val="00D01DCA"/>
    <w:rsid w:val="00D02477"/>
    <w:rsid w:val="00D066D5"/>
    <w:rsid w:val="00D118EB"/>
    <w:rsid w:val="00D206F3"/>
    <w:rsid w:val="00D23B4D"/>
    <w:rsid w:val="00D2455F"/>
    <w:rsid w:val="00D44B8D"/>
    <w:rsid w:val="00D526FF"/>
    <w:rsid w:val="00D54F0D"/>
    <w:rsid w:val="00D63B3D"/>
    <w:rsid w:val="00D83968"/>
    <w:rsid w:val="00DA2DDD"/>
    <w:rsid w:val="00DA3670"/>
    <w:rsid w:val="00DA3DE2"/>
    <w:rsid w:val="00DB7AAE"/>
    <w:rsid w:val="00DB7CD8"/>
    <w:rsid w:val="00DC01C8"/>
    <w:rsid w:val="00DC5DF1"/>
    <w:rsid w:val="00DD24A1"/>
    <w:rsid w:val="00DD300D"/>
    <w:rsid w:val="00DD5E14"/>
    <w:rsid w:val="00DE0464"/>
    <w:rsid w:val="00DE16AD"/>
    <w:rsid w:val="00DE1A8F"/>
    <w:rsid w:val="00DE6CAD"/>
    <w:rsid w:val="00DF45F6"/>
    <w:rsid w:val="00DF60F7"/>
    <w:rsid w:val="00E26B3F"/>
    <w:rsid w:val="00E47CEB"/>
    <w:rsid w:val="00E5645A"/>
    <w:rsid w:val="00E66FE1"/>
    <w:rsid w:val="00E67C56"/>
    <w:rsid w:val="00E70702"/>
    <w:rsid w:val="00E72C10"/>
    <w:rsid w:val="00E73A9B"/>
    <w:rsid w:val="00E744AE"/>
    <w:rsid w:val="00E74F68"/>
    <w:rsid w:val="00E75466"/>
    <w:rsid w:val="00E8099E"/>
    <w:rsid w:val="00E825D1"/>
    <w:rsid w:val="00E839B7"/>
    <w:rsid w:val="00E85D9C"/>
    <w:rsid w:val="00EA22A1"/>
    <w:rsid w:val="00EA36FC"/>
    <w:rsid w:val="00EA4717"/>
    <w:rsid w:val="00EC0630"/>
    <w:rsid w:val="00EC40F1"/>
    <w:rsid w:val="00ED355E"/>
    <w:rsid w:val="00ED3A10"/>
    <w:rsid w:val="00ED70E3"/>
    <w:rsid w:val="00EE7547"/>
    <w:rsid w:val="00EF105F"/>
    <w:rsid w:val="00EF51FB"/>
    <w:rsid w:val="00F00C9A"/>
    <w:rsid w:val="00F04B91"/>
    <w:rsid w:val="00F127D8"/>
    <w:rsid w:val="00F14B0C"/>
    <w:rsid w:val="00F16D1B"/>
    <w:rsid w:val="00F21A4A"/>
    <w:rsid w:val="00F312B5"/>
    <w:rsid w:val="00F323F6"/>
    <w:rsid w:val="00F62A67"/>
    <w:rsid w:val="00F63E02"/>
    <w:rsid w:val="00F63FBA"/>
    <w:rsid w:val="00F745E7"/>
    <w:rsid w:val="00F76036"/>
    <w:rsid w:val="00F8321A"/>
    <w:rsid w:val="00FA6080"/>
    <w:rsid w:val="00FA672F"/>
    <w:rsid w:val="00FB1E07"/>
    <w:rsid w:val="00FB2231"/>
    <w:rsid w:val="00FB4E15"/>
    <w:rsid w:val="00FD09BA"/>
    <w:rsid w:val="00FE4CFA"/>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6135A"/>
  <w15:docId w15:val="{CA9915A7-C2D9-4022-8366-95456A1E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styleId="TableGrid">
    <w:name w:val="Table Grid"/>
    <w:basedOn w:val="TableNormal"/>
    <w:uiPriority w:val="59"/>
    <w:rsid w:val="00370754"/>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754"/>
    <w:pPr>
      <w:spacing w:before="0" w:after="200" w:line="240" w:lineRule="auto"/>
      <w:ind w:left="720"/>
      <w:contextualSpacing/>
      <w:jc w:val="left"/>
    </w:pPr>
    <w:rPr>
      <w:rFonts w:ascii="Cambria" w:eastAsia="MS Mincho" w:hAnsi="Cambria" w:cs="Times New Roman"/>
      <w:szCs w:val="24"/>
      <w:lang w:val="en-US" w:eastAsia="ja-JP"/>
    </w:rPr>
  </w:style>
  <w:style w:type="paragraph" w:customStyle="1" w:styleId="table0020grid">
    <w:name w:val="table_0020grid"/>
    <w:basedOn w:val="Normal"/>
    <w:rsid w:val="00FB2231"/>
    <w:pPr>
      <w:spacing w:before="100" w:beforeAutospacing="1" w:after="100" w:afterAutospacing="1" w:line="240" w:lineRule="auto"/>
      <w:jc w:val="left"/>
    </w:pPr>
    <w:rPr>
      <w:rFonts w:ascii="Times New Roman" w:hAnsi="Times New Roman" w:cs="Times New Roman"/>
      <w:szCs w:val="24"/>
      <w:lang w:val="en-US"/>
    </w:rPr>
  </w:style>
  <w:style w:type="character" w:styleId="FollowedHyperlink">
    <w:name w:val="FollowedHyperlink"/>
    <w:basedOn w:val="DefaultParagraphFont"/>
    <w:uiPriority w:val="99"/>
    <w:semiHidden/>
    <w:unhideWhenUsed/>
    <w:rsid w:val="00792621"/>
    <w:rPr>
      <w:color w:val="800080" w:themeColor="followedHyperlink"/>
      <w:u w:val="single"/>
    </w:rPr>
  </w:style>
  <w:style w:type="paragraph" w:styleId="FootnoteText">
    <w:name w:val="footnote text"/>
    <w:aliases w:val="single space,ft,Footnote Text Char Char,Footnote Text Char Char Char,FOOTNOTES,fn,Char,Car,footnote text, Char, Car,5_G,Footnote Text Char1, Char Char Char, Char Char Char Char,Char Char Char,Char Char Char Char,Fußnotentext Char"/>
    <w:basedOn w:val="Normal"/>
    <w:link w:val="FootnoteTextChar"/>
    <w:uiPriority w:val="99"/>
    <w:unhideWhenUsed/>
    <w:rsid w:val="00B33012"/>
    <w:pPr>
      <w:spacing w:before="0" w:after="0" w:line="240" w:lineRule="auto"/>
      <w:jc w:val="left"/>
    </w:pPr>
    <w:rPr>
      <w:rFonts w:ascii="Times New Roman" w:eastAsia="SimSun" w:hAnsi="Times New Roman" w:cs="Times New Roman"/>
      <w:sz w:val="20"/>
      <w:szCs w:val="20"/>
      <w:lang w:val="en-GB" w:eastAsia="zh-CN"/>
    </w:rPr>
  </w:style>
  <w:style w:type="character" w:customStyle="1" w:styleId="FootnoteTextChar">
    <w:name w:val="Footnote Text Char"/>
    <w:aliases w:val="single space Char,ft Char,Footnote Text Char Char Char1,Footnote Text Char Char Char Char,FOOTNOTES Char,fn Char,Char Char,Car Char,footnote text Char, Char Char, Car Char,5_G Char,Footnote Text Char1 Char, Char Char Char Char1"/>
    <w:basedOn w:val="DefaultParagraphFont"/>
    <w:link w:val="FootnoteText"/>
    <w:uiPriority w:val="99"/>
    <w:rsid w:val="00B33012"/>
    <w:rPr>
      <w:rFonts w:ascii="Times New Roman" w:eastAsia="SimSun" w:hAnsi="Times New Roman" w:cs="Times New Roman"/>
      <w:sz w:val="20"/>
      <w:szCs w:val="20"/>
      <w:lang w:val="en-GB" w:eastAsia="zh-CN"/>
    </w:rPr>
  </w:style>
  <w:style w:type="character" w:styleId="Strong">
    <w:name w:val="Strong"/>
    <w:basedOn w:val="DefaultParagraphFont"/>
    <w:uiPriority w:val="22"/>
    <w:qFormat/>
    <w:rsid w:val="00E26B3F"/>
    <w:rPr>
      <w:b/>
      <w:bCs/>
    </w:rPr>
  </w:style>
  <w:style w:type="paragraph" w:customStyle="1" w:styleId="Default">
    <w:name w:val="Default"/>
    <w:rsid w:val="00AE4EC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538980708">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nmuseum.org/Izlozbe/Manifestacije/Jelka.ht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zetskidom.me/me/vijesti/nastavljaju-se-dan-umjetnickog-obrazovanja-i-studio-kraljevskog-pozorista-u-zetskom-domu" TargetMode="External"/><Relationship Id="rId17" Type="http://schemas.openxmlformats.org/officeDocument/2006/relationships/hyperlink" Target="http://aemcg.org/wp-content/uploads/2018/11/Istra&#382;ivanje-Djeca-roditelji-i-mediji-12.11.2018.pdf" TargetMode="External"/><Relationship Id="rId2" Type="http://schemas.openxmlformats.org/officeDocument/2006/relationships/customXml" Target="../customXml/item2.xml"/><Relationship Id="rId16" Type="http://schemas.openxmlformats.org/officeDocument/2006/relationships/hyperlink" Target="http://www.mku.gov.m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ps.gov.me/vijesti/181460/Regionalni-iskorak-Dvije-hiljade-crnogorske-djece-ide-u-pozoriste-cuvamo-djeciju-dusu-od-povrsnosti-i-stvaramo-dobru-publiku.html" TargetMode="External"/><Relationship Id="rId5" Type="http://schemas.openxmlformats.org/officeDocument/2006/relationships/settings" Target="settings.xml"/><Relationship Id="rId15" Type="http://schemas.openxmlformats.org/officeDocument/2006/relationships/hyperlink" Target="http://www.zuns.me/prosvjetni-rad/clanak/o%C5%A1-%E2%80%9Cnjego%C5%A1%E2%80%9D-%E2%80%93-cetinje-kreativna-radionica-u-umjetni%C4%8Dkom-muzeju" TargetMode="External"/><Relationship Id="rId10" Type="http://schemas.openxmlformats.org/officeDocument/2006/relationships/hyperlink" Target="http://aemcg.org/wp-content/uploads/2018/11/Istra&#382;ivanje-Djeca-roditelji-i-mediji-12.11.2018.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aemcg.org/obavjestenja/u-agenciji-za-elektronske-medije-predstavljeno-istrazivanje-djeca-roditelji-i-mediji/" TargetMode="External"/><Relationship Id="rId14" Type="http://schemas.openxmlformats.org/officeDocument/2006/relationships/hyperlink" Target="https://www.cetinjskilist.com/index.php/kultura/item/2885-nmcg-kreativne-radionice-za-djecu-nastavljene-i-tokom-ljet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F4E21C-A1DC-4B59-8B2F-2114B338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16</Pages>
  <Words>5206</Words>
  <Characters>29679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Milica Dragicevic</cp:lastModifiedBy>
  <cp:revision>334</cp:revision>
  <cp:lastPrinted>2018-06-01T12:23:00Z</cp:lastPrinted>
  <dcterms:created xsi:type="dcterms:W3CDTF">2019-01-04T09:06:00Z</dcterms:created>
  <dcterms:modified xsi:type="dcterms:W3CDTF">2019-04-16T08:25:00Z</dcterms:modified>
</cp:coreProperties>
</file>