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5899C" w14:textId="77777777" w:rsidR="00FC4346" w:rsidRPr="009B34B2" w:rsidRDefault="00FC4346" w:rsidP="00EE19C6">
      <w:pPr>
        <w:widowControl w:val="0"/>
        <w:tabs>
          <w:tab w:val="left" w:pos="9000"/>
        </w:tabs>
        <w:jc w:val="center"/>
        <w:rPr>
          <w:rFonts w:ascii="Times New Roman" w:eastAsia="Times New Roman" w:hAnsi="Times New Roman" w:cs="Times New Roman"/>
          <w:b/>
          <w:sz w:val="22"/>
          <w:szCs w:val="22"/>
          <w:lang w:val="sr-Latn-RS"/>
        </w:rPr>
      </w:pPr>
    </w:p>
    <w:p w14:paraId="462D1DC8" w14:textId="77777777" w:rsidR="00FC4346" w:rsidRDefault="00FC4346" w:rsidP="00FC4346">
      <w:pPr>
        <w:widowControl w:val="0"/>
        <w:jc w:val="center"/>
        <w:rPr>
          <w:rFonts w:ascii="Times New Roman" w:eastAsia="Times New Roman" w:hAnsi="Times New Roman" w:cs="Times New Roman"/>
          <w:b/>
          <w:sz w:val="22"/>
          <w:szCs w:val="22"/>
        </w:rPr>
      </w:pPr>
    </w:p>
    <w:p w14:paraId="4BDC6203" w14:textId="77777777" w:rsidR="00FC4346" w:rsidRDefault="00FC4346" w:rsidP="00FC4346">
      <w:pPr>
        <w:widowControl w:val="0"/>
        <w:jc w:val="center"/>
        <w:rPr>
          <w:rFonts w:ascii="Times New Roman" w:eastAsia="Times New Roman" w:hAnsi="Times New Roman" w:cs="Times New Roman"/>
          <w:b/>
          <w:sz w:val="22"/>
          <w:szCs w:val="22"/>
        </w:rPr>
      </w:pPr>
    </w:p>
    <w:p w14:paraId="60A8FD8E" w14:textId="77777777" w:rsidR="00FC4346" w:rsidRPr="00E17434" w:rsidRDefault="00FC4346">
      <w:pPr>
        <w:widowControl w:val="0"/>
        <w:jc w:val="center"/>
        <w:rPr>
          <w:rFonts w:ascii="Times New Roman" w:eastAsia="Times New Roman" w:hAnsi="Times New Roman" w:cs="Times New Roman"/>
          <w:b/>
          <w:sz w:val="22"/>
          <w:szCs w:val="22"/>
        </w:rPr>
      </w:pPr>
    </w:p>
    <w:p w14:paraId="4E142313" w14:textId="77777777" w:rsidR="006721A1" w:rsidRPr="00E17434" w:rsidRDefault="006721A1">
      <w:pPr>
        <w:widowControl w:val="0"/>
        <w:jc w:val="center"/>
        <w:rPr>
          <w:rFonts w:ascii="Times New Roman" w:eastAsia="Times New Roman" w:hAnsi="Times New Roman" w:cs="Times New Roman"/>
          <w:b/>
          <w:sz w:val="22"/>
          <w:szCs w:val="22"/>
        </w:rPr>
      </w:pPr>
    </w:p>
    <w:p w14:paraId="75927EB8" w14:textId="77777777" w:rsidR="006721A1" w:rsidRPr="00653072" w:rsidRDefault="00AC2BAD">
      <w:pPr>
        <w:widowControl w:val="0"/>
        <w:jc w:val="center"/>
        <w:rPr>
          <w:rFonts w:ascii="Times New Roman" w:eastAsia="Times New Roman" w:hAnsi="Times New Roman" w:cs="Times New Roman"/>
          <w:b/>
          <w:sz w:val="22"/>
          <w:szCs w:val="22"/>
        </w:rPr>
      </w:pPr>
      <w:r w:rsidRPr="00653072">
        <w:rPr>
          <w:rFonts w:ascii="Times New Roman" w:hAnsi="Times New Roman" w:cs="Times New Roman"/>
          <w:noProof/>
          <w:lang w:eastAsia="en-GB"/>
        </w:rPr>
        <w:drawing>
          <wp:anchor distT="0" distB="0" distL="114300" distR="114300" simplePos="0" relativeHeight="251657728" behindDoc="0" locked="0" layoutInCell="1" allowOverlap="1" wp14:anchorId="14683530" wp14:editId="7CCD3A24">
            <wp:simplePos x="0" y="0"/>
            <wp:positionH relativeFrom="column">
              <wp:posOffset>2628900</wp:posOffset>
            </wp:positionH>
            <wp:positionV relativeFrom="paragraph">
              <wp:posOffset>-342900</wp:posOffset>
            </wp:positionV>
            <wp:extent cx="871220" cy="962025"/>
            <wp:effectExtent l="0" t="0" r="0" b="0"/>
            <wp:wrapSquare wrapText="bothSides"/>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220" cy="962025"/>
                    </a:xfrm>
                    <a:prstGeom prst="rect">
                      <a:avLst/>
                    </a:prstGeom>
                    <a:noFill/>
                  </pic:spPr>
                </pic:pic>
              </a:graphicData>
            </a:graphic>
            <wp14:sizeRelH relativeFrom="page">
              <wp14:pctWidth>0</wp14:pctWidth>
            </wp14:sizeRelH>
            <wp14:sizeRelV relativeFrom="page">
              <wp14:pctHeight>0</wp14:pctHeight>
            </wp14:sizeRelV>
          </wp:anchor>
        </w:drawing>
      </w:r>
    </w:p>
    <w:p w14:paraId="10144B7D" w14:textId="77777777" w:rsidR="006721A1" w:rsidRPr="00653072" w:rsidRDefault="006721A1">
      <w:pPr>
        <w:widowControl w:val="0"/>
        <w:jc w:val="center"/>
        <w:rPr>
          <w:rFonts w:ascii="Times New Roman" w:eastAsia="Times New Roman" w:hAnsi="Times New Roman" w:cs="Times New Roman"/>
          <w:b/>
          <w:sz w:val="22"/>
          <w:szCs w:val="22"/>
        </w:rPr>
      </w:pPr>
    </w:p>
    <w:p w14:paraId="75A0AA96" w14:textId="77777777" w:rsidR="006721A1" w:rsidRPr="00653072" w:rsidRDefault="006721A1">
      <w:pPr>
        <w:widowControl w:val="0"/>
        <w:jc w:val="center"/>
        <w:rPr>
          <w:rFonts w:ascii="Times New Roman" w:eastAsia="Times New Roman" w:hAnsi="Times New Roman" w:cs="Times New Roman"/>
          <w:b/>
          <w:sz w:val="22"/>
          <w:szCs w:val="22"/>
        </w:rPr>
      </w:pPr>
    </w:p>
    <w:p w14:paraId="2FBD34D4" w14:textId="77777777" w:rsidR="006721A1" w:rsidRPr="00653072" w:rsidRDefault="006721A1">
      <w:pPr>
        <w:widowControl w:val="0"/>
        <w:rPr>
          <w:rFonts w:ascii="Times New Roman" w:eastAsia="Times New Roman" w:hAnsi="Times New Roman" w:cs="Times New Roman"/>
          <w:b/>
          <w:sz w:val="22"/>
          <w:szCs w:val="22"/>
        </w:rPr>
      </w:pPr>
    </w:p>
    <w:p w14:paraId="08A07812" w14:textId="77777777" w:rsidR="006721A1" w:rsidRPr="00653072" w:rsidRDefault="00707D31">
      <w:pPr>
        <w:widowControl w:val="0"/>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Montenegro </w:t>
      </w:r>
    </w:p>
    <w:p w14:paraId="0F2AEFDB" w14:textId="77777777" w:rsidR="006721A1" w:rsidRPr="00653072" w:rsidRDefault="00707D31">
      <w:pPr>
        <w:widowControl w:val="0"/>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Ministry of Agriculture, Forestry and Water Management</w:t>
      </w:r>
    </w:p>
    <w:p w14:paraId="7D406990"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B1EC4AE"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66C1B5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C624B3A"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31ECA964"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F2B3971"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18479545"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D363D27"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74D4C6C6"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1DA9052"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8DF4CF7"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9987BE5"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39D5C3B4"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8C19D1E"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16B561BE"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47736155" w14:textId="77777777" w:rsidR="006721A1" w:rsidRPr="00653072" w:rsidRDefault="00707D31">
      <w:pPr>
        <w:pBdr>
          <w:top w:val="nil"/>
          <w:left w:val="nil"/>
          <w:bottom w:val="nil"/>
          <w:right w:val="nil"/>
          <w:between w:val="nil"/>
        </w:pBdr>
        <w:jc w:val="center"/>
        <w:rPr>
          <w:rFonts w:ascii="Times New Roman" w:eastAsia="Times New Roman" w:hAnsi="Times New Roman" w:cs="Times New Roman"/>
          <w:b/>
          <w:sz w:val="28"/>
          <w:szCs w:val="28"/>
        </w:rPr>
      </w:pPr>
      <w:r w:rsidRPr="00653072">
        <w:rPr>
          <w:rFonts w:ascii="Times New Roman" w:eastAsia="Times New Roman" w:hAnsi="Times New Roman" w:cs="Times New Roman"/>
          <w:b/>
          <w:sz w:val="28"/>
          <w:szCs w:val="28"/>
        </w:rPr>
        <w:t xml:space="preserve">PROGRAMME FOR THE DEVELOPMENT OF AGRICULTURE AND RURAL AREAS IN MONTENEGRO </w:t>
      </w:r>
    </w:p>
    <w:p w14:paraId="3069D345" w14:textId="77777777" w:rsidR="006721A1" w:rsidRPr="00653072" w:rsidRDefault="00707D31">
      <w:pPr>
        <w:pBdr>
          <w:top w:val="nil"/>
          <w:left w:val="nil"/>
          <w:bottom w:val="nil"/>
          <w:right w:val="nil"/>
          <w:between w:val="nil"/>
        </w:pBdr>
        <w:jc w:val="center"/>
        <w:rPr>
          <w:rFonts w:ascii="Times New Roman" w:eastAsia="Times New Roman" w:hAnsi="Times New Roman" w:cs="Times New Roman"/>
          <w:b/>
          <w:sz w:val="28"/>
          <w:szCs w:val="28"/>
        </w:rPr>
      </w:pPr>
      <w:r w:rsidRPr="00653072">
        <w:rPr>
          <w:rFonts w:ascii="Times New Roman" w:eastAsia="Times New Roman" w:hAnsi="Times New Roman" w:cs="Times New Roman"/>
          <w:b/>
          <w:sz w:val="28"/>
          <w:szCs w:val="28"/>
        </w:rPr>
        <w:t>UNDER IPARD III 2021-2027</w:t>
      </w:r>
    </w:p>
    <w:p w14:paraId="66DACC4A" w14:textId="77777777" w:rsidR="006721A1" w:rsidRPr="00653072" w:rsidRDefault="006721A1">
      <w:pPr>
        <w:jc w:val="both"/>
        <w:rPr>
          <w:rFonts w:ascii="Times New Roman" w:eastAsia="Times New Roman" w:hAnsi="Times New Roman" w:cs="Times New Roman"/>
          <w:sz w:val="22"/>
          <w:szCs w:val="22"/>
        </w:rPr>
      </w:pPr>
    </w:p>
    <w:p w14:paraId="72DC24FF" w14:textId="77777777" w:rsidR="006721A1" w:rsidRPr="00653072" w:rsidRDefault="006721A1">
      <w:pPr>
        <w:jc w:val="both"/>
        <w:rPr>
          <w:rFonts w:ascii="Times New Roman" w:eastAsia="Times New Roman" w:hAnsi="Times New Roman" w:cs="Times New Roman"/>
          <w:sz w:val="22"/>
          <w:szCs w:val="22"/>
        </w:rPr>
      </w:pPr>
    </w:p>
    <w:p w14:paraId="02843CFB" w14:textId="77777777" w:rsidR="006721A1" w:rsidRPr="00653072" w:rsidRDefault="006721A1">
      <w:pPr>
        <w:jc w:val="both"/>
        <w:rPr>
          <w:rFonts w:ascii="Times New Roman" w:eastAsia="Times New Roman" w:hAnsi="Times New Roman" w:cs="Times New Roman"/>
          <w:sz w:val="22"/>
          <w:szCs w:val="22"/>
        </w:rPr>
      </w:pPr>
    </w:p>
    <w:p w14:paraId="262423DB" w14:textId="77777777" w:rsidR="006721A1" w:rsidRPr="00653072" w:rsidRDefault="006721A1">
      <w:pPr>
        <w:jc w:val="both"/>
        <w:rPr>
          <w:rFonts w:ascii="Times New Roman" w:eastAsia="Times New Roman" w:hAnsi="Times New Roman" w:cs="Times New Roman"/>
          <w:sz w:val="22"/>
          <w:szCs w:val="22"/>
        </w:rPr>
      </w:pPr>
    </w:p>
    <w:p w14:paraId="538044A7" w14:textId="77777777" w:rsidR="006721A1" w:rsidRPr="00653072" w:rsidRDefault="006721A1">
      <w:pPr>
        <w:jc w:val="both"/>
        <w:rPr>
          <w:rFonts w:ascii="Times New Roman" w:eastAsia="Times New Roman" w:hAnsi="Times New Roman" w:cs="Times New Roman"/>
          <w:sz w:val="22"/>
          <w:szCs w:val="22"/>
        </w:rPr>
      </w:pPr>
    </w:p>
    <w:p w14:paraId="7AD69F12" w14:textId="77777777" w:rsidR="006721A1" w:rsidRPr="00653072" w:rsidRDefault="006721A1">
      <w:pPr>
        <w:jc w:val="both"/>
        <w:rPr>
          <w:rFonts w:ascii="Times New Roman" w:eastAsia="Times New Roman" w:hAnsi="Times New Roman" w:cs="Times New Roman"/>
          <w:sz w:val="22"/>
          <w:szCs w:val="22"/>
        </w:rPr>
      </w:pPr>
    </w:p>
    <w:p w14:paraId="16A15EAB" w14:textId="77777777" w:rsidR="006721A1" w:rsidRPr="00653072" w:rsidRDefault="006721A1">
      <w:pPr>
        <w:jc w:val="both"/>
        <w:rPr>
          <w:rFonts w:ascii="Times New Roman" w:eastAsia="Times New Roman" w:hAnsi="Times New Roman" w:cs="Times New Roman"/>
          <w:sz w:val="22"/>
          <w:szCs w:val="22"/>
        </w:rPr>
      </w:pPr>
    </w:p>
    <w:p w14:paraId="47B9739A" w14:textId="77777777" w:rsidR="006721A1" w:rsidRPr="00653072" w:rsidRDefault="006721A1" w:rsidP="00FC4346">
      <w:pPr>
        <w:rPr>
          <w:rFonts w:ascii="Times New Roman" w:eastAsia="Times New Roman" w:hAnsi="Times New Roman" w:cs="Times New Roman"/>
          <w:b/>
          <w:sz w:val="22"/>
          <w:szCs w:val="22"/>
        </w:rPr>
      </w:pPr>
    </w:p>
    <w:p w14:paraId="3094BE9A" w14:textId="77777777" w:rsidR="006721A1" w:rsidRPr="00653072" w:rsidRDefault="006721A1">
      <w:pPr>
        <w:jc w:val="both"/>
        <w:rPr>
          <w:rFonts w:ascii="Times New Roman" w:eastAsia="Times New Roman" w:hAnsi="Times New Roman" w:cs="Times New Roman"/>
          <w:sz w:val="22"/>
          <w:szCs w:val="22"/>
        </w:rPr>
      </w:pPr>
    </w:p>
    <w:p w14:paraId="5560E3C0" w14:textId="77777777" w:rsidR="006721A1" w:rsidRPr="00653072" w:rsidRDefault="006721A1">
      <w:pPr>
        <w:jc w:val="both"/>
        <w:rPr>
          <w:rFonts w:ascii="Times New Roman" w:eastAsia="Times New Roman" w:hAnsi="Times New Roman" w:cs="Times New Roman"/>
          <w:sz w:val="22"/>
          <w:szCs w:val="22"/>
        </w:rPr>
      </w:pPr>
    </w:p>
    <w:p w14:paraId="010E135F" w14:textId="77777777" w:rsidR="006721A1" w:rsidRPr="00653072" w:rsidRDefault="006721A1">
      <w:pPr>
        <w:jc w:val="both"/>
        <w:rPr>
          <w:rFonts w:ascii="Times New Roman" w:eastAsia="Times New Roman" w:hAnsi="Times New Roman" w:cs="Times New Roman"/>
          <w:sz w:val="22"/>
          <w:szCs w:val="22"/>
        </w:rPr>
      </w:pPr>
    </w:p>
    <w:p w14:paraId="1409D617" w14:textId="77777777" w:rsidR="006721A1" w:rsidRPr="00653072" w:rsidRDefault="006721A1">
      <w:pPr>
        <w:jc w:val="both"/>
        <w:rPr>
          <w:rFonts w:ascii="Times New Roman" w:eastAsia="Times New Roman" w:hAnsi="Times New Roman" w:cs="Times New Roman"/>
          <w:sz w:val="22"/>
          <w:szCs w:val="22"/>
        </w:rPr>
      </w:pPr>
    </w:p>
    <w:p w14:paraId="5866FB22" w14:textId="77777777" w:rsidR="006721A1" w:rsidRPr="00653072" w:rsidRDefault="006721A1">
      <w:pPr>
        <w:jc w:val="both"/>
        <w:rPr>
          <w:rFonts w:ascii="Times New Roman" w:eastAsia="Times New Roman" w:hAnsi="Times New Roman" w:cs="Times New Roman"/>
          <w:sz w:val="22"/>
          <w:szCs w:val="22"/>
        </w:rPr>
      </w:pPr>
    </w:p>
    <w:p w14:paraId="01BD3756" w14:textId="77777777" w:rsidR="006721A1" w:rsidRPr="00653072" w:rsidRDefault="006721A1">
      <w:pPr>
        <w:jc w:val="both"/>
        <w:rPr>
          <w:rFonts w:ascii="Times New Roman" w:eastAsia="Times New Roman" w:hAnsi="Times New Roman" w:cs="Times New Roman"/>
          <w:sz w:val="22"/>
          <w:szCs w:val="22"/>
        </w:rPr>
      </w:pPr>
    </w:p>
    <w:p w14:paraId="5300904B" w14:textId="77777777" w:rsidR="006721A1" w:rsidRPr="00653072" w:rsidRDefault="006721A1">
      <w:pPr>
        <w:jc w:val="both"/>
        <w:rPr>
          <w:rFonts w:ascii="Times New Roman" w:eastAsia="Times New Roman" w:hAnsi="Times New Roman" w:cs="Times New Roman"/>
          <w:sz w:val="22"/>
          <w:szCs w:val="22"/>
        </w:rPr>
      </w:pPr>
    </w:p>
    <w:p w14:paraId="57AC73F9" w14:textId="77777777" w:rsidR="006721A1" w:rsidRPr="00653072" w:rsidRDefault="006721A1">
      <w:pPr>
        <w:jc w:val="both"/>
        <w:rPr>
          <w:rFonts w:ascii="Times New Roman" w:eastAsia="Times New Roman" w:hAnsi="Times New Roman" w:cs="Times New Roman"/>
          <w:sz w:val="22"/>
          <w:szCs w:val="22"/>
        </w:rPr>
      </w:pPr>
    </w:p>
    <w:p w14:paraId="0DEA096D" w14:textId="77777777" w:rsidR="006721A1" w:rsidRPr="00653072" w:rsidRDefault="006721A1">
      <w:pPr>
        <w:jc w:val="both"/>
        <w:rPr>
          <w:rFonts w:ascii="Times New Roman" w:eastAsia="Times New Roman" w:hAnsi="Times New Roman" w:cs="Times New Roman"/>
          <w:sz w:val="22"/>
          <w:szCs w:val="22"/>
        </w:rPr>
      </w:pPr>
    </w:p>
    <w:p w14:paraId="667858A3" w14:textId="675D32C1" w:rsidR="00653072" w:rsidRPr="00653072" w:rsidRDefault="00653072" w:rsidP="00EE19C6">
      <w:pPr>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Version 1.2</w:t>
      </w:r>
    </w:p>
    <w:p w14:paraId="31ED4E57" w14:textId="77777777" w:rsidR="00653072" w:rsidRPr="00653072" w:rsidRDefault="00653072">
      <w:pPr>
        <w:jc w:val="both"/>
        <w:rPr>
          <w:rFonts w:ascii="Times New Roman" w:eastAsia="Times New Roman" w:hAnsi="Times New Roman" w:cs="Times New Roman"/>
          <w:sz w:val="22"/>
          <w:szCs w:val="22"/>
        </w:rPr>
      </w:pPr>
    </w:p>
    <w:p w14:paraId="77E3335F" w14:textId="77777777" w:rsidR="00653072" w:rsidRPr="00653072" w:rsidRDefault="00653072">
      <w:pPr>
        <w:jc w:val="both"/>
        <w:rPr>
          <w:rFonts w:ascii="Times New Roman" w:eastAsia="Times New Roman" w:hAnsi="Times New Roman" w:cs="Times New Roman"/>
          <w:sz w:val="22"/>
          <w:szCs w:val="22"/>
        </w:rPr>
      </w:pPr>
    </w:p>
    <w:p w14:paraId="6236C68F" w14:textId="77777777" w:rsidR="00653072" w:rsidRPr="00653072" w:rsidRDefault="00653072">
      <w:pPr>
        <w:jc w:val="both"/>
        <w:rPr>
          <w:rFonts w:ascii="Times New Roman" w:eastAsia="Times New Roman" w:hAnsi="Times New Roman" w:cs="Times New Roman"/>
          <w:sz w:val="22"/>
          <w:szCs w:val="22"/>
        </w:rPr>
      </w:pPr>
    </w:p>
    <w:p w14:paraId="6A6C5050" w14:textId="7210E588" w:rsidR="00653072" w:rsidRPr="00653072" w:rsidRDefault="00653072" w:rsidP="00653072">
      <w:pPr>
        <w:jc w:val="center"/>
      </w:pPr>
      <w:r w:rsidRPr="00653072">
        <w:rPr>
          <w:rFonts w:ascii="Times New Roman" w:eastAsia="Times New Roman" w:hAnsi="Times New Roman" w:cs="Times New Roman"/>
          <w:b/>
          <w:sz w:val="22"/>
          <w:szCs w:val="22"/>
        </w:rPr>
        <w:t>June 2024</w:t>
      </w:r>
    </w:p>
    <w:p w14:paraId="5851EA46" w14:textId="77777777" w:rsidR="006721A1" w:rsidRPr="00653072" w:rsidRDefault="006721A1">
      <w:pPr>
        <w:jc w:val="center"/>
        <w:rPr>
          <w:rFonts w:ascii="Times New Roman" w:eastAsia="Times New Roman" w:hAnsi="Times New Roman" w:cs="Times New Roman"/>
          <w:sz w:val="22"/>
          <w:szCs w:val="22"/>
        </w:rPr>
      </w:pPr>
    </w:p>
    <w:p w14:paraId="599557C5" w14:textId="77777777" w:rsidR="006721A1" w:rsidRPr="00653072" w:rsidRDefault="006721A1">
      <w:pPr>
        <w:jc w:val="center"/>
        <w:rPr>
          <w:rFonts w:ascii="Times New Roman" w:eastAsia="Times New Roman" w:hAnsi="Times New Roman" w:cs="Times New Roman"/>
          <w:sz w:val="22"/>
          <w:szCs w:val="22"/>
        </w:rPr>
      </w:pPr>
    </w:p>
    <w:p w14:paraId="51550053" w14:textId="77777777" w:rsidR="006721A1" w:rsidRPr="00653072" w:rsidRDefault="00707D31">
      <w:pPr>
        <w:rPr>
          <w:rFonts w:ascii="Times New Roman" w:eastAsia="Times New Roman" w:hAnsi="Times New Roman" w:cs="Times New Roman"/>
          <w:sz w:val="22"/>
          <w:szCs w:val="22"/>
        </w:rPr>
      </w:pPr>
      <w:r w:rsidRPr="00653072">
        <w:rPr>
          <w:rFonts w:ascii="Times New Roman" w:hAnsi="Times New Roman" w:cs="Times New Roman"/>
        </w:rPr>
        <w:br w:type="page"/>
      </w:r>
    </w:p>
    <w:p w14:paraId="44FA4F3D"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b/>
          <w:sz w:val="22"/>
          <w:szCs w:val="22"/>
        </w:rPr>
      </w:pPr>
      <w:bookmarkStart w:id="0" w:name="_heading=h.gjdgxs" w:colFirst="0" w:colLast="0"/>
      <w:bookmarkEnd w:id="0"/>
      <w:r w:rsidRPr="00653072">
        <w:rPr>
          <w:rFonts w:ascii="Times New Roman" w:eastAsia="Times New Roman" w:hAnsi="Times New Roman" w:cs="Times New Roman"/>
          <w:b/>
          <w:sz w:val="22"/>
          <w:szCs w:val="22"/>
        </w:rPr>
        <w:lastRenderedPageBreak/>
        <w:t>TABLE OF CONTENTS</w:t>
      </w:r>
    </w:p>
    <w:p w14:paraId="51BE9DE4" w14:textId="77777777" w:rsidR="006721A1" w:rsidRPr="00653072" w:rsidRDefault="006721A1">
      <w:pPr>
        <w:ind w:right="985"/>
        <w:rPr>
          <w:rFonts w:ascii="Times New Roman" w:eastAsia="Times New Roman" w:hAnsi="Times New Roman" w:cs="Times New Roman"/>
          <w:sz w:val="22"/>
          <w:szCs w:val="22"/>
        </w:rPr>
      </w:pPr>
    </w:p>
    <w:p w14:paraId="18BC1FA7" w14:textId="77777777" w:rsidR="008711C4" w:rsidRPr="00653072" w:rsidRDefault="00707D31" w:rsidP="000A0984">
      <w:pPr>
        <w:pStyle w:val="TOC2"/>
        <w:ind w:left="709" w:right="1268" w:hanging="709"/>
        <w:rPr>
          <w:rFonts w:ascii="Calibri" w:hAnsi="Calibri" w:cs="Times New Roman"/>
          <w:sz w:val="22"/>
          <w:szCs w:val="22"/>
          <w:lang w:val="en-US" w:eastAsia="en-US"/>
        </w:rPr>
      </w:pPr>
      <w:r w:rsidRPr="00653072">
        <w:rPr>
          <w:rFonts w:cs="Times New Roman"/>
        </w:rPr>
        <w:fldChar w:fldCharType="begin"/>
      </w:r>
      <w:r w:rsidRPr="00653072">
        <w:rPr>
          <w:rFonts w:cs="Times New Roman"/>
        </w:rPr>
        <w:instrText xml:space="preserve"> TOC \h \u \z </w:instrText>
      </w:r>
      <w:r w:rsidRPr="00653072">
        <w:rPr>
          <w:rFonts w:cs="Times New Roman"/>
        </w:rPr>
        <w:fldChar w:fldCharType="separate"/>
      </w:r>
      <w:hyperlink w:anchor="_Toc98230441" w:history="1">
        <w:r w:rsidR="008711C4" w:rsidRPr="00653072">
          <w:rPr>
            <w:rStyle w:val="Hyperlink"/>
            <w:rFonts w:cs="Times New Roman"/>
          </w:rPr>
          <w:t>1.</w:t>
        </w:r>
        <w:r w:rsidR="008711C4" w:rsidRPr="00653072">
          <w:rPr>
            <w:rFonts w:ascii="Calibri" w:hAnsi="Calibri" w:cs="Times New Roman"/>
            <w:sz w:val="22"/>
            <w:szCs w:val="22"/>
            <w:lang w:val="en-US" w:eastAsia="en-US"/>
          </w:rPr>
          <w:tab/>
        </w:r>
        <w:r w:rsidR="008711C4" w:rsidRPr="00653072">
          <w:rPr>
            <w:rStyle w:val="Hyperlink"/>
            <w:rFonts w:cs="Times New Roman"/>
          </w:rPr>
          <w:t>TITLE OF IPA RURAL DEVELOPMENT PROGRAMME</w:t>
        </w:r>
        <w:r w:rsidR="008711C4" w:rsidRPr="00653072">
          <w:rPr>
            <w:webHidden/>
          </w:rPr>
          <w:tab/>
        </w:r>
        <w:r w:rsidR="008711C4" w:rsidRPr="00653072">
          <w:rPr>
            <w:webHidden/>
          </w:rPr>
          <w:fldChar w:fldCharType="begin"/>
        </w:r>
        <w:r w:rsidR="008711C4" w:rsidRPr="00653072">
          <w:rPr>
            <w:webHidden/>
          </w:rPr>
          <w:instrText xml:space="preserve"> PAGEREF _Toc98230441 \h </w:instrText>
        </w:r>
        <w:r w:rsidR="008711C4" w:rsidRPr="00653072">
          <w:rPr>
            <w:webHidden/>
          </w:rPr>
        </w:r>
        <w:r w:rsidR="008711C4" w:rsidRPr="00653072">
          <w:rPr>
            <w:webHidden/>
          </w:rPr>
          <w:fldChar w:fldCharType="separate"/>
        </w:r>
        <w:r w:rsidR="003A1EDF" w:rsidRPr="00653072">
          <w:rPr>
            <w:webHidden/>
          </w:rPr>
          <w:t>11</w:t>
        </w:r>
        <w:r w:rsidR="008711C4" w:rsidRPr="00653072">
          <w:rPr>
            <w:webHidden/>
          </w:rPr>
          <w:fldChar w:fldCharType="end"/>
        </w:r>
      </w:hyperlink>
    </w:p>
    <w:p w14:paraId="04170BC2"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442" w:history="1">
        <w:r w:rsidR="008711C4" w:rsidRPr="00653072">
          <w:rPr>
            <w:rStyle w:val="Hyperlink"/>
            <w:rFonts w:cs="Times New Roman"/>
          </w:rPr>
          <w:t>2.</w:t>
        </w:r>
        <w:r w:rsidR="008711C4" w:rsidRPr="00653072">
          <w:rPr>
            <w:rFonts w:ascii="Calibri" w:hAnsi="Calibri" w:cs="Times New Roman"/>
            <w:sz w:val="22"/>
            <w:szCs w:val="22"/>
            <w:lang w:val="en-US" w:eastAsia="en-US"/>
          </w:rPr>
          <w:tab/>
        </w:r>
        <w:r w:rsidR="008711C4" w:rsidRPr="00653072">
          <w:rPr>
            <w:rStyle w:val="Hyperlink"/>
            <w:rFonts w:cs="Times New Roman"/>
          </w:rPr>
          <w:t>BENEFICIARY COUNTRY</w:t>
        </w:r>
        <w:r w:rsidR="008711C4" w:rsidRPr="00653072">
          <w:rPr>
            <w:webHidden/>
          </w:rPr>
          <w:tab/>
        </w:r>
        <w:r w:rsidR="008711C4" w:rsidRPr="00653072">
          <w:rPr>
            <w:webHidden/>
          </w:rPr>
          <w:fldChar w:fldCharType="begin"/>
        </w:r>
        <w:r w:rsidR="008711C4" w:rsidRPr="00653072">
          <w:rPr>
            <w:webHidden/>
          </w:rPr>
          <w:instrText xml:space="preserve"> PAGEREF _Toc98230442 \h </w:instrText>
        </w:r>
        <w:r w:rsidR="008711C4" w:rsidRPr="00653072">
          <w:rPr>
            <w:webHidden/>
          </w:rPr>
        </w:r>
        <w:r w:rsidR="008711C4" w:rsidRPr="00653072">
          <w:rPr>
            <w:webHidden/>
          </w:rPr>
          <w:fldChar w:fldCharType="separate"/>
        </w:r>
        <w:r w:rsidR="003A1EDF" w:rsidRPr="00653072">
          <w:rPr>
            <w:webHidden/>
          </w:rPr>
          <w:t>11</w:t>
        </w:r>
        <w:r w:rsidR="008711C4" w:rsidRPr="00653072">
          <w:rPr>
            <w:webHidden/>
          </w:rPr>
          <w:fldChar w:fldCharType="end"/>
        </w:r>
      </w:hyperlink>
    </w:p>
    <w:p w14:paraId="032ACCE6"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43" w:history="1">
        <w:r w:rsidR="008711C4" w:rsidRPr="00653072">
          <w:rPr>
            <w:rStyle w:val="Hyperlink"/>
            <w:noProof/>
          </w:rPr>
          <w:t>2.1.</w:t>
        </w:r>
        <w:r w:rsidR="008711C4" w:rsidRPr="00653072">
          <w:rPr>
            <w:rFonts w:ascii="Calibri" w:hAnsi="Calibri" w:cs="Times New Roman"/>
            <w:noProof/>
            <w:sz w:val="22"/>
            <w:szCs w:val="22"/>
            <w:lang w:val="en-US" w:eastAsia="en-US"/>
          </w:rPr>
          <w:tab/>
        </w:r>
        <w:r w:rsidR="008711C4" w:rsidRPr="00653072">
          <w:rPr>
            <w:rStyle w:val="Hyperlink"/>
            <w:noProof/>
          </w:rPr>
          <w:t>Geographical area covered by the Programme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_Toc98230443 \h </w:instrText>
        </w:r>
        <w:r w:rsidR="008711C4" w:rsidRPr="00653072">
          <w:rPr>
            <w:noProof/>
            <w:webHidden/>
          </w:rPr>
        </w:r>
        <w:r w:rsidR="008711C4" w:rsidRPr="00653072">
          <w:rPr>
            <w:noProof/>
            <w:webHidden/>
          </w:rPr>
          <w:fldChar w:fldCharType="separate"/>
        </w:r>
        <w:r w:rsidR="003A1EDF" w:rsidRPr="00653072">
          <w:rPr>
            <w:noProof/>
            <w:webHidden/>
          </w:rPr>
          <w:t>11</w:t>
        </w:r>
        <w:r w:rsidR="008711C4" w:rsidRPr="00653072">
          <w:rPr>
            <w:noProof/>
            <w:webHidden/>
          </w:rPr>
          <w:fldChar w:fldCharType="end"/>
        </w:r>
      </w:hyperlink>
    </w:p>
    <w:p w14:paraId="1C03489B"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444" w:history="1">
        <w:r w:rsidR="008711C4" w:rsidRPr="00653072">
          <w:rPr>
            <w:rStyle w:val="Hyperlink"/>
            <w:rFonts w:cs="Times New Roman"/>
          </w:rPr>
          <w:t>3.</w:t>
        </w:r>
        <w:r w:rsidR="008711C4" w:rsidRPr="00653072">
          <w:rPr>
            <w:rFonts w:ascii="Calibri" w:hAnsi="Calibri" w:cs="Times New Roman"/>
            <w:sz w:val="22"/>
            <w:szCs w:val="22"/>
            <w:lang w:val="en-US" w:eastAsia="en-US"/>
          </w:rPr>
          <w:tab/>
        </w:r>
        <w:r w:rsidR="008711C4" w:rsidRPr="00653072">
          <w:rPr>
            <w:rStyle w:val="Hyperlink"/>
            <w:rFonts w:cs="Times New Roman"/>
          </w:rPr>
          <w:t>DESCRIPTION OF THE CURRENT SITUATION, SWOT AND INDENTIFICATION OF NEEDS</w:t>
        </w:r>
        <w:r w:rsidR="008711C4" w:rsidRPr="00653072">
          <w:rPr>
            <w:webHidden/>
          </w:rPr>
          <w:tab/>
        </w:r>
        <w:r w:rsidR="008711C4" w:rsidRPr="00653072">
          <w:rPr>
            <w:webHidden/>
          </w:rPr>
          <w:fldChar w:fldCharType="begin"/>
        </w:r>
        <w:r w:rsidR="008711C4" w:rsidRPr="00653072">
          <w:rPr>
            <w:webHidden/>
          </w:rPr>
          <w:instrText xml:space="preserve"> PAGEREF _Toc98230444 \h </w:instrText>
        </w:r>
        <w:r w:rsidR="008711C4" w:rsidRPr="00653072">
          <w:rPr>
            <w:webHidden/>
          </w:rPr>
        </w:r>
        <w:r w:rsidR="008711C4" w:rsidRPr="00653072">
          <w:rPr>
            <w:webHidden/>
          </w:rPr>
          <w:fldChar w:fldCharType="separate"/>
        </w:r>
        <w:r w:rsidR="003A1EDF" w:rsidRPr="00653072">
          <w:rPr>
            <w:webHidden/>
          </w:rPr>
          <w:t>11</w:t>
        </w:r>
        <w:r w:rsidR="008711C4" w:rsidRPr="00653072">
          <w:rPr>
            <w:webHidden/>
          </w:rPr>
          <w:fldChar w:fldCharType="end"/>
        </w:r>
      </w:hyperlink>
    </w:p>
    <w:p w14:paraId="45052CD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45" w:history="1">
        <w:r w:rsidR="008711C4" w:rsidRPr="00653072">
          <w:rPr>
            <w:rStyle w:val="Hyperlink"/>
            <w:noProof/>
          </w:rPr>
          <w:t>3.1.</w:t>
        </w:r>
        <w:r w:rsidR="008711C4" w:rsidRPr="00653072">
          <w:rPr>
            <w:rFonts w:ascii="Calibri" w:hAnsi="Calibri" w:cs="Times New Roman"/>
            <w:noProof/>
            <w:sz w:val="22"/>
            <w:szCs w:val="22"/>
            <w:lang w:val="en-US" w:eastAsia="en-US"/>
          </w:rPr>
          <w:tab/>
        </w:r>
        <w:r w:rsidR="008711C4" w:rsidRPr="00653072">
          <w:rPr>
            <w:rStyle w:val="Hyperlink"/>
            <w:noProof/>
          </w:rPr>
          <w:t>General socio-economic context of the geographical area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_Toc98230445 \h </w:instrText>
        </w:r>
        <w:r w:rsidR="008711C4" w:rsidRPr="00653072">
          <w:rPr>
            <w:noProof/>
            <w:webHidden/>
          </w:rPr>
        </w:r>
        <w:r w:rsidR="008711C4" w:rsidRPr="00653072">
          <w:rPr>
            <w:noProof/>
            <w:webHidden/>
          </w:rPr>
          <w:fldChar w:fldCharType="separate"/>
        </w:r>
        <w:r w:rsidR="003A1EDF" w:rsidRPr="00653072">
          <w:rPr>
            <w:noProof/>
            <w:webHidden/>
          </w:rPr>
          <w:t>11</w:t>
        </w:r>
        <w:r w:rsidR="008711C4" w:rsidRPr="00653072">
          <w:rPr>
            <w:noProof/>
            <w:webHidden/>
          </w:rPr>
          <w:fldChar w:fldCharType="end"/>
        </w:r>
      </w:hyperlink>
    </w:p>
    <w:p w14:paraId="729700DC"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50" w:history="1">
        <w:r w:rsidR="008711C4" w:rsidRPr="00653072">
          <w:rPr>
            <w:rStyle w:val="Hyperlink"/>
            <w:noProof/>
          </w:rPr>
          <w:t>3.2.</w:t>
        </w:r>
        <w:r w:rsidR="008711C4" w:rsidRPr="00653072">
          <w:rPr>
            <w:rFonts w:ascii="Calibri" w:hAnsi="Calibri" w:cs="Times New Roman"/>
            <w:noProof/>
            <w:sz w:val="22"/>
            <w:szCs w:val="22"/>
            <w:lang w:val="en-US" w:eastAsia="en-US"/>
          </w:rPr>
          <w:tab/>
        </w:r>
        <w:r w:rsidR="008711C4" w:rsidRPr="00653072">
          <w:rPr>
            <w:rStyle w:val="Hyperlink"/>
            <w:noProof/>
          </w:rPr>
          <w:t>Performance of the agriculture, forestry and food sectors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_Toc98230450 \h </w:instrText>
        </w:r>
        <w:r w:rsidR="008711C4" w:rsidRPr="00653072">
          <w:rPr>
            <w:noProof/>
            <w:webHidden/>
          </w:rPr>
        </w:r>
        <w:r w:rsidR="008711C4" w:rsidRPr="00653072">
          <w:rPr>
            <w:noProof/>
            <w:webHidden/>
          </w:rPr>
          <w:fldChar w:fldCharType="separate"/>
        </w:r>
        <w:r w:rsidR="003A1EDF" w:rsidRPr="00653072">
          <w:rPr>
            <w:noProof/>
            <w:webHidden/>
          </w:rPr>
          <w:t>14</w:t>
        </w:r>
        <w:r w:rsidR="008711C4" w:rsidRPr="00653072">
          <w:rPr>
            <w:noProof/>
            <w:webHidden/>
          </w:rPr>
          <w:fldChar w:fldCharType="end"/>
        </w:r>
      </w:hyperlink>
    </w:p>
    <w:p w14:paraId="2608EB50"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61" w:history="1">
        <w:r w:rsidR="008711C4" w:rsidRPr="00653072">
          <w:rPr>
            <w:rStyle w:val="Hyperlink"/>
            <w:noProof/>
          </w:rPr>
          <w:t>3.3.</w:t>
        </w:r>
        <w:r w:rsidR="008711C4" w:rsidRPr="00653072">
          <w:rPr>
            <w:rFonts w:ascii="Calibri" w:hAnsi="Calibri" w:cs="Times New Roman"/>
            <w:noProof/>
            <w:sz w:val="22"/>
            <w:szCs w:val="22"/>
            <w:lang w:val="en-US" w:eastAsia="en-US"/>
          </w:rPr>
          <w:tab/>
        </w:r>
        <w:r w:rsidR="008711C4" w:rsidRPr="00653072">
          <w:rPr>
            <w:rStyle w:val="Hyperlink"/>
            <w:noProof/>
          </w:rPr>
          <w:t>Environment and land management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_Toc98230461 \h </w:instrText>
        </w:r>
        <w:r w:rsidR="008711C4" w:rsidRPr="00653072">
          <w:rPr>
            <w:noProof/>
            <w:webHidden/>
          </w:rPr>
        </w:r>
        <w:r w:rsidR="008711C4" w:rsidRPr="00653072">
          <w:rPr>
            <w:noProof/>
            <w:webHidden/>
          </w:rPr>
          <w:fldChar w:fldCharType="separate"/>
        </w:r>
        <w:r w:rsidR="003A1EDF" w:rsidRPr="00653072">
          <w:rPr>
            <w:noProof/>
            <w:webHidden/>
          </w:rPr>
          <w:t>31</w:t>
        </w:r>
        <w:r w:rsidR="008711C4" w:rsidRPr="00653072">
          <w:rPr>
            <w:noProof/>
            <w:webHidden/>
          </w:rPr>
          <w:fldChar w:fldCharType="end"/>
        </w:r>
      </w:hyperlink>
    </w:p>
    <w:p w14:paraId="3F382B69"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72" w:history="1">
        <w:r w:rsidR="008711C4" w:rsidRPr="00653072">
          <w:rPr>
            <w:rStyle w:val="Hyperlink"/>
            <w:noProof/>
          </w:rPr>
          <w:t>3.4.</w:t>
        </w:r>
        <w:r w:rsidR="008711C4" w:rsidRPr="00653072">
          <w:rPr>
            <w:rFonts w:ascii="Calibri" w:hAnsi="Calibri" w:cs="Times New Roman"/>
            <w:noProof/>
            <w:sz w:val="22"/>
            <w:szCs w:val="22"/>
            <w:lang w:val="en-US" w:eastAsia="en-US"/>
          </w:rPr>
          <w:tab/>
        </w:r>
        <w:r w:rsidR="008711C4" w:rsidRPr="00653072">
          <w:rPr>
            <w:rStyle w:val="Hyperlink"/>
            <w:noProof/>
          </w:rPr>
          <w:t>Rural economy and quality of life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_Toc98230472 \h </w:instrText>
        </w:r>
        <w:r w:rsidR="008711C4" w:rsidRPr="00653072">
          <w:rPr>
            <w:noProof/>
            <w:webHidden/>
          </w:rPr>
        </w:r>
        <w:r w:rsidR="008711C4" w:rsidRPr="00653072">
          <w:rPr>
            <w:noProof/>
            <w:webHidden/>
          </w:rPr>
          <w:fldChar w:fldCharType="separate"/>
        </w:r>
        <w:r w:rsidR="003A1EDF" w:rsidRPr="00653072">
          <w:rPr>
            <w:noProof/>
            <w:webHidden/>
          </w:rPr>
          <w:t>43</w:t>
        </w:r>
        <w:r w:rsidR="008711C4" w:rsidRPr="00653072">
          <w:rPr>
            <w:noProof/>
            <w:webHidden/>
          </w:rPr>
          <w:fldChar w:fldCharType="end"/>
        </w:r>
      </w:hyperlink>
    </w:p>
    <w:p w14:paraId="68E642B1"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76" w:history="1">
        <w:r w:rsidR="008711C4" w:rsidRPr="00653072">
          <w:rPr>
            <w:rStyle w:val="Hyperlink"/>
            <w:noProof/>
          </w:rPr>
          <w:t>3.5.</w:t>
        </w:r>
        <w:r w:rsidR="008711C4" w:rsidRPr="00653072">
          <w:rPr>
            <w:rFonts w:ascii="Calibri" w:hAnsi="Calibri" w:cs="Times New Roman"/>
            <w:noProof/>
            <w:sz w:val="22"/>
            <w:szCs w:val="22"/>
            <w:lang w:val="en-US" w:eastAsia="en-US"/>
          </w:rPr>
          <w:tab/>
        </w:r>
        <w:r w:rsidR="008711C4" w:rsidRPr="00653072">
          <w:rPr>
            <w:rStyle w:val="Hyperlink"/>
            <w:noProof/>
          </w:rPr>
          <w:t>Preparation and implementation of Local Development Strategies-LEADER</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_Toc98230476 \h </w:instrText>
        </w:r>
        <w:r w:rsidR="008711C4" w:rsidRPr="00653072">
          <w:rPr>
            <w:noProof/>
            <w:webHidden/>
          </w:rPr>
        </w:r>
        <w:r w:rsidR="008711C4" w:rsidRPr="00653072">
          <w:rPr>
            <w:noProof/>
            <w:webHidden/>
          </w:rPr>
          <w:fldChar w:fldCharType="separate"/>
        </w:r>
        <w:r w:rsidR="003A1EDF" w:rsidRPr="00653072">
          <w:rPr>
            <w:noProof/>
            <w:webHidden/>
          </w:rPr>
          <w:t>47</w:t>
        </w:r>
        <w:r w:rsidR="008711C4" w:rsidRPr="00653072">
          <w:rPr>
            <w:noProof/>
            <w:webHidden/>
          </w:rPr>
          <w:fldChar w:fldCharType="end"/>
        </w:r>
      </w:hyperlink>
    </w:p>
    <w:p w14:paraId="6499818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78" w:history="1">
        <w:r w:rsidR="008711C4" w:rsidRPr="00653072">
          <w:rPr>
            <w:rStyle w:val="Hyperlink"/>
            <w:noProof/>
          </w:rPr>
          <w:t>3.6.</w:t>
        </w:r>
        <w:r w:rsidR="008711C4" w:rsidRPr="00653072">
          <w:rPr>
            <w:rFonts w:ascii="Calibri" w:hAnsi="Calibri" w:cs="Times New Roman"/>
            <w:noProof/>
            <w:sz w:val="22"/>
            <w:szCs w:val="22"/>
            <w:lang w:val="en-US" w:eastAsia="en-US"/>
          </w:rPr>
          <w:tab/>
        </w:r>
        <w:r w:rsidR="008711C4" w:rsidRPr="00653072">
          <w:rPr>
            <w:rStyle w:val="Hyperlink"/>
            <w:noProof/>
          </w:rPr>
          <w:t>Table of context indicators socio-economic and rural situation</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_Toc98230478 \h </w:instrText>
        </w:r>
        <w:r w:rsidR="008711C4" w:rsidRPr="00653072">
          <w:rPr>
            <w:noProof/>
            <w:webHidden/>
          </w:rPr>
        </w:r>
        <w:r w:rsidR="008711C4" w:rsidRPr="00653072">
          <w:rPr>
            <w:noProof/>
            <w:webHidden/>
          </w:rPr>
          <w:fldChar w:fldCharType="separate"/>
        </w:r>
        <w:r w:rsidR="003A1EDF" w:rsidRPr="00653072">
          <w:rPr>
            <w:noProof/>
            <w:webHidden/>
          </w:rPr>
          <w:t>48</w:t>
        </w:r>
        <w:r w:rsidR="008711C4" w:rsidRPr="00653072">
          <w:rPr>
            <w:noProof/>
            <w:webHidden/>
          </w:rPr>
          <w:fldChar w:fldCharType="end"/>
        </w:r>
      </w:hyperlink>
    </w:p>
    <w:p w14:paraId="700BE4B9"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479" w:history="1">
        <w:r w:rsidR="008711C4" w:rsidRPr="00653072">
          <w:rPr>
            <w:rStyle w:val="Hyperlink"/>
            <w:rFonts w:cs="Times New Roman"/>
          </w:rPr>
          <w:t>4.</w:t>
        </w:r>
        <w:r w:rsidR="008711C4" w:rsidRPr="00653072">
          <w:rPr>
            <w:rFonts w:ascii="Calibri" w:hAnsi="Calibri" w:cs="Times New Roman"/>
            <w:sz w:val="22"/>
            <w:szCs w:val="22"/>
            <w:lang w:val="en-US" w:eastAsia="en-US"/>
          </w:rPr>
          <w:tab/>
        </w:r>
        <w:r w:rsidR="008711C4" w:rsidRPr="00653072">
          <w:rPr>
            <w:rStyle w:val="Hyperlink"/>
            <w:rFonts w:cs="Times New Roman"/>
          </w:rPr>
          <w:t>SWOT – SUMMARY OF THE ANALYSES BELOW</w:t>
        </w:r>
        <w:r w:rsidR="008711C4" w:rsidRPr="00653072">
          <w:rPr>
            <w:webHidden/>
          </w:rPr>
          <w:tab/>
        </w:r>
        <w:r w:rsidR="008711C4" w:rsidRPr="00653072">
          <w:rPr>
            <w:webHidden/>
          </w:rPr>
          <w:fldChar w:fldCharType="begin"/>
        </w:r>
        <w:r w:rsidR="008711C4" w:rsidRPr="00653072">
          <w:rPr>
            <w:webHidden/>
          </w:rPr>
          <w:instrText xml:space="preserve"> PAGEREF _Toc98230479 \h </w:instrText>
        </w:r>
        <w:r w:rsidR="008711C4" w:rsidRPr="00653072">
          <w:rPr>
            <w:webHidden/>
          </w:rPr>
        </w:r>
        <w:r w:rsidR="008711C4" w:rsidRPr="00653072">
          <w:rPr>
            <w:webHidden/>
          </w:rPr>
          <w:fldChar w:fldCharType="separate"/>
        </w:r>
        <w:r w:rsidR="003A1EDF" w:rsidRPr="00653072">
          <w:rPr>
            <w:webHidden/>
          </w:rPr>
          <w:t>54</w:t>
        </w:r>
        <w:r w:rsidR="008711C4" w:rsidRPr="00653072">
          <w:rPr>
            <w:webHidden/>
          </w:rPr>
          <w:fldChar w:fldCharType="end"/>
        </w:r>
      </w:hyperlink>
    </w:p>
    <w:p w14:paraId="135279A2"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0" w:history="1">
        <w:r w:rsidR="008711C4" w:rsidRPr="00653072">
          <w:rPr>
            <w:rStyle w:val="Hyperlink"/>
            <w:noProof/>
          </w:rPr>
          <w:t>4.1. Agriculture, forestry and food industry (incl. separate table for each sector selected for support)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_Toc98230480 \h </w:instrText>
        </w:r>
        <w:r w:rsidR="008711C4" w:rsidRPr="00653072">
          <w:rPr>
            <w:noProof/>
            <w:webHidden/>
          </w:rPr>
        </w:r>
        <w:r w:rsidR="008711C4" w:rsidRPr="00653072">
          <w:rPr>
            <w:noProof/>
            <w:webHidden/>
          </w:rPr>
          <w:fldChar w:fldCharType="separate"/>
        </w:r>
        <w:r w:rsidR="003A1EDF" w:rsidRPr="00653072">
          <w:rPr>
            <w:noProof/>
            <w:webHidden/>
          </w:rPr>
          <w:t>55</w:t>
        </w:r>
        <w:r w:rsidR="008711C4" w:rsidRPr="00653072">
          <w:rPr>
            <w:noProof/>
            <w:webHidden/>
          </w:rPr>
          <w:fldChar w:fldCharType="end"/>
        </w:r>
      </w:hyperlink>
    </w:p>
    <w:p w14:paraId="5E10E908"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1" w:history="1">
        <w:r w:rsidR="008711C4" w:rsidRPr="00653072">
          <w:rPr>
            <w:rStyle w:val="Hyperlink"/>
            <w:noProof/>
          </w:rPr>
          <w:t>4.2. Environment and land management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_Toc98230481 \h </w:instrText>
        </w:r>
        <w:r w:rsidR="008711C4" w:rsidRPr="00653072">
          <w:rPr>
            <w:noProof/>
            <w:webHidden/>
          </w:rPr>
        </w:r>
        <w:r w:rsidR="008711C4" w:rsidRPr="00653072">
          <w:rPr>
            <w:noProof/>
            <w:webHidden/>
          </w:rPr>
          <w:fldChar w:fldCharType="separate"/>
        </w:r>
        <w:r w:rsidR="003A1EDF" w:rsidRPr="00653072">
          <w:rPr>
            <w:noProof/>
            <w:webHidden/>
          </w:rPr>
          <w:t>61</w:t>
        </w:r>
        <w:r w:rsidR="008711C4" w:rsidRPr="00653072">
          <w:rPr>
            <w:noProof/>
            <w:webHidden/>
          </w:rPr>
          <w:fldChar w:fldCharType="end"/>
        </w:r>
      </w:hyperlink>
    </w:p>
    <w:p w14:paraId="49C8C60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2" w:history="1">
        <w:r w:rsidR="008711C4" w:rsidRPr="00653072">
          <w:rPr>
            <w:rStyle w:val="Hyperlink"/>
            <w:noProof/>
          </w:rPr>
          <w:t>4.3. Rural economy and quality of life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_Toc98230482 \h </w:instrText>
        </w:r>
        <w:r w:rsidR="008711C4" w:rsidRPr="00653072">
          <w:rPr>
            <w:noProof/>
            <w:webHidden/>
          </w:rPr>
        </w:r>
        <w:r w:rsidR="008711C4" w:rsidRPr="00653072">
          <w:rPr>
            <w:noProof/>
            <w:webHidden/>
          </w:rPr>
          <w:fldChar w:fldCharType="separate"/>
        </w:r>
        <w:r w:rsidR="003A1EDF" w:rsidRPr="00653072">
          <w:rPr>
            <w:noProof/>
            <w:webHidden/>
          </w:rPr>
          <w:t>62</w:t>
        </w:r>
        <w:r w:rsidR="008711C4" w:rsidRPr="00653072">
          <w:rPr>
            <w:noProof/>
            <w:webHidden/>
          </w:rPr>
          <w:fldChar w:fldCharType="end"/>
        </w:r>
      </w:hyperlink>
    </w:p>
    <w:p w14:paraId="3662BB03"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3" w:history="1">
        <w:r w:rsidR="008711C4" w:rsidRPr="00653072">
          <w:rPr>
            <w:rStyle w:val="Hyperlink"/>
            <w:noProof/>
          </w:rPr>
          <w:t>4.4. Preparation and implementation of Local Development Strategies – LEADER</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_Toc98230483 \h </w:instrText>
        </w:r>
        <w:r w:rsidR="008711C4" w:rsidRPr="00653072">
          <w:rPr>
            <w:noProof/>
            <w:webHidden/>
          </w:rPr>
        </w:r>
        <w:r w:rsidR="008711C4" w:rsidRPr="00653072">
          <w:rPr>
            <w:noProof/>
            <w:webHidden/>
          </w:rPr>
          <w:fldChar w:fldCharType="separate"/>
        </w:r>
        <w:r w:rsidR="003A1EDF" w:rsidRPr="00653072">
          <w:rPr>
            <w:noProof/>
            <w:webHidden/>
          </w:rPr>
          <w:t>62</w:t>
        </w:r>
        <w:r w:rsidR="008711C4" w:rsidRPr="00653072">
          <w:rPr>
            <w:noProof/>
            <w:webHidden/>
          </w:rPr>
          <w:fldChar w:fldCharType="end"/>
        </w:r>
      </w:hyperlink>
    </w:p>
    <w:p w14:paraId="04AD3736"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484" w:history="1">
        <w:r w:rsidR="008711C4" w:rsidRPr="00653072">
          <w:rPr>
            <w:rStyle w:val="Hyperlink"/>
            <w:rFonts w:cs="Times New Roman"/>
          </w:rPr>
          <w:t>5.</w:t>
        </w:r>
        <w:r w:rsidR="008711C4" w:rsidRPr="00653072">
          <w:rPr>
            <w:rFonts w:ascii="Calibri" w:hAnsi="Calibri" w:cs="Times New Roman"/>
            <w:sz w:val="22"/>
            <w:szCs w:val="22"/>
            <w:lang w:val="en-US" w:eastAsia="en-US"/>
          </w:rPr>
          <w:tab/>
        </w:r>
        <w:r w:rsidR="008711C4" w:rsidRPr="00653072">
          <w:rPr>
            <w:rStyle w:val="Hyperlink"/>
            <w:rFonts w:cs="Times New Roman"/>
          </w:rPr>
          <w:t>MAIN RESULTS OF PREVIOUS INTERVENTIONS</w:t>
        </w:r>
        <w:r w:rsidR="008711C4" w:rsidRPr="00653072">
          <w:rPr>
            <w:webHidden/>
          </w:rPr>
          <w:tab/>
        </w:r>
        <w:r w:rsidR="008711C4" w:rsidRPr="00653072">
          <w:rPr>
            <w:webHidden/>
          </w:rPr>
          <w:fldChar w:fldCharType="begin"/>
        </w:r>
        <w:r w:rsidR="008711C4" w:rsidRPr="00653072">
          <w:rPr>
            <w:webHidden/>
          </w:rPr>
          <w:instrText xml:space="preserve"> PAGEREF _Toc98230484 \h </w:instrText>
        </w:r>
        <w:r w:rsidR="008711C4" w:rsidRPr="00653072">
          <w:rPr>
            <w:webHidden/>
          </w:rPr>
        </w:r>
        <w:r w:rsidR="008711C4" w:rsidRPr="00653072">
          <w:rPr>
            <w:webHidden/>
          </w:rPr>
          <w:fldChar w:fldCharType="separate"/>
        </w:r>
        <w:r w:rsidR="003A1EDF" w:rsidRPr="00653072">
          <w:rPr>
            <w:webHidden/>
          </w:rPr>
          <w:t>63</w:t>
        </w:r>
        <w:r w:rsidR="008711C4" w:rsidRPr="00653072">
          <w:rPr>
            <w:webHidden/>
          </w:rPr>
          <w:fldChar w:fldCharType="end"/>
        </w:r>
      </w:hyperlink>
    </w:p>
    <w:p w14:paraId="042BD349"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5" w:history="1">
        <w:r w:rsidR="008711C4" w:rsidRPr="00653072">
          <w:rPr>
            <w:rStyle w:val="Hyperlink"/>
            <w:noProof/>
          </w:rPr>
          <w:t>5.1.</w:t>
        </w:r>
        <w:r w:rsidR="008711C4" w:rsidRPr="00653072">
          <w:rPr>
            <w:rFonts w:ascii="Calibri" w:hAnsi="Calibri" w:cs="Times New Roman"/>
            <w:noProof/>
            <w:sz w:val="22"/>
            <w:szCs w:val="22"/>
            <w:lang w:val="en-US" w:eastAsia="en-US"/>
          </w:rPr>
          <w:tab/>
        </w:r>
        <w:r w:rsidR="008711C4" w:rsidRPr="00653072">
          <w:rPr>
            <w:rStyle w:val="Hyperlink"/>
            <w:noProof/>
          </w:rPr>
          <w:t>Main results of previous national intervention; amounts deployed, summary of evaluations or lessons learnt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_Toc98230485 \h </w:instrText>
        </w:r>
        <w:r w:rsidR="008711C4" w:rsidRPr="00653072">
          <w:rPr>
            <w:noProof/>
            <w:webHidden/>
          </w:rPr>
        </w:r>
        <w:r w:rsidR="008711C4" w:rsidRPr="00653072">
          <w:rPr>
            <w:noProof/>
            <w:webHidden/>
          </w:rPr>
          <w:fldChar w:fldCharType="separate"/>
        </w:r>
        <w:r w:rsidR="003A1EDF" w:rsidRPr="00653072">
          <w:rPr>
            <w:noProof/>
            <w:webHidden/>
          </w:rPr>
          <w:t>63</w:t>
        </w:r>
        <w:r w:rsidR="008711C4" w:rsidRPr="00653072">
          <w:rPr>
            <w:noProof/>
            <w:webHidden/>
          </w:rPr>
          <w:fldChar w:fldCharType="end"/>
        </w:r>
      </w:hyperlink>
    </w:p>
    <w:p w14:paraId="205541A2"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8" w:history="1">
        <w:r w:rsidR="008711C4" w:rsidRPr="00653072">
          <w:rPr>
            <w:rStyle w:val="Hyperlink"/>
            <w:noProof/>
          </w:rPr>
          <w:t>5.2.</w:t>
        </w:r>
        <w:r w:rsidR="008711C4" w:rsidRPr="00653072">
          <w:rPr>
            <w:rFonts w:ascii="Calibri" w:hAnsi="Calibri" w:cs="Times New Roman"/>
            <w:noProof/>
            <w:sz w:val="22"/>
            <w:szCs w:val="22"/>
            <w:lang w:val="en-US" w:eastAsia="en-US"/>
          </w:rPr>
          <w:tab/>
        </w:r>
        <w:r w:rsidR="008711C4" w:rsidRPr="00653072">
          <w:rPr>
            <w:rStyle w:val="Hyperlink"/>
            <w:noProof/>
          </w:rPr>
          <w:t>Main results of EU assistance, amounts deployed, summary of evaluations or lessons learnt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_Toc98230488 \h </w:instrText>
        </w:r>
        <w:r w:rsidR="008711C4" w:rsidRPr="00653072">
          <w:rPr>
            <w:noProof/>
            <w:webHidden/>
          </w:rPr>
        </w:r>
        <w:r w:rsidR="008711C4" w:rsidRPr="00653072">
          <w:rPr>
            <w:noProof/>
            <w:webHidden/>
          </w:rPr>
          <w:fldChar w:fldCharType="separate"/>
        </w:r>
        <w:r w:rsidR="003A1EDF" w:rsidRPr="00653072">
          <w:rPr>
            <w:noProof/>
            <w:webHidden/>
          </w:rPr>
          <w:t>67</w:t>
        </w:r>
        <w:r w:rsidR="008711C4" w:rsidRPr="00653072">
          <w:rPr>
            <w:noProof/>
            <w:webHidden/>
          </w:rPr>
          <w:fldChar w:fldCharType="end"/>
        </w:r>
      </w:hyperlink>
    </w:p>
    <w:p w14:paraId="01C39A7A"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89" w:history="1">
        <w:r w:rsidR="008711C4" w:rsidRPr="00653072">
          <w:rPr>
            <w:rStyle w:val="Hyperlink"/>
            <w:noProof/>
          </w:rPr>
          <w:t>5.3.</w:t>
        </w:r>
        <w:r w:rsidR="008711C4" w:rsidRPr="00653072">
          <w:rPr>
            <w:rFonts w:ascii="Calibri" w:hAnsi="Calibri" w:cs="Times New Roman"/>
            <w:noProof/>
            <w:sz w:val="22"/>
            <w:szCs w:val="22"/>
            <w:lang w:val="en-US" w:eastAsia="en-US"/>
          </w:rPr>
          <w:tab/>
        </w:r>
        <w:r w:rsidR="008711C4" w:rsidRPr="00653072">
          <w:rPr>
            <w:rStyle w:val="Hyperlink"/>
            <w:noProof/>
          </w:rPr>
          <w:t>Main results of bilateral and multilateral assistance conducted, amounts deployed, evaluations or lessons learnt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_Toc98230489 \h </w:instrText>
        </w:r>
        <w:r w:rsidR="008711C4" w:rsidRPr="00653072">
          <w:rPr>
            <w:noProof/>
            <w:webHidden/>
          </w:rPr>
        </w:r>
        <w:r w:rsidR="008711C4" w:rsidRPr="00653072">
          <w:rPr>
            <w:noProof/>
            <w:webHidden/>
          </w:rPr>
          <w:fldChar w:fldCharType="separate"/>
        </w:r>
        <w:r w:rsidR="003A1EDF" w:rsidRPr="00653072">
          <w:rPr>
            <w:noProof/>
            <w:webHidden/>
          </w:rPr>
          <w:t>68</w:t>
        </w:r>
        <w:r w:rsidR="008711C4" w:rsidRPr="00653072">
          <w:rPr>
            <w:noProof/>
            <w:webHidden/>
          </w:rPr>
          <w:fldChar w:fldCharType="end"/>
        </w:r>
      </w:hyperlink>
    </w:p>
    <w:p w14:paraId="4809FDC1"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494" w:history="1">
        <w:r w:rsidR="008711C4" w:rsidRPr="00653072">
          <w:rPr>
            <w:rStyle w:val="Hyperlink"/>
            <w:rFonts w:cs="Times New Roman"/>
          </w:rPr>
          <w:t>6.</w:t>
        </w:r>
        <w:r w:rsidR="008711C4" w:rsidRPr="00653072">
          <w:rPr>
            <w:rFonts w:ascii="Calibri" w:hAnsi="Calibri" w:cs="Times New Roman"/>
            <w:sz w:val="22"/>
            <w:szCs w:val="22"/>
            <w:lang w:val="en-US" w:eastAsia="en-US"/>
          </w:rPr>
          <w:tab/>
        </w:r>
        <w:r w:rsidR="008711C4" w:rsidRPr="00653072">
          <w:rPr>
            <w:rStyle w:val="Hyperlink"/>
            <w:rFonts w:cs="Times New Roman"/>
          </w:rPr>
          <w:t>DESCRIPTION OF THE STRATEGY AND OBJECTIVES OF THE PROGRAMME</w:t>
        </w:r>
        <w:r w:rsidR="008711C4" w:rsidRPr="00653072">
          <w:rPr>
            <w:webHidden/>
          </w:rPr>
          <w:tab/>
        </w:r>
        <w:r w:rsidR="008711C4" w:rsidRPr="00653072">
          <w:rPr>
            <w:webHidden/>
          </w:rPr>
          <w:fldChar w:fldCharType="begin"/>
        </w:r>
        <w:r w:rsidR="008711C4" w:rsidRPr="00653072">
          <w:rPr>
            <w:webHidden/>
          </w:rPr>
          <w:instrText xml:space="preserve"> PAGEREF _Toc98230494 \h </w:instrText>
        </w:r>
        <w:r w:rsidR="008711C4" w:rsidRPr="00653072">
          <w:rPr>
            <w:webHidden/>
          </w:rPr>
        </w:r>
        <w:r w:rsidR="008711C4" w:rsidRPr="00653072">
          <w:rPr>
            <w:webHidden/>
          </w:rPr>
          <w:fldChar w:fldCharType="separate"/>
        </w:r>
        <w:r w:rsidR="003A1EDF" w:rsidRPr="00653072">
          <w:rPr>
            <w:webHidden/>
          </w:rPr>
          <w:t>76</w:t>
        </w:r>
        <w:r w:rsidR="008711C4" w:rsidRPr="00653072">
          <w:rPr>
            <w:webHidden/>
          </w:rPr>
          <w:fldChar w:fldCharType="end"/>
        </w:r>
      </w:hyperlink>
    </w:p>
    <w:p w14:paraId="4258C13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95" w:history="1">
        <w:r w:rsidR="008711C4" w:rsidRPr="00653072">
          <w:rPr>
            <w:rStyle w:val="Hyperlink"/>
            <w:noProof/>
          </w:rPr>
          <w:t>6.1.</w:t>
        </w:r>
        <w:r w:rsidR="008711C4" w:rsidRPr="00653072">
          <w:rPr>
            <w:rFonts w:ascii="Calibri" w:hAnsi="Calibri" w:cs="Times New Roman"/>
            <w:noProof/>
            <w:sz w:val="22"/>
            <w:szCs w:val="22"/>
            <w:lang w:val="en-US" w:eastAsia="en-US"/>
          </w:rPr>
          <w:tab/>
        </w:r>
        <w:r w:rsidR="008711C4" w:rsidRPr="00653072">
          <w:rPr>
            <w:rStyle w:val="Hyperlink"/>
            <w:noProof/>
          </w:rPr>
          <w:t>Description of the existing national rural development strategy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_Toc98230495 \h </w:instrText>
        </w:r>
        <w:r w:rsidR="008711C4" w:rsidRPr="00653072">
          <w:rPr>
            <w:noProof/>
            <w:webHidden/>
          </w:rPr>
        </w:r>
        <w:r w:rsidR="008711C4" w:rsidRPr="00653072">
          <w:rPr>
            <w:noProof/>
            <w:webHidden/>
          </w:rPr>
          <w:fldChar w:fldCharType="separate"/>
        </w:r>
        <w:r w:rsidR="003A1EDF" w:rsidRPr="00653072">
          <w:rPr>
            <w:noProof/>
            <w:webHidden/>
          </w:rPr>
          <w:t>76</w:t>
        </w:r>
        <w:r w:rsidR="008711C4" w:rsidRPr="00653072">
          <w:rPr>
            <w:noProof/>
            <w:webHidden/>
          </w:rPr>
          <w:fldChar w:fldCharType="end"/>
        </w:r>
      </w:hyperlink>
    </w:p>
    <w:p w14:paraId="61FA0FC2"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96" w:history="1">
        <w:r w:rsidR="008711C4" w:rsidRPr="00653072">
          <w:rPr>
            <w:rStyle w:val="Hyperlink"/>
            <w:noProof/>
          </w:rPr>
          <w:t>6.2.</w:t>
        </w:r>
        <w:r w:rsidR="008711C4" w:rsidRPr="00653072">
          <w:rPr>
            <w:rFonts w:ascii="Calibri" w:hAnsi="Calibri" w:cs="Times New Roman"/>
            <w:noProof/>
            <w:sz w:val="22"/>
            <w:szCs w:val="22"/>
            <w:lang w:val="en-US" w:eastAsia="en-US"/>
          </w:rPr>
          <w:tab/>
        </w:r>
        <w:r w:rsidR="008711C4" w:rsidRPr="00653072">
          <w:rPr>
            <w:rStyle w:val="Hyperlink"/>
            <w:noProof/>
          </w:rPr>
          <w:t>Identification of the needs and summary of overall strategy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_Toc98230496 \h </w:instrText>
        </w:r>
        <w:r w:rsidR="008711C4" w:rsidRPr="00653072">
          <w:rPr>
            <w:noProof/>
            <w:webHidden/>
          </w:rPr>
        </w:r>
        <w:r w:rsidR="008711C4" w:rsidRPr="00653072">
          <w:rPr>
            <w:noProof/>
            <w:webHidden/>
          </w:rPr>
          <w:fldChar w:fldCharType="separate"/>
        </w:r>
        <w:r w:rsidR="003A1EDF" w:rsidRPr="00653072">
          <w:rPr>
            <w:noProof/>
            <w:webHidden/>
          </w:rPr>
          <w:t>77</w:t>
        </w:r>
        <w:r w:rsidR="008711C4" w:rsidRPr="00653072">
          <w:rPr>
            <w:noProof/>
            <w:webHidden/>
          </w:rPr>
          <w:fldChar w:fldCharType="end"/>
        </w:r>
      </w:hyperlink>
    </w:p>
    <w:p w14:paraId="513B7412"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97" w:history="1">
        <w:r w:rsidR="008711C4" w:rsidRPr="00653072">
          <w:rPr>
            <w:rStyle w:val="Hyperlink"/>
            <w:noProof/>
          </w:rPr>
          <w:t>6.3.</w:t>
        </w:r>
        <w:r w:rsidR="008711C4" w:rsidRPr="00653072">
          <w:rPr>
            <w:rFonts w:ascii="Calibri" w:hAnsi="Calibri" w:cs="Times New Roman"/>
            <w:noProof/>
            <w:sz w:val="22"/>
            <w:szCs w:val="22"/>
            <w:lang w:val="en-US" w:eastAsia="en-US"/>
          </w:rPr>
          <w:tab/>
        </w:r>
        <w:r w:rsidR="008711C4" w:rsidRPr="00653072">
          <w:rPr>
            <w:rStyle w:val="Hyperlink"/>
            <w:noProof/>
          </w:rPr>
          <w:t>Consistency between the proposed IPARD intervention and IPA III Programming Framework and Strategic Response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_Toc98230497 \h </w:instrText>
        </w:r>
        <w:r w:rsidR="008711C4" w:rsidRPr="00653072">
          <w:rPr>
            <w:noProof/>
            <w:webHidden/>
          </w:rPr>
        </w:r>
        <w:r w:rsidR="008711C4" w:rsidRPr="00653072">
          <w:rPr>
            <w:noProof/>
            <w:webHidden/>
          </w:rPr>
          <w:fldChar w:fldCharType="separate"/>
        </w:r>
        <w:r w:rsidR="003A1EDF" w:rsidRPr="00653072">
          <w:rPr>
            <w:noProof/>
            <w:webHidden/>
          </w:rPr>
          <w:t>79</w:t>
        </w:r>
        <w:r w:rsidR="008711C4" w:rsidRPr="00653072">
          <w:rPr>
            <w:noProof/>
            <w:webHidden/>
          </w:rPr>
          <w:fldChar w:fldCharType="end"/>
        </w:r>
      </w:hyperlink>
    </w:p>
    <w:p w14:paraId="70E0B446"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98" w:history="1">
        <w:r w:rsidR="008711C4" w:rsidRPr="00653072">
          <w:rPr>
            <w:rStyle w:val="Hyperlink"/>
            <w:noProof/>
          </w:rPr>
          <w:t>6.4.</w:t>
        </w:r>
        <w:r w:rsidR="008711C4" w:rsidRPr="00653072">
          <w:rPr>
            <w:rFonts w:ascii="Calibri" w:hAnsi="Calibri" w:cs="Times New Roman"/>
            <w:noProof/>
            <w:sz w:val="22"/>
            <w:szCs w:val="22"/>
            <w:lang w:val="en-US" w:eastAsia="en-US"/>
          </w:rPr>
          <w:tab/>
        </w:r>
        <w:r w:rsidR="008711C4" w:rsidRPr="00653072">
          <w:rPr>
            <w:rStyle w:val="Hyperlink"/>
            <w:noProof/>
          </w:rPr>
          <w:t>Alignment of the selected measures and selection criteria to the main elements of the EU Green Deal and the Green Agenda for the Western Balkans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_Toc98230498 \h </w:instrText>
        </w:r>
        <w:r w:rsidR="008711C4" w:rsidRPr="00653072">
          <w:rPr>
            <w:noProof/>
            <w:webHidden/>
          </w:rPr>
        </w:r>
        <w:r w:rsidR="008711C4" w:rsidRPr="00653072">
          <w:rPr>
            <w:noProof/>
            <w:webHidden/>
          </w:rPr>
          <w:fldChar w:fldCharType="separate"/>
        </w:r>
        <w:r w:rsidR="003A1EDF" w:rsidRPr="00653072">
          <w:rPr>
            <w:noProof/>
            <w:webHidden/>
          </w:rPr>
          <w:t>80</w:t>
        </w:r>
        <w:r w:rsidR="008711C4" w:rsidRPr="00653072">
          <w:rPr>
            <w:noProof/>
            <w:webHidden/>
          </w:rPr>
          <w:fldChar w:fldCharType="end"/>
        </w:r>
      </w:hyperlink>
    </w:p>
    <w:p w14:paraId="7770C42F"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499" w:history="1">
        <w:r w:rsidR="008711C4" w:rsidRPr="00653072">
          <w:rPr>
            <w:rStyle w:val="Hyperlink"/>
            <w:noProof/>
          </w:rPr>
          <w:t>6.5.</w:t>
        </w:r>
        <w:r w:rsidR="008711C4" w:rsidRPr="00653072">
          <w:rPr>
            <w:rFonts w:ascii="Calibri" w:hAnsi="Calibri" w:cs="Times New Roman"/>
            <w:noProof/>
            <w:sz w:val="22"/>
            <w:szCs w:val="22"/>
            <w:lang w:val="en-US" w:eastAsia="en-US"/>
          </w:rPr>
          <w:tab/>
        </w:r>
        <w:r w:rsidR="008711C4" w:rsidRPr="00653072">
          <w:rPr>
            <w:rStyle w:val="Hyperlink"/>
            <w:noProof/>
          </w:rPr>
          <w:t>A summary table of the interventions logic showing the measures selected for IPARD, the quantified targets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_Toc98230499 \h </w:instrText>
        </w:r>
        <w:r w:rsidR="008711C4" w:rsidRPr="00653072">
          <w:rPr>
            <w:noProof/>
            <w:webHidden/>
          </w:rPr>
        </w:r>
        <w:r w:rsidR="008711C4" w:rsidRPr="00653072">
          <w:rPr>
            <w:noProof/>
            <w:webHidden/>
          </w:rPr>
          <w:fldChar w:fldCharType="separate"/>
        </w:r>
        <w:r w:rsidR="003A1EDF" w:rsidRPr="00653072">
          <w:rPr>
            <w:noProof/>
            <w:webHidden/>
          </w:rPr>
          <w:t>81</w:t>
        </w:r>
        <w:r w:rsidR="008711C4" w:rsidRPr="00653072">
          <w:rPr>
            <w:noProof/>
            <w:webHidden/>
          </w:rPr>
          <w:fldChar w:fldCharType="end"/>
        </w:r>
      </w:hyperlink>
    </w:p>
    <w:p w14:paraId="3C232880"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500" w:history="1">
        <w:r w:rsidR="008711C4" w:rsidRPr="00653072">
          <w:rPr>
            <w:rStyle w:val="Hyperlink"/>
            <w:rFonts w:cs="Times New Roman"/>
          </w:rPr>
          <w:t>7.</w:t>
        </w:r>
        <w:r w:rsidR="008711C4" w:rsidRPr="00653072">
          <w:rPr>
            <w:rFonts w:ascii="Calibri" w:hAnsi="Calibri" w:cs="Times New Roman"/>
            <w:sz w:val="22"/>
            <w:szCs w:val="22"/>
            <w:lang w:val="en-US" w:eastAsia="en-US"/>
          </w:rPr>
          <w:tab/>
        </w:r>
        <w:r w:rsidR="008711C4" w:rsidRPr="00653072">
          <w:rPr>
            <w:rStyle w:val="Hyperlink"/>
            <w:rFonts w:cs="Times New Roman"/>
          </w:rPr>
          <w:t>AN OVERALL FINANCIAL TABLE</w:t>
        </w:r>
        <w:r w:rsidR="008711C4" w:rsidRPr="00653072">
          <w:rPr>
            <w:webHidden/>
          </w:rPr>
          <w:tab/>
        </w:r>
        <w:r w:rsidR="008711C4" w:rsidRPr="00653072">
          <w:rPr>
            <w:webHidden/>
          </w:rPr>
          <w:fldChar w:fldCharType="begin"/>
        </w:r>
        <w:r w:rsidR="008711C4" w:rsidRPr="00653072">
          <w:rPr>
            <w:webHidden/>
          </w:rPr>
          <w:instrText xml:space="preserve"> PAGEREF _Toc98230500 \h </w:instrText>
        </w:r>
        <w:r w:rsidR="008711C4" w:rsidRPr="00653072">
          <w:rPr>
            <w:webHidden/>
          </w:rPr>
        </w:r>
        <w:r w:rsidR="008711C4" w:rsidRPr="00653072">
          <w:rPr>
            <w:webHidden/>
          </w:rPr>
          <w:fldChar w:fldCharType="separate"/>
        </w:r>
        <w:r w:rsidR="003A1EDF" w:rsidRPr="00653072">
          <w:rPr>
            <w:webHidden/>
          </w:rPr>
          <w:t>84</w:t>
        </w:r>
        <w:r w:rsidR="008711C4" w:rsidRPr="00653072">
          <w:rPr>
            <w:webHidden/>
          </w:rPr>
          <w:fldChar w:fldCharType="end"/>
        </w:r>
      </w:hyperlink>
    </w:p>
    <w:p w14:paraId="2BD57FDB"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506" w:history="1">
        <w:r w:rsidR="008711C4" w:rsidRPr="00653072">
          <w:rPr>
            <w:rStyle w:val="Hyperlink"/>
            <w:rFonts w:cs="Times New Roman"/>
          </w:rPr>
          <w:t>8.</w:t>
        </w:r>
        <w:r w:rsidR="008711C4" w:rsidRPr="00653072">
          <w:rPr>
            <w:rFonts w:ascii="Calibri" w:hAnsi="Calibri" w:cs="Times New Roman"/>
            <w:sz w:val="22"/>
            <w:szCs w:val="22"/>
            <w:lang w:val="en-US" w:eastAsia="en-US"/>
          </w:rPr>
          <w:tab/>
        </w:r>
        <w:r w:rsidR="008711C4" w:rsidRPr="00653072">
          <w:rPr>
            <w:rStyle w:val="Hyperlink"/>
            <w:rFonts w:cs="Times New Roman"/>
          </w:rPr>
          <w:t>DESCRIPTION OF EACH OF THE MEASURES SELECTED</w:t>
        </w:r>
        <w:r w:rsidR="008711C4" w:rsidRPr="00653072">
          <w:rPr>
            <w:webHidden/>
          </w:rPr>
          <w:tab/>
        </w:r>
        <w:r w:rsidR="008711C4" w:rsidRPr="00653072">
          <w:rPr>
            <w:webHidden/>
          </w:rPr>
          <w:fldChar w:fldCharType="begin"/>
        </w:r>
        <w:r w:rsidR="008711C4" w:rsidRPr="00653072">
          <w:rPr>
            <w:webHidden/>
          </w:rPr>
          <w:instrText xml:space="preserve"> PAGEREF _Toc98230506 \h </w:instrText>
        </w:r>
        <w:r w:rsidR="008711C4" w:rsidRPr="00653072">
          <w:rPr>
            <w:webHidden/>
          </w:rPr>
        </w:r>
        <w:r w:rsidR="008711C4" w:rsidRPr="00653072">
          <w:rPr>
            <w:webHidden/>
          </w:rPr>
          <w:fldChar w:fldCharType="separate"/>
        </w:r>
        <w:r w:rsidR="003A1EDF" w:rsidRPr="00653072">
          <w:rPr>
            <w:webHidden/>
          </w:rPr>
          <w:t>85</w:t>
        </w:r>
        <w:r w:rsidR="008711C4" w:rsidRPr="00653072">
          <w:rPr>
            <w:webHidden/>
          </w:rPr>
          <w:fldChar w:fldCharType="end"/>
        </w:r>
      </w:hyperlink>
    </w:p>
    <w:p w14:paraId="3896C7BB"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07" w:history="1">
        <w:r w:rsidR="008711C4" w:rsidRPr="00653072">
          <w:rPr>
            <w:rStyle w:val="Hyperlink"/>
            <w:noProof/>
          </w:rPr>
          <w:t>8.1.</w:t>
        </w:r>
        <w:r w:rsidR="008711C4" w:rsidRPr="00653072">
          <w:rPr>
            <w:rFonts w:ascii="Calibri" w:hAnsi="Calibri" w:cs="Times New Roman"/>
            <w:noProof/>
            <w:sz w:val="22"/>
            <w:szCs w:val="22"/>
            <w:lang w:val="en-US" w:eastAsia="en-US"/>
          </w:rPr>
          <w:tab/>
        </w:r>
        <w:r w:rsidR="008711C4" w:rsidRPr="00653072">
          <w:rPr>
            <w:rStyle w:val="Hyperlink"/>
            <w:noProof/>
          </w:rPr>
          <w:t>Requirements concerning all or several measures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_Toc98230507 \h </w:instrText>
        </w:r>
        <w:r w:rsidR="008711C4" w:rsidRPr="00653072">
          <w:rPr>
            <w:noProof/>
            <w:webHidden/>
          </w:rPr>
        </w:r>
        <w:r w:rsidR="008711C4" w:rsidRPr="00653072">
          <w:rPr>
            <w:noProof/>
            <w:webHidden/>
          </w:rPr>
          <w:fldChar w:fldCharType="separate"/>
        </w:r>
        <w:r w:rsidR="003A1EDF" w:rsidRPr="00653072">
          <w:rPr>
            <w:noProof/>
            <w:webHidden/>
          </w:rPr>
          <w:t>86</w:t>
        </w:r>
        <w:r w:rsidR="008711C4" w:rsidRPr="00653072">
          <w:rPr>
            <w:noProof/>
            <w:webHidden/>
          </w:rPr>
          <w:fldChar w:fldCharType="end"/>
        </w:r>
      </w:hyperlink>
    </w:p>
    <w:p w14:paraId="0B791C3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18" w:history="1">
        <w:r w:rsidR="008711C4" w:rsidRPr="00653072">
          <w:rPr>
            <w:rStyle w:val="Hyperlink"/>
            <w:noProof/>
          </w:rPr>
          <w:t>8.2.</w:t>
        </w:r>
        <w:r w:rsidR="008711C4" w:rsidRPr="00653072">
          <w:rPr>
            <w:rFonts w:ascii="Calibri" w:hAnsi="Calibri" w:cs="Times New Roman"/>
            <w:noProof/>
            <w:sz w:val="22"/>
            <w:szCs w:val="22"/>
            <w:lang w:val="en-US" w:eastAsia="en-US"/>
          </w:rPr>
          <w:tab/>
        </w:r>
        <w:r w:rsidR="008711C4" w:rsidRPr="00653072">
          <w:rPr>
            <w:rStyle w:val="Hyperlink"/>
            <w:noProof/>
          </w:rPr>
          <w:t>Administrative procedure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_Toc98230518 \h </w:instrText>
        </w:r>
        <w:r w:rsidR="008711C4" w:rsidRPr="00653072">
          <w:rPr>
            <w:noProof/>
            <w:webHidden/>
          </w:rPr>
        </w:r>
        <w:r w:rsidR="008711C4" w:rsidRPr="00653072">
          <w:rPr>
            <w:noProof/>
            <w:webHidden/>
          </w:rPr>
          <w:fldChar w:fldCharType="separate"/>
        </w:r>
        <w:r w:rsidR="003A1EDF" w:rsidRPr="00653072">
          <w:rPr>
            <w:noProof/>
            <w:webHidden/>
          </w:rPr>
          <w:t>89</w:t>
        </w:r>
        <w:r w:rsidR="008711C4" w:rsidRPr="00653072">
          <w:rPr>
            <w:noProof/>
            <w:webHidden/>
          </w:rPr>
          <w:fldChar w:fldCharType="end"/>
        </w:r>
      </w:hyperlink>
    </w:p>
    <w:p w14:paraId="403D18B1"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519" w:history="1">
        <w:r w:rsidR="008711C4" w:rsidRPr="00653072">
          <w:rPr>
            <w:rStyle w:val="Hyperlink"/>
            <w:rFonts w:cs="Times New Roman"/>
          </w:rPr>
          <w:t>8.3.</w:t>
        </w:r>
        <w:r w:rsidR="008711C4" w:rsidRPr="00653072">
          <w:rPr>
            <w:rFonts w:ascii="Calibri" w:hAnsi="Calibri" w:cs="Times New Roman"/>
            <w:sz w:val="22"/>
            <w:szCs w:val="22"/>
            <w:lang w:val="en-US" w:eastAsia="en-US"/>
          </w:rPr>
          <w:tab/>
        </w:r>
        <w:r w:rsidR="008711C4" w:rsidRPr="00653072">
          <w:rPr>
            <w:rStyle w:val="Hyperlink"/>
            <w:rFonts w:cs="Times New Roman"/>
          </w:rPr>
          <w:t>DESCRIPTION BY MEASURE</w:t>
        </w:r>
        <w:r w:rsidR="008711C4" w:rsidRPr="00653072">
          <w:rPr>
            <w:webHidden/>
          </w:rPr>
          <w:tab/>
        </w:r>
        <w:r w:rsidR="008711C4" w:rsidRPr="00653072">
          <w:rPr>
            <w:webHidden/>
          </w:rPr>
          <w:fldChar w:fldCharType="begin"/>
        </w:r>
        <w:r w:rsidR="008711C4" w:rsidRPr="00653072">
          <w:rPr>
            <w:webHidden/>
          </w:rPr>
          <w:instrText xml:space="preserve"> PAGEREF _Toc98230519 \h </w:instrText>
        </w:r>
        <w:r w:rsidR="008711C4" w:rsidRPr="00653072">
          <w:rPr>
            <w:webHidden/>
          </w:rPr>
        </w:r>
        <w:r w:rsidR="008711C4" w:rsidRPr="00653072">
          <w:rPr>
            <w:webHidden/>
          </w:rPr>
          <w:fldChar w:fldCharType="separate"/>
        </w:r>
        <w:r w:rsidR="003A1EDF" w:rsidRPr="00653072">
          <w:rPr>
            <w:webHidden/>
          </w:rPr>
          <w:t>92</w:t>
        </w:r>
        <w:r w:rsidR="008711C4" w:rsidRPr="00653072">
          <w:rPr>
            <w:webHidden/>
          </w:rPr>
          <w:fldChar w:fldCharType="end"/>
        </w:r>
      </w:hyperlink>
    </w:p>
    <w:p w14:paraId="02E9118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20" w:history="1">
        <w:r w:rsidR="008711C4" w:rsidRPr="00653072">
          <w:rPr>
            <w:rStyle w:val="Hyperlink"/>
            <w:noProof/>
          </w:rPr>
          <w:t>8.3.1.</w:t>
        </w:r>
        <w:r w:rsidR="008711C4" w:rsidRPr="00653072">
          <w:rPr>
            <w:rFonts w:ascii="Calibri" w:hAnsi="Calibri" w:cs="Times New Roman"/>
            <w:noProof/>
            <w:sz w:val="22"/>
            <w:szCs w:val="22"/>
            <w:lang w:val="en-US" w:eastAsia="en-US"/>
          </w:rPr>
          <w:tab/>
        </w:r>
        <w:r w:rsidR="008711C4" w:rsidRPr="00653072">
          <w:rPr>
            <w:rStyle w:val="Hyperlink"/>
            <w:noProof/>
          </w:rPr>
          <w:t>MEASURE 1 - INVESTMENTS IN PHYSICAL ASSETS OF AGRICULTURAL HOLDINGS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_Toc98230520 \h </w:instrText>
        </w:r>
        <w:r w:rsidR="008711C4" w:rsidRPr="00653072">
          <w:rPr>
            <w:noProof/>
            <w:webHidden/>
          </w:rPr>
        </w:r>
        <w:r w:rsidR="008711C4" w:rsidRPr="00653072">
          <w:rPr>
            <w:noProof/>
            <w:webHidden/>
          </w:rPr>
          <w:fldChar w:fldCharType="separate"/>
        </w:r>
        <w:r w:rsidR="003A1EDF" w:rsidRPr="00653072">
          <w:rPr>
            <w:noProof/>
            <w:webHidden/>
          </w:rPr>
          <w:t>92</w:t>
        </w:r>
        <w:r w:rsidR="008711C4" w:rsidRPr="00653072">
          <w:rPr>
            <w:noProof/>
            <w:webHidden/>
          </w:rPr>
          <w:fldChar w:fldCharType="end"/>
        </w:r>
      </w:hyperlink>
    </w:p>
    <w:p w14:paraId="4252FA2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21" w:history="1">
        <w:r w:rsidR="008711C4" w:rsidRPr="00653072">
          <w:rPr>
            <w:rStyle w:val="Hyperlink"/>
            <w:rFonts w:cs="Times New Roman"/>
          </w:rPr>
          <w:t>8.3.1.1.</w:t>
        </w:r>
        <w:r w:rsidR="008711C4" w:rsidRPr="00653072">
          <w:rPr>
            <w:rFonts w:ascii="Calibri" w:hAnsi="Calibri" w:cs="Times New Roman"/>
            <w:sz w:val="22"/>
            <w:szCs w:val="22"/>
            <w:lang w:val="en-US" w:eastAsia="en-US"/>
          </w:rPr>
          <w:tab/>
        </w:r>
        <w:r w:rsidR="008711C4" w:rsidRPr="00653072">
          <w:rPr>
            <w:rStyle w:val="Hyperlink"/>
            <w:rFonts w:cs="Times New Roman"/>
          </w:rPr>
          <w:t>Legal basis</w:t>
        </w:r>
        <w:r w:rsidR="008711C4" w:rsidRPr="00653072">
          <w:rPr>
            <w:webHidden/>
          </w:rPr>
          <w:tab/>
        </w:r>
        <w:r w:rsidR="008711C4" w:rsidRPr="00653072">
          <w:rPr>
            <w:webHidden/>
          </w:rPr>
          <w:fldChar w:fldCharType="begin"/>
        </w:r>
        <w:r w:rsidR="008711C4" w:rsidRPr="00653072">
          <w:rPr>
            <w:webHidden/>
          </w:rPr>
          <w:instrText xml:space="preserve"> PAGEREF _Toc98230521 \h </w:instrText>
        </w:r>
        <w:r w:rsidR="008711C4" w:rsidRPr="00653072">
          <w:rPr>
            <w:webHidden/>
          </w:rPr>
        </w:r>
        <w:r w:rsidR="008711C4" w:rsidRPr="00653072">
          <w:rPr>
            <w:webHidden/>
          </w:rPr>
          <w:fldChar w:fldCharType="separate"/>
        </w:r>
        <w:r w:rsidR="003A1EDF" w:rsidRPr="00653072">
          <w:rPr>
            <w:webHidden/>
          </w:rPr>
          <w:t>92</w:t>
        </w:r>
        <w:r w:rsidR="008711C4" w:rsidRPr="00653072">
          <w:rPr>
            <w:webHidden/>
          </w:rPr>
          <w:fldChar w:fldCharType="end"/>
        </w:r>
      </w:hyperlink>
    </w:p>
    <w:p w14:paraId="0452AEC4"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22" w:history="1">
        <w:r w:rsidR="008711C4" w:rsidRPr="00653072">
          <w:rPr>
            <w:rStyle w:val="Hyperlink"/>
            <w:rFonts w:cs="Times New Roman"/>
          </w:rPr>
          <w:t>8.3.1.2.</w:t>
        </w:r>
        <w:r w:rsidR="008711C4" w:rsidRPr="00653072">
          <w:rPr>
            <w:rFonts w:ascii="Calibri" w:hAnsi="Calibri" w:cs="Times New Roman"/>
            <w:sz w:val="22"/>
            <w:szCs w:val="22"/>
            <w:lang w:val="en-US" w:eastAsia="en-US"/>
          </w:rPr>
          <w:tab/>
        </w:r>
        <w:r w:rsidR="008711C4" w:rsidRPr="00653072">
          <w:rPr>
            <w:rStyle w:val="Hyperlink"/>
            <w:rFonts w:cs="Times New Roman"/>
          </w:rPr>
          <w:t>Rationale</w:t>
        </w:r>
        <w:r w:rsidR="008711C4" w:rsidRPr="00653072">
          <w:rPr>
            <w:webHidden/>
          </w:rPr>
          <w:tab/>
        </w:r>
        <w:r w:rsidR="008711C4" w:rsidRPr="00653072">
          <w:rPr>
            <w:webHidden/>
          </w:rPr>
          <w:fldChar w:fldCharType="begin"/>
        </w:r>
        <w:r w:rsidR="008711C4" w:rsidRPr="00653072">
          <w:rPr>
            <w:webHidden/>
          </w:rPr>
          <w:instrText xml:space="preserve"> PAGEREF _Toc98230522 \h </w:instrText>
        </w:r>
        <w:r w:rsidR="008711C4" w:rsidRPr="00653072">
          <w:rPr>
            <w:webHidden/>
          </w:rPr>
        </w:r>
        <w:r w:rsidR="008711C4" w:rsidRPr="00653072">
          <w:rPr>
            <w:webHidden/>
          </w:rPr>
          <w:fldChar w:fldCharType="separate"/>
        </w:r>
        <w:r w:rsidR="003A1EDF" w:rsidRPr="00653072">
          <w:rPr>
            <w:webHidden/>
          </w:rPr>
          <w:t>92</w:t>
        </w:r>
        <w:r w:rsidR="008711C4" w:rsidRPr="00653072">
          <w:rPr>
            <w:webHidden/>
          </w:rPr>
          <w:fldChar w:fldCharType="end"/>
        </w:r>
      </w:hyperlink>
    </w:p>
    <w:p w14:paraId="73075976"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32" w:history="1">
        <w:r w:rsidR="008711C4" w:rsidRPr="00653072">
          <w:rPr>
            <w:rStyle w:val="Hyperlink"/>
            <w:rFonts w:cs="Times New Roman"/>
          </w:rPr>
          <w:t>8.3.1.3.</w:t>
        </w:r>
        <w:r w:rsidR="008711C4" w:rsidRPr="00653072">
          <w:rPr>
            <w:rFonts w:ascii="Calibri" w:hAnsi="Calibri" w:cs="Times New Roman"/>
            <w:sz w:val="22"/>
            <w:szCs w:val="22"/>
            <w:lang w:val="en-US" w:eastAsia="en-US"/>
          </w:rPr>
          <w:tab/>
        </w:r>
        <w:r w:rsidR="008711C4" w:rsidRPr="00653072">
          <w:rPr>
            <w:rStyle w:val="Hyperlink"/>
            <w:rFonts w:cs="Times New Roman"/>
          </w:rPr>
          <w:t>General objectives</w:t>
        </w:r>
        <w:r w:rsidR="008711C4" w:rsidRPr="00653072">
          <w:rPr>
            <w:webHidden/>
          </w:rPr>
          <w:tab/>
        </w:r>
        <w:r w:rsidR="008711C4" w:rsidRPr="00653072">
          <w:rPr>
            <w:webHidden/>
          </w:rPr>
          <w:fldChar w:fldCharType="begin"/>
        </w:r>
        <w:r w:rsidR="008711C4" w:rsidRPr="00653072">
          <w:rPr>
            <w:webHidden/>
          </w:rPr>
          <w:instrText xml:space="preserve"> PAGEREF _Toc98230532 \h </w:instrText>
        </w:r>
        <w:r w:rsidR="008711C4" w:rsidRPr="00653072">
          <w:rPr>
            <w:webHidden/>
          </w:rPr>
        </w:r>
        <w:r w:rsidR="008711C4" w:rsidRPr="00653072">
          <w:rPr>
            <w:webHidden/>
          </w:rPr>
          <w:fldChar w:fldCharType="separate"/>
        </w:r>
        <w:r w:rsidR="003A1EDF" w:rsidRPr="00653072">
          <w:rPr>
            <w:webHidden/>
          </w:rPr>
          <w:t>93</w:t>
        </w:r>
        <w:r w:rsidR="008711C4" w:rsidRPr="00653072">
          <w:rPr>
            <w:webHidden/>
          </w:rPr>
          <w:fldChar w:fldCharType="end"/>
        </w:r>
      </w:hyperlink>
    </w:p>
    <w:p w14:paraId="7BFFEFE9"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33" w:history="1">
        <w:r w:rsidR="008711C4" w:rsidRPr="00653072">
          <w:rPr>
            <w:rStyle w:val="Hyperlink"/>
            <w:rFonts w:cs="Times New Roman"/>
          </w:rPr>
          <w:t>8.3.1.4.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III measures in the Programme and to national measures</w:t>
        </w:r>
        <w:r w:rsidR="008711C4" w:rsidRPr="00653072">
          <w:rPr>
            <w:webHidden/>
          </w:rPr>
          <w:tab/>
        </w:r>
        <w:r w:rsidR="008711C4" w:rsidRPr="00653072">
          <w:rPr>
            <w:webHidden/>
          </w:rPr>
          <w:fldChar w:fldCharType="begin"/>
        </w:r>
        <w:r w:rsidR="008711C4" w:rsidRPr="00653072">
          <w:rPr>
            <w:webHidden/>
          </w:rPr>
          <w:instrText xml:space="preserve"> PAGEREF _Toc98230533 \h </w:instrText>
        </w:r>
        <w:r w:rsidR="008711C4" w:rsidRPr="00653072">
          <w:rPr>
            <w:webHidden/>
          </w:rPr>
        </w:r>
        <w:r w:rsidR="008711C4" w:rsidRPr="00653072">
          <w:rPr>
            <w:webHidden/>
          </w:rPr>
          <w:fldChar w:fldCharType="separate"/>
        </w:r>
        <w:r w:rsidR="003A1EDF" w:rsidRPr="00653072">
          <w:rPr>
            <w:webHidden/>
          </w:rPr>
          <w:t>94</w:t>
        </w:r>
        <w:r w:rsidR="008711C4" w:rsidRPr="00653072">
          <w:rPr>
            <w:webHidden/>
          </w:rPr>
          <w:fldChar w:fldCharType="end"/>
        </w:r>
      </w:hyperlink>
    </w:p>
    <w:p w14:paraId="24A3BB27"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34" w:history="1">
        <w:r w:rsidR="008711C4" w:rsidRPr="00653072">
          <w:rPr>
            <w:rStyle w:val="Hyperlink"/>
            <w:rFonts w:cs="Times New Roman"/>
          </w:rPr>
          <w:t>8.3.1.5.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_Toc98230534 \h </w:instrText>
        </w:r>
        <w:r w:rsidR="008711C4" w:rsidRPr="00653072">
          <w:rPr>
            <w:webHidden/>
          </w:rPr>
        </w:r>
        <w:r w:rsidR="008711C4" w:rsidRPr="00653072">
          <w:rPr>
            <w:webHidden/>
          </w:rPr>
          <w:fldChar w:fldCharType="separate"/>
        </w:r>
        <w:r w:rsidR="003A1EDF" w:rsidRPr="00653072">
          <w:rPr>
            <w:webHidden/>
          </w:rPr>
          <w:t>94</w:t>
        </w:r>
        <w:r w:rsidR="008711C4" w:rsidRPr="00653072">
          <w:rPr>
            <w:webHidden/>
          </w:rPr>
          <w:fldChar w:fldCharType="end"/>
        </w:r>
      </w:hyperlink>
    </w:p>
    <w:p w14:paraId="384F843C"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35" w:history="1">
        <w:r w:rsidR="008711C4" w:rsidRPr="00653072">
          <w:rPr>
            <w:rStyle w:val="Hyperlink"/>
            <w:rFonts w:cs="Times New Roman"/>
          </w:rPr>
          <w:t>8.3.1.6.</w:t>
        </w:r>
        <w:r w:rsidR="008711C4" w:rsidRPr="00653072">
          <w:rPr>
            <w:rFonts w:ascii="Calibri" w:hAnsi="Calibri" w:cs="Times New Roman"/>
            <w:sz w:val="22"/>
            <w:szCs w:val="22"/>
            <w:lang w:val="en-US" w:eastAsia="en-US"/>
          </w:rPr>
          <w:tab/>
        </w:r>
        <w:r w:rsidR="008711C4" w:rsidRPr="00653072">
          <w:rPr>
            <w:rStyle w:val="Hyperlink"/>
            <w:rFonts w:cs="Times New Roman"/>
          </w:rPr>
          <w:t>Common eligibility criteria</w:t>
        </w:r>
        <w:r w:rsidR="008711C4" w:rsidRPr="00653072">
          <w:rPr>
            <w:webHidden/>
          </w:rPr>
          <w:tab/>
        </w:r>
        <w:r w:rsidR="008711C4" w:rsidRPr="00653072">
          <w:rPr>
            <w:webHidden/>
          </w:rPr>
          <w:fldChar w:fldCharType="begin"/>
        </w:r>
        <w:r w:rsidR="008711C4" w:rsidRPr="00653072">
          <w:rPr>
            <w:webHidden/>
          </w:rPr>
          <w:instrText xml:space="preserve"> PAGEREF _Toc98230535 \h </w:instrText>
        </w:r>
        <w:r w:rsidR="008711C4" w:rsidRPr="00653072">
          <w:rPr>
            <w:webHidden/>
          </w:rPr>
        </w:r>
        <w:r w:rsidR="008711C4" w:rsidRPr="00653072">
          <w:rPr>
            <w:webHidden/>
          </w:rPr>
          <w:fldChar w:fldCharType="separate"/>
        </w:r>
        <w:r w:rsidR="003A1EDF" w:rsidRPr="00653072">
          <w:rPr>
            <w:webHidden/>
          </w:rPr>
          <w:t>94</w:t>
        </w:r>
        <w:r w:rsidR="008711C4" w:rsidRPr="00653072">
          <w:rPr>
            <w:webHidden/>
          </w:rPr>
          <w:fldChar w:fldCharType="end"/>
        </w:r>
      </w:hyperlink>
    </w:p>
    <w:p w14:paraId="5D90CD0F"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42" w:history="1">
        <w:r w:rsidR="008711C4" w:rsidRPr="00653072">
          <w:rPr>
            <w:rStyle w:val="Hyperlink"/>
            <w:rFonts w:cs="Times New Roman"/>
          </w:rPr>
          <w:t>8.3.1.7.</w:t>
        </w:r>
        <w:r w:rsidR="008711C4" w:rsidRPr="00653072">
          <w:rPr>
            <w:rFonts w:ascii="Calibri" w:hAnsi="Calibri" w:cs="Times New Roman"/>
            <w:sz w:val="22"/>
            <w:szCs w:val="22"/>
            <w:lang w:val="en-US" w:eastAsia="en-US"/>
          </w:rPr>
          <w:tab/>
        </w:r>
        <w:r w:rsidR="008711C4" w:rsidRPr="00653072">
          <w:rPr>
            <w:rStyle w:val="Hyperlink"/>
            <w:rFonts w:cs="Times New Roman"/>
          </w:rPr>
          <w:t>Specific eligibility criteria</w:t>
        </w:r>
        <w:r w:rsidR="008711C4" w:rsidRPr="00653072">
          <w:rPr>
            <w:webHidden/>
          </w:rPr>
          <w:tab/>
        </w:r>
        <w:r w:rsidR="008711C4" w:rsidRPr="00653072">
          <w:rPr>
            <w:webHidden/>
          </w:rPr>
          <w:fldChar w:fldCharType="begin"/>
        </w:r>
        <w:r w:rsidR="008711C4" w:rsidRPr="00653072">
          <w:rPr>
            <w:webHidden/>
          </w:rPr>
          <w:instrText xml:space="preserve"> PAGEREF _Toc98230542 \h </w:instrText>
        </w:r>
        <w:r w:rsidR="008711C4" w:rsidRPr="00653072">
          <w:rPr>
            <w:webHidden/>
          </w:rPr>
        </w:r>
        <w:r w:rsidR="008711C4" w:rsidRPr="00653072">
          <w:rPr>
            <w:webHidden/>
          </w:rPr>
          <w:fldChar w:fldCharType="separate"/>
        </w:r>
        <w:r w:rsidR="003A1EDF" w:rsidRPr="00653072">
          <w:rPr>
            <w:webHidden/>
          </w:rPr>
          <w:t>96</w:t>
        </w:r>
        <w:r w:rsidR="008711C4" w:rsidRPr="00653072">
          <w:rPr>
            <w:webHidden/>
          </w:rPr>
          <w:fldChar w:fldCharType="end"/>
        </w:r>
      </w:hyperlink>
    </w:p>
    <w:p w14:paraId="17179B6F"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43" w:history="1">
        <w:r w:rsidR="008711C4" w:rsidRPr="00653072">
          <w:rPr>
            <w:rStyle w:val="Hyperlink"/>
            <w:noProof/>
          </w:rPr>
          <w:t>8.3.1.7.1. Existing agricultural holdings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_Toc98230543 \h </w:instrText>
        </w:r>
        <w:r w:rsidR="008711C4" w:rsidRPr="00653072">
          <w:rPr>
            <w:noProof/>
            <w:webHidden/>
          </w:rPr>
        </w:r>
        <w:r w:rsidR="008711C4" w:rsidRPr="00653072">
          <w:rPr>
            <w:noProof/>
            <w:webHidden/>
          </w:rPr>
          <w:fldChar w:fldCharType="separate"/>
        </w:r>
        <w:r w:rsidR="003A1EDF" w:rsidRPr="00653072">
          <w:rPr>
            <w:noProof/>
            <w:webHidden/>
          </w:rPr>
          <w:t>96</w:t>
        </w:r>
        <w:r w:rsidR="008711C4" w:rsidRPr="00653072">
          <w:rPr>
            <w:noProof/>
            <w:webHidden/>
          </w:rPr>
          <w:fldChar w:fldCharType="end"/>
        </w:r>
      </w:hyperlink>
    </w:p>
    <w:p w14:paraId="7FB2A2C6"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45" w:history="1">
        <w:r w:rsidR="008711C4" w:rsidRPr="00653072">
          <w:rPr>
            <w:rStyle w:val="Hyperlink"/>
            <w:noProof/>
          </w:rPr>
          <w:t>8.3.1.7.2. Start-up farmers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_Toc98230545 \h </w:instrText>
        </w:r>
        <w:r w:rsidR="008711C4" w:rsidRPr="00653072">
          <w:rPr>
            <w:noProof/>
            <w:webHidden/>
          </w:rPr>
        </w:r>
        <w:r w:rsidR="008711C4" w:rsidRPr="00653072">
          <w:rPr>
            <w:noProof/>
            <w:webHidden/>
          </w:rPr>
          <w:fldChar w:fldCharType="separate"/>
        </w:r>
        <w:r w:rsidR="003A1EDF" w:rsidRPr="00653072">
          <w:rPr>
            <w:noProof/>
            <w:webHidden/>
          </w:rPr>
          <w:t>97</w:t>
        </w:r>
        <w:r w:rsidR="008711C4" w:rsidRPr="00653072">
          <w:rPr>
            <w:noProof/>
            <w:webHidden/>
          </w:rPr>
          <w:fldChar w:fldCharType="end"/>
        </w:r>
      </w:hyperlink>
    </w:p>
    <w:p w14:paraId="031B81A4"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46" w:history="1">
        <w:r w:rsidR="008711C4" w:rsidRPr="00653072">
          <w:rPr>
            <w:rStyle w:val="Hyperlink"/>
            <w:rFonts w:cs="Times New Roman"/>
          </w:rPr>
          <w:t>8.3.1.8.</w:t>
        </w:r>
        <w:r w:rsidR="008711C4" w:rsidRPr="00653072">
          <w:rPr>
            <w:rFonts w:ascii="Calibri" w:hAnsi="Calibri" w:cs="Times New Roman"/>
            <w:sz w:val="22"/>
            <w:szCs w:val="22"/>
            <w:lang w:val="en-US" w:eastAsia="en-US"/>
          </w:rPr>
          <w:tab/>
        </w:r>
        <w:r w:rsidR="008711C4" w:rsidRPr="00653072">
          <w:rPr>
            <w:rStyle w:val="Hyperlink"/>
            <w:rFonts w:cs="Times New Roman"/>
          </w:rPr>
          <w:t>Eligible expenditure</w:t>
        </w:r>
        <w:r w:rsidR="008711C4" w:rsidRPr="00653072">
          <w:rPr>
            <w:webHidden/>
          </w:rPr>
          <w:tab/>
        </w:r>
        <w:r w:rsidR="008711C4" w:rsidRPr="00653072">
          <w:rPr>
            <w:webHidden/>
          </w:rPr>
          <w:fldChar w:fldCharType="begin"/>
        </w:r>
        <w:r w:rsidR="008711C4" w:rsidRPr="00653072">
          <w:rPr>
            <w:webHidden/>
          </w:rPr>
          <w:instrText xml:space="preserve"> PAGEREF _Toc98230546 \h </w:instrText>
        </w:r>
        <w:r w:rsidR="008711C4" w:rsidRPr="00653072">
          <w:rPr>
            <w:webHidden/>
          </w:rPr>
        </w:r>
        <w:r w:rsidR="008711C4" w:rsidRPr="00653072">
          <w:rPr>
            <w:webHidden/>
          </w:rPr>
          <w:fldChar w:fldCharType="separate"/>
        </w:r>
        <w:r w:rsidR="003A1EDF" w:rsidRPr="00653072">
          <w:rPr>
            <w:webHidden/>
          </w:rPr>
          <w:t>97</w:t>
        </w:r>
        <w:r w:rsidR="008711C4" w:rsidRPr="00653072">
          <w:rPr>
            <w:webHidden/>
          </w:rPr>
          <w:fldChar w:fldCharType="end"/>
        </w:r>
      </w:hyperlink>
    </w:p>
    <w:p w14:paraId="51491FDB"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47" w:history="1">
        <w:r w:rsidR="008711C4" w:rsidRPr="00653072">
          <w:rPr>
            <w:rStyle w:val="Hyperlink"/>
            <w:rFonts w:cs="Times New Roman"/>
          </w:rPr>
          <w:t>8.3.1.9.</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_Toc98230547 \h </w:instrText>
        </w:r>
        <w:r w:rsidR="008711C4" w:rsidRPr="00653072">
          <w:rPr>
            <w:webHidden/>
          </w:rPr>
        </w:r>
        <w:r w:rsidR="008711C4" w:rsidRPr="00653072">
          <w:rPr>
            <w:webHidden/>
          </w:rPr>
          <w:fldChar w:fldCharType="separate"/>
        </w:r>
        <w:r w:rsidR="003A1EDF" w:rsidRPr="00653072">
          <w:rPr>
            <w:webHidden/>
          </w:rPr>
          <w:t>98</w:t>
        </w:r>
        <w:r w:rsidR="008711C4" w:rsidRPr="00653072">
          <w:rPr>
            <w:webHidden/>
          </w:rPr>
          <w:fldChar w:fldCharType="end"/>
        </w:r>
      </w:hyperlink>
    </w:p>
    <w:p w14:paraId="7D58060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48" w:history="1">
        <w:r w:rsidR="008711C4" w:rsidRPr="00653072">
          <w:rPr>
            <w:rStyle w:val="Hyperlink"/>
            <w:rFonts w:cs="Times New Roman"/>
          </w:rPr>
          <w:t>8.3.1.10.</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contribution rate</w:t>
        </w:r>
        <w:r w:rsidR="008711C4" w:rsidRPr="00653072">
          <w:rPr>
            <w:webHidden/>
          </w:rPr>
          <w:tab/>
        </w:r>
        <w:r w:rsidR="008711C4" w:rsidRPr="00653072">
          <w:rPr>
            <w:webHidden/>
          </w:rPr>
          <w:fldChar w:fldCharType="begin"/>
        </w:r>
        <w:r w:rsidR="008711C4" w:rsidRPr="00653072">
          <w:rPr>
            <w:webHidden/>
          </w:rPr>
          <w:instrText xml:space="preserve"> PAGEREF _Toc98230548 \h </w:instrText>
        </w:r>
        <w:r w:rsidR="008711C4" w:rsidRPr="00653072">
          <w:rPr>
            <w:webHidden/>
          </w:rPr>
        </w:r>
        <w:r w:rsidR="008711C4" w:rsidRPr="00653072">
          <w:rPr>
            <w:webHidden/>
          </w:rPr>
          <w:fldChar w:fldCharType="separate"/>
        </w:r>
        <w:r w:rsidR="003A1EDF" w:rsidRPr="00653072">
          <w:rPr>
            <w:webHidden/>
          </w:rPr>
          <w:t>98</w:t>
        </w:r>
        <w:r w:rsidR="008711C4" w:rsidRPr="00653072">
          <w:rPr>
            <w:webHidden/>
          </w:rPr>
          <w:fldChar w:fldCharType="end"/>
        </w:r>
      </w:hyperlink>
    </w:p>
    <w:p w14:paraId="34EB1EFE"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49" w:history="1">
        <w:r w:rsidR="008711C4" w:rsidRPr="00653072">
          <w:rPr>
            <w:rStyle w:val="Hyperlink"/>
            <w:rFonts w:cs="Times New Roman"/>
          </w:rPr>
          <w:t>8.3.1.11.</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_Toc98230549 \h </w:instrText>
        </w:r>
        <w:r w:rsidR="008711C4" w:rsidRPr="00653072">
          <w:rPr>
            <w:webHidden/>
          </w:rPr>
        </w:r>
        <w:r w:rsidR="008711C4" w:rsidRPr="00653072">
          <w:rPr>
            <w:webHidden/>
          </w:rPr>
          <w:fldChar w:fldCharType="separate"/>
        </w:r>
        <w:r w:rsidR="003A1EDF" w:rsidRPr="00653072">
          <w:rPr>
            <w:webHidden/>
          </w:rPr>
          <w:t>99</w:t>
        </w:r>
        <w:r w:rsidR="008711C4" w:rsidRPr="00653072">
          <w:rPr>
            <w:webHidden/>
          </w:rPr>
          <w:fldChar w:fldCharType="end"/>
        </w:r>
      </w:hyperlink>
    </w:p>
    <w:p w14:paraId="3B10CCD1"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50" w:history="1">
        <w:r w:rsidR="008711C4" w:rsidRPr="00653072">
          <w:rPr>
            <w:rStyle w:val="Hyperlink"/>
            <w:rFonts w:cs="Times New Roman"/>
          </w:rPr>
          <w:t>8.3.1.12.</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_Toc98230550 \h </w:instrText>
        </w:r>
        <w:r w:rsidR="008711C4" w:rsidRPr="00653072">
          <w:rPr>
            <w:webHidden/>
          </w:rPr>
        </w:r>
        <w:r w:rsidR="008711C4" w:rsidRPr="00653072">
          <w:rPr>
            <w:webHidden/>
          </w:rPr>
          <w:fldChar w:fldCharType="separate"/>
        </w:r>
        <w:r w:rsidR="003A1EDF" w:rsidRPr="00653072">
          <w:rPr>
            <w:webHidden/>
          </w:rPr>
          <w:t>99</w:t>
        </w:r>
        <w:r w:rsidR="008711C4" w:rsidRPr="00653072">
          <w:rPr>
            <w:webHidden/>
          </w:rPr>
          <w:fldChar w:fldCharType="end"/>
        </w:r>
      </w:hyperlink>
    </w:p>
    <w:p w14:paraId="0E8E3FE7"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51" w:history="1">
        <w:r w:rsidR="008711C4" w:rsidRPr="00653072">
          <w:rPr>
            <w:rStyle w:val="Hyperlink"/>
            <w:rFonts w:cs="Times New Roman"/>
          </w:rPr>
          <w:t>8.3.1.13.</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_Toc98230551 \h </w:instrText>
        </w:r>
        <w:r w:rsidR="008711C4" w:rsidRPr="00653072">
          <w:rPr>
            <w:webHidden/>
          </w:rPr>
        </w:r>
        <w:r w:rsidR="008711C4" w:rsidRPr="00653072">
          <w:rPr>
            <w:webHidden/>
          </w:rPr>
          <w:fldChar w:fldCharType="separate"/>
        </w:r>
        <w:r w:rsidR="003A1EDF" w:rsidRPr="00653072">
          <w:rPr>
            <w:webHidden/>
          </w:rPr>
          <w:t>99</w:t>
        </w:r>
        <w:r w:rsidR="008711C4" w:rsidRPr="00653072">
          <w:rPr>
            <w:webHidden/>
          </w:rPr>
          <w:fldChar w:fldCharType="end"/>
        </w:r>
      </w:hyperlink>
    </w:p>
    <w:p w14:paraId="02362975"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52" w:history="1">
        <w:r w:rsidR="008711C4" w:rsidRPr="00653072">
          <w:rPr>
            <w:rStyle w:val="Hyperlink"/>
            <w:rFonts w:cs="Times New Roman"/>
          </w:rPr>
          <w:t>8.3.1.14.</w:t>
        </w:r>
        <w:r w:rsidR="008711C4" w:rsidRPr="00653072">
          <w:rPr>
            <w:rFonts w:ascii="Calibri" w:hAnsi="Calibri" w:cs="Times New Roman"/>
            <w:sz w:val="22"/>
            <w:szCs w:val="22"/>
            <w:lang w:val="en-US" w:eastAsia="en-US"/>
          </w:rPr>
          <w:tab/>
        </w:r>
        <w:r w:rsidR="008711C4" w:rsidRPr="00653072">
          <w:rPr>
            <w:rStyle w:val="Hyperlink"/>
            <w:rFonts w:cs="Times New Roman"/>
          </w:rPr>
          <w:t>Geographic scope of the measure</w:t>
        </w:r>
        <w:r w:rsidR="008711C4" w:rsidRPr="00653072">
          <w:rPr>
            <w:webHidden/>
          </w:rPr>
          <w:tab/>
        </w:r>
        <w:r w:rsidR="008711C4" w:rsidRPr="00653072">
          <w:rPr>
            <w:webHidden/>
          </w:rPr>
          <w:fldChar w:fldCharType="begin"/>
        </w:r>
        <w:r w:rsidR="008711C4" w:rsidRPr="00653072">
          <w:rPr>
            <w:webHidden/>
          </w:rPr>
          <w:instrText xml:space="preserve"> PAGEREF _Toc98230552 \h </w:instrText>
        </w:r>
        <w:r w:rsidR="008711C4" w:rsidRPr="00653072">
          <w:rPr>
            <w:webHidden/>
          </w:rPr>
        </w:r>
        <w:r w:rsidR="008711C4" w:rsidRPr="00653072">
          <w:rPr>
            <w:webHidden/>
          </w:rPr>
          <w:fldChar w:fldCharType="separate"/>
        </w:r>
        <w:r w:rsidR="003A1EDF" w:rsidRPr="00653072">
          <w:rPr>
            <w:webHidden/>
          </w:rPr>
          <w:t>99</w:t>
        </w:r>
        <w:r w:rsidR="008711C4" w:rsidRPr="00653072">
          <w:rPr>
            <w:webHidden/>
          </w:rPr>
          <w:fldChar w:fldCharType="end"/>
        </w:r>
      </w:hyperlink>
    </w:p>
    <w:p w14:paraId="72E12B3E"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53" w:history="1">
        <w:r w:rsidR="008711C4" w:rsidRPr="00653072">
          <w:rPr>
            <w:rStyle w:val="Hyperlink"/>
            <w:noProof/>
          </w:rPr>
          <w:t>8.3.2.</w:t>
        </w:r>
        <w:r w:rsidR="008711C4" w:rsidRPr="00653072">
          <w:rPr>
            <w:rFonts w:ascii="Calibri" w:hAnsi="Calibri" w:cs="Times New Roman"/>
            <w:noProof/>
            <w:sz w:val="22"/>
            <w:szCs w:val="22"/>
            <w:lang w:val="en-US" w:eastAsia="en-US"/>
          </w:rPr>
          <w:tab/>
        </w:r>
        <w:r w:rsidR="008711C4" w:rsidRPr="00653072">
          <w:rPr>
            <w:rStyle w:val="Hyperlink"/>
            <w:noProof/>
          </w:rPr>
          <w:t>MEASURE 3 - INVESTMENTS IN PHYSICAL ASSETS CONCERNING PROCESSING AND MARKETING OF AGRICULTURAL AND FISHERY PRODUCTS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_Toc98230553 \h </w:instrText>
        </w:r>
        <w:r w:rsidR="008711C4" w:rsidRPr="00653072">
          <w:rPr>
            <w:noProof/>
            <w:webHidden/>
          </w:rPr>
        </w:r>
        <w:r w:rsidR="008711C4" w:rsidRPr="00653072">
          <w:rPr>
            <w:noProof/>
            <w:webHidden/>
          </w:rPr>
          <w:fldChar w:fldCharType="separate"/>
        </w:r>
        <w:r w:rsidR="003A1EDF" w:rsidRPr="00653072">
          <w:rPr>
            <w:noProof/>
            <w:webHidden/>
          </w:rPr>
          <w:t>100</w:t>
        </w:r>
        <w:r w:rsidR="008711C4" w:rsidRPr="00653072">
          <w:rPr>
            <w:noProof/>
            <w:webHidden/>
          </w:rPr>
          <w:fldChar w:fldCharType="end"/>
        </w:r>
      </w:hyperlink>
    </w:p>
    <w:p w14:paraId="4344DD24"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54" w:history="1">
        <w:r w:rsidR="008711C4" w:rsidRPr="00653072">
          <w:rPr>
            <w:rStyle w:val="Hyperlink"/>
            <w:noProof/>
          </w:rPr>
          <w:t>8.3.2.1.</w:t>
        </w:r>
        <w:r w:rsidR="008711C4" w:rsidRPr="00653072">
          <w:rPr>
            <w:rFonts w:ascii="Calibri" w:hAnsi="Calibri" w:cs="Times New Roman"/>
            <w:noProof/>
            <w:sz w:val="22"/>
            <w:szCs w:val="22"/>
            <w:lang w:val="en-US" w:eastAsia="en-US"/>
          </w:rPr>
          <w:tab/>
        </w:r>
        <w:r w:rsidR="008711C4" w:rsidRPr="00653072">
          <w:rPr>
            <w:rStyle w:val="Hyperlink"/>
            <w:noProof/>
          </w:rPr>
          <w:t>Legal basis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_Toc98230554 \h </w:instrText>
        </w:r>
        <w:r w:rsidR="008711C4" w:rsidRPr="00653072">
          <w:rPr>
            <w:noProof/>
            <w:webHidden/>
          </w:rPr>
        </w:r>
        <w:r w:rsidR="008711C4" w:rsidRPr="00653072">
          <w:rPr>
            <w:noProof/>
            <w:webHidden/>
          </w:rPr>
          <w:fldChar w:fldCharType="separate"/>
        </w:r>
        <w:r w:rsidR="003A1EDF" w:rsidRPr="00653072">
          <w:rPr>
            <w:noProof/>
            <w:webHidden/>
          </w:rPr>
          <w:t>100</w:t>
        </w:r>
        <w:r w:rsidR="008711C4" w:rsidRPr="00653072">
          <w:rPr>
            <w:noProof/>
            <w:webHidden/>
          </w:rPr>
          <w:fldChar w:fldCharType="end"/>
        </w:r>
      </w:hyperlink>
    </w:p>
    <w:p w14:paraId="43E482F9"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55" w:history="1">
        <w:r w:rsidR="008711C4" w:rsidRPr="00653072">
          <w:rPr>
            <w:rStyle w:val="Hyperlink"/>
            <w:noProof/>
          </w:rPr>
          <w:t>8.3.2.2.</w:t>
        </w:r>
        <w:r w:rsidR="008711C4" w:rsidRPr="00653072">
          <w:rPr>
            <w:rFonts w:ascii="Calibri" w:hAnsi="Calibri" w:cs="Times New Roman"/>
            <w:noProof/>
            <w:sz w:val="22"/>
            <w:szCs w:val="22"/>
            <w:lang w:val="en-US" w:eastAsia="en-US"/>
          </w:rPr>
          <w:tab/>
        </w:r>
        <w:r w:rsidR="008711C4" w:rsidRPr="00653072">
          <w:rPr>
            <w:rStyle w:val="Hyperlink"/>
            <w:noProof/>
          </w:rPr>
          <w:t>Rationale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_Toc98230555 \h </w:instrText>
        </w:r>
        <w:r w:rsidR="008711C4" w:rsidRPr="00653072">
          <w:rPr>
            <w:noProof/>
            <w:webHidden/>
          </w:rPr>
        </w:r>
        <w:r w:rsidR="008711C4" w:rsidRPr="00653072">
          <w:rPr>
            <w:noProof/>
            <w:webHidden/>
          </w:rPr>
          <w:fldChar w:fldCharType="separate"/>
        </w:r>
        <w:r w:rsidR="003A1EDF" w:rsidRPr="00653072">
          <w:rPr>
            <w:noProof/>
            <w:webHidden/>
          </w:rPr>
          <w:t>100</w:t>
        </w:r>
        <w:r w:rsidR="008711C4" w:rsidRPr="00653072">
          <w:rPr>
            <w:noProof/>
            <w:webHidden/>
          </w:rPr>
          <w:fldChar w:fldCharType="end"/>
        </w:r>
      </w:hyperlink>
    </w:p>
    <w:p w14:paraId="30815C94"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56" w:history="1">
        <w:r w:rsidR="008711C4" w:rsidRPr="00653072">
          <w:rPr>
            <w:rStyle w:val="Hyperlink"/>
            <w:noProof/>
          </w:rPr>
          <w:t>8.3.2.3.</w:t>
        </w:r>
        <w:r w:rsidR="008711C4" w:rsidRPr="00653072">
          <w:rPr>
            <w:rFonts w:ascii="Calibri" w:hAnsi="Calibri" w:cs="Times New Roman"/>
            <w:noProof/>
            <w:sz w:val="22"/>
            <w:szCs w:val="22"/>
            <w:lang w:val="en-US" w:eastAsia="en-US"/>
          </w:rPr>
          <w:tab/>
        </w:r>
        <w:r w:rsidR="008711C4" w:rsidRPr="00653072">
          <w:rPr>
            <w:rStyle w:val="Hyperlink"/>
            <w:noProof/>
          </w:rPr>
          <w:t>General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_Toc98230556 \h </w:instrText>
        </w:r>
        <w:r w:rsidR="008711C4" w:rsidRPr="00653072">
          <w:rPr>
            <w:noProof/>
            <w:webHidden/>
          </w:rPr>
        </w:r>
        <w:r w:rsidR="008711C4" w:rsidRPr="00653072">
          <w:rPr>
            <w:noProof/>
            <w:webHidden/>
          </w:rPr>
          <w:fldChar w:fldCharType="separate"/>
        </w:r>
        <w:r w:rsidR="003A1EDF" w:rsidRPr="00653072">
          <w:rPr>
            <w:noProof/>
            <w:webHidden/>
          </w:rPr>
          <w:t>101</w:t>
        </w:r>
        <w:r w:rsidR="008711C4" w:rsidRPr="00653072">
          <w:rPr>
            <w:noProof/>
            <w:webHidden/>
          </w:rPr>
          <w:fldChar w:fldCharType="end"/>
        </w:r>
      </w:hyperlink>
    </w:p>
    <w:p w14:paraId="6DC97699" w14:textId="77777777" w:rsidR="008711C4" w:rsidRPr="00653072" w:rsidRDefault="00E229D7" w:rsidP="000A0984">
      <w:pPr>
        <w:pStyle w:val="TOC4"/>
        <w:tabs>
          <w:tab w:val="left" w:pos="970"/>
        </w:tabs>
        <w:ind w:right="1268"/>
        <w:rPr>
          <w:rFonts w:ascii="Calibri" w:hAnsi="Calibri" w:cs="Times New Roman"/>
          <w:sz w:val="22"/>
          <w:szCs w:val="22"/>
          <w:lang w:val="en-US" w:eastAsia="en-US"/>
        </w:rPr>
      </w:pPr>
      <w:hyperlink w:anchor="_Toc98230557" w:history="1">
        <w:r w:rsidR="008711C4" w:rsidRPr="00653072">
          <w:rPr>
            <w:rStyle w:val="Hyperlink"/>
            <w:rFonts w:cs="Times New Roman"/>
          </w:rPr>
          <w:t>8.3.2.3.1.</w:t>
        </w:r>
        <w:r w:rsidR="008711C4" w:rsidRPr="00653072">
          <w:rPr>
            <w:rFonts w:ascii="Calibri" w:hAnsi="Calibri" w:cs="Times New Roman"/>
            <w:sz w:val="22"/>
            <w:szCs w:val="22"/>
            <w:lang w:val="en-US" w:eastAsia="en-US"/>
          </w:rPr>
          <w:tab/>
        </w:r>
        <w:r w:rsidR="008711C4" w:rsidRPr="00653072">
          <w:rPr>
            <w:rStyle w:val="Hyperlink"/>
            <w:rFonts w:cs="Times New Roman"/>
          </w:rPr>
          <w:t>Specific objectives</w:t>
        </w:r>
        <w:r w:rsidR="008711C4" w:rsidRPr="00653072">
          <w:rPr>
            <w:webHidden/>
          </w:rPr>
          <w:tab/>
        </w:r>
        <w:r w:rsidR="008711C4" w:rsidRPr="00653072">
          <w:rPr>
            <w:webHidden/>
          </w:rPr>
          <w:fldChar w:fldCharType="begin"/>
        </w:r>
        <w:r w:rsidR="008711C4" w:rsidRPr="00653072">
          <w:rPr>
            <w:webHidden/>
          </w:rPr>
          <w:instrText xml:space="preserve"> PAGEREF _Toc98230557 \h </w:instrText>
        </w:r>
        <w:r w:rsidR="008711C4" w:rsidRPr="00653072">
          <w:rPr>
            <w:webHidden/>
          </w:rPr>
        </w:r>
        <w:r w:rsidR="008711C4" w:rsidRPr="00653072">
          <w:rPr>
            <w:webHidden/>
          </w:rPr>
          <w:fldChar w:fldCharType="separate"/>
        </w:r>
        <w:r w:rsidR="003A1EDF" w:rsidRPr="00653072">
          <w:rPr>
            <w:webHidden/>
          </w:rPr>
          <w:t>101</w:t>
        </w:r>
        <w:r w:rsidR="008711C4" w:rsidRPr="00653072">
          <w:rPr>
            <w:webHidden/>
          </w:rPr>
          <w:fldChar w:fldCharType="end"/>
        </w:r>
      </w:hyperlink>
    </w:p>
    <w:p w14:paraId="64D7CDC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58" w:history="1">
        <w:r w:rsidR="008711C4" w:rsidRPr="00653072">
          <w:rPr>
            <w:rStyle w:val="Hyperlink"/>
            <w:rFonts w:cs="Times New Roman"/>
          </w:rPr>
          <w:t>8.3.2.4.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III measures in the Programme and to national measures</w:t>
        </w:r>
        <w:r w:rsidR="008711C4" w:rsidRPr="00653072">
          <w:rPr>
            <w:webHidden/>
          </w:rPr>
          <w:tab/>
        </w:r>
        <w:r w:rsidR="008711C4" w:rsidRPr="00653072">
          <w:rPr>
            <w:webHidden/>
          </w:rPr>
          <w:fldChar w:fldCharType="begin"/>
        </w:r>
        <w:r w:rsidR="008711C4" w:rsidRPr="00653072">
          <w:rPr>
            <w:webHidden/>
          </w:rPr>
          <w:instrText xml:space="preserve"> PAGEREF _Toc98230558 \h </w:instrText>
        </w:r>
        <w:r w:rsidR="008711C4" w:rsidRPr="00653072">
          <w:rPr>
            <w:webHidden/>
          </w:rPr>
        </w:r>
        <w:r w:rsidR="008711C4" w:rsidRPr="00653072">
          <w:rPr>
            <w:webHidden/>
          </w:rPr>
          <w:fldChar w:fldCharType="separate"/>
        </w:r>
        <w:r w:rsidR="003A1EDF" w:rsidRPr="00653072">
          <w:rPr>
            <w:webHidden/>
          </w:rPr>
          <w:t>101</w:t>
        </w:r>
        <w:r w:rsidR="008711C4" w:rsidRPr="00653072">
          <w:rPr>
            <w:webHidden/>
          </w:rPr>
          <w:fldChar w:fldCharType="end"/>
        </w:r>
      </w:hyperlink>
    </w:p>
    <w:p w14:paraId="45FF4C59"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59" w:history="1">
        <w:r w:rsidR="008711C4" w:rsidRPr="00653072">
          <w:rPr>
            <w:rStyle w:val="Hyperlink"/>
            <w:rFonts w:cs="Times New Roman"/>
          </w:rPr>
          <w:t>8.3.2.5.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_Toc98230559 \h </w:instrText>
        </w:r>
        <w:r w:rsidR="008711C4" w:rsidRPr="00653072">
          <w:rPr>
            <w:webHidden/>
          </w:rPr>
        </w:r>
        <w:r w:rsidR="008711C4" w:rsidRPr="00653072">
          <w:rPr>
            <w:webHidden/>
          </w:rPr>
          <w:fldChar w:fldCharType="separate"/>
        </w:r>
        <w:r w:rsidR="003A1EDF" w:rsidRPr="00653072">
          <w:rPr>
            <w:webHidden/>
          </w:rPr>
          <w:t>102</w:t>
        </w:r>
        <w:r w:rsidR="008711C4" w:rsidRPr="00653072">
          <w:rPr>
            <w:webHidden/>
          </w:rPr>
          <w:fldChar w:fldCharType="end"/>
        </w:r>
      </w:hyperlink>
    </w:p>
    <w:p w14:paraId="6E20DD7A"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62" w:history="1">
        <w:r w:rsidR="008711C4" w:rsidRPr="00653072">
          <w:rPr>
            <w:rStyle w:val="Hyperlink"/>
            <w:rFonts w:cs="Times New Roman"/>
          </w:rPr>
          <w:t>8.3.2.6.</w:t>
        </w:r>
        <w:r w:rsidR="008711C4" w:rsidRPr="00653072">
          <w:rPr>
            <w:rFonts w:ascii="Calibri" w:hAnsi="Calibri" w:cs="Times New Roman"/>
            <w:sz w:val="22"/>
            <w:szCs w:val="22"/>
            <w:lang w:val="en-US" w:eastAsia="en-US"/>
          </w:rPr>
          <w:tab/>
        </w:r>
        <w:r w:rsidR="008711C4" w:rsidRPr="00653072">
          <w:rPr>
            <w:rStyle w:val="Hyperlink"/>
            <w:rFonts w:cs="Times New Roman"/>
          </w:rPr>
          <w:t>Common eligibility criteria</w:t>
        </w:r>
        <w:r w:rsidR="008711C4" w:rsidRPr="00653072">
          <w:rPr>
            <w:webHidden/>
          </w:rPr>
          <w:tab/>
        </w:r>
        <w:r w:rsidR="008711C4" w:rsidRPr="00653072">
          <w:rPr>
            <w:webHidden/>
          </w:rPr>
          <w:fldChar w:fldCharType="begin"/>
        </w:r>
        <w:r w:rsidR="008711C4" w:rsidRPr="00653072">
          <w:rPr>
            <w:webHidden/>
          </w:rPr>
          <w:instrText xml:space="preserve"> PAGEREF _Toc98230562 \h </w:instrText>
        </w:r>
        <w:r w:rsidR="008711C4" w:rsidRPr="00653072">
          <w:rPr>
            <w:webHidden/>
          </w:rPr>
        </w:r>
        <w:r w:rsidR="008711C4" w:rsidRPr="00653072">
          <w:rPr>
            <w:webHidden/>
          </w:rPr>
          <w:fldChar w:fldCharType="separate"/>
        </w:r>
        <w:r w:rsidR="003A1EDF" w:rsidRPr="00653072">
          <w:rPr>
            <w:webHidden/>
          </w:rPr>
          <w:t>102</w:t>
        </w:r>
        <w:r w:rsidR="008711C4" w:rsidRPr="00653072">
          <w:rPr>
            <w:webHidden/>
          </w:rPr>
          <w:fldChar w:fldCharType="end"/>
        </w:r>
      </w:hyperlink>
    </w:p>
    <w:p w14:paraId="7DDD87C7"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67" w:history="1">
        <w:r w:rsidR="008711C4" w:rsidRPr="00653072">
          <w:rPr>
            <w:rStyle w:val="Hyperlink"/>
            <w:rFonts w:cs="Times New Roman"/>
          </w:rPr>
          <w:t>8.3.2.7.</w:t>
        </w:r>
        <w:r w:rsidR="008711C4" w:rsidRPr="00653072">
          <w:rPr>
            <w:rFonts w:ascii="Calibri" w:hAnsi="Calibri" w:cs="Times New Roman"/>
            <w:sz w:val="22"/>
            <w:szCs w:val="22"/>
            <w:lang w:val="en-US" w:eastAsia="en-US"/>
          </w:rPr>
          <w:tab/>
        </w:r>
        <w:r w:rsidR="008711C4" w:rsidRPr="00653072">
          <w:rPr>
            <w:rStyle w:val="Hyperlink"/>
            <w:rFonts w:cs="Times New Roman"/>
          </w:rPr>
          <w:t>Specific eligibility criteria</w:t>
        </w:r>
        <w:r w:rsidR="008711C4" w:rsidRPr="00653072">
          <w:rPr>
            <w:webHidden/>
          </w:rPr>
          <w:tab/>
        </w:r>
        <w:r w:rsidR="008711C4" w:rsidRPr="00653072">
          <w:rPr>
            <w:webHidden/>
          </w:rPr>
          <w:fldChar w:fldCharType="begin"/>
        </w:r>
        <w:r w:rsidR="008711C4" w:rsidRPr="00653072">
          <w:rPr>
            <w:webHidden/>
          </w:rPr>
          <w:instrText xml:space="preserve"> PAGEREF _Toc98230567 \h </w:instrText>
        </w:r>
        <w:r w:rsidR="008711C4" w:rsidRPr="00653072">
          <w:rPr>
            <w:webHidden/>
          </w:rPr>
        </w:r>
        <w:r w:rsidR="008711C4" w:rsidRPr="00653072">
          <w:rPr>
            <w:webHidden/>
          </w:rPr>
          <w:fldChar w:fldCharType="separate"/>
        </w:r>
        <w:r w:rsidR="003A1EDF" w:rsidRPr="00653072">
          <w:rPr>
            <w:webHidden/>
          </w:rPr>
          <w:t>103</w:t>
        </w:r>
        <w:r w:rsidR="008711C4" w:rsidRPr="00653072">
          <w:rPr>
            <w:webHidden/>
          </w:rPr>
          <w:fldChar w:fldCharType="end"/>
        </w:r>
      </w:hyperlink>
    </w:p>
    <w:p w14:paraId="36AEE43D"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68" w:history="1">
        <w:r w:rsidR="008711C4" w:rsidRPr="00653072">
          <w:rPr>
            <w:rStyle w:val="Hyperlink"/>
            <w:rFonts w:cs="Times New Roman"/>
          </w:rPr>
          <w:t>8.3.2.8.</w:t>
        </w:r>
        <w:r w:rsidR="008711C4" w:rsidRPr="00653072">
          <w:rPr>
            <w:rFonts w:ascii="Calibri" w:hAnsi="Calibri" w:cs="Times New Roman"/>
            <w:sz w:val="22"/>
            <w:szCs w:val="22"/>
            <w:lang w:val="en-US" w:eastAsia="en-US"/>
          </w:rPr>
          <w:tab/>
        </w:r>
        <w:r w:rsidR="008711C4" w:rsidRPr="00653072">
          <w:rPr>
            <w:rStyle w:val="Hyperlink"/>
            <w:rFonts w:cs="Times New Roman"/>
          </w:rPr>
          <w:t>Eligible expenditure</w:t>
        </w:r>
        <w:r w:rsidR="008711C4" w:rsidRPr="00653072">
          <w:rPr>
            <w:webHidden/>
          </w:rPr>
          <w:tab/>
        </w:r>
        <w:r w:rsidR="008711C4" w:rsidRPr="00653072">
          <w:rPr>
            <w:webHidden/>
          </w:rPr>
          <w:fldChar w:fldCharType="begin"/>
        </w:r>
        <w:r w:rsidR="008711C4" w:rsidRPr="00653072">
          <w:rPr>
            <w:webHidden/>
          </w:rPr>
          <w:instrText xml:space="preserve"> PAGEREF _Toc98230568 \h </w:instrText>
        </w:r>
        <w:r w:rsidR="008711C4" w:rsidRPr="00653072">
          <w:rPr>
            <w:webHidden/>
          </w:rPr>
        </w:r>
        <w:r w:rsidR="008711C4" w:rsidRPr="00653072">
          <w:rPr>
            <w:webHidden/>
          </w:rPr>
          <w:fldChar w:fldCharType="separate"/>
        </w:r>
        <w:r w:rsidR="003A1EDF" w:rsidRPr="00653072">
          <w:rPr>
            <w:webHidden/>
          </w:rPr>
          <w:t>103</w:t>
        </w:r>
        <w:r w:rsidR="008711C4" w:rsidRPr="00653072">
          <w:rPr>
            <w:webHidden/>
          </w:rPr>
          <w:fldChar w:fldCharType="end"/>
        </w:r>
      </w:hyperlink>
    </w:p>
    <w:p w14:paraId="6E76D73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70" w:history="1">
        <w:r w:rsidR="008711C4" w:rsidRPr="00653072">
          <w:rPr>
            <w:rStyle w:val="Hyperlink"/>
            <w:rFonts w:cs="Times New Roman"/>
          </w:rPr>
          <w:t>8.3.2.9.</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_Toc98230570 \h </w:instrText>
        </w:r>
        <w:r w:rsidR="008711C4" w:rsidRPr="00653072">
          <w:rPr>
            <w:webHidden/>
          </w:rPr>
        </w:r>
        <w:r w:rsidR="008711C4" w:rsidRPr="00653072">
          <w:rPr>
            <w:webHidden/>
          </w:rPr>
          <w:fldChar w:fldCharType="separate"/>
        </w:r>
        <w:r w:rsidR="003A1EDF" w:rsidRPr="00653072">
          <w:rPr>
            <w:webHidden/>
          </w:rPr>
          <w:t>104</w:t>
        </w:r>
        <w:r w:rsidR="008711C4" w:rsidRPr="00653072">
          <w:rPr>
            <w:webHidden/>
          </w:rPr>
          <w:fldChar w:fldCharType="end"/>
        </w:r>
      </w:hyperlink>
    </w:p>
    <w:p w14:paraId="602C529E"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71" w:history="1">
        <w:r w:rsidR="008711C4" w:rsidRPr="00653072">
          <w:rPr>
            <w:rStyle w:val="Hyperlink"/>
            <w:rFonts w:cs="Times New Roman"/>
          </w:rPr>
          <w:t>8.3.2.10.</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contribution rate</w:t>
        </w:r>
        <w:r w:rsidR="008711C4" w:rsidRPr="00653072">
          <w:rPr>
            <w:webHidden/>
          </w:rPr>
          <w:tab/>
        </w:r>
        <w:r w:rsidR="008711C4" w:rsidRPr="00653072">
          <w:rPr>
            <w:webHidden/>
          </w:rPr>
          <w:fldChar w:fldCharType="begin"/>
        </w:r>
        <w:r w:rsidR="008711C4" w:rsidRPr="00653072">
          <w:rPr>
            <w:webHidden/>
          </w:rPr>
          <w:instrText xml:space="preserve"> PAGEREF _Toc98230571 \h </w:instrText>
        </w:r>
        <w:r w:rsidR="008711C4" w:rsidRPr="00653072">
          <w:rPr>
            <w:webHidden/>
          </w:rPr>
        </w:r>
        <w:r w:rsidR="008711C4" w:rsidRPr="00653072">
          <w:rPr>
            <w:webHidden/>
          </w:rPr>
          <w:fldChar w:fldCharType="separate"/>
        </w:r>
        <w:r w:rsidR="003A1EDF" w:rsidRPr="00653072">
          <w:rPr>
            <w:webHidden/>
          </w:rPr>
          <w:t>105</w:t>
        </w:r>
        <w:r w:rsidR="008711C4" w:rsidRPr="00653072">
          <w:rPr>
            <w:webHidden/>
          </w:rPr>
          <w:fldChar w:fldCharType="end"/>
        </w:r>
      </w:hyperlink>
    </w:p>
    <w:p w14:paraId="1F6A6339"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72" w:history="1">
        <w:r w:rsidR="008711C4" w:rsidRPr="00653072">
          <w:rPr>
            <w:rStyle w:val="Hyperlink"/>
            <w:rFonts w:cs="Times New Roman"/>
          </w:rPr>
          <w:t>8.3.2.11.</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_Toc98230572 \h </w:instrText>
        </w:r>
        <w:r w:rsidR="008711C4" w:rsidRPr="00653072">
          <w:rPr>
            <w:webHidden/>
          </w:rPr>
        </w:r>
        <w:r w:rsidR="008711C4" w:rsidRPr="00653072">
          <w:rPr>
            <w:webHidden/>
          </w:rPr>
          <w:fldChar w:fldCharType="separate"/>
        </w:r>
        <w:r w:rsidR="003A1EDF" w:rsidRPr="00653072">
          <w:rPr>
            <w:webHidden/>
          </w:rPr>
          <w:t>105</w:t>
        </w:r>
        <w:r w:rsidR="008711C4" w:rsidRPr="00653072">
          <w:rPr>
            <w:webHidden/>
          </w:rPr>
          <w:fldChar w:fldCharType="end"/>
        </w:r>
      </w:hyperlink>
    </w:p>
    <w:p w14:paraId="4F6D43CB"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73" w:history="1">
        <w:r w:rsidR="008711C4" w:rsidRPr="00653072">
          <w:rPr>
            <w:rStyle w:val="Hyperlink"/>
            <w:rFonts w:cs="Times New Roman"/>
          </w:rPr>
          <w:t>8.3.2.12.</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_Toc98230573 \h </w:instrText>
        </w:r>
        <w:r w:rsidR="008711C4" w:rsidRPr="00653072">
          <w:rPr>
            <w:webHidden/>
          </w:rPr>
        </w:r>
        <w:r w:rsidR="008711C4" w:rsidRPr="00653072">
          <w:rPr>
            <w:webHidden/>
          </w:rPr>
          <w:fldChar w:fldCharType="separate"/>
        </w:r>
        <w:r w:rsidR="003A1EDF" w:rsidRPr="00653072">
          <w:rPr>
            <w:webHidden/>
          </w:rPr>
          <w:t>105</w:t>
        </w:r>
        <w:r w:rsidR="008711C4" w:rsidRPr="00653072">
          <w:rPr>
            <w:webHidden/>
          </w:rPr>
          <w:fldChar w:fldCharType="end"/>
        </w:r>
      </w:hyperlink>
    </w:p>
    <w:p w14:paraId="2DCEA487"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74" w:history="1">
        <w:r w:rsidR="008711C4" w:rsidRPr="00653072">
          <w:rPr>
            <w:rStyle w:val="Hyperlink"/>
            <w:rFonts w:cs="Times New Roman"/>
          </w:rPr>
          <w:t>8.3.2.13.</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_Toc98230574 \h </w:instrText>
        </w:r>
        <w:r w:rsidR="008711C4" w:rsidRPr="00653072">
          <w:rPr>
            <w:webHidden/>
          </w:rPr>
        </w:r>
        <w:r w:rsidR="008711C4" w:rsidRPr="00653072">
          <w:rPr>
            <w:webHidden/>
          </w:rPr>
          <w:fldChar w:fldCharType="separate"/>
        </w:r>
        <w:r w:rsidR="003A1EDF" w:rsidRPr="00653072">
          <w:rPr>
            <w:webHidden/>
          </w:rPr>
          <w:t>105</w:t>
        </w:r>
        <w:r w:rsidR="008711C4" w:rsidRPr="00653072">
          <w:rPr>
            <w:webHidden/>
          </w:rPr>
          <w:fldChar w:fldCharType="end"/>
        </w:r>
      </w:hyperlink>
    </w:p>
    <w:p w14:paraId="6B8AAA74"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575" w:history="1">
        <w:r w:rsidR="008711C4" w:rsidRPr="00653072">
          <w:rPr>
            <w:rStyle w:val="Hyperlink"/>
            <w:rFonts w:cs="Times New Roman"/>
          </w:rPr>
          <w:t>8.3.2.14.</w:t>
        </w:r>
        <w:r w:rsidR="008711C4" w:rsidRPr="00653072">
          <w:rPr>
            <w:rFonts w:ascii="Calibri" w:hAnsi="Calibri" w:cs="Times New Roman"/>
            <w:sz w:val="22"/>
            <w:szCs w:val="22"/>
            <w:lang w:val="en-US" w:eastAsia="en-US"/>
          </w:rPr>
          <w:tab/>
        </w:r>
        <w:r w:rsidR="008711C4" w:rsidRPr="00653072">
          <w:rPr>
            <w:rStyle w:val="Hyperlink"/>
            <w:rFonts w:cs="Times New Roman"/>
          </w:rPr>
          <w:t>Geographical scope of the measure</w:t>
        </w:r>
        <w:r w:rsidR="008711C4" w:rsidRPr="00653072">
          <w:rPr>
            <w:webHidden/>
          </w:rPr>
          <w:tab/>
        </w:r>
        <w:r w:rsidR="008711C4" w:rsidRPr="00653072">
          <w:rPr>
            <w:webHidden/>
          </w:rPr>
          <w:fldChar w:fldCharType="begin"/>
        </w:r>
        <w:r w:rsidR="008711C4" w:rsidRPr="00653072">
          <w:rPr>
            <w:webHidden/>
          </w:rPr>
          <w:instrText xml:space="preserve"> PAGEREF _Toc98230575 \h </w:instrText>
        </w:r>
        <w:r w:rsidR="008711C4" w:rsidRPr="00653072">
          <w:rPr>
            <w:webHidden/>
          </w:rPr>
        </w:r>
        <w:r w:rsidR="008711C4" w:rsidRPr="00653072">
          <w:rPr>
            <w:webHidden/>
          </w:rPr>
          <w:fldChar w:fldCharType="separate"/>
        </w:r>
        <w:r w:rsidR="003A1EDF" w:rsidRPr="00653072">
          <w:rPr>
            <w:webHidden/>
          </w:rPr>
          <w:t>106</w:t>
        </w:r>
        <w:r w:rsidR="008711C4" w:rsidRPr="00653072">
          <w:rPr>
            <w:webHidden/>
          </w:rPr>
          <w:fldChar w:fldCharType="end"/>
        </w:r>
      </w:hyperlink>
    </w:p>
    <w:p w14:paraId="41BA150F"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76" w:history="1">
        <w:r w:rsidR="008711C4" w:rsidRPr="00653072">
          <w:rPr>
            <w:rStyle w:val="Hyperlink"/>
            <w:noProof/>
          </w:rPr>
          <w:t>8.3.3.</w:t>
        </w:r>
        <w:r w:rsidR="008711C4" w:rsidRPr="00653072">
          <w:rPr>
            <w:rFonts w:ascii="Calibri" w:hAnsi="Calibri" w:cs="Times New Roman"/>
            <w:noProof/>
            <w:sz w:val="22"/>
            <w:szCs w:val="22"/>
            <w:lang w:val="en-US" w:eastAsia="en-US"/>
          </w:rPr>
          <w:tab/>
        </w:r>
        <w:r w:rsidR="008711C4" w:rsidRPr="00653072">
          <w:rPr>
            <w:rStyle w:val="Hyperlink"/>
            <w:noProof/>
          </w:rPr>
          <w:t>MEASURE 4 - AGRI-ENVIRONMENT-CLIMATE AND ORGANIC FARMING MEASURE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_Toc98230576 \h </w:instrText>
        </w:r>
        <w:r w:rsidR="008711C4" w:rsidRPr="00653072">
          <w:rPr>
            <w:noProof/>
            <w:webHidden/>
          </w:rPr>
        </w:r>
        <w:r w:rsidR="008711C4" w:rsidRPr="00653072">
          <w:rPr>
            <w:noProof/>
            <w:webHidden/>
          </w:rPr>
          <w:fldChar w:fldCharType="separate"/>
        </w:r>
        <w:r w:rsidR="003A1EDF" w:rsidRPr="00653072">
          <w:rPr>
            <w:noProof/>
            <w:webHidden/>
          </w:rPr>
          <w:t>106</w:t>
        </w:r>
        <w:r w:rsidR="008711C4" w:rsidRPr="00653072">
          <w:rPr>
            <w:noProof/>
            <w:webHidden/>
          </w:rPr>
          <w:fldChar w:fldCharType="end"/>
        </w:r>
      </w:hyperlink>
    </w:p>
    <w:p w14:paraId="1AC6B01A"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77" w:history="1">
        <w:r w:rsidR="008711C4" w:rsidRPr="00653072">
          <w:rPr>
            <w:rStyle w:val="Hyperlink"/>
            <w:rFonts w:cs="Times New Roman"/>
          </w:rPr>
          <w:t>8.3.3.1.</w:t>
        </w:r>
        <w:r w:rsidR="008711C4" w:rsidRPr="00653072">
          <w:rPr>
            <w:rFonts w:ascii="Calibri" w:hAnsi="Calibri" w:cs="Times New Roman"/>
            <w:sz w:val="22"/>
            <w:szCs w:val="22"/>
            <w:lang w:val="en-US" w:eastAsia="en-US"/>
          </w:rPr>
          <w:tab/>
        </w:r>
        <w:r w:rsidR="008711C4" w:rsidRPr="00653072">
          <w:rPr>
            <w:rStyle w:val="Hyperlink"/>
            <w:rFonts w:cs="Times New Roman"/>
          </w:rPr>
          <w:t>Legal basis</w:t>
        </w:r>
        <w:r w:rsidR="008711C4" w:rsidRPr="00653072">
          <w:rPr>
            <w:webHidden/>
          </w:rPr>
          <w:tab/>
        </w:r>
        <w:r w:rsidR="008711C4" w:rsidRPr="00653072">
          <w:rPr>
            <w:webHidden/>
          </w:rPr>
          <w:fldChar w:fldCharType="begin"/>
        </w:r>
        <w:r w:rsidR="008711C4" w:rsidRPr="00653072">
          <w:rPr>
            <w:webHidden/>
          </w:rPr>
          <w:instrText xml:space="preserve"> PAGEREF _Toc98230577 \h </w:instrText>
        </w:r>
        <w:r w:rsidR="008711C4" w:rsidRPr="00653072">
          <w:rPr>
            <w:webHidden/>
          </w:rPr>
        </w:r>
        <w:r w:rsidR="008711C4" w:rsidRPr="00653072">
          <w:rPr>
            <w:webHidden/>
          </w:rPr>
          <w:fldChar w:fldCharType="separate"/>
        </w:r>
        <w:r w:rsidR="003A1EDF" w:rsidRPr="00653072">
          <w:rPr>
            <w:webHidden/>
          </w:rPr>
          <w:t>106</w:t>
        </w:r>
        <w:r w:rsidR="008711C4" w:rsidRPr="00653072">
          <w:rPr>
            <w:webHidden/>
          </w:rPr>
          <w:fldChar w:fldCharType="end"/>
        </w:r>
      </w:hyperlink>
    </w:p>
    <w:p w14:paraId="535E8C24"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78" w:history="1">
        <w:r w:rsidR="008711C4" w:rsidRPr="00653072">
          <w:rPr>
            <w:rStyle w:val="Hyperlink"/>
            <w:rFonts w:cs="Times New Roman"/>
          </w:rPr>
          <w:t>8.3.3.2.</w:t>
        </w:r>
        <w:r w:rsidR="008711C4" w:rsidRPr="00653072">
          <w:rPr>
            <w:rFonts w:ascii="Calibri" w:hAnsi="Calibri" w:cs="Times New Roman"/>
            <w:sz w:val="22"/>
            <w:szCs w:val="22"/>
            <w:lang w:val="en-US" w:eastAsia="en-US"/>
          </w:rPr>
          <w:tab/>
        </w:r>
        <w:r w:rsidR="008711C4" w:rsidRPr="00653072">
          <w:rPr>
            <w:rStyle w:val="Hyperlink"/>
            <w:rFonts w:cs="Times New Roman"/>
          </w:rPr>
          <w:t>Rationale</w:t>
        </w:r>
        <w:r w:rsidR="008711C4" w:rsidRPr="00653072">
          <w:rPr>
            <w:webHidden/>
          </w:rPr>
          <w:tab/>
        </w:r>
        <w:r w:rsidR="008711C4" w:rsidRPr="00653072">
          <w:rPr>
            <w:webHidden/>
          </w:rPr>
          <w:fldChar w:fldCharType="begin"/>
        </w:r>
        <w:r w:rsidR="008711C4" w:rsidRPr="00653072">
          <w:rPr>
            <w:webHidden/>
          </w:rPr>
          <w:instrText xml:space="preserve"> PAGEREF _Toc98230578 \h </w:instrText>
        </w:r>
        <w:r w:rsidR="008711C4" w:rsidRPr="00653072">
          <w:rPr>
            <w:webHidden/>
          </w:rPr>
        </w:r>
        <w:r w:rsidR="008711C4" w:rsidRPr="00653072">
          <w:rPr>
            <w:webHidden/>
          </w:rPr>
          <w:fldChar w:fldCharType="separate"/>
        </w:r>
        <w:r w:rsidR="003A1EDF" w:rsidRPr="00653072">
          <w:rPr>
            <w:webHidden/>
          </w:rPr>
          <w:t>106</w:t>
        </w:r>
        <w:r w:rsidR="008711C4" w:rsidRPr="00653072">
          <w:rPr>
            <w:webHidden/>
          </w:rPr>
          <w:fldChar w:fldCharType="end"/>
        </w:r>
      </w:hyperlink>
    </w:p>
    <w:p w14:paraId="6D3331D8"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79" w:history="1">
        <w:r w:rsidR="008711C4" w:rsidRPr="00653072">
          <w:rPr>
            <w:rStyle w:val="Hyperlink"/>
            <w:rFonts w:cs="Times New Roman"/>
          </w:rPr>
          <w:t>8.3.3.3.</w:t>
        </w:r>
        <w:r w:rsidR="008711C4" w:rsidRPr="00653072">
          <w:rPr>
            <w:rFonts w:ascii="Calibri" w:hAnsi="Calibri" w:cs="Times New Roman"/>
            <w:sz w:val="22"/>
            <w:szCs w:val="22"/>
            <w:lang w:val="en-US" w:eastAsia="en-US"/>
          </w:rPr>
          <w:tab/>
        </w:r>
        <w:r w:rsidR="008711C4" w:rsidRPr="00653072">
          <w:rPr>
            <w:rStyle w:val="Hyperlink"/>
            <w:rFonts w:cs="Times New Roman"/>
          </w:rPr>
          <w:t>General objective, specific objectives</w:t>
        </w:r>
        <w:r w:rsidR="008711C4" w:rsidRPr="00653072">
          <w:rPr>
            <w:webHidden/>
          </w:rPr>
          <w:tab/>
        </w:r>
        <w:r w:rsidR="008711C4" w:rsidRPr="00653072">
          <w:rPr>
            <w:webHidden/>
          </w:rPr>
          <w:fldChar w:fldCharType="begin"/>
        </w:r>
        <w:r w:rsidR="008711C4" w:rsidRPr="00653072">
          <w:rPr>
            <w:webHidden/>
          </w:rPr>
          <w:instrText xml:space="preserve"> PAGEREF _Toc98230579 \h </w:instrText>
        </w:r>
        <w:r w:rsidR="008711C4" w:rsidRPr="00653072">
          <w:rPr>
            <w:webHidden/>
          </w:rPr>
        </w:r>
        <w:r w:rsidR="008711C4" w:rsidRPr="00653072">
          <w:rPr>
            <w:webHidden/>
          </w:rPr>
          <w:fldChar w:fldCharType="separate"/>
        </w:r>
        <w:r w:rsidR="003A1EDF" w:rsidRPr="00653072">
          <w:rPr>
            <w:webHidden/>
          </w:rPr>
          <w:t>107</w:t>
        </w:r>
        <w:r w:rsidR="008711C4" w:rsidRPr="00653072">
          <w:rPr>
            <w:webHidden/>
          </w:rPr>
          <w:fldChar w:fldCharType="end"/>
        </w:r>
      </w:hyperlink>
    </w:p>
    <w:p w14:paraId="600C1378"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80" w:history="1">
        <w:r w:rsidR="008711C4" w:rsidRPr="00653072">
          <w:rPr>
            <w:rStyle w:val="Hyperlink"/>
            <w:noProof/>
          </w:rPr>
          <w:t>8.3.3.3.1 Specific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_Toc98230580 \h </w:instrText>
        </w:r>
        <w:r w:rsidR="008711C4" w:rsidRPr="00653072">
          <w:rPr>
            <w:noProof/>
            <w:webHidden/>
          </w:rPr>
        </w:r>
        <w:r w:rsidR="008711C4" w:rsidRPr="00653072">
          <w:rPr>
            <w:noProof/>
            <w:webHidden/>
          </w:rPr>
          <w:fldChar w:fldCharType="separate"/>
        </w:r>
        <w:r w:rsidR="003A1EDF" w:rsidRPr="00653072">
          <w:rPr>
            <w:noProof/>
            <w:webHidden/>
          </w:rPr>
          <w:t>108</w:t>
        </w:r>
        <w:r w:rsidR="008711C4" w:rsidRPr="00653072">
          <w:rPr>
            <w:noProof/>
            <w:webHidden/>
          </w:rPr>
          <w:fldChar w:fldCharType="end"/>
        </w:r>
      </w:hyperlink>
    </w:p>
    <w:p w14:paraId="4A53C0E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81" w:history="1">
        <w:r w:rsidR="008711C4" w:rsidRPr="00653072">
          <w:rPr>
            <w:rStyle w:val="Hyperlink"/>
            <w:rFonts w:cs="Times New Roman"/>
          </w:rPr>
          <w:t>8.3.3.4.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measures in the Programme and to national measures</w:t>
        </w:r>
        <w:r w:rsidR="008711C4" w:rsidRPr="00653072">
          <w:rPr>
            <w:webHidden/>
          </w:rPr>
          <w:tab/>
        </w:r>
        <w:r w:rsidR="008711C4" w:rsidRPr="00653072">
          <w:rPr>
            <w:webHidden/>
          </w:rPr>
          <w:fldChar w:fldCharType="begin"/>
        </w:r>
        <w:r w:rsidR="008711C4" w:rsidRPr="00653072">
          <w:rPr>
            <w:webHidden/>
          </w:rPr>
          <w:instrText xml:space="preserve"> PAGEREF _Toc98230581 \h </w:instrText>
        </w:r>
        <w:r w:rsidR="008711C4" w:rsidRPr="00653072">
          <w:rPr>
            <w:webHidden/>
          </w:rPr>
        </w:r>
        <w:r w:rsidR="008711C4" w:rsidRPr="00653072">
          <w:rPr>
            <w:webHidden/>
          </w:rPr>
          <w:fldChar w:fldCharType="separate"/>
        </w:r>
        <w:r w:rsidR="003A1EDF" w:rsidRPr="00653072">
          <w:rPr>
            <w:webHidden/>
          </w:rPr>
          <w:t>108</w:t>
        </w:r>
        <w:r w:rsidR="008711C4" w:rsidRPr="00653072">
          <w:rPr>
            <w:webHidden/>
          </w:rPr>
          <w:fldChar w:fldCharType="end"/>
        </w:r>
      </w:hyperlink>
    </w:p>
    <w:p w14:paraId="0A1D383D"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82" w:history="1">
        <w:r w:rsidR="008711C4" w:rsidRPr="00653072">
          <w:rPr>
            <w:rStyle w:val="Hyperlink"/>
            <w:rFonts w:cs="Times New Roman"/>
          </w:rPr>
          <w:t>8.3.3.5.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_Toc98230582 \h </w:instrText>
        </w:r>
        <w:r w:rsidR="008711C4" w:rsidRPr="00653072">
          <w:rPr>
            <w:webHidden/>
          </w:rPr>
        </w:r>
        <w:r w:rsidR="008711C4" w:rsidRPr="00653072">
          <w:rPr>
            <w:webHidden/>
          </w:rPr>
          <w:fldChar w:fldCharType="separate"/>
        </w:r>
        <w:r w:rsidR="003A1EDF" w:rsidRPr="00653072">
          <w:rPr>
            <w:webHidden/>
          </w:rPr>
          <w:t>108</w:t>
        </w:r>
        <w:r w:rsidR="008711C4" w:rsidRPr="00653072">
          <w:rPr>
            <w:webHidden/>
          </w:rPr>
          <w:fldChar w:fldCharType="end"/>
        </w:r>
      </w:hyperlink>
    </w:p>
    <w:p w14:paraId="1E034478"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83" w:history="1">
        <w:r w:rsidR="008711C4" w:rsidRPr="00653072">
          <w:rPr>
            <w:rStyle w:val="Hyperlink"/>
            <w:noProof/>
          </w:rPr>
          <w:t>8.3.3.6.</w:t>
        </w:r>
        <w:r w:rsidR="008711C4" w:rsidRPr="00653072">
          <w:rPr>
            <w:rFonts w:ascii="Calibri" w:hAnsi="Calibri" w:cs="Times New Roman"/>
            <w:noProof/>
            <w:sz w:val="22"/>
            <w:szCs w:val="22"/>
            <w:lang w:val="en-US" w:eastAsia="en-US"/>
          </w:rPr>
          <w:tab/>
        </w:r>
        <w:r w:rsidR="008711C4" w:rsidRPr="00653072">
          <w:rPr>
            <w:rStyle w:val="Hyperlink"/>
            <w:noProof/>
          </w:rPr>
          <w:t>Type of operations, baseline, specific eligibility criteria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_Toc98230583 \h </w:instrText>
        </w:r>
        <w:r w:rsidR="008711C4" w:rsidRPr="00653072">
          <w:rPr>
            <w:noProof/>
            <w:webHidden/>
          </w:rPr>
        </w:r>
        <w:r w:rsidR="008711C4" w:rsidRPr="00653072">
          <w:rPr>
            <w:noProof/>
            <w:webHidden/>
          </w:rPr>
          <w:fldChar w:fldCharType="separate"/>
        </w:r>
        <w:r w:rsidR="003A1EDF" w:rsidRPr="00653072">
          <w:rPr>
            <w:noProof/>
            <w:webHidden/>
          </w:rPr>
          <w:t>108</w:t>
        </w:r>
        <w:r w:rsidR="008711C4" w:rsidRPr="00653072">
          <w:rPr>
            <w:noProof/>
            <w:webHidden/>
          </w:rPr>
          <w:fldChar w:fldCharType="end"/>
        </w:r>
      </w:hyperlink>
    </w:p>
    <w:p w14:paraId="7E666DEE"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88" w:history="1">
        <w:r w:rsidR="008711C4" w:rsidRPr="00653072">
          <w:rPr>
            <w:rStyle w:val="Hyperlink"/>
            <w:noProof/>
          </w:rPr>
          <w:t>8.3.3.7.</w:t>
        </w:r>
        <w:r w:rsidR="008711C4" w:rsidRPr="00653072">
          <w:rPr>
            <w:rFonts w:ascii="Calibri" w:hAnsi="Calibri" w:cs="Times New Roman"/>
            <w:noProof/>
            <w:sz w:val="22"/>
            <w:szCs w:val="22"/>
            <w:lang w:val="en-US" w:eastAsia="en-US"/>
          </w:rPr>
          <w:tab/>
        </w:r>
        <w:r w:rsidR="008711C4" w:rsidRPr="00653072">
          <w:rPr>
            <w:rStyle w:val="Hyperlink"/>
            <w:noProof/>
          </w:rPr>
          <w:t>Selection criteria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_Toc98230588 \h </w:instrText>
        </w:r>
        <w:r w:rsidR="008711C4" w:rsidRPr="00653072">
          <w:rPr>
            <w:noProof/>
            <w:webHidden/>
          </w:rPr>
        </w:r>
        <w:r w:rsidR="008711C4" w:rsidRPr="00653072">
          <w:rPr>
            <w:noProof/>
            <w:webHidden/>
          </w:rPr>
          <w:fldChar w:fldCharType="separate"/>
        </w:r>
        <w:r w:rsidR="003A1EDF" w:rsidRPr="00653072">
          <w:rPr>
            <w:noProof/>
            <w:webHidden/>
          </w:rPr>
          <w:t>116</w:t>
        </w:r>
        <w:r w:rsidR="008711C4" w:rsidRPr="00653072">
          <w:rPr>
            <w:noProof/>
            <w:webHidden/>
          </w:rPr>
          <w:fldChar w:fldCharType="end"/>
        </w:r>
      </w:hyperlink>
    </w:p>
    <w:p w14:paraId="3A944876"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89" w:history="1">
        <w:r w:rsidR="008711C4" w:rsidRPr="00653072">
          <w:rPr>
            <w:rStyle w:val="Hyperlink"/>
            <w:noProof/>
          </w:rPr>
          <w:t>8.3.3.8.</w:t>
        </w:r>
        <w:r w:rsidR="008711C4" w:rsidRPr="00653072">
          <w:rPr>
            <w:rFonts w:ascii="Calibri" w:hAnsi="Calibri" w:cs="Times New Roman"/>
            <w:noProof/>
            <w:sz w:val="22"/>
            <w:szCs w:val="22"/>
            <w:lang w:val="en-US" w:eastAsia="en-US"/>
          </w:rPr>
          <w:tab/>
        </w:r>
        <w:r w:rsidR="008711C4" w:rsidRPr="00653072">
          <w:rPr>
            <w:rStyle w:val="Hyperlink"/>
            <w:noProof/>
          </w:rPr>
          <w:t>Aid intensity and EU contribution rate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_Toc98230589 \h </w:instrText>
        </w:r>
        <w:r w:rsidR="008711C4" w:rsidRPr="00653072">
          <w:rPr>
            <w:noProof/>
            <w:webHidden/>
          </w:rPr>
        </w:r>
        <w:r w:rsidR="008711C4" w:rsidRPr="00653072">
          <w:rPr>
            <w:noProof/>
            <w:webHidden/>
          </w:rPr>
          <w:fldChar w:fldCharType="separate"/>
        </w:r>
        <w:r w:rsidR="003A1EDF" w:rsidRPr="00653072">
          <w:rPr>
            <w:noProof/>
            <w:webHidden/>
          </w:rPr>
          <w:t>116</w:t>
        </w:r>
        <w:r w:rsidR="008711C4" w:rsidRPr="00653072">
          <w:rPr>
            <w:noProof/>
            <w:webHidden/>
          </w:rPr>
          <w:fldChar w:fldCharType="end"/>
        </w:r>
      </w:hyperlink>
    </w:p>
    <w:p w14:paraId="65AC9A3A"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90" w:history="1">
        <w:r w:rsidR="008711C4" w:rsidRPr="00653072">
          <w:rPr>
            <w:rStyle w:val="Hyperlink"/>
            <w:noProof/>
          </w:rPr>
          <w:t>8.3.3.9.</w:t>
        </w:r>
        <w:r w:rsidR="008711C4" w:rsidRPr="00653072">
          <w:rPr>
            <w:rFonts w:ascii="Calibri" w:hAnsi="Calibri" w:cs="Times New Roman"/>
            <w:noProof/>
            <w:sz w:val="22"/>
            <w:szCs w:val="22"/>
            <w:lang w:val="en-US" w:eastAsia="en-US"/>
          </w:rPr>
          <w:tab/>
        </w:r>
        <w:r w:rsidR="008711C4" w:rsidRPr="00653072">
          <w:rPr>
            <w:rStyle w:val="Hyperlink"/>
            <w:noProof/>
          </w:rPr>
          <w:t>Indicative budget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_Toc98230590 \h </w:instrText>
        </w:r>
        <w:r w:rsidR="008711C4" w:rsidRPr="00653072">
          <w:rPr>
            <w:noProof/>
            <w:webHidden/>
          </w:rPr>
        </w:r>
        <w:r w:rsidR="008711C4" w:rsidRPr="00653072">
          <w:rPr>
            <w:noProof/>
            <w:webHidden/>
          </w:rPr>
          <w:fldChar w:fldCharType="separate"/>
        </w:r>
        <w:r w:rsidR="003A1EDF" w:rsidRPr="00653072">
          <w:rPr>
            <w:noProof/>
            <w:webHidden/>
          </w:rPr>
          <w:t>116</w:t>
        </w:r>
        <w:r w:rsidR="008711C4" w:rsidRPr="00653072">
          <w:rPr>
            <w:noProof/>
            <w:webHidden/>
          </w:rPr>
          <w:fldChar w:fldCharType="end"/>
        </w:r>
      </w:hyperlink>
    </w:p>
    <w:p w14:paraId="29A5883A"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591" w:history="1">
        <w:r w:rsidR="008711C4" w:rsidRPr="00653072">
          <w:rPr>
            <w:rStyle w:val="Hyperlink"/>
            <w:noProof/>
          </w:rPr>
          <w:t>8.3.3.10.</w:t>
        </w:r>
        <w:r w:rsidR="008711C4" w:rsidRPr="00653072">
          <w:rPr>
            <w:rFonts w:ascii="Calibri" w:hAnsi="Calibri" w:cs="Times New Roman"/>
            <w:noProof/>
            <w:sz w:val="22"/>
            <w:szCs w:val="22"/>
            <w:lang w:val="en-US" w:eastAsia="en-US"/>
          </w:rPr>
          <w:tab/>
        </w:r>
        <w:r w:rsidR="008711C4" w:rsidRPr="00653072">
          <w:rPr>
            <w:rStyle w:val="Hyperlink"/>
            <w:noProof/>
          </w:rPr>
          <w:t>Indicators and targets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_Toc98230591 \h </w:instrText>
        </w:r>
        <w:r w:rsidR="008711C4" w:rsidRPr="00653072">
          <w:rPr>
            <w:noProof/>
            <w:webHidden/>
          </w:rPr>
        </w:r>
        <w:r w:rsidR="008711C4" w:rsidRPr="00653072">
          <w:rPr>
            <w:noProof/>
            <w:webHidden/>
          </w:rPr>
          <w:fldChar w:fldCharType="separate"/>
        </w:r>
        <w:r w:rsidR="003A1EDF" w:rsidRPr="00653072">
          <w:rPr>
            <w:noProof/>
            <w:webHidden/>
          </w:rPr>
          <w:t>116</w:t>
        </w:r>
        <w:r w:rsidR="008711C4" w:rsidRPr="00653072">
          <w:rPr>
            <w:noProof/>
            <w:webHidden/>
          </w:rPr>
          <w:fldChar w:fldCharType="end"/>
        </w:r>
      </w:hyperlink>
    </w:p>
    <w:p w14:paraId="4E67D4CA"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592" w:history="1">
        <w:r w:rsidR="008711C4" w:rsidRPr="00653072">
          <w:rPr>
            <w:rStyle w:val="Hyperlink"/>
            <w:noProof/>
          </w:rPr>
          <w:t>8.3.3.11.</w:t>
        </w:r>
        <w:r w:rsidR="008711C4" w:rsidRPr="00653072">
          <w:rPr>
            <w:rFonts w:ascii="Calibri" w:hAnsi="Calibri" w:cs="Times New Roman"/>
            <w:noProof/>
            <w:sz w:val="22"/>
            <w:szCs w:val="22"/>
            <w:lang w:val="en-US" w:eastAsia="en-US"/>
          </w:rPr>
          <w:tab/>
        </w:r>
        <w:r w:rsidR="008711C4" w:rsidRPr="00653072">
          <w:rPr>
            <w:rStyle w:val="Hyperlink"/>
            <w:noProof/>
          </w:rPr>
          <w:t>Administrative procedure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_Toc98230592 \h </w:instrText>
        </w:r>
        <w:r w:rsidR="008711C4" w:rsidRPr="00653072">
          <w:rPr>
            <w:noProof/>
            <w:webHidden/>
          </w:rPr>
        </w:r>
        <w:r w:rsidR="008711C4" w:rsidRPr="00653072">
          <w:rPr>
            <w:noProof/>
            <w:webHidden/>
          </w:rPr>
          <w:fldChar w:fldCharType="separate"/>
        </w:r>
        <w:r w:rsidR="003A1EDF" w:rsidRPr="00653072">
          <w:rPr>
            <w:noProof/>
            <w:webHidden/>
          </w:rPr>
          <w:t>117</w:t>
        </w:r>
        <w:r w:rsidR="008711C4" w:rsidRPr="00653072">
          <w:rPr>
            <w:noProof/>
            <w:webHidden/>
          </w:rPr>
          <w:fldChar w:fldCharType="end"/>
        </w:r>
      </w:hyperlink>
    </w:p>
    <w:p w14:paraId="005B1A4F"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593" w:history="1">
        <w:r w:rsidR="008711C4" w:rsidRPr="00653072">
          <w:rPr>
            <w:rStyle w:val="Hyperlink"/>
            <w:noProof/>
          </w:rPr>
          <w:t>8.3.3.12.</w:t>
        </w:r>
        <w:r w:rsidR="008711C4" w:rsidRPr="00653072">
          <w:rPr>
            <w:rFonts w:ascii="Calibri" w:hAnsi="Calibri" w:cs="Times New Roman"/>
            <w:noProof/>
            <w:sz w:val="22"/>
            <w:szCs w:val="22"/>
            <w:lang w:val="en-US" w:eastAsia="en-US"/>
          </w:rPr>
          <w:tab/>
        </w:r>
        <w:r w:rsidR="008711C4" w:rsidRPr="00653072">
          <w:rPr>
            <w:rStyle w:val="Hyperlink"/>
            <w:noProof/>
          </w:rPr>
          <w:t>Geographical scope of the measure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_Toc98230593 \h </w:instrText>
        </w:r>
        <w:r w:rsidR="008711C4" w:rsidRPr="00653072">
          <w:rPr>
            <w:noProof/>
            <w:webHidden/>
          </w:rPr>
        </w:r>
        <w:r w:rsidR="008711C4" w:rsidRPr="00653072">
          <w:rPr>
            <w:noProof/>
            <w:webHidden/>
          </w:rPr>
          <w:fldChar w:fldCharType="separate"/>
        </w:r>
        <w:r w:rsidR="003A1EDF" w:rsidRPr="00653072">
          <w:rPr>
            <w:noProof/>
            <w:webHidden/>
          </w:rPr>
          <w:t>117</w:t>
        </w:r>
        <w:r w:rsidR="008711C4" w:rsidRPr="00653072">
          <w:rPr>
            <w:noProof/>
            <w:webHidden/>
          </w:rPr>
          <w:fldChar w:fldCharType="end"/>
        </w:r>
      </w:hyperlink>
    </w:p>
    <w:p w14:paraId="420D02C5"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594" w:history="1">
        <w:r w:rsidR="008711C4" w:rsidRPr="00653072">
          <w:rPr>
            <w:rStyle w:val="Hyperlink"/>
            <w:noProof/>
          </w:rPr>
          <w:t>8.3.4.</w:t>
        </w:r>
        <w:r w:rsidR="008711C4" w:rsidRPr="00653072">
          <w:rPr>
            <w:rFonts w:ascii="Calibri" w:hAnsi="Calibri" w:cs="Times New Roman"/>
            <w:noProof/>
            <w:sz w:val="22"/>
            <w:szCs w:val="22"/>
            <w:lang w:val="en-US" w:eastAsia="en-US"/>
          </w:rPr>
          <w:tab/>
        </w:r>
        <w:r w:rsidR="008711C4" w:rsidRPr="00653072">
          <w:rPr>
            <w:rStyle w:val="Hyperlink"/>
            <w:noProof/>
          </w:rPr>
          <w:t>MEASURE 5 - IMPLEMENTATION OF LOCAL DEVELOPMENT STRATEGIES - LEADER APPROACH</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_Toc98230594 \h </w:instrText>
        </w:r>
        <w:r w:rsidR="008711C4" w:rsidRPr="00653072">
          <w:rPr>
            <w:noProof/>
            <w:webHidden/>
          </w:rPr>
        </w:r>
        <w:r w:rsidR="008711C4" w:rsidRPr="00653072">
          <w:rPr>
            <w:noProof/>
            <w:webHidden/>
          </w:rPr>
          <w:fldChar w:fldCharType="separate"/>
        </w:r>
        <w:r w:rsidR="003A1EDF" w:rsidRPr="00653072">
          <w:rPr>
            <w:noProof/>
            <w:webHidden/>
          </w:rPr>
          <w:t>117</w:t>
        </w:r>
        <w:r w:rsidR="008711C4" w:rsidRPr="00653072">
          <w:rPr>
            <w:noProof/>
            <w:webHidden/>
          </w:rPr>
          <w:fldChar w:fldCharType="end"/>
        </w:r>
      </w:hyperlink>
    </w:p>
    <w:p w14:paraId="083010A5"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95" w:history="1">
        <w:r w:rsidR="008711C4" w:rsidRPr="00653072">
          <w:rPr>
            <w:rStyle w:val="Hyperlink"/>
            <w:noProof/>
          </w:rPr>
          <w:t>8.3.4.1.</w:t>
        </w:r>
        <w:r w:rsidR="008711C4" w:rsidRPr="00653072">
          <w:rPr>
            <w:rFonts w:ascii="Calibri" w:hAnsi="Calibri" w:cs="Times New Roman"/>
            <w:noProof/>
            <w:sz w:val="22"/>
            <w:szCs w:val="22"/>
            <w:lang w:val="en-US" w:eastAsia="en-US"/>
          </w:rPr>
          <w:tab/>
        </w:r>
        <w:r w:rsidR="008711C4" w:rsidRPr="00653072">
          <w:rPr>
            <w:rStyle w:val="Hyperlink"/>
            <w:noProof/>
          </w:rPr>
          <w:t>Legal basis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_Toc98230595 \h </w:instrText>
        </w:r>
        <w:r w:rsidR="008711C4" w:rsidRPr="00653072">
          <w:rPr>
            <w:noProof/>
            <w:webHidden/>
          </w:rPr>
        </w:r>
        <w:r w:rsidR="008711C4" w:rsidRPr="00653072">
          <w:rPr>
            <w:noProof/>
            <w:webHidden/>
          </w:rPr>
          <w:fldChar w:fldCharType="separate"/>
        </w:r>
        <w:r w:rsidR="003A1EDF" w:rsidRPr="00653072">
          <w:rPr>
            <w:noProof/>
            <w:webHidden/>
          </w:rPr>
          <w:t>117</w:t>
        </w:r>
        <w:r w:rsidR="008711C4" w:rsidRPr="00653072">
          <w:rPr>
            <w:noProof/>
            <w:webHidden/>
          </w:rPr>
          <w:fldChar w:fldCharType="end"/>
        </w:r>
      </w:hyperlink>
    </w:p>
    <w:p w14:paraId="36FB39F9"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96" w:history="1">
        <w:r w:rsidR="008711C4" w:rsidRPr="00653072">
          <w:rPr>
            <w:rStyle w:val="Hyperlink"/>
            <w:noProof/>
          </w:rPr>
          <w:t>8.3.4.2.</w:t>
        </w:r>
        <w:r w:rsidR="008711C4" w:rsidRPr="00653072">
          <w:rPr>
            <w:rFonts w:ascii="Calibri" w:hAnsi="Calibri" w:cs="Times New Roman"/>
            <w:noProof/>
            <w:sz w:val="22"/>
            <w:szCs w:val="22"/>
            <w:lang w:val="en-US" w:eastAsia="en-US"/>
          </w:rPr>
          <w:tab/>
        </w:r>
        <w:r w:rsidR="008711C4" w:rsidRPr="00653072">
          <w:rPr>
            <w:rStyle w:val="Hyperlink"/>
            <w:noProof/>
          </w:rPr>
          <w:t>Rationale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_Toc98230596 \h </w:instrText>
        </w:r>
        <w:r w:rsidR="008711C4" w:rsidRPr="00653072">
          <w:rPr>
            <w:noProof/>
            <w:webHidden/>
          </w:rPr>
        </w:r>
        <w:r w:rsidR="008711C4" w:rsidRPr="00653072">
          <w:rPr>
            <w:noProof/>
            <w:webHidden/>
          </w:rPr>
          <w:fldChar w:fldCharType="separate"/>
        </w:r>
        <w:r w:rsidR="003A1EDF" w:rsidRPr="00653072">
          <w:rPr>
            <w:noProof/>
            <w:webHidden/>
          </w:rPr>
          <w:t>118</w:t>
        </w:r>
        <w:r w:rsidR="008711C4" w:rsidRPr="00653072">
          <w:rPr>
            <w:noProof/>
            <w:webHidden/>
          </w:rPr>
          <w:fldChar w:fldCharType="end"/>
        </w:r>
      </w:hyperlink>
    </w:p>
    <w:p w14:paraId="5EEBC97E"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597" w:history="1">
        <w:r w:rsidR="008711C4" w:rsidRPr="00653072">
          <w:rPr>
            <w:rStyle w:val="Hyperlink"/>
            <w:noProof/>
          </w:rPr>
          <w:t>8.3.4.3.</w:t>
        </w:r>
        <w:r w:rsidR="008711C4" w:rsidRPr="00653072">
          <w:rPr>
            <w:rFonts w:ascii="Calibri" w:hAnsi="Calibri" w:cs="Times New Roman"/>
            <w:noProof/>
            <w:sz w:val="22"/>
            <w:szCs w:val="22"/>
            <w:lang w:val="en-US" w:eastAsia="en-US"/>
          </w:rPr>
          <w:tab/>
        </w:r>
        <w:r w:rsidR="008711C4" w:rsidRPr="00653072">
          <w:rPr>
            <w:rStyle w:val="Hyperlink"/>
            <w:noProof/>
          </w:rPr>
          <w:t>General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_Toc98230597 \h </w:instrText>
        </w:r>
        <w:r w:rsidR="008711C4" w:rsidRPr="00653072">
          <w:rPr>
            <w:noProof/>
            <w:webHidden/>
          </w:rPr>
        </w:r>
        <w:r w:rsidR="008711C4" w:rsidRPr="00653072">
          <w:rPr>
            <w:noProof/>
            <w:webHidden/>
          </w:rPr>
          <w:fldChar w:fldCharType="separate"/>
        </w:r>
        <w:r w:rsidR="003A1EDF" w:rsidRPr="00653072">
          <w:rPr>
            <w:noProof/>
            <w:webHidden/>
          </w:rPr>
          <w:t>118</w:t>
        </w:r>
        <w:r w:rsidR="008711C4" w:rsidRPr="00653072">
          <w:rPr>
            <w:noProof/>
            <w:webHidden/>
          </w:rPr>
          <w:fldChar w:fldCharType="end"/>
        </w:r>
      </w:hyperlink>
    </w:p>
    <w:p w14:paraId="169DBDEB"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98" w:history="1">
        <w:r w:rsidR="008711C4" w:rsidRPr="00653072">
          <w:rPr>
            <w:rStyle w:val="Hyperlink"/>
            <w:rFonts w:cs="Times New Roman"/>
          </w:rPr>
          <w:t>8.3.4.4.</w:t>
        </w:r>
        <w:r w:rsidR="008711C4" w:rsidRPr="00653072">
          <w:rPr>
            <w:rFonts w:ascii="Calibri" w:hAnsi="Calibri" w:cs="Times New Roman"/>
            <w:sz w:val="22"/>
            <w:szCs w:val="22"/>
            <w:lang w:val="en-US" w:eastAsia="en-US"/>
          </w:rPr>
          <w:tab/>
        </w:r>
        <w:r w:rsidR="008711C4" w:rsidRPr="00653072">
          <w:rPr>
            <w:rStyle w:val="Hyperlink"/>
            <w:rFonts w:cs="Times New Roman"/>
          </w:rPr>
          <w:t>Links with other IPARD III measures in the Programme and to national measures</w:t>
        </w:r>
        <w:r w:rsidR="008711C4" w:rsidRPr="00653072">
          <w:rPr>
            <w:webHidden/>
          </w:rPr>
          <w:tab/>
        </w:r>
        <w:r w:rsidR="008711C4" w:rsidRPr="00653072">
          <w:rPr>
            <w:webHidden/>
          </w:rPr>
          <w:fldChar w:fldCharType="begin"/>
        </w:r>
        <w:r w:rsidR="008711C4" w:rsidRPr="00653072">
          <w:rPr>
            <w:webHidden/>
          </w:rPr>
          <w:instrText xml:space="preserve"> PAGEREF _Toc98230598 \h </w:instrText>
        </w:r>
        <w:r w:rsidR="008711C4" w:rsidRPr="00653072">
          <w:rPr>
            <w:webHidden/>
          </w:rPr>
        </w:r>
        <w:r w:rsidR="008711C4" w:rsidRPr="00653072">
          <w:rPr>
            <w:webHidden/>
          </w:rPr>
          <w:fldChar w:fldCharType="separate"/>
        </w:r>
        <w:r w:rsidR="003A1EDF" w:rsidRPr="00653072">
          <w:rPr>
            <w:webHidden/>
          </w:rPr>
          <w:t>119</w:t>
        </w:r>
        <w:r w:rsidR="008711C4" w:rsidRPr="00653072">
          <w:rPr>
            <w:webHidden/>
          </w:rPr>
          <w:fldChar w:fldCharType="end"/>
        </w:r>
      </w:hyperlink>
    </w:p>
    <w:p w14:paraId="3C8B9D5D"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599" w:history="1">
        <w:r w:rsidR="008711C4" w:rsidRPr="00653072">
          <w:rPr>
            <w:rStyle w:val="Hyperlink"/>
            <w:rFonts w:cs="Times New Roman"/>
          </w:rPr>
          <w:t>8.3.4.5.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_Toc98230599 \h </w:instrText>
        </w:r>
        <w:r w:rsidR="008711C4" w:rsidRPr="00653072">
          <w:rPr>
            <w:webHidden/>
          </w:rPr>
        </w:r>
        <w:r w:rsidR="008711C4" w:rsidRPr="00653072">
          <w:rPr>
            <w:webHidden/>
          </w:rPr>
          <w:fldChar w:fldCharType="separate"/>
        </w:r>
        <w:r w:rsidR="003A1EDF" w:rsidRPr="00653072">
          <w:rPr>
            <w:webHidden/>
          </w:rPr>
          <w:t>119</w:t>
        </w:r>
        <w:r w:rsidR="008711C4" w:rsidRPr="00653072">
          <w:rPr>
            <w:webHidden/>
          </w:rPr>
          <w:fldChar w:fldCharType="end"/>
        </w:r>
      </w:hyperlink>
    </w:p>
    <w:p w14:paraId="5320CD14"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01" w:history="1">
        <w:r w:rsidR="008711C4" w:rsidRPr="00653072">
          <w:rPr>
            <w:rStyle w:val="Hyperlink"/>
            <w:rFonts w:cs="Times New Roman"/>
          </w:rPr>
          <w:t>8.3.4.6.</w:t>
        </w:r>
        <w:r w:rsidR="008711C4" w:rsidRPr="00653072">
          <w:rPr>
            <w:rFonts w:ascii="Calibri" w:hAnsi="Calibri" w:cs="Times New Roman"/>
            <w:sz w:val="22"/>
            <w:szCs w:val="22"/>
            <w:lang w:val="en-US" w:eastAsia="en-US"/>
          </w:rPr>
          <w:tab/>
        </w:r>
        <w:r w:rsidR="008711C4" w:rsidRPr="00653072">
          <w:rPr>
            <w:rStyle w:val="Hyperlink"/>
            <w:rFonts w:cs="Times New Roman"/>
          </w:rPr>
          <w:t>Eligible support activities</w:t>
        </w:r>
        <w:r w:rsidR="008711C4" w:rsidRPr="00653072">
          <w:rPr>
            <w:webHidden/>
          </w:rPr>
          <w:tab/>
        </w:r>
        <w:r w:rsidR="008711C4" w:rsidRPr="00653072">
          <w:rPr>
            <w:webHidden/>
          </w:rPr>
          <w:fldChar w:fldCharType="begin"/>
        </w:r>
        <w:r w:rsidR="008711C4" w:rsidRPr="00653072">
          <w:rPr>
            <w:webHidden/>
          </w:rPr>
          <w:instrText xml:space="preserve"> PAGEREF _Toc98230601 \h </w:instrText>
        </w:r>
        <w:r w:rsidR="008711C4" w:rsidRPr="00653072">
          <w:rPr>
            <w:webHidden/>
          </w:rPr>
        </w:r>
        <w:r w:rsidR="008711C4" w:rsidRPr="00653072">
          <w:rPr>
            <w:webHidden/>
          </w:rPr>
          <w:fldChar w:fldCharType="separate"/>
        </w:r>
        <w:r w:rsidR="003A1EDF" w:rsidRPr="00653072">
          <w:rPr>
            <w:webHidden/>
          </w:rPr>
          <w:t>121</w:t>
        </w:r>
        <w:r w:rsidR="008711C4" w:rsidRPr="00653072">
          <w:rPr>
            <w:webHidden/>
          </w:rPr>
          <w:fldChar w:fldCharType="end"/>
        </w:r>
      </w:hyperlink>
    </w:p>
    <w:p w14:paraId="2C685F5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02" w:history="1">
        <w:r w:rsidR="008711C4" w:rsidRPr="00653072">
          <w:rPr>
            <w:rStyle w:val="Hyperlink"/>
            <w:rFonts w:cs="Times New Roman"/>
          </w:rPr>
          <w:t>8.3.4.7.</w:t>
        </w:r>
        <w:r w:rsidR="008711C4" w:rsidRPr="00653072">
          <w:rPr>
            <w:rFonts w:ascii="Calibri" w:hAnsi="Calibri" w:cs="Times New Roman"/>
            <w:sz w:val="22"/>
            <w:szCs w:val="22"/>
            <w:lang w:val="en-US" w:eastAsia="en-US"/>
          </w:rPr>
          <w:tab/>
        </w:r>
        <w:r w:rsidR="008711C4" w:rsidRPr="00653072">
          <w:rPr>
            <w:rStyle w:val="Hyperlink"/>
            <w:rFonts w:cs="Times New Roman"/>
          </w:rPr>
          <w:t>Procedure for selecting acceptable LAGs</w:t>
        </w:r>
        <w:r w:rsidR="008711C4" w:rsidRPr="00653072">
          <w:rPr>
            <w:webHidden/>
          </w:rPr>
          <w:tab/>
        </w:r>
        <w:r w:rsidR="008711C4" w:rsidRPr="00653072">
          <w:rPr>
            <w:webHidden/>
          </w:rPr>
          <w:fldChar w:fldCharType="begin"/>
        </w:r>
        <w:r w:rsidR="008711C4" w:rsidRPr="00653072">
          <w:rPr>
            <w:webHidden/>
          </w:rPr>
          <w:instrText xml:space="preserve"> PAGEREF _Toc98230602 \h </w:instrText>
        </w:r>
        <w:r w:rsidR="008711C4" w:rsidRPr="00653072">
          <w:rPr>
            <w:webHidden/>
          </w:rPr>
        </w:r>
        <w:r w:rsidR="008711C4" w:rsidRPr="00653072">
          <w:rPr>
            <w:webHidden/>
          </w:rPr>
          <w:fldChar w:fldCharType="separate"/>
        </w:r>
        <w:r w:rsidR="003A1EDF" w:rsidRPr="00653072">
          <w:rPr>
            <w:webHidden/>
          </w:rPr>
          <w:t>122</w:t>
        </w:r>
        <w:r w:rsidR="008711C4" w:rsidRPr="00653072">
          <w:rPr>
            <w:webHidden/>
          </w:rPr>
          <w:fldChar w:fldCharType="end"/>
        </w:r>
      </w:hyperlink>
    </w:p>
    <w:p w14:paraId="3B1F7097"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03" w:history="1">
        <w:r w:rsidR="008711C4" w:rsidRPr="00653072">
          <w:rPr>
            <w:rStyle w:val="Hyperlink"/>
            <w:rFonts w:cs="Times New Roman"/>
          </w:rPr>
          <w:t>8.3.4.8.</w:t>
        </w:r>
        <w:r w:rsidR="008711C4" w:rsidRPr="00653072">
          <w:rPr>
            <w:rFonts w:ascii="Calibri" w:hAnsi="Calibri" w:cs="Times New Roman"/>
            <w:sz w:val="22"/>
            <w:szCs w:val="22"/>
            <w:lang w:val="en-US" w:eastAsia="en-US"/>
          </w:rPr>
          <w:tab/>
        </w:r>
        <w:r w:rsidR="008711C4" w:rsidRPr="00653072">
          <w:rPr>
            <w:rStyle w:val="Hyperlink"/>
            <w:rFonts w:cs="Times New Roman"/>
          </w:rPr>
          <w:t>Eligibility criteria</w:t>
        </w:r>
        <w:r w:rsidR="008711C4" w:rsidRPr="00653072">
          <w:rPr>
            <w:webHidden/>
          </w:rPr>
          <w:tab/>
        </w:r>
        <w:r w:rsidR="008711C4" w:rsidRPr="00653072">
          <w:rPr>
            <w:webHidden/>
          </w:rPr>
          <w:fldChar w:fldCharType="begin"/>
        </w:r>
        <w:r w:rsidR="008711C4" w:rsidRPr="00653072">
          <w:rPr>
            <w:webHidden/>
          </w:rPr>
          <w:instrText xml:space="preserve"> PAGEREF _Toc98230603 \h </w:instrText>
        </w:r>
        <w:r w:rsidR="008711C4" w:rsidRPr="00653072">
          <w:rPr>
            <w:webHidden/>
          </w:rPr>
        </w:r>
        <w:r w:rsidR="008711C4" w:rsidRPr="00653072">
          <w:rPr>
            <w:webHidden/>
          </w:rPr>
          <w:fldChar w:fldCharType="separate"/>
        </w:r>
        <w:r w:rsidR="003A1EDF" w:rsidRPr="00653072">
          <w:rPr>
            <w:webHidden/>
          </w:rPr>
          <w:t>122</w:t>
        </w:r>
        <w:r w:rsidR="008711C4" w:rsidRPr="00653072">
          <w:rPr>
            <w:webHidden/>
          </w:rPr>
          <w:fldChar w:fldCharType="end"/>
        </w:r>
      </w:hyperlink>
    </w:p>
    <w:p w14:paraId="402F29B9"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04" w:history="1">
        <w:r w:rsidR="008711C4" w:rsidRPr="00653072">
          <w:rPr>
            <w:rStyle w:val="Hyperlink"/>
            <w:noProof/>
          </w:rPr>
          <w:t>8.3.4.9.</w:t>
        </w:r>
        <w:r w:rsidR="008711C4" w:rsidRPr="00653072">
          <w:rPr>
            <w:rFonts w:ascii="Calibri" w:hAnsi="Calibri" w:cs="Times New Roman"/>
            <w:noProof/>
            <w:sz w:val="22"/>
            <w:szCs w:val="22"/>
            <w:lang w:val="en-US" w:eastAsia="en-US"/>
          </w:rPr>
          <w:tab/>
        </w:r>
        <w:r w:rsidR="008711C4" w:rsidRPr="00653072">
          <w:rPr>
            <w:rStyle w:val="Hyperlink"/>
            <w:noProof/>
          </w:rPr>
          <w:t>Territory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_Toc98230604 \h </w:instrText>
        </w:r>
        <w:r w:rsidR="008711C4" w:rsidRPr="00653072">
          <w:rPr>
            <w:noProof/>
            <w:webHidden/>
          </w:rPr>
        </w:r>
        <w:r w:rsidR="008711C4" w:rsidRPr="00653072">
          <w:rPr>
            <w:noProof/>
            <w:webHidden/>
          </w:rPr>
          <w:fldChar w:fldCharType="separate"/>
        </w:r>
        <w:r w:rsidR="003A1EDF" w:rsidRPr="00653072">
          <w:rPr>
            <w:noProof/>
            <w:webHidden/>
          </w:rPr>
          <w:t>122</w:t>
        </w:r>
        <w:r w:rsidR="008711C4" w:rsidRPr="00653072">
          <w:rPr>
            <w:noProof/>
            <w:webHidden/>
          </w:rPr>
          <w:fldChar w:fldCharType="end"/>
        </w:r>
      </w:hyperlink>
    </w:p>
    <w:p w14:paraId="6C606204"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05" w:history="1">
        <w:r w:rsidR="008711C4" w:rsidRPr="00653072">
          <w:rPr>
            <w:rStyle w:val="Hyperlink"/>
            <w:rFonts w:cs="Times New Roman"/>
          </w:rPr>
          <w:t>8.3.4.10.</w:t>
        </w:r>
        <w:r w:rsidR="008711C4" w:rsidRPr="00653072">
          <w:rPr>
            <w:rFonts w:ascii="Calibri" w:hAnsi="Calibri" w:cs="Times New Roman"/>
            <w:sz w:val="22"/>
            <w:szCs w:val="22"/>
            <w:lang w:val="en-US" w:eastAsia="en-US"/>
          </w:rPr>
          <w:tab/>
        </w:r>
        <w:r w:rsidR="008711C4" w:rsidRPr="00653072">
          <w:rPr>
            <w:rStyle w:val="Hyperlink"/>
            <w:rFonts w:cs="Times New Roman"/>
          </w:rPr>
          <w:t>Legal form</w:t>
        </w:r>
        <w:r w:rsidR="008711C4" w:rsidRPr="00653072">
          <w:rPr>
            <w:webHidden/>
          </w:rPr>
          <w:tab/>
        </w:r>
        <w:r w:rsidR="008711C4" w:rsidRPr="00653072">
          <w:rPr>
            <w:webHidden/>
          </w:rPr>
          <w:fldChar w:fldCharType="begin"/>
        </w:r>
        <w:r w:rsidR="008711C4" w:rsidRPr="00653072">
          <w:rPr>
            <w:webHidden/>
          </w:rPr>
          <w:instrText xml:space="preserve"> PAGEREF _Toc98230605 \h </w:instrText>
        </w:r>
        <w:r w:rsidR="008711C4" w:rsidRPr="00653072">
          <w:rPr>
            <w:webHidden/>
          </w:rPr>
        </w:r>
        <w:r w:rsidR="008711C4" w:rsidRPr="00653072">
          <w:rPr>
            <w:webHidden/>
          </w:rPr>
          <w:fldChar w:fldCharType="separate"/>
        </w:r>
        <w:r w:rsidR="003A1EDF" w:rsidRPr="00653072">
          <w:rPr>
            <w:webHidden/>
          </w:rPr>
          <w:t>122</w:t>
        </w:r>
        <w:r w:rsidR="008711C4" w:rsidRPr="00653072">
          <w:rPr>
            <w:webHidden/>
          </w:rPr>
          <w:fldChar w:fldCharType="end"/>
        </w:r>
      </w:hyperlink>
    </w:p>
    <w:p w14:paraId="489D1C0E"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06" w:history="1">
        <w:r w:rsidR="008711C4" w:rsidRPr="00653072">
          <w:rPr>
            <w:rStyle w:val="Hyperlink"/>
            <w:rFonts w:cs="Times New Roman"/>
          </w:rPr>
          <w:t>8.3.4.11.</w:t>
        </w:r>
        <w:r w:rsidR="008711C4" w:rsidRPr="00653072">
          <w:rPr>
            <w:rFonts w:ascii="Calibri" w:hAnsi="Calibri" w:cs="Times New Roman"/>
            <w:sz w:val="22"/>
            <w:szCs w:val="22"/>
            <w:lang w:val="en-US" w:eastAsia="en-US"/>
          </w:rPr>
          <w:tab/>
        </w:r>
        <w:r w:rsidR="008711C4" w:rsidRPr="00653072">
          <w:rPr>
            <w:rStyle w:val="Hyperlink"/>
            <w:rFonts w:cs="Times New Roman"/>
          </w:rPr>
          <w:t>Partnership</w:t>
        </w:r>
        <w:r w:rsidR="008711C4" w:rsidRPr="00653072">
          <w:rPr>
            <w:webHidden/>
          </w:rPr>
          <w:tab/>
        </w:r>
        <w:r w:rsidR="008711C4" w:rsidRPr="00653072">
          <w:rPr>
            <w:webHidden/>
          </w:rPr>
          <w:fldChar w:fldCharType="begin"/>
        </w:r>
        <w:r w:rsidR="008711C4" w:rsidRPr="00653072">
          <w:rPr>
            <w:webHidden/>
          </w:rPr>
          <w:instrText xml:space="preserve"> PAGEREF _Toc98230606 \h </w:instrText>
        </w:r>
        <w:r w:rsidR="008711C4" w:rsidRPr="00653072">
          <w:rPr>
            <w:webHidden/>
          </w:rPr>
        </w:r>
        <w:r w:rsidR="008711C4" w:rsidRPr="00653072">
          <w:rPr>
            <w:webHidden/>
          </w:rPr>
          <w:fldChar w:fldCharType="separate"/>
        </w:r>
        <w:r w:rsidR="003A1EDF" w:rsidRPr="00653072">
          <w:rPr>
            <w:webHidden/>
          </w:rPr>
          <w:t>122</w:t>
        </w:r>
        <w:r w:rsidR="008711C4" w:rsidRPr="00653072">
          <w:rPr>
            <w:webHidden/>
          </w:rPr>
          <w:fldChar w:fldCharType="end"/>
        </w:r>
      </w:hyperlink>
    </w:p>
    <w:p w14:paraId="4E4A0E71"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07" w:history="1">
        <w:r w:rsidR="008711C4" w:rsidRPr="00653072">
          <w:rPr>
            <w:rStyle w:val="Hyperlink"/>
            <w:rFonts w:cs="Times New Roman"/>
          </w:rPr>
          <w:t>8.3.4.12.</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_Toc98230607 \h </w:instrText>
        </w:r>
        <w:r w:rsidR="008711C4" w:rsidRPr="00653072">
          <w:rPr>
            <w:webHidden/>
          </w:rPr>
        </w:r>
        <w:r w:rsidR="008711C4" w:rsidRPr="00653072">
          <w:rPr>
            <w:webHidden/>
          </w:rPr>
          <w:fldChar w:fldCharType="separate"/>
        </w:r>
        <w:r w:rsidR="003A1EDF" w:rsidRPr="00653072">
          <w:rPr>
            <w:webHidden/>
          </w:rPr>
          <w:t>123</w:t>
        </w:r>
        <w:r w:rsidR="008711C4" w:rsidRPr="00653072">
          <w:rPr>
            <w:webHidden/>
          </w:rPr>
          <w:fldChar w:fldCharType="end"/>
        </w:r>
      </w:hyperlink>
    </w:p>
    <w:p w14:paraId="0A18D83A"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08" w:history="1">
        <w:r w:rsidR="008711C4" w:rsidRPr="00653072">
          <w:rPr>
            <w:rStyle w:val="Hyperlink"/>
            <w:rFonts w:cs="Times New Roman"/>
          </w:rPr>
          <w:t>8.3.4.13.</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participation rate</w:t>
        </w:r>
        <w:r w:rsidR="008711C4" w:rsidRPr="00653072">
          <w:rPr>
            <w:webHidden/>
          </w:rPr>
          <w:tab/>
        </w:r>
        <w:r w:rsidR="008711C4" w:rsidRPr="00653072">
          <w:rPr>
            <w:webHidden/>
          </w:rPr>
          <w:fldChar w:fldCharType="begin"/>
        </w:r>
        <w:r w:rsidR="008711C4" w:rsidRPr="00653072">
          <w:rPr>
            <w:webHidden/>
          </w:rPr>
          <w:instrText xml:space="preserve"> PAGEREF _Toc98230608 \h </w:instrText>
        </w:r>
        <w:r w:rsidR="008711C4" w:rsidRPr="00653072">
          <w:rPr>
            <w:webHidden/>
          </w:rPr>
        </w:r>
        <w:r w:rsidR="008711C4" w:rsidRPr="00653072">
          <w:rPr>
            <w:webHidden/>
          </w:rPr>
          <w:fldChar w:fldCharType="separate"/>
        </w:r>
        <w:r w:rsidR="003A1EDF" w:rsidRPr="00653072">
          <w:rPr>
            <w:webHidden/>
          </w:rPr>
          <w:t>123</w:t>
        </w:r>
        <w:r w:rsidR="008711C4" w:rsidRPr="00653072">
          <w:rPr>
            <w:webHidden/>
          </w:rPr>
          <w:fldChar w:fldCharType="end"/>
        </w:r>
      </w:hyperlink>
    </w:p>
    <w:p w14:paraId="762BCE02"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09" w:history="1">
        <w:r w:rsidR="008711C4" w:rsidRPr="00653072">
          <w:rPr>
            <w:rStyle w:val="Hyperlink"/>
            <w:rFonts w:cs="Times New Roman"/>
          </w:rPr>
          <w:t>8.3.4.14.</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_Toc98230609 \h </w:instrText>
        </w:r>
        <w:r w:rsidR="008711C4" w:rsidRPr="00653072">
          <w:rPr>
            <w:webHidden/>
          </w:rPr>
        </w:r>
        <w:r w:rsidR="008711C4" w:rsidRPr="00653072">
          <w:rPr>
            <w:webHidden/>
          </w:rPr>
          <w:fldChar w:fldCharType="separate"/>
        </w:r>
        <w:r w:rsidR="003A1EDF" w:rsidRPr="00653072">
          <w:rPr>
            <w:webHidden/>
          </w:rPr>
          <w:t>123</w:t>
        </w:r>
        <w:r w:rsidR="008711C4" w:rsidRPr="00653072">
          <w:rPr>
            <w:webHidden/>
          </w:rPr>
          <w:fldChar w:fldCharType="end"/>
        </w:r>
      </w:hyperlink>
    </w:p>
    <w:p w14:paraId="098B11A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10" w:history="1">
        <w:r w:rsidR="008711C4" w:rsidRPr="00653072">
          <w:rPr>
            <w:rStyle w:val="Hyperlink"/>
            <w:rFonts w:cs="Times New Roman"/>
          </w:rPr>
          <w:t>8.3.4.15.</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_Toc98230610 \h </w:instrText>
        </w:r>
        <w:r w:rsidR="008711C4" w:rsidRPr="00653072">
          <w:rPr>
            <w:webHidden/>
          </w:rPr>
        </w:r>
        <w:r w:rsidR="008711C4" w:rsidRPr="00653072">
          <w:rPr>
            <w:webHidden/>
          </w:rPr>
          <w:fldChar w:fldCharType="separate"/>
        </w:r>
        <w:r w:rsidR="003A1EDF" w:rsidRPr="00653072">
          <w:rPr>
            <w:webHidden/>
          </w:rPr>
          <w:t>124</w:t>
        </w:r>
        <w:r w:rsidR="008711C4" w:rsidRPr="00653072">
          <w:rPr>
            <w:webHidden/>
          </w:rPr>
          <w:fldChar w:fldCharType="end"/>
        </w:r>
      </w:hyperlink>
    </w:p>
    <w:p w14:paraId="372FD402"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11" w:history="1">
        <w:r w:rsidR="008711C4" w:rsidRPr="00653072">
          <w:rPr>
            <w:rStyle w:val="Hyperlink"/>
            <w:rFonts w:cs="Times New Roman"/>
          </w:rPr>
          <w:t>8.3.4.16.</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_Toc98230611 \h </w:instrText>
        </w:r>
        <w:r w:rsidR="008711C4" w:rsidRPr="00653072">
          <w:rPr>
            <w:webHidden/>
          </w:rPr>
        </w:r>
        <w:r w:rsidR="008711C4" w:rsidRPr="00653072">
          <w:rPr>
            <w:webHidden/>
          </w:rPr>
          <w:fldChar w:fldCharType="separate"/>
        </w:r>
        <w:r w:rsidR="003A1EDF" w:rsidRPr="00653072">
          <w:rPr>
            <w:webHidden/>
          </w:rPr>
          <w:t>124</w:t>
        </w:r>
        <w:r w:rsidR="008711C4" w:rsidRPr="00653072">
          <w:rPr>
            <w:webHidden/>
          </w:rPr>
          <w:fldChar w:fldCharType="end"/>
        </w:r>
      </w:hyperlink>
    </w:p>
    <w:p w14:paraId="40E5230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12" w:history="1">
        <w:r w:rsidR="008711C4" w:rsidRPr="00653072">
          <w:rPr>
            <w:rStyle w:val="Hyperlink"/>
            <w:rFonts w:cs="Times New Roman"/>
          </w:rPr>
          <w:t>8.3.4.17.</w:t>
        </w:r>
        <w:r w:rsidR="008711C4" w:rsidRPr="00653072">
          <w:rPr>
            <w:rFonts w:ascii="Calibri" w:hAnsi="Calibri" w:cs="Times New Roman"/>
            <w:sz w:val="22"/>
            <w:szCs w:val="22"/>
            <w:lang w:val="en-US" w:eastAsia="en-US"/>
          </w:rPr>
          <w:tab/>
        </w:r>
        <w:r w:rsidR="008711C4" w:rsidRPr="00653072">
          <w:rPr>
            <w:rStyle w:val="Hyperlink"/>
            <w:rFonts w:cs="Times New Roman"/>
          </w:rPr>
          <w:t>Geographical scope of the measure</w:t>
        </w:r>
        <w:r w:rsidR="008711C4" w:rsidRPr="00653072">
          <w:rPr>
            <w:webHidden/>
          </w:rPr>
          <w:tab/>
        </w:r>
        <w:r w:rsidR="008711C4" w:rsidRPr="00653072">
          <w:rPr>
            <w:webHidden/>
          </w:rPr>
          <w:fldChar w:fldCharType="begin"/>
        </w:r>
        <w:r w:rsidR="008711C4" w:rsidRPr="00653072">
          <w:rPr>
            <w:webHidden/>
          </w:rPr>
          <w:instrText xml:space="preserve"> PAGEREF _Toc98230612 \h </w:instrText>
        </w:r>
        <w:r w:rsidR="008711C4" w:rsidRPr="00653072">
          <w:rPr>
            <w:webHidden/>
          </w:rPr>
        </w:r>
        <w:r w:rsidR="008711C4" w:rsidRPr="00653072">
          <w:rPr>
            <w:webHidden/>
          </w:rPr>
          <w:fldChar w:fldCharType="separate"/>
        </w:r>
        <w:r w:rsidR="003A1EDF" w:rsidRPr="00653072">
          <w:rPr>
            <w:webHidden/>
          </w:rPr>
          <w:t>124</w:t>
        </w:r>
        <w:r w:rsidR="008711C4" w:rsidRPr="00653072">
          <w:rPr>
            <w:webHidden/>
          </w:rPr>
          <w:fldChar w:fldCharType="end"/>
        </w:r>
      </w:hyperlink>
    </w:p>
    <w:p w14:paraId="317C7B69"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613" w:history="1">
        <w:r w:rsidR="008711C4" w:rsidRPr="00653072">
          <w:rPr>
            <w:rStyle w:val="Hyperlink"/>
            <w:rFonts w:eastAsia="Cambria"/>
            <w:noProof/>
          </w:rPr>
          <w:t>8.3.5.</w:t>
        </w:r>
        <w:r w:rsidR="008711C4" w:rsidRPr="00653072">
          <w:rPr>
            <w:rFonts w:ascii="Calibri" w:hAnsi="Calibri" w:cs="Times New Roman"/>
            <w:noProof/>
            <w:sz w:val="22"/>
            <w:szCs w:val="22"/>
            <w:lang w:val="en-US" w:eastAsia="en-US"/>
          </w:rPr>
          <w:tab/>
        </w:r>
        <w:r w:rsidR="008711C4" w:rsidRPr="00653072">
          <w:rPr>
            <w:rStyle w:val="Hyperlink"/>
            <w:noProof/>
          </w:rPr>
          <w:t>MEASURE 6 - INVESTMENTS IN RURAL PUBLIC INFRASTRUCTURE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_Toc98230613 \h </w:instrText>
        </w:r>
        <w:r w:rsidR="008711C4" w:rsidRPr="00653072">
          <w:rPr>
            <w:noProof/>
            <w:webHidden/>
          </w:rPr>
        </w:r>
        <w:r w:rsidR="008711C4" w:rsidRPr="00653072">
          <w:rPr>
            <w:noProof/>
            <w:webHidden/>
          </w:rPr>
          <w:fldChar w:fldCharType="separate"/>
        </w:r>
        <w:r w:rsidR="003A1EDF" w:rsidRPr="00653072">
          <w:rPr>
            <w:noProof/>
            <w:webHidden/>
          </w:rPr>
          <w:t>124</w:t>
        </w:r>
        <w:r w:rsidR="008711C4" w:rsidRPr="00653072">
          <w:rPr>
            <w:noProof/>
            <w:webHidden/>
          </w:rPr>
          <w:fldChar w:fldCharType="end"/>
        </w:r>
      </w:hyperlink>
    </w:p>
    <w:p w14:paraId="0F973EC5"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4" w:history="1">
        <w:r w:rsidR="008711C4" w:rsidRPr="00653072">
          <w:rPr>
            <w:rStyle w:val="Hyperlink"/>
            <w:rFonts w:cs="Times New Roman"/>
          </w:rPr>
          <w:t>8.3.5.1.</w:t>
        </w:r>
        <w:r w:rsidR="008711C4" w:rsidRPr="00653072">
          <w:rPr>
            <w:rFonts w:ascii="Calibri" w:hAnsi="Calibri" w:cs="Times New Roman"/>
            <w:sz w:val="22"/>
            <w:szCs w:val="22"/>
            <w:lang w:val="en-US" w:eastAsia="en-US"/>
          </w:rPr>
          <w:tab/>
        </w:r>
        <w:r w:rsidR="008711C4" w:rsidRPr="00653072">
          <w:rPr>
            <w:rStyle w:val="Hyperlink"/>
            <w:rFonts w:cs="Times New Roman"/>
          </w:rPr>
          <w:t>Legal basis</w:t>
        </w:r>
        <w:r w:rsidR="008711C4" w:rsidRPr="00653072">
          <w:rPr>
            <w:webHidden/>
          </w:rPr>
          <w:tab/>
        </w:r>
        <w:r w:rsidR="008711C4" w:rsidRPr="00653072">
          <w:rPr>
            <w:webHidden/>
          </w:rPr>
          <w:fldChar w:fldCharType="begin"/>
        </w:r>
        <w:r w:rsidR="008711C4" w:rsidRPr="00653072">
          <w:rPr>
            <w:webHidden/>
          </w:rPr>
          <w:instrText xml:space="preserve"> PAGEREF _Toc98230614 \h </w:instrText>
        </w:r>
        <w:r w:rsidR="008711C4" w:rsidRPr="00653072">
          <w:rPr>
            <w:webHidden/>
          </w:rPr>
        </w:r>
        <w:r w:rsidR="008711C4" w:rsidRPr="00653072">
          <w:rPr>
            <w:webHidden/>
          </w:rPr>
          <w:fldChar w:fldCharType="separate"/>
        </w:r>
        <w:r w:rsidR="003A1EDF" w:rsidRPr="00653072">
          <w:rPr>
            <w:webHidden/>
          </w:rPr>
          <w:t>124</w:t>
        </w:r>
        <w:r w:rsidR="008711C4" w:rsidRPr="00653072">
          <w:rPr>
            <w:webHidden/>
          </w:rPr>
          <w:fldChar w:fldCharType="end"/>
        </w:r>
      </w:hyperlink>
    </w:p>
    <w:p w14:paraId="384FB3F4"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5" w:history="1">
        <w:r w:rsidR="008711C4" w:rsidRPr="00653072">
          <w:rPr>
            <w:rStyle w:val="Hyperlink"/>
            <w:rFonts w:cs="Times New Roman"/>
          </w:rPr>
          <w:t>8.3.5.2.</w:t>
        </w:r>
        <w:r w:rsidR="008711C4" w:rsidRPr="00653072">
          <w:rPr>
            <w:rFonts w:ascii="Calibri" w:hAnsi="Calibri" w:cs="Times New Roman"/>
            <w:sz w:val="22"/>
            <w:szCs w:val="22"/>
            <w:lang w:val="en-US" w:eastAsia="en-US"/>
          </w:rPr>
          <w:tab/>
        </w:r>
        <w:r w:rsidR="008711C4" w:rsidRPr="00653072">
          <w:rPr>
            <w:rStyle w:val="Hyperlink"/>
            <w:rFonts w:cs="Times New Roman"/>
          </w:rPr>
          <w:t>Rationale</w:t>
        </w:r>
        <w:r w:rsidR="008711C4" w:rsidRPr="00653072">
          <w:rPr>
            <w:webHidden/>
          </w:rPr>
          <w:tab/>
        </w:r>
        <w:r w:rsidR="008711C4" w:rsidRPr="00653072">
          <w:rPr>
            <w:webHidden/>
          </w:rPr>
          <w:fldChar w:fldCharType="begin"/>
        </w:r>
        <w:r w:rsidR="008711C4" w:rsidRPr="00653072">
          <w:rPr>
            <w:webHidden/>
          </w:rPr>
          <w:instrText xml:space="preserve"> PAGEREF _Toc98230615 \h </w:instrText>
        </w:r>
        <w:r w:rsidR="008711C4" w:rsidRPr="00653072">
          <w:rPr>
            <w:webHidden/>
          </w:rPr>
        </w:r>
        <w:r w:rsidR="008711C4" w:rsidRPr="00653072">
          <w:rPr>
            <w:webHidden/>
          </w:rPr>
          <w:fldChar w:fldCharType="separate"/>
        </w:r>
        <w:r w:rsidR="003A1EDF" w:rsidRPr="00653072">
          <w:rPr>
            <w:webHidden/>
          </w:rPr>
          <w:t>124</w:t>
        </w:r>
        <w:r w:rsidR="008711C4" w:rsidRPr="00653072">
          <w:rPr>
            <w:webHidden/>
          </w:rPr>
          <w:fldChar w:fldCharType="end"/>
        </w:r>
      </w:hyperlink>
    </w:p>
    <w:p w14:paraId="64B76DC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6" w:history="1">
        <w:r w:rsidR="008711C4" w:rsidRPr="00653072">
          <w:rPr>
            <w:rStyle w:val="Hyperlink"/>
            <w:rFonts w:cs="Times New Roman"/>
          </w:rPr>
          <w:t>8.3.5.3.</w:t>
        </w:r>
        <w:r w:rsidR="008711C4" w:rsidRPr="00653072">
          <w:rPr>
            <w:rFonts w:ascii="Calibri" w:hAnsi="Calibri" w:cs="Times New Roman"/>
            <w:sz w:val="22"/>
            <w:szCs w:val="22"/>
            <w:lang w:val="en-US" w:eastAsia="en-US"/>
          </w:rPr>
          <w:tab/>
        </w:r>
        <w:r w:rsidR="008711C4" w:rsidRPr="00653072">
          <w:rPr>
            <w:rStyle w:val="Hyperlink"/>
            <w:rFonts w:cs="Times New Roman"/>
          </w:rPr>
          <w:t>General objectives</w:t>
        </w:r>
        <w:r w:rsidR="008711C4" w:rsidRPr="00653072">
          <w:rPr>
            <w:webHidden/>
          </w:rPr>
          <w:tab/>
        </w:r>
        <w:r w:rsidR="008711C4" w:rsidRPr="00653072">
          <w:rPr>
            <w:webHidden/>
          </w:rPr>
          <w:fldChar w:fldCharType="begin"/>
        </w:r>
        <w:r w:rsidR="008711C4" w:rsidRPr="00653072">
          <w:rPr>
            <w:webHidden/>
          </w:rPr>
          <w:instrText xml:space="preserve"> PAGEREF _Toc98230616 \h </w:instrText>
        </w:r>
        <w:r w:rsidR="008711C4" w:rsidRPr="00653072">
          <w:rPr>
            <w:webHidden/>
          </w:rPr>
        </w:r>
        <w:r w:rsidR="008711C4" w:rsidRPr="00653072">
          <w:rPr>
            <w:webHidden/>
          </w:rPr>
          <w:fldChar w:fldCharType="separate"/>
        </w:r>
        <w:r w:rsidR="003A1EDF" w:rsidRPr="00653072">
          <w:rPr>
            <w:webHidden/>
          </w:rPr>
          <w:t>125</w:t>
        </w:r>
        <w:r w:rsidR="008711C4" w:rsidRPr="00653072">
          <w:rPr>
            <w:webHidden/>
          </w:rPr>
          <w:fldChar w:fldCharType="end"/>
        </w:r>
      </w:hyperlink>
    </w:p>
    <w:p w14:paraId="6BFC73B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7" w:history="1">
        <w:r w:rsidR="008711C4" w:rsidRPr="00653072">
          <w:rPr>
            <w:rStyle w:val="Hyperlink"/>
            <w:rFonts w:cs="Times New Roman"/>
          </w:rPr>
          <w:t>8.3.5.4.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measures in the Programme and national measures</w:t>
        </w:r>
        <w:r w:rsidR="008711C4" w:rsidRPr="00653072">
          <w:rPr>
            <w:webHidden/>
          </w:rPr>
          <w:tab/>
        </w:r>
        <w:r w:rsidR="008711C4" w:rsidRPr="00653072">
          <w:rPr>
            <w:webHidden/>
          </w:rPr>
          <w:fldChar w:fldCharType="begin"/>
        </w:r>
        <w:r w:rsidR="008711C4" w:rsidRPr="00653072">
          <w:rPr>
            <w:webHidden/>
          </w:rPr>
          <w:instrText xml:space="preserve"> PAGEREF _Toc98230617 \h </w:instrText>
        </w:r>
        <w:r w:rsidR="008711C4" w:rsidRPr="00653072">
          <w:rPr>
            <w:webHidden/>
          </w:rPr>
        </w:r>
        <w:r w:rsidR="008711C4" w:rsidRPr="00653072">
          <w:rPr>
            <w:webHidden/>
          </w:rPr>
          <w:fldChar w:fldCharType="separate"/>
        </w:r>
        <w:r w:rsidR="003A1EDF" w:rsidRPr="00653072">
          <w:rPr>
            <w:webHidden/>
          </w:rPr>
          <w:t>126</w:t>
        </w:r>
        <w:r w:rsidR="008711C4" w:rsidRPr="00653072">
          <w:rPr>
            <w:webHidden/>
          </w:rPr>
          <w:fldChar w:fldCharType="end"/>
        </w:r>
      </w:hyperlink>
    </w:p>
    <w:p w14:paraId="4EEF30C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8" w:history="1">
        <w:r w:rsidR="008711C4" w:rsidRPr="00653072">
          <w:rPr>
            <w:rStyle w:val="Hyperlink"/>
            <w:rFonts w:cs="Times New Roman"/>
          </w:rPr>
          <w:t>8.3.5.5.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_Toc98230618 \h </w:instrText>
        </w:r>
        <w:r w:rsidR="008711C4" w:rsidRPr="00653072">
          <w:rPr>
            <w:webHidden/>
          </w:rPr>
        </w:r>
        <w:r w:rsidR="008711C4" w:rsidRPr="00653072">
          <w:rPr>
            <w:webHidden/>
          </w:rPr>
          <w:fldChar w:fldCharType="separate"/>
        </w:r>
        <w:r w:rsidR="003A1EDF" w:rsidRPr="00653072">
          <w:rPr>
            <w:webHidden/>
          </w:rPr>
          <w:t>126</w:t>
        </w:r>
        <w:r w:rsidR="008711C4" w:rsidRPr="00653072">
          <w:rPr>
            <w:webHidden/>
          </w:rPr>
          <w:fldChar w:fldCharType="end"/>
        </w:r>
      </w:hyperlink>
    </w:p>
    <w:p w14:paraId="4930311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19" w:history="1">
        <w:r w:rsidR="008711C4" w:rsidRPr="00653072">
          <w:rPr>
            <w:rStyle w:val="Hyperlink"/>
            <w:rFonts w:cs="Times New Roman"/>
          </w:rPr>
          <w:t>8.3.5.6.</w:t>
        </w:r>
        <w:r w:rsidR="008711C4" w:rsidRPr="00653072">
          <w:rPr>
            <w:rFonts w:ascii="Calibri" w:hAnsi="Calibri" w:cs="Times New Roman"/>
            <w:sz w:val="22"/>
            <w:szCs w:val="22"/>
            <w:lang w:val="en-US" w:eastAsia="en-US"/>
          </w:rPr>
          <w:tab/>
        </w:r>
        <w:r w:rsidR="008711C4" w:rsidRPr="00653072">
          <w:rPr>
            <w:rStyle w:val="Hyperlink"/>
            <w:rFonts w:cs="Times New Roman"/>
          </w:rPr>
          <w:t>Common eligibility criteria</w:t>
        </w:r>
        <w:r w:rsidR="008711C4" w:rsidRPr="00653072">
          <w:rPr>
            <w:webHidden/>
          </w:rPr>
          <w:tab/>
        </w:r>
        <w:r w:rsidR="008711C4" w:rsidRPr="00653072">
          <w:rPr>
            <w:webHidden/>
          </w:rPr>
          <w:fldChar w:fldCharType="begin"/>
        </w:r>
        <w:r w:rsidR="008711C4" w:rsidRPr="00653072">
          <w:rPr>
            <w:webHidden/>
          </w:rPr>
          <w:instrText xml:space="preserve"> PAGEREF _Toc98230619 \h </w:instrText>
        </w:r>
        <w:r w:rsidR="008711C4" w:rsidRPr="00653072">
          <w:rPr>
            <w:webHidden/>
          </w:rPr>
        </w:r>
        <w:r w:rsidR="008711C4" w:rsidRPr="00653072">
          <w:rPr>
            <w:webHidden/>
          </w:rPr>
          <w:fldChar w:fldCharType="separate"/>
        </w:r>
        <w:r w:rsidR="003A1EDF" w:rsidRPr="00653072">
          <w:rPr>
            <w:webHidden/>
          </w:rPr>
          <w:t>126</w:t>
        </w:r>
        <w:r w:rsidR="008711C4" w:rsidRPr="00653072">
          <w:rPr>
            <w:webHidden/>
          </w:rPr>
          <w:fldChar w:fldCharType="end"/>
        </w:r>
      </w:hyperlink>
    </w:p>
    <w:p w14:paraId="58D73809"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20" w:history="1">
        <w:r w:rsidR="008711C4" w:rsidRPr="00653072">
          <w:rPr>
            <w:rStyle w:val="Hyperlink"/>
            <w:rFonts w:cs="Times New Roman"/>
          </w:rPr>
          <w:t>8.3.5.7.</w:t>
        </w:r>
        <w:r w:rsidR="008711C4" w:rsidRPr="00653072">
          <w:rPr>
            <w:rFonts w:ascii="Calibri" w:hAnsi="Calibri" w:cs="Times New Roman"/>
            <w:sz w:val="22"/>
            <w:szCs w:val="22"/>
            <w:lang w:val="en-US" w:eastAsia="en-US"/>
          </w:rPr>
          <w:tab/>
        </w:r>
        <w:r w:rsidR="008711C4" w:rsidRPr="00653072">
          <w:rPr>
            <w:rStyle w:val="Hyperlink"/>
            <w:rFonts w:cs="Times New Roman"/>
          </w:rPr>
          <w:t>Specific eligibility criteria</w:t>
        </w:r>
        <w:r w:rsidR="008711C4" w:rsidRPr="00653072">
          <w:rPr>
            <w:webHidden/>
          </w:rPr>
          <w:tab/>
        </w:r>
        <w:r w:rsidR="008711C4" w:rsidRPr="00653072">
          <w:rPr>
            <w:webHidden/>
          </w:rPr>
          <w:fldChar w:fldCharType="begin"/>
        </w:r>
        <w:r w:rsidR="008711C4" w:rsidRPr="00653072">
          <w:rPr>
            <w:webHidden/>
          </w:rPr>
          <w:instrText xml:space="preserve"> PAGEREF _Toc98230620 \h </w:instrText>
        </w:r>
        <w:r w:rsidR="008711C4" w:rsidRPr="00653072">
          <w:rPr>
            <w:webHidden/>
          </w:rPr>
        </w:r>
        <w:r w:rsidR="008711C4" w:rsidRPr="00653072">
          <w:rPr>
            <w:webHidden/>
          </w:rPr>
          <w:fldChar w:fldCharType="separate"/>
        </w:r>
        <w:r w:rsidR="003A1EDF" w:rsidRPr="00653072">
          <w:rPr>
            <w:webHidden/>
          </w:rPr>
          <w:t>126</w:t>
        </w:r>
        <w:r w:rsidR="008711C4" w:rsidRPr="00653072">
          <w:rPr>
            <w:webHidden/>
          </w:rPr>
          <w:fldChar w:fldCharType="end"/>
        </w:r>
      </w:hyperlink>
    </w:p>
    <w:p w14:paraId="538D8976"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21" w:history="1">
        <w:r w:rsidR="008711C4" w:rsidRPr="00653072">
          <w:rPr>
            <w:rStyle w:val="Hyperlink"/>
            <w:rFonts w:cs="Times New Roman"/>
          </w:rPr>
          <w:t>8.3.5.8.</w:t>
        </w:r>
        <w:r w:rsidR="008711C4" w:rsidRPr="00653072">
          <w:rPr>
            <w:rFonts w:ascii="Calibri" w:hAnsi="Calibri" w:cs="Times New Roman"/>
            <w:sz w:val="22"/>
            <w:szCs w:val="22"/>
            <w:lang w:val="en-US" w:eastAsia="en-US"/>
          </w:rPr>
          <w:tab/>
        </w:r>
        <w:r w:rsidR="008711C4" w:rsidRPr="00653072">
          <w:rPr>
            <w:rStyle w:val="Hyperlink"/>
            <w:rFonts w:cs="Times New Roman"/>
          </w:rPr>
          <w:t>Eligible expenditure</w:t>
        </w:r>
        <w:r w:rsidR="008711C4" w:rsidRPr="00653072">
          <w:rPr>
            <w:webHidden/>
          </w:rPr>
          <w:tab/>
        </w:r>
        <w:r w:rsidR="008711C4" w:rsidRPr="00653072">
          <w:rPr>
            <w:webHidden/>
          </w:rPr>
          <w:fldChar w:fldCharType="begin"/>
        </w:r>
        <w:r w:rsidR="008711C4" w:rsidRPr="00653072">
          <w:rPr>
            <w:webHidden/>
          </w:rPr>
          <w:instrText xml:space="preserve"> PAGEREF _Toc98230621 \h </w:instrText>
        </w:r>
        <w:r w:rsidR="008711C4" w:rsidRPr="00653072">
          <w:rPr>
            <w:webHidden/>
          </w:rPr>
        </w:r>
        <w:r w:rsidR="008711C4" w:rsidRPr="00653072">
          <w:rPr>
            <w:webHidden/>
          </w:rPr>
          <w:fldChar w:fldCharType="separate"/>
        </w:r>
        <w:r w:rsidR="003A1EDF" w:rsidRPr="00653072">
          <w:rPr>
            <w:webHidden/>
          </w:rPr>
          <w:t>126</w:t>
        </w:r>
        <w:r w:rsidR="008711C4" w:rsidRPr="00653072">
          <w:rPr>
            <w:webHidden/>
          </w:rPr>
          <w:fldChar w:fldCharType="end"/>
        </w:r>
      </w:hyperlink>
    </w:p>
    <w:p w14:paraId="77DF45B0"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22" w:history="1">
        <w:r w:rsidR="008711C4" w:rsidRPr="00653072">
          <w:rPr>
            <w:rStyle w:val="Hyperlink"/>
            <w:rFonts w:cs="Times New Roman"/>
          </w:rPr>
          <w:t>8.3.5.9.</w:t>
        </w:r>
        <w:r w:rsidR="008711C4" w:rsidRPr="00653072">
          <w:rPr>
            <w:rFonts w:ascii="Calibri" w:hAnsi="Calibri" w:cs="Times New Roman"/>
            <w:sz w:val="22"/>
            <w:szCs w:val="22"/>
            <w:lang w:val="en-US" w:eastAsia="en-US"/>
          </w:rPr>
          <w:tab/>
        </w:r>
        <w:r w:rsidR="008711C4" w:rsidRPr="00653072">
          <w:rPr>
            <w:rStyle w:val="Hyperlink"/>
            <w:rFonts w:cs="Times New Roman"/>
          </w:rPr>
          <w:t>Demarcation of assistance</w:t>
        </w:r>
        <w:r w:rsidR="008711C4" w:rsidRPr="00653072">
          <w:rPr>
            <w:webHidden/>
          </w:rPr>
          <w:tab/>
        </w:r>
        <w:r w:rsidR="008711C4" w:rsidRPr="00653072">
          <w:rPr>
            <w:webHidden/>
          </w:rPr>
          <w:fldChar w:fldCharType="begin"/>
        </w:r>
        <w:r w:rsidR="008711C4" w:rsidRPr="00653072">
          <w:rPr>
            <w:webHidden/>
          </w:rPr>
          <w:instrText xml:space="preserve"> PAGEREF _Toc98230622 \h </w:instrText>
        </w:r>
        <w:r w:rsidR="008711C4" w:rsidRPr="00653072">
          <w:rPr>
            <w:webHidden/>
          </w:rPr>
        </w:r>
        <w:r w:rsidR="008711C4" w:rsidRPr="00653072">
          <w:rPr>
            <w:webHidden/>
          </w:rPr>
          <w:fldChar w:fldCharType="separate"/>
        </w:r>
        <w:r w:rsidR="003A1EDF" w:rsidRPr="00653072">
          <w:rPr>
            <w:webHidden/>
          </w:rPr>
          <w:t>127</w:t>
        </w:r>
        <w:r w:rsidR="008711C4" w:rsidRPr="00653072">
          <w:rPr>
            <w:webHidden/>
          </w:rPr>
          <w:fldChar w:fldCharType="end"/>
        </w:r>
      </w:hyperlink>
    </w:p>
    <w:p w14:paraId="4B815843"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3" w:history="1">
        <w:r w:rsidR="008711C4" w:rsidRPr="00653072">
          <w:rPr>
            <w:rStyle w:val="Hyperlink"/>
            <w:rFonts w:cs="Times New Roman"/>
          </w:rPr>
          <w:t>8.3.5.10.</w:t>
        </w:r>
        <w:r w:rsidR="008711C4" w:rsidRPr="00653072">
          <w:rPr>
            <w:rFonts w:ascii="Calibri" w:hAnsi="Calibri" w:cs="Times New Roman"/>
            <w:sz w:val="22"/>
            <w:szCs w:val="22"/>
            <w:lang w:val="en-US" w:eastAsia="en-US"/>
          </w:rPr>
          <w:tab/>
        </w:r>
        <w:r w:rsidR="008711C4" w:rsidRPr="00653072">
          <w:rPr>
            <w:rStyle w:val="Hyperlink"/>
            <w:rFonts w:cs="Times New Roman"/>
          </w:rPr>
          <w:t>Eligible investments</w:t>
        </w:r>
        <w:r w:rsidR="008711C4" w:rsidRPr="00653072">
          <w:rPr>
            <w:webHidden/>
          </w:rPr>
          <w:tab/>
        </w:r>
        <w:r w:rsidR="008711C4" w:rsidRPr="00653072">
          <w:rPr>
            <w:webHidden/>
          </w:rPr>
          <w:fldChar w:fldCharType="begin"/>
        </w:r>
        <w:r w:rsidR="008711C4" w:rsidRPr="00653072">
          <w:rPr>
            <w:webHidden/>
          </w:rPr>
          <w:instrText xml:space="preserve"> PAGEREF _Toc98230623 \h </w:instrText>
        </w:r>
        <w:r w:rsidR="008711C4" w:rsidRPr="00653072">
          <w:rPr>
            <w:webHidden/>
          </w:rPr>
        </w:r>
        <w:r w:rsidR="008711C4" w:rsidRPr="00653072">
          <w:rPr>
            <w:webHidden/>
          </w:rPr>
          <w:fldChar w:fldCharType="separate"/>
        </w:r>
        <w:r w:rsidR="003A1EDF" w:rsidRPr="00653072">
          <w:rPr>
            <w:webHidden/>
          </w:rPr>
          <w:t>127</w:t>
        </w:r>
        <w:r w:rsidR="008711C4" w:rsidRPr="00653072">
          <w:rPr>
            <w:webHidden/>
          </w:rPr>
          <w:fldChar w:fldCharType="end"/>
        </w:r>
      </w:hyperlink>
    </w:p>
    <w:p w14:paraId="3C23EEC3"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4" w:history="1">
        <w:r w:rsidR="008711C4" w:rsidRPr="00653072">
          <w:rPr>
            <w:rStyle w:val="Hyperlink"/>
            <w:rFonts w:cs="Times New Roman"/>
          </w:rPr>
          <w:t>8.3.5.11.</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_Toc98230624 \h </w:instrText>
        </w:r>
        <w:r w:rsidR="008711C4" w:rsidRPr="00653072">
          <w:rPr>
            <w:webHidden/>
          </w:rPr>
        </w:r>
        <w:r w:rsidR="008711C4" w:rsidRPr="00653072">
          <w:rPr>
            <w:webHidden/>
          </w:rPr>
          <w:fldChar w:fldCharType="separate"/>
        </w:r>
        <w:r w:rsidR="003A1EDF" w:rsidRPr="00653072">
          <w:rPr>
            <w:webHidden/>
          </w:rPr>
          <w:t>127</w:t>
        </w:r>
        <w:r w:rsidR="008711C4" w:rsidRPr="00653072">
          <w:rPr>
            <w:webHidden/>
          </w:rPr>
          <w:fldChar w:fldCharType="end"/>
        </w:r>
      </w:hyperlink>
    </w:p>
    <w:p w14:paraId="498B824F"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5" w:history="1">
        <w:r w:rsidR="008711C4" w:rsidRPr="00653072">
          <w:rPr>
            <w:rStyle w:val="Hyperlink"/>
            <w:rFonts w:cs="Times New Roman"/>
          </w:rPr>
          <w:t>8.3.5.12.</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EU-contribution rate</w:t>
        </w:r>
        <w:r w:rsidR="008711C4" w:rsidRPr="00653072">
          <w:rPr>
            <w:webHidden/>
          </w:rPr>
          <w:tab/>
        </w:r>
        <w:r w:rsidR="008711C4" w:rsidRPr="00653072">
          <w:rPr>
            <w:webHidden/>
          </w:rPr>
          <w:fldChar w:fldCharType="begin"/>
        </w:r>
        <w:r w:rsidR="008711C4" w:rsidRPr="00653072">
          <w:rPr>
            <w:webHidden/>
          </w:rPr>
          <w:instrText xml:space="preserve"> PAGEREF _Toc98230625 \h </w:instrText>
        </w:r>
        <w:r w:rsidR="008711C4" w:rsidRPr="00653072">
          <w:rPr>
            <w:webHidden/>
          </w:rPr>
        </w:r>
        <w:r w:rsidR="008711C4" w:rsidRPr="00653072">
          <w:rPr>
            <w:webHidden/>
          </w:rPr>
          <w:fldChar w:fldCharType="separate"/>
        </w:r>
        <w:r w:rsidR="003A1EDF" w:rsidRPr="00653072">
          <w:rPr>
            <w:webHidden/>
          </w:rPr>
          <w:t>128</w:t>
        </w:r>
        <w:r w:rsidR="008711C4" w:rsidRPr="00653072">
          <w:rPr>
            <w:webHidden/>
          </w:rPr>
          <w:fldChar w:fldCharType="end"/>
        </w:r>
      </w:hyperlink>
    </w:p>
    <w:p w14:paraId="0812F7E1"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6" w:history="1">
        <w:r w:rsidR="008711C4" w:rsidRPr="00653072">
          <w:rPr>
            <w:rStyle w:val="Hyperlink"/>
            <w:rFonts w:cs="Times New Roman"/>
          </w:rPr>
          <w:t>8.3.5.13.</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_Toc98230626 \h </w:instrText>
        </w:r>
        <w:r w:rsidR="008711C4" w:rsidRPr="00653072">
          <w:rPr>
            <w:webHidden/>
          </w:rPr>
        </w:r>
        <w:r w:rsidR="008711C4" w:rsidRPr="00653072">
          <w:rPr>
            <w:webHidden/>
          </w:rPr>
          <w:fldChar w:fldCharType="separate"/>
        </w:r>
        <w:r w:rsidR="003A1EDF" w:rsidRPr="00653072">
          <w:rPr>
            <w:webHidden/>
          </w:rPr>
          <w:t>128</w:t>
        </w:r>
        <w:r w:rsidR="008711C4" w:rsidRPr="00653072">
          <w:rPr>
            <w:webHidden/>
          </w:rPr>
          <w:fldChar w:fldCharType="end"/>
        </w:r>
      </w:hyperlink>
    </w:p>
    <w:p w14:paraId="5ABC2AC9"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7" w:history="1">
        <w:r w:rsidR="008711C4" w:rsidRPr="00653072">
          <w:rPr>
            <w:rStyle w:val="Hyperlink"/>
            <w:rFonts w:cs="Times New Roman"/>
          </w:rPr>
          <w:t>8.3.5.14.</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_Toc98230627 \h </w:instrText>
        </w:r>
        <w:r w:rsidR="008711C4" w:rsidRPr="00653072">
          <w:rPr>
            <w:webHidden/>
          </w:rPr>
        </w:r>
        <w:r w:rsidR="008711C4" w:rsidRPr="00653072">
          <w:rPr>
            <w:webHidden/>
          </w:rPr>
          <w:fldChar w:fldCharType="separate"/>
        </w:r>
        <w:r w:rsidR="003A1EDF" w:rsidRPr="00653072">
          <w:rPr>
            <w:webHidden/>
          </w:rPr>
          <w:t>128</w:t>
        </w:r>
        <w:r w:rsidR="008711C4" w:rsidRPr="00653072">
          <w:rPr>
            <w:webHidden/>
          </w:rPr>
          <w:fldChar w:fldCharType="end"/>
        </w:r>
      </w:hyperlink>
    </w:p>
    <w:p w14:paraId="7FC235C3"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8" w:history="1">
        <w:r w:rsidR="008711C4" w:rsidRPr="00653072">
          <w:rPr>
            <w:rStyle w:val="Hyperlink"/>
            <w:rFonts w:cs="Times New Roman"/>
          </w:rPr>
          <w:t>8.3.5.15.</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_Toc98230628 \h </w:instrText>
        </w:r>
        <w:r w:rsidR="008711C4" w:rsidRPr="00653072">
          <w:rPr>
            <w:webHidden/>
          </w:rPr>
        </w:r>
        <w:r w:rsidR="008711C4" w:rsidRPr="00653072">
          <w:rPr>
            <w:webHidden/>
          </w:rPr>
          <w:fldChar w:fldCharType="separate"/>
        </w:r>
        <w:r w:rsidR="003A1EDF" w:rsidRPr="00653072">
          <w:rPr>
            <w:webHidden/>
          </w:rPr>
          <w:t>128</w:t>
        </w:r>
        <w:r w:rsidR="008711C4" w:rsidRPr="00653072">
          <w:rPr>
            <w:webHidden/>
          </w:rPr>
          <w:fldChar w:fldCharType="end"/>
        </w:r>
      </w:hyperlink>
    </w:p>
    <w:p w14:paraId="58956463"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29" w:history="1">
        <w:r w:rsidR="008711C4" w:rsidRPr="00653072">
          <w:rPr>
            <w:rStyle w:val="Hyperlink"/>
            <w:rFonts w:cs="Times New Roman"/>
          </w:rPr>
          <w:t>8.3.5.16.</w:t>
        </w:r>
        <w:r w:rsidR="008711C4" w:rsidRPr="00653072">
          <w:rPr>
            <w:rFonts w:ascii="Calibri" w:hAnsi="Calibri" w:cs="Times New Roman"/>
            <w:sz w:val="22"/>
            <w:szCs w:val="22"/>
            <w:lang w:val="en-US" w:eastAsia="en-US"/>
          </w:rPr>
          <w:tab/>
        </w:r>
        <w:r w:rsidR="008711C4" w:rsidRPr="00653072">
          <w:rPr>
            <w:rStyle w:val="Hyperlink"/>
            <w:rFonts w:cs="Times New Roman"/>
          </w:rPr>
          <w:t>Geographic scope of the measure</w:t>
        </w:r>
        <w:r w:rsidR="008711C4" w:rsidRPr="00653072">
          <w:rPr>
            <w:webHidden/>
          </w:rPr>
          <w:tab/>
        </w:r>
        <w:r w:rsidR="008711C4" w:rsidRPr="00653072">
          <w:rPr>
            <w:webHidden/>
          </w:rPr>
          <w:fldChar w:fldCharType="begin"/>
        </w:r>
        <w:r w:rsidR="008711C4" w:rsidRPr="00653072">
          <w:rPr>
            <w:webHidden/>
          </w:rPr>
          <w:instrText xml:space="preserve"> PAGEREF _Toc98230629 \h </w:instrText>
        </w:r>
        <w:r w:rsidR="008711C4" w:rsidRPr="00653072">
          <w:rPr>
            <w:webHidden/>
          </w:rPr>
        </w:r>
        <w:r w:rsidR="008711C4" w:rsidRPr="00653072">
          <w:rPr>
            <w:webHidden/>
          </w:rPr>
          <w:fldChar w:fldCharType="separate"/>
        </w:r>
        <w:r w:rsidR="003A1EDF" w:rsidRPr="00653072">
          <w:rPr>
            <w:webHidden/>
          </w:rPr>
          <w:t>129</w:t>
        </w:r>
        <w:r w:rsidR="008711C4" w:rsidRPr="00653072">
          <w:rPr>
            <w:webHidden/>
          </w:rPr>
          <w:fldChar w:fldCharType="end"/>
        </w:r>
      </w:hyperlink>
    </w:p>
    <w:p w14:paraId="76390F31"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630" w:history="1">
        <w:r w:rsidR="008711C4" w:rsidRPr="00653072">
          <w:rPr>
            <w:rStyle w:val="Hyperlink"/>
            <w:noProof/>
          </w:rPr>
          <w:t>8.3.6.</w:t>
        </w:r>
        <w:r w:rsidR="008711C4" w:rsidRPr="00653072">
          <w:rPr>
            <w:rFonts w:ascii="Calibri" w:hAnsi="Calibri" w:cs="Times New Roman"/>
            <w:noProof/>
            <w:sz w:val="22"/>
            <w:szCs w:val="22"/>
            <w:lang w:val="en-US" w:eastAsia="en-US"/>
          </w:rPr>
          <w:tab/>
        </w:r>
        <w:r w:rsidR="008711C4" w:rsidRPr="00653072">
          <w:rPr>
            <w:rStyle w:val="Hyperlink"/>
            <w:noProof/>
          </w:rPr>
          <w:t>MEASURE 7 - FARM DIVERSIFICATION AND BUSINESS DEVELOPMENT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_Toc98230630 \h </w:instrText>
        </w:r>
        <w:r w:rsidR="008711C4" w:rsidRPr="00653072">
          <w:rPr>
            <w:noProof/>
            <w:webHidden/>
          </w:rPr>
        </w:r>
        <w:r w:rsidR="008711C4" w:rsidRPr="00653072">
          <w:rPr>
            <w:noProof/>
            <w:webHidden/>
          </w:rPr>
          <w:fldChar w:fldCharType="separate"/>
        </w:r>
        <w:r w:rsidR="003A1EDF" w:rsidRPr="00653072">
          <w:rPr>
            <w:noProof/>
            <w:webHidden/>
          </w:rPr>
          <w:t>129</w:t>
        </w:r>
        <w:r w:rsidR="008711C4" w:rsidRPr="00653072">
          <w:rPr>
            <w:noProof/>
            <w:webHidden/>
          </w:rPr>
          <w:fldChar w:fldCharType="end"/>
        </w:r>
      </w:hyperlink>
    </w:p>
    <w:p w14:paraId="0608B3DB"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1" w:history="1">
        <w:r w:rsidR="008711C4" w:rsidRPr="00653072">
          <w:rPr>
            <w:rStyle w:val="Hyperlink"/>
            <w:noProof/>
          </w:rPr>
          <w:t>8.3.6.1.</w:t>
        </w:r>
        <w:r w:rsidR="008711C4" w:rsidRPr="00653072">
          <w:rPr>
            <w:rFonts w:ascii="Calibri" w:hAnsi="Calibri" w:cs="Times New Roman"/>
            <w:noProof/>
            <w:sz w:val="22"/>
            <w:szCs w:val="22"/>
            <w:lang w:val="en-US" w:eastAsia="en-US"/>
          </w:rPr>
          <w:tab/>
        </w:r>
        <w:r w:rsidR="008711C4" w:rsidRPr="00653072">
          <w:rPr>
            <w:rStyle w:val="Hyperlink"/>
            <w:noProof/>
          </w:rPr>
          <w:t>Legal basis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_Toc98230631 \h </w:instrText>
        </w:r>
        <w:r w:rsidR="008711C4" w:rsidRPr="00653072">
          <w:rPr>
            <w:noProof/>
            <w:webHidden/>
          </w:rPr>
        </w:r>
        <w:r w:rsidR="008711C4" w:rsidRPr="00653072">
          <w:rPr>
            <w:noProof/>
            <w:webHidden/>
          </w:rPr>
          <w:fldChar w:fldCharType="separate"/>
        </w:r>
        <w:r w:rsidR="003A1EDF" w:rsidRPr="00653072">
          <w:rPr>
            <w:noProof/>
            <w:webHidden/>
          </w:rPr>
          <w:t>129</w:t>
        </w:r>
        <w:r w:rsidR="008711C4" w:rsidRPr="00653072">
          <w:rPr>
            <w:noProof/>
            <w:webHidden/>
          </w:rPr>
          <w:fldChar w:fldCharType="end"/>
        </w:r>
      </w:hyperlink>
    </w:p>
    <w:p w14:paraId="16E87F26"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2" w:history="1">
        <w:r w:rsidR="008711C4" w:rsidRPr="00653072">
          <w:rPr>
            <w:rStyle w:val="Hyperlink"/>
            <w:noProof/>
          </w:rPr>
          <w:t>8.3.6.2.</w:t>
        </w:r>
        <w:r w:rsidR="008711C4" w:rsidRPr="00653072">
          <w:rPr>
            <w:rFonts w:ascii="Calibri" w:hAnsi="Calibri" w:cs="Times New Roman"/>
            <w:noProof/>
            <w:sz w:val="22"/>
            <w:szCs w:val="22"/>
            <w:lang w:val="en-US" w:eastAsia="en-US"/>
          </w:rPr>
          <w:tab/>
        </w:r>
        <w:r w:rsidR="008711C4" w:rsidRPr="00653072">
          <w:rPr>
            <w:rStyle w:val="Hyperlink"/>
            <w:noProof/>
          </w:rPr>
          <w:t>Rationale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_Toc98230632 \h </w:instrText>
        </w:r>
        <w:r w:rsidR="008711C4" w:rsidRPr="00653072">
          <w:rPr>
            <w:noProof/>
            <w:webHidden/>
          </w:rPr>
        </w:r>
        <w:r w:rsidR="008711C4" w:rsidRPr="00653072">
          <w:rPr>
            <w:noProof/>
            <w:webHidden/>
          </w:rPr>
          <w:fldChar w:fldCharType="separate"/>
        </w:r>
        <w:r w:rsidR="003A1EDF" w:rsidRPr="00653072">
          <w:rPr>
            <w:noProof/>
            <w:webHidden/>
          </w:rPr>
          <w:t>129</w:t>
        </w:r>
        <w:r w:rsidR="008711C4" w:rsidRPr="00653072">
          <w:rPr>
            <w:noProof/>
            <w:webHidden/>
          </w:rPr>
          <w:fldChar w:fldCharType="end"/>
        </w:r>
      </w:hyperlink>
    </w:p>
    <w:p w14:paraId="70629D2F"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6" w:history="1">
        <w:r w:rsidR="008711C4" w:rsidRPr="00653072">
          <w:rPr>
            <w:rStyle w:val="Hyperlink"/>
            <w:noProof/>
          </w:rPr>
          <w:t>8.3.6.3.</w:t>
        </w:r>
        <w:r w:rsidR="008711C4" w:rsidRPr="00653072">
          <w:rPr>
            <w:rFonts w:ascii="Calibri" w:hAnsi="Calibri" w:cs="Times New Roman"/>
            <w:noProof/>
            <w:sz w:val="22"/>
            <w:szCs w:val="22"/>
            <w:lang w:val="en-US" w:eastAsia="en-US"/>
          </w:rPr>
          <w:tab/>
        </w:r>
        <w:r w:rsidR="008711C4" w:rsidRPr="00653072">
          <w:rPr>
            <w:rStyle w:val="Hyperlink"/>
            <w:noProof/>
          </w:rPr>
          <w:t>General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_Toc98230636 \h </w:instrText>
        </w:r>
        <w:r w:rsidR="008711C4" w:rsidRPr="00653072">
          <w:rPr>
            <w:noProof/>
            <w:webHidden/>
          </w:rPr>
        </w:r>
        <w:r w:rsidR="008711C4" w:rsidRPr="00653072">
          <w:rPr>
            <w:noProof/>
            <w:webHidden/>
          </w:rPr>
          <w:fldChar w:fldCharType="separate"/>
        </w:r>
        <w:r w:rsidR="003A1EDF" w:rsidRPr="00653072">
          <w:rPr>
            <w:noProof/>
            <w:webHidden/>
          </w:rPr>
          <w:t>130</w:t>
        </w:r>
        <w:r w:rsidR="008711C4" w:rsidRPr="00653072">
          <w:rPr>
            <w:noProof/>
            <w:webHidden/>
          </w:rPr>
          <w:fldChar w:fldCharType="end"/>
        </w:r>
      </w:hyperlink>
    </w:p>
    <w:p w14:paraId="1234FFC0"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7" w:history="1">
        <w:r w:rsidR="008711C4" w:rsidRPr="00653072">
          <w:rPr>
            <w:rStyle w:val="Hyperlink"/>
            <w:noProof/>
          </w:rPr>
          <w:t>8.3.6.4.</w:t>
        </w:r>
        <w:r w:rsidR="008711C4" w:rsidRPr="00653072">
          <w:rPr>
            <w:rFonts w:ascii="Calibri" w:hAnsi="Calibri" w:cs="Times New Roman"/>
            <w:noProof/>
            <w:sz w:val="22"/>
            <w:szCs w:val="22"/>
            <w:lang w:val="en-US" w:eastAsia="en-US"/>
          </w:rPr>
          <w:tab/>
        </w:r>
        <w:r w:rsidR="008711C4" w:rsidRPr="00653072">
          <w:rPr>
            <w:rStyle w:val="Hyperlink"/>
            <w:noProof/>
          </w:rPr>
          <w:t>Specific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_Toc98230637 \h </w:instrText>
        </w:r>
        <w:r w:rsidR="008711C4" w:rsidRPr="00653072">
          <w:rPr>
            <w:noProof/>
            <w:webHidden/>
          </w:rPr>
        </w:r>
        <w:r w:rsidR="008711C4" w:rsidRPr="00653072">
          <w:rPr>
            <w:noProof/>
            <w:webHidden/>
          </w:rPr>
          <w:fldChar w:fldCharType="separate"/>
        </w:r>
        <w:r w:rsidR="003A1EDF" w:rsidRPr="00653072">
          <w:rPr>
            <w:noProof/>
            <w:webHidden/>
          </w:rPr>
          <w:t>130</w:t>
        </w:r>
        <w:r w:rsidR="008711C4" w:rsidRPr="00653072">
          <w:rPr>
            <w:noProof/>
            <w:webHidden/>
          </w:rPr>
          <w:fldChar w:fldCharType="end"/>
        </w:r>
      </w:hyperlink>
    </w:p>
    <w:p w14:paraId="16441CFA"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8" w:history="1">
        <w:r w:rsidR="008711C4" w:rsidRPr="00653072">
          <w:rPr>
            <w:rStyle w:val="Hyperlink"/>
            <w:noProof/>
          </w:rPr>
          <w:t>8.3.6.5.</w:t>
        </w:r>
        <w:r w:rsidR="008711C4" w:rsidRPr="00653072">
          <w:rPr>
            <w:rFonts w:ascii="Calibri" w:hAnsi="Calibri" w:cs="Times New Roman"/>
            <w:noProof/>
            <w:sz w:val="22"/>
            <w:szCs w:val="22"/>
            <w:lang w:val="en-US" w:eastAsia="en-US"/>
          </w:rPr>
          <w:tab/>
        </w:r>
        <w:r w:rsidR="008711C4" w:rsidRPr="00653072">
          <w:rPr>
            <w:rStyle w:val="Hyperlink"/>
            <w:noProof/>
          </w:rPr>
          <w:t>Linkage with other IPARD III programme measures and national measures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_Toc98230638 \h </w:instrText>
        </w:r>
        <w:r w:rsidR="008711C4" w:rsidRPr="00653072">
          <w:rPr>
            <w:noProof/>
            <w:webHidden/>
          </w:rPr>
        </w:r>
        <w:r w:rsidR="008711C4" w:rsidRPr="00653072">
          <w:rPr>
            <w:noProof/>
            <w:webHidden/>
          </w:rPr>
          <w:fldChar w:fldCharType="separate"/>
        </w:r>
        <w:r w:rsidR="003A1EDF" w:rsidRPr="00653072">
          <w:rPr>
            <w:noProof/>
            <w:webHidden/>
          </w:rPr>
          <w:t>131</w:t>
        </w:r>
        <w:r w:rsidR="008711C4" w:rsidRPr="00653072">
          <w:rPr>
            <w:noProof/>
            <w:webHidden/>
          </w:rPr>
          <w:fldChar w:fldCharType="end"/>
        </w:r>
      </w:hyperlink>
    </w:p>
    <w:p w14:paraId="4E186D73"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39" w:history="1">
        <w:r w:rsidR="008711C4" w:rsidRPr="00653072">
          <w:rPr>
            <w:rStyle w:val="Hyperlink"/>
            <w:noProof/>
          </w:rPr>
          <w:t>8.3.6.6.</w:t>
        </w:r>
        <w:r w:rsidR="008711C4" w:rsidRPr="00653072">
          <w:rPr>
            <w:rFonts w:ascii="Calibri" w:hAnsi="Calibri" w:cs="Times New Roman"/>
            <w:noProof/>
            <w:sz w:val="22"/>
            <w:szCs w:val="22"/>
            <w:lang w:val="en-US" w:eastAsia="en-US"/>
          </w:rPr>
          <w:tab/>
        </w:r>
        <w:r w:rsidR="008711C4" w:rsidRPr="00653072">
          <w:rPr>
            <w:rStyle w:val="Hyperlink"/>
            <w:noProof/>
          </w:rPr>
          <w:t>Recipients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_Toc98230639 \h </w:instrText>
        </w:r>
        <w:r w:rsidR="008711C4" w:rsidRPr="00653072">
          <w:rPr>
            <w:noProof/>
            <w:webHidden/>
          </w:rPr>
        </w:r>
        <w:r w:rsidR="008711C4" w:rsidRPr="00653072">
          <w:rPr>
            <w:noProof/>
            <w:webHidden/>
          </w:rPr>
          <w:fldChar w:fldCharType="separate"/>
        </w:r>
        <w:r w:rsidR="003A1EDF" w:rsidRPr="00653072">
          <w:rPr>
            <w:noProof/>
            <w:webHidden/>
          </w:rPr>
          <w:t>131</w:t>
        </w:r>
        <w:r w:rsidR="008711C4" w:rsidRPr="00653072">
          <w:rPr>
            <w:noProof/>
            <w:webHidden/>
          </w:rPr>
          <w:fldChar w:fldCharType="end"/>
        </w:r>
      </w:hyperlink>
    </w:p>
    <w:p w14:paraId="1A2BAB52"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40" w:history="1">
        <w:r w:rsidR="008711C4" w:rsidRPr="00653072">
          <w:rPr>
            <w:rStyle w:val="Hyperlink"/>
            <w:noProof/>
          </w:rPr>
          <w:t>8.3.6.7.</w:t>
        </w:r>
        <w:r w:rsidR="008711C4" w:rsidRPr="00653072">
          <w:rPr>
            <w:rFonts w:ascii="Calibri" w:hAnsi="Calibri" w:cs="Times New Roman"/>
            <w:noProof/>
            <w:sz w:val="22"/>
            <w:szCs w:val="22"/>
            <w:lang w:val="en-US" w:eastAsia="en-US"/>
          </w:rPr>
          <w:tab/>
        </w:r>
        <w:r w:rsidR="008711C4" w:rsidRPr="00653072">
          <w:rPr>
            <w:rStyle w:val="Hyperlink"/>
            <w:noProof/>
          </w:rPr>
          <w:t>Common eligibility criteria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_Toc98230640 \h </w:instrText>
        </w:r>
        <w:r w:rsidR="008711C4" w:rsidRPr="00653072">
          <w:rPr>
            <w:noProof/>
            <w:webHidden/>
          </w:rPr>
        </w:r>
        <w:r w:rsidR="008711C4" w:rsidRPr="00653072">
          <w:rPr>
            <w:noProof/>
            <w:webHidden/>
          </w:rPr>
          <w:fldChar w:fldCharType="separate"/>
        </w:r>
        <w:r w:rsidR="003A1EDF" w:rsidRPr="00653072">
          <w:rPr>
            <w:noProof/>
            <w:webHidden/>
          </w:rPr>
          <w:t>131</w:t>
        </w:r>
        <w:r w:rsidR="008711C4" w:rsidRPr="00653072">
          <w:rPr>
            <w:noProof/>
            <w:webHidden/>
          </w:rPr>
          <w:fldChar w:fldCharType="end"/>
        </w:r>
      </w:hyperlink>
    </w:p>
    <w:p w14:paraId="18583AC3"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41" w:history="1">
        <w:r w:rsidR="008711C4" w:rsidRPr="00653072">
          <w:rPr>
            <w:rStyle w:val="Hyperlink"/>
            <w:noProof/>
          </w:rPr>
          <w:t>8.3.6.8.</w:t>
        </w:r>
        <w:r w:rsidR="008711C4" w:rsidRPr="00653072">
          <w:rPr>
            <w:rFonts w:ascii="Calibri" w:hAnsi="Calibri" w:cs="Times New Roman"/>
            <w:noProof/>
            <w:sz w:val="22"/>
            <w:szCs w:val="22"/>
            <w:lang w:val="en-US" w:eastAsia="en-US"/>
          </w:rPr>
          <w:tab/>
        </w:r>
        <w:r w:rsidR="008711C4" w:rsidRPr="00653072">
          <w:rPr>
            <w:rStyle w:val="Hyperlink"/>
            <w:noProof/>
          </w:rPr>
          <w:t>Economic viability of the recipient</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_Toc98230641 \h </w:instrText>
        </w:r>
        <w:r w:rsidR="008711C4" w:rsidRPr="00653072">
          <w:rPr>
            <w:noProof/>
            <w:webHidden/>
          </w:rPr>
        </w:r>
        <w:r w:rsidR="008711C4" w:rsidRPr="00653072">
          <w:rPr>
            <w:noProof/>
            <w:webHidden/>
          </w:rPr>
          <w:fldChar w:fldCharType="separate"/>
        </w:r>
        <w:r w:rsidR="003A1EDF" w:rsidRPr="00653072">
          <w:rPr>
            <w:noProof/>
            <w:webHidden/>
          </w:rPr>
          <w:t>132</w:t>
        </w:r>
        <w:r w:rsidR="008711C4" w:rsidRPr="00653072">
          <w:rPr>
            <w:noProof/>
            <w:webHidden/>
          </w:rPr>
          <w:fldChar w:fldCharType="end"/>
        </w:r>
      </w:hyperlink>
    </w:p>
    <w:p w14:paraId="0BD319BE" w14:textId="77777777" w:rsidR="008711C4" w:rsidRPr="00653072" w:rsidRDefault="00E229D7" w:rsidP="000A0984">
      <w:pPr>
        <w:pStyle w:val="TOC3"/>
        <w:tabs>
          <w:tab w:val="left" w:pos="820"/>
        </w:tabs>
        <w:ind w:left="709" w:right="1268" w:hanging="709"/>
        <w:rPr>
          <w:rFonts w:ascii="Calibri" w:hAnsi="Calibri" w:cs="Times New Roman"/>
          <w:noProof/>
          <w:sz w:val="22"/>
          <w:szCs w:val="22"/>
          <w:lang w:val="en-US" w:eastAsia="en-US"/>
        </w:rPr>
      </w:pPr>
      <w:hyperlink w:anchor="_Toc98230642" w:history="1">
        <w:r w:rsidR="008711C4" w:rsidRPr="00653072">
          <w:rPr>
            <w:rStyle w:val="Hyperlink"/>
            <w:noProof/>
          </w:rPr>
          <w:t>8.3.6.9.</w:t>
        </w:r>
        <w:r w:rsidR="008711C4" w:rsidRPr="00653072">
          <w:rPr>
            <w:rFonts w:ascii="Calibri" w:hAnsi="Calibri" w:cs="Times New Roman"/>
            <w:noProof/>
            <w:sz w:val="22"/>
            <w:szCs w:val="22"/>
            <w:lang w:val="en-US" w:eastAsia="en-US"/>
          </w:rPr>
          <w:tab/>
        </w:r>
        <w:r w:rsidR="008711C4" w:rsidRPr="00653072">
          <w:rPr>
            <w:rStyle w:val="Hyperlink"/>
            <w:noProof/>
          </w:rPr>
          <w:t>National standards/ EU standards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_Toc98230642 \h </w:instrText>
        </w:r>
        <w:r w:rsidR="008711C4" w:rsidRPr="00653072">
          <w:rPr>
            <w:noProof/>
            <w:webHidden/>
          </w:rPr>
        </w:r>
        <w:r w:rsidR="008711C4" w:rsidRPr="00653072">
          <w:rPr>
            <w:noProof/>
            <w:webHidden/>
          </w:rPr>
          <w:fldChar w:fldCharType="separate"/>
        </w:r>
        <w:r w:rsidR="003A1EDF" w:rsidRPr="00653072">
          <w:rPr>
            <w:noProof/>
            <w:webHidden/>
          </w:rPr>
          <w:t>132</w:t>
        </w:r>
        <w:r w:rsidR="008711C4" w:rsidRPr="00653072">
          <w:rPr>
            <w:noProof/>
            <w:webHidden/>
          </w:rPr>
          <w:fldChar w:fldCharType="end"/>
        </w:r>
      </w:hyperlink>
    </w:p>
    <w:p w14:paraId="3C8F4BC4"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643" w:history="1">
        <w:r w:rsidR="008711C4" w:rsidRPr="00653072">
          <w:rPr>
            <w:rStyle w:val="Hyperlink"/>
            <w:noProof/>
          </w:rPr>
          <w:t>8.3.6.10.</w:t>
        </w:r>
        <w:r w:rsidR="008711C4" w:rsidRPr="00653072">
          <w:rPr>
            <w:rFonts w:ascii="Calibri" w:hAnsi="Calibri" w:cs="Times New Roman"/>
            <w:noProof/>
            <w:sz w:val="22"/>
            <w:szCs w:val="22"/>
            <w:lang w:val="en-US" w:eastAsia="en-US"/>
          </w:rPr>
          <w:tab/>
        </w:r>
        <w:r w:rsidR="008711C4" w:rsidRPr="00653072">
          <w:rPr>
            <w:rStyle w:val="Hyperlink"/>
            <w:noProof/>
          </w:rPr>
          <w:t>Other eligibility criteria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_Toc98230643 \h </w:instrText>
        </w:r>
        <w:r w:rsidR="008711C4" w:rsidRPr="00653072">
          <w:rPr>
            <w:noProof/>
            <w:webHidden/>
          </w:rPr>
        </w:r>
        <w:r w:rsidR="008711C4" w:rsidRPr="00653072">
          <w:rPr>
            <w:noProof/>
            <w:webHidden/>
          </w:rPr>
          <w:fldChar w:fldCharType="separate"/>
        </w:r>
        <w:r w:rsidR="003A1EDF" w:rsidRPr="00653072">
          <w:rPr>
            <w:noProof/>
            <w:webHidden/>
          </w:rPr>
          <w:t>132</w:t>
        </w:r>
        <w:r w:rsidR="008711C4" w:rsidRPr="00653072">
          <w:rPr>
            <w:noProof/>
            <w:webHidden/>
          </w:rPr>
          <w:fldChar w:fldCharType="end"/>
        </w:r>
      </w:hyperlink>
    </w:p>
    <w:p w14:paraId="605A6B74"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644" w:history="1">
        <w:r w:rsidR="008711C4" w:rsidRPr="00653072">
          <w:rPr>
            <w:rStyle w:val="Hyperlink"/>
            <w:noProof/>
          </w:rPr>
          <w:t>8.3.6.11.</w:t>
        </w:r>
        <w:r w:rsidR="008711C4" w:rsidRPr="00653072">
          <w:rPr>
            <w:rFonts w:ascii="Calibri" w:hAnsi="Calibri" w:cs="Times New Roman"/>
            <w:noProof/>
            <w:sz w:val="22"/>
            <w:szCs w:val="22"/>
            <w:lang w:val="en-US" w:eastAsia="en-US"/>
          </w:rPr>
          <w:tab/>
        </w:r>
        <w:r w:rsidR="008711C4" w:rsidRPr="00653072">
          <w:rPr>
            <w:rStyle w:val="Hyperlink"/>
            <w:noProof/>
          </w:rPr>
          <w:t>Specific eligible criteria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_Toc98230644 \h </w:instrText>
        </w:r>
        <w:r w:rsidR="008711C4" w:rsidRPr="00653072">
          <w:rPr>
            <w:noProof/>
            <w:webHidden/>
          </w:rPr>
        </w:r>
        <w:r w:rsidR="008711C4" w:rsidRPr="00653072">
          <w:rPr>
            <w:noProof/>
            <w:webHidden/>
          </w:rPr>
          <w:fldChar w:fldCharType="separate"/>
        </w:r>
        <w:r w:rsidR="003A1EDF" w:rsidRPr="00653072">
          <w:rPr>
            <w:noProof/>
            <w:webHidden/>
          </w:rPr>
          <w:t>133</w:t>
        </w:r>
        <w:r w:rsidR="008711C4" w:rsidRPr="00653072">
          <w:rPr>
            <w:noProof/>
            <w:webHidden/>
          </w:rPr>
          <w:fldChar w:fldCharType="end"/>
        </w:r>
      </w:hyperlink>
    </w:p>
    <w:p w14:paraId="07D92566" w14:textId="77777777" w:rsidR="008711C4" w:rsidRPr="00653072" w:rsidRDefault="00E229D7" w:rsidP="000A0984">
      <w:pPr>
        <w:pStyle w:val="TOC3"/>
        <w:tabs>
          <w:tab w:val="left" w:pos="920"/>
        </w:tabs>
        <w:ind w:left="709" w:right="1268" w:hanging="709"/>
        <w:rPr>
          <w:rFonts w:ascii="Calibri" w:hAnsi="Calibri" w:cs="Times New Roman"/>
          <w:noProof/>
          <w:sz w:val="22"/>
          <w:szCs w:val="22"/>
          <w:lang w:val="en-US" w:eastAsia="en-US"/>
        </w:rPr>
      </w:pPr>
      <w:hyperlink w:anchor="_Toc98230648" w:history="1">
        <w:r w:rsidR="008711C4" w:rsidRPr="00653072">
          <w:rPr>
            <w:rStyle w:val="Hyperlink"/>
            <w:noProof/>
          </w:rPr>
          <w:t>8.3.6.12.</w:t>
        </w:r>
        <w:r w:rsidR="008711C4" w:rsidRPr="00653072">
          <w:rPr>
            <w:rFonts w:ascii="Calibri" w:hAnsi="Calibri" w:cs="Times New Roman"/>
            <w:noProof/>
            <w:sz w:val="22"/>
            <w:szCs w:val="22"/>
            <w:lang w:val="en-US" w:eastAsia="en-US"/>
          </w:rPr>
          <w:tab/>
        </w:r>
        <w:r w:rsidR="008711C4" w:rsidRPr="00653072">
          <w:rPr>
            <w:rStyle w:val="Hyperlink"/>
            <w:noProof/>
          </w:rPr>
          <w:t>Eligible expenditure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_Toc98230648 \h </w:instrText>
        </w:r>
        <w:r w:rsidR="008711C4" w:rsidRPr="00653072">
          <w:rPr>
            <w:noProof/>
            <w:webHidden/>
          </w:rPr>
        </w:r>
        <w:r w:rsidR="008711C4" w:rsidRPr="00653072">
          <w:rPr>
            <w:noProof/>
            <w:webHidden/>
          </w:rPr>
          <w:fldChar w:fldCharType="separate"/>
        </w:r>
        <w:r w:rsidR="003A1EDF" w:rsidRPr="00653072">
          <w:rPr>
            <w:noProof/>
            <w:webHidden/>
          </w:rPr>
          <w:t>134</w:t>
        </w:r>
        <w:r w:rsidR="008711C4" w:rsidRPr="00653072">
          <w:rPr>
            <w:noProof/>
            <w:webHidden/>
          </w:rPr>
          <w:fldChar w:fldCharType="end"/>
        </w:r>
      </w:hyperlink>
    </w:p>
    <w:p w14:paraId="307C6EE1"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2" w:history="1">
        <w:r w:rsidR="008711C4" w:rsidRPr="00653072">
          <w:rPr>
            <w:rStyle w:val="Hyperlink"/>
            <w:rFonts w:cs="Times New Roman"/>
          </w:rPr>
          <w:t>8.3.6.13.</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_Toc98230652 \h </w:instrText>
        </w:r>
        <w:r w:rsidR="008711C4" w:rsidRPr="00653072">
          <w:rPr>
            <w:webHidden/>
          </w:rPr>
        </w:r>
        <w:r w:rsidR="008711C4" w:rsidRPr="00653072">
          <w:rPr>
            <w:webHidden/>
          </w:rPr>
          <w:fldChar w:fldCharType="separate"/>
        </w:r>
        <w:r w:rsidR="003A1EDF" w:rsidRPr="00653072">
          <w:rPr>
            <w:webHidden/>
          </w:rPr>
          <w:t>135</w:t>
        </w:r>
        <w:r w:rsidR="008711C4" w:rsidRPr="00653072">
          <w:rPr>
            <w:webHidden/>
          </w:rPr>
          <w:fldChar w:fldCharType="end"/>
        </w:r>
      </w:hyperlink>
    </w:p>
    <w:p w14:paraId="30B689C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4" w:history="1">
        <w:r w:rsidR="008711C4" w:rsidRPr="00653072">
          <w:rPr>
            <w:rStyle w:val="Hyperlink"/>
            <w:rFonts w:cs="Times New Roman"/>
          </w:rPr>
          <w:t>8.3.6.14.</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contribution rate</w:t>
        </w:r>
        <w:r w:rsidR="008711C4" w:rsidRPr="00653072">
          <w:rPr>
            <w:webHidden/>
          </w:rPr>
          <w:tab/>
        </w:r>
        <w:r w:rsidR="008711C4" w:rsidRPr="00653072">
          <w:rPr>
            <w:webHidden/>
          </w:rPr>
          <w:fldChar w:fldCharType="begin"/>
        </w:r>
        <w:r w:rsidR="008711C4" w:rsidRPr="00653072">
          <w:rPr>
            <w:webHidden/>
          </w:rPr>
          <w:instrText xml:space="preserve"> PAGEREF _Toc98230654 \h </w:instrText>
        </w:r>
        <w:r w:rsidR="008711C4" w:rsidRPr="00653072">
          <w:rPr>
            <w:webHidden/>
          </w:rPr>
        </w:r>
        <w:r w:rsidR="008711C4" w:rsidRPr="00653072">
          <w:rPr>
            <w:webHidden/>
          </w:rPr>
          <w:fldChar w:fldCharType="separate"/>
        </w:r>
        <w:r w:rsidR="003A1EDF" w:rsidRPr="00653072">
          <w:rPr>
            <w:webHidden/>
          </w:rPr>
          <w:t>136</w:t>
        </w:r>
        <w:r w:rsidR="008711C4" w:rsidRPr="00653072">
          <w:rPr>
            <w:webHidden/>
          </w:rPr>
          <w:fldChar w:fldCharType="end"/>
        </w:r>
      </w:hyperlink>
    </w:p>
    <w:p w14:paraId="65CF66AF"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5" w:history="1">
        <w:r w:rsidR="008711C4" w:rsidRPr="00653072">
          <w:rPr>
            <w:rStyle w:val="Hyperlink"/>
            <w:rFonts w:cs="Times New Roman"/>
          </w:rPr>
          <w:t>8.3.6.15.</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_Toc98230655 \h </w:instrText>
        </w:r>
        <w:r w:rsidR="008711C4" w:rsidRPr="00653072">
          <w:rPr>
            <w:webHidden/>
          </w:rPr>
        </w:r>
        <w:r w:rsidR="008711C4" w:rsidRPr="00653072">
          <w:rPr>
            <w:webHidden/>
          </w:rPr>
          <w:fldChar w:fldCharType="separate"/>
        </w:r>
        <w:r w:rsidR="003A1EDF" w:rsidRPr="00653072">
          <w:rPr>
            <w:webHidden/>
          </w:rPr>
          <w:t>137</w:t>
        </w:r>
        <w:r w:rsidR="008711C4" w:rsidRPr="00653072">
          <w:rPr>
            <w:webHidden/>
          </w:rPr>
          <w:fldChar w:fldCharType="end"/>
        </w:r>
      </w:hyperlink>
    </w:p>
    <w:p w14:paraId="60A342E8"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6" w:history="1">
        <w:r w:rsidR="008711C4" w:rsidRPr="00653072">
          <w:rPr>
            <w:rStyle w:val="Hyperlink"/>
            <w:rFonts w:cs="Times New Roman"/>
          </w:rPr>
          <w:t>8.3.6.16.</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_Toc98230656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724A975E"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7" w:history="1">
        <w:r w:rsidR="008711C4" w:rsidRPr="00653072">
          <w:rPr>
            <w:rStyle w:val="Hyperlink"/>
            <w:rFonts w:cs="Times New Roman"/>
          </w:rPr>
          <w:t>8.3.6.17.</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_Toc98230657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329DF03A"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58" w:history="1">
        <w:r w:rsidR="008711C4" w:rsidRPr="00653072">
          <w:rPr>
            <w:rStyle w:val="Hyperlink"/>
            <w:rFonts w:cs="Times New Roman"/>
          </w:rPr>
          <w:t>8.3.6.18.</w:t>
        </w:r>
        <w:r w:rsidR="008711C4" w:rsidRPr="00653072">
          <w:rPr>
            <w:rFonts w:ascii="Calibri" w:hAnsi="Calibri" w:cs="Times New Roman"/>
            <w:sz w:val="22"/>
            <w:szCs w:val="22"/>
            <w:lang w:val="en-US" w:eastAsia="en-US"/>
          </w:rPr>
          <w:tab/>
        </w:r>
        <w:r w:rsidR="008711C4" w:rsidRPr="00653072">
          <w:rPr>
            <w:rStyle w:val="Hyperlink"/>
            <w:rFonts w:cs="Times New Roman"/>
          </w:rPr>
          <w:t>Geographic scope of the measure</w:t>
        </w:r>
        <w:r w:rsidR="008711C4" w:rsidRPr="00653072">
          <w:rPr>
            <w:webHidden/>
          </w:rPr>
          <w:tab/>
        </w:r>
        <w:r w:rsidR="008711C4" w:rsidRPr="00653072">
          <w:rPr>
            <w:webHidden/>
          </w:rPr>
          <w:fldChar w:fldCharType="begin"/>
        </w:r>
        <w:r w:rsidR="008711C4" w:rsidRPr="00653072">
          <w:rPr>
            <w:webHidden/>
          </w:rPr>
          <w:instrText xml:space="preserve"> PAGEREF _Toc98230658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7015BD4E"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659" w:history="1">
        <w:r w:rsidR="008711C4" w:rsidRPr="00653072">
          <w:rPr>
            <w:rStyle w:val="Hyperlink"/>
            <w:noProof/>
          </w:rPr>
          <w:t>8.3.7.</w:t>
        </w:r>
        <w:r w:rsidR="008711C4" w:rsidRPr="00653072">
          <w:rPr>
            <w:rFonts w:ascii="Calibri" w:hAnsi="Calibri" w:cs="Times New Roman"/>
            <w:noProof/>
            <w:sz w:val="22"/>
            <w:szCs w:val="22"/>
            <w:lang w:val="en-US" w:eastAsia="en-US"/>
          </w:rPr>
          <w:tab/>
        </w:r>
        <w:r w:rsidR="008711C4" w:rsidRPr="00653072">
          <w:rPr>
            <w:rStyle w:val="Hyperlink"/>
            <w:noProof/>
          </w:rPr>
          <w:t>MEASURE 9 - TECHNICAL ASSISTANCE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_Toc98230659 \h </w:instrText>
        </w:r>
        <w:r w:rsidR="008711C4" w:rsidRPr="00653072">
          <w:rPr>
            <w:noProof/>
            <w:webHidden/>
          </w:rPr>
        </w:r>
        <w:r w:rsidR="008711C4" w:rsidRPr="00653072">
          <w:rPr>
            <w:noProof/>
            <w:webHidden/>
          </w:rPr>
          <w:fldChar w:fldCharType="separate"/>
        </w:r>
        <w:r w:rsidR="003A1EDF" w:rsidRPr="00653072">
          <w:rPr>
            <w:noProof/>
            <w:webHidden/>
          </w:rPr>
          <w:t>138</w:t>
        </w:r>
        <w:r w:rsidR="008711C4" w:rsidRPr="00653072">
          <w:rPr>
            <w:noProof/>
            <w:webHidden/>
          </w:rPr>
          <w:fldChar w:fldCharType="end"/>
        </w:r>
      </w:hyperlink>
    </w:p>
    <w:p w14:paraId="0D0C4A2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0" w:history="1">
        <w:r w:rsidR="008711C4" w:rsidRPr="00653072">
          <w:rPr>
            <w:rStyle w:val="Hyperlink"/>
            <w:rFonts w:cs="Times New Roman"/>
          </w:rPr>
          <w:t>8.3.7.1.</w:t>
        </w:r>
        <w:r w:rsidR="008711C4" w:rsidRPr="00653072">
          <w:rPr>
            <w:rFonts w:ascii="Calibri" w:hAnsi="Calibri" w:cs="Times New Roman"/>
            <w:sz w:val="22"/>
            <w:szCs w:val="22"/>
            <w:lang w:val="en-US" w:eastAsia="en-US"/>
          </w:rPr>
          <w:tab/>
        </w:r>
        <w:r w:rsidR="008711C4" w:rsidRPr="00653072">
          <w:rPr>
            <w:rStyle w:val="Hyperlink"/>
            <w:rFonts w:cs="Times New Roman"/>
          </w:rPr>
          <w:t>Legal basis</w:t>
        </w:r>
        <w:r w:rsidR="008711C4" w:rsidRPr="00653072">
          <w:rPr>
            <w:webHidden/>
          </w:rPr>
          <w:tab/>
        </w:r>
        <w:r w:rsidR="008711C4" w:rsidRPr="00653072">
          <w:rPr>
            <w:webHidden/>
          </w:rPr>
          <w:fldChar w:fldCharType="begin"/>
        </w:r>
        <w:r w:rsidR="008711C4" w:rsidRPr="00653072">
          <w:rPr>
            <w:webHidden/>
          </w:rPr>
          <w:instrText xml:space="preserve"> PAGEREF _Toc98230660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2B868F78"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1" w:history="1">
        <w:r w:rsidR="008711C4" w:rsidRPr="00653072">
          <w:rPr>
            <w:rStyle w:val="Hyperlink"/>
            <w:rFonts w:cs="Times New Roman"/>
          </w:rPr>
          <w:t>8.3.7.2.</w:t>
        </w:r>
        <w:r w:rsidR="008711C4" w:rsidRPr="00653072">
          <w:rPr>
            <w:rFonts w:ascii="Calibri" w:hAnsi="Calibri" w:cs="Times New Roman"/>
            <w:sz w:val="22"/>
            <w:szCs w:val="22"/>
            <w:lang w:val="en-US" w:eastAsia="en-US"/>
          </w:rPr>
          <w:tab/>
        </w:r>
        <w:r w:rsidR="008711C4" w:rsidRPr="00653072">
          <w:rPr>
            <w:rStyle w:val="Hyperlink"/>
            <w:rFonts w:cs="Times New Roman"/>
          </w:rPr>
          <w:t>Rationale</w:t>
        </w:r>
        <w:r w:rsidR="008711C4" w:rsidRPr="00653072">
          <w:rPr>
            <w:webHidden/>
          </w:rPr>
          <w:tab/>
        </w:r>
        <w:r w:rsidR="008711C4" w:rsidRPr="00653072">
          <w:rPr>
            <w:webHidden/>
          </w:rPr>
          <w:fldChar w:fldCharType="begin"/>
        </w:r>
        <w:r w:rsidR="008711C4" w:rsidRPr="00653072">
          <w:rPr>
            <w:webHidden/>
          </w:rPr>
          <w:instrText xml:space="preserve"> PAGEREF _Toc98230661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643AB06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2" w:history="1">
        <w:r w:rsidR="008711C4" w:rsidRPr="00653072">
          <w:rPr>
            <w:rStyle w:val="Hyperlink"/>
            <w:rFonts w:cs="Times New Roman"/>
          </w:rPr>
          <w:t>8.3.7.3.</w:t>
        </w:r>
        <w:r w:rsidR="008711C4" w:rsidRPr="00653072">
          <w:rPr>
            <w:rFonts w:ascii="Calibri" w:hAnsi="Calibri" w:cs="Times New Roman"/>
            <w:sz w:val="22"/>
            <w:szCs w:val="22"/>
            <w:lang w:val="en-US" w:eastAsia="en-US"/>
          </w:rPr>
          <w:tab/>
        </w:r>
        <w:r w:rsidR="008711C4" w:rsidRPr="00653072">
          <w:rPr>
            <w:rStyle w:val="Hyperlink"/>
            <w:rFonts w:cs="Times New Roman"/>
          </w:rPr>
          <w:t>General objectives</w:t>
        </w:r>
        <w:r w:rsidR="008711C4" w:rsidRPr="00653072">
          <w:rPr>
            <w:webHidden/>
          </w:rPr>
          <w:tab/>
        </w:r>
        <w:r w:rsidR="008711C4" w:rsidRPr="00653072">
          <w:rPr>
            <w:webHidden/>
          </w:rPr>
          <w:fldChar w:fldCharType="begin"/>
        </w:r>
        <w:r w:rsidR="008711C4" w:rsidRPr="00653072">
          <w:rPr>
            <w:webHidden/>
          </w:rPr>
          <w:instrText xml:space="preserve"> PAGEREF _Toc98230662 \h </w:instrText>
        </w:r>
        <w:r w:rsidR="008711C4" w:rsidRPr="00653072">
          <w:rPr>
            <w:webHidden/>
          </w:rPr>
        </w:r>
        <w:r w:rsidR="008711C4" w:rsidRPr="00653072">
          <w:rPr>
            <w:webHidden/>
          </w:rPr>
          <w:fldChar w:fldCharType="separate"/>
        </w:r>
        <w:r w:rsidR="003A1EDF" w:rsidRPr="00653072">
          <w:rPr>
            <w:webHidden/>
          </w:rPr>
          <w:t>138</w:t>
        </w:r>
        <w:r w:rsidR="008711C4" w:rsidRPr="00653072">
          <w:rPr>
            <w:webHidden/>
          </w:rPr>
          <w:fldChar w:fldCharType="end"/>
        </w:r>
      </w:hyperlink>
    </w:p>
    <w:p w14:paraId="3A8D6583" w14:textId="77777777" w:rsidR="008711C4" w:rsidRPr="00653072" w:rsidRDefault="00E229D7" w:rsidP="000A0984">
      <w:pPr>
        <w:pStyle w:val="TOC3"/>
        <w:tabs>
          <w:tab w:val="left" w:pos="970"/>
        </w:tabs>
        <w:ind w:left="709" w:right="1268" w:hanging="709"/>
        <w:rPr>
          <w:rFonts w:ascii="Calibri" w:hAnsi="Calibri" w:cs="Times New Roman"/>
          <w:noProof/>
          <w:sz w:val="22"/>
          <w:szCs w:val="22"/>
          <w:lang w:val="en-US" w:eastAsia="en-US"/>
        </w:rPr>
      </w:pPr>
      <w:hyperlink w:anchor="_Toc98230663" w:history="1">
        <w:r w:rsidR="008711C4" w:rsidRPr="00653072">
          <w:rPr>
            <w:rStyle w:val="Hyperlink"/>
            <w:noProof/>
          </w:rPr>
          <w:t>8.3.7.3.1.</w:t>
        </w:r>
        <w:r w:rsidR="008711C4" w:rsidRPr="00653072">
          <w:rPr>
            <w:rFonts w:ascii="Calibri" w:hAnsi="Calibri" w:cs="Times New Roman"/>
            <w:noProof/>
            <w:sz w:val="22"/>
            <w:szCs w:val="22"/>
            <w:lang w:val="en-US" w:eastAsia="en-US"/>
          </w:rPr>
          <w:tab/>
        </w:r>
        <w:r w:rsidR="008711C4" w:rsidRPr="00653072">
          <w:rPr>
            <w:rStyle w:val="Hyperlink"/>
            <w:noProof/>
          </w:rPr>
          <w:t>Specific objectives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_Toc98230663 \h </w:instrText>
        </w:r>
        <w:r w:rsidR="008711C4" w:rsidRPr="00653072">
          <w:rPr>
            <w:noProof/>
            <w:webHidden/>
          </w:rPr>
        </w:r>
        <w:r w:rsidR="008711C4" w:rsidRPr="00653072">
          <w:rPr>
            <w:noProof/>
            <w:webHidden/>
          </w:rPr>
          <w:fldChar w:fldCharType="separate"/>
        </w:r>
        <w:r w:rsidR="003A1EDF" w:rsidRPr="00653072">
          <w:rPr>
            <w:noProof/>
            <w:webHidden/>
          </w:rPr>
          <w:t>139</w:t>
        </w:r>
        <w:r w:rsidR="008711C4" w:rsidRPr="00653072">
          <w:rPr>
            <w:noProof/>
            <w:webHidden/>
          </w:rPr>
          <w:fldChar w:fldCharType="end"/>
        </w:r>
      </w:hyperlink>
    </w:p>
    <w:p w14:paraId="5D7C181F"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4" w:history="1">
        <w:r w:rsidR="008711C4" w:rsidRPr="00653072">
          <w:rPr>
            <w:rStyle w:val="Hyperlink"/>
            <w:rFonts w:cs="Times New Roman"/>
          </w:rPr>
          <w:t>8.3.7.4.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measures and national measures</w:t>
        </w:r>
        <w:r w:rsidR="008711C4" w:rsidRPr="00653072">
          <w:rPr>
            <w:webHidden/>
          </w:rPr>
          <w:tab/>
        </w:r>
        <w:r w:rsidR="008711C4" w:rsidRPr="00653072">
          <w:rPr>
            <w:webHidden/>
          </w:rPr>
          <w:fldChar w:fldCharType="begin"/>
        </w:r>
        <w:r w:rsidR="008711C4" w:rsidRPr="00653072">
          <w:rPr>
            <w:webHidden/>
          </w:rPr>
          <w:instrText xml:space="preserve"> PAGEREF _Toc98230664 \h </w:instrText>
        </w:r>
        <w:r w:rsidR="008711C4" w:rsidRPr="00653072">
          <w:rPr>
            <w:webHidden/>
          </w:rPr>
        </w:r>
        <w:r w:rsidR="008711C4" w:rsidRPr="00653072">
          <w:rPr>
            <w:webHidden/>
          </w:rPr>
          <w:fldChar w:fldCharType="separate"/>
        </w:r>
        <w:r w:rsidR="003A1EDF" w:rsidRPr="00653072">
          <w:rPr>
            <w:webHidden/>
          </w:rPr>
          <w:t>139</w:t>
        </w:r>
        <w:r w:rsidR="008711C4" w:rsidRPr="00653072">
          <w:rPr>
            <w:webHidden/>
          </w:rPr>
          <w:fldChar w:fldCharType="end"/>
        </w:r>
      </w:hyperlink>
    </w:p>
    <w:p w14:paraId="7CB64CAD"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5" w:history="1">
        <w:r w:rsidR="008711C4" w:rsidRPr="00653072">
          <w:rPr>
            <w:rStyle w:val="Hyperlink"/>
            <w:rFonts w:cs="Times New Roman"/>
          </w:rPr>
          <w:t>8.3.7.5.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_Toc98230665 \h </w:instrText>
        </w:r>
        <w:r w:rsidR="008711C4" w:rsidRPr="00653072">
          <w:rPr>
            <w:webHidden/>
          </w:rPr>
        </w:r>
        <w:r w:rsidR="008711C4" w:rsidRPr="00653072">
          <w:rPr>
            <w:webHidden/>
          </w:rPr>
          <w:fldChar w:fldCharType="separate"/>
        </w:r>
        <w:r w:rsidR="003A1EDF" w:rsidRPr="00653072">
          <w:rPr>
            <w:webHidden/>
          </w:rPr>
          <w:t>139</w:t>
        </w:r>
        <w:r w:rsidR="008711C4" w:rsidRPr="00653072">
          <w:rPr>
            <w:webHidden/>
          </w:rPr>
          <w:fldChar w:fldCharType="end"/>
        </w:r>
      </w:hyperlink>
    </w:p>
    <w:p w14:paraId="78A88CDE"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6" w:history="1">
        <w:r w:rsidR="008711C4" w:rsidRPr="00653072">
          <w:rPr>
            <w:rStyle w:val="Hyperlink"/>
            <w:rFonts w:cs="Times New Roman"/>
          </w:rPr>
          <w:t>8.3.7.6.</w:t>
        </w:r>
        <w:r w:rsidR="008711C4" w:rsidRPr="00653072">
          <w:rPr>
            <w:rFonts w:ascii="Calibri" w:hAnsi="Calibri" w:cs="Times New Roman"/>
            <w:sz w:val="22"/>
            <w:szCs w:val="22"/>
            <w:lang w:val="en-US" w:eastAsia="en-US"/>
          </w:rPr>
          <w:tab/>
        </w:r>
        <w:r w:rsidR="008711C4" w:rsidRPr="00653072">
          <w:rPr>
            <w:rStyle w:val="Hyperlink"/>
            <w:rFonts w:cs="Times New Roman"/>
          </w:rPr>
          <w:t>Common eligibility criteria</w:t>
        </w:r>
        <w:r w:rsidR="008711C4" w:rsidRPr="00653072">
          <w:rPr>
            <w:webHidden/>
          </w:rPr>
          <w:tab/>
        </w:r>
        <w:r w:rsidR="008711C4" w:rsidRPr="00653072">
          <w:rPr>
            <w:webHidden/>
          </w:rPr>
          <w:fldChar w:fldCharType="begin"/>
        </w:r>
        <w:r w:rsidR="008711C4" w:rsidRPr="00653072">
          <w:rPr>
            <w:webHidden/>
          </w:rPr>
          <w:instrText xml:space="preserve"> PAGEREF _Toc98230666 \h </w:instrText>
        </w:r>
        <w:r w:rsidR="008711C4" w:rsidRPr="00653072">
          <w:rPr>
            <w:webHidden/>
          </w:rPr>
        </w:r>
        <w:r w:rsidR="008711C4" w:rsidRPr="00653072">
          <w:rPr>
            <w:webHidden/>
          </w:rPr>
          <w:fldChar w:fldCharType="separate"/>
        </w:r>
        <w:r w:rsidR="003A1EDF" w:rsidRPr="00653072">
          <w:rPr>
            <w:webHidden/>
          </w:rPr>
          <w:t>139</w:t>
        </w:r>
        <w:r w:rsidR="008711C4" w:rsidRPr="00653072">
          <w:rPr>
            <w:webHidden/>
          </w:rPr>
          <w:fldChar w:fldCharType="end"/>
        </w:r>
      </w:hyperlink>
    </w:p>
    <w:p w14:paraId="753122F2"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7" w:history="1">
        <w:r w:rsidR="008711C4" w:rsidRPr="00653072">
          <w:rPr>
            <w:rStyle w:val="Hyperlink"/>
            <w:rFonts w:cs="Times New Roman"/>
          </w:rPr>
          <w:t>8.3.7.7.</w:t>
        </w:r>
        <w:r w:rsidR="008711C4" w:rsidRPr="00653072">
          <w:rPr>
            <w:rFonts w:ascii="Calibri" w:hAnsi="Calibri" w:cs="Times New Roman"/>
            <w:sz w:val="22"/>
            <w:szCs w:val="22"/>
            <w:lang w:val="en-US" w:eastAsia="en-US"/>
          </w:rPr>
          <w:tab/>
        </w:r>
        <w:r w:rsidR="008711C4" w:rsidRPr="00653072">
          <w:rPr>
            <w:rStyle w:val="Hyperlink"/>
            <w:rFonts w:cs="Times New Roman"/>
          </w:rPr>
          <w:t>Specific eligibility criteria</w:t>
        </w:r>
        <w:r w:rsidR="008711C4" w:rsidRPr="00653072">
          <w:rPr>
            <w:webHidden/>
          </w:rPr>
          <w:tab/>
        </w:r>
        <w:r w:rsidR="008711C4" w:rsidRPr="00653072">
          <w:rPr>
            <w:webHidden/>
          </w:rPr>
          <w:fldChar w:fldCharType="begin"/>
        </w:r>
        <w:r w:rsidR="008711C4" w:rsidRPr="00653072">
          <w:rPr>
            <w:webHidden/>
          </w:rPr>
          <w:instrText xml:space="preserve"> PAGEREF _Toc98230667 \h </w:instrText>
        </w:r>
        <w:r w:rsidR="008711C4" w:rsidRPr="00653072">
          <w:rPr>
            <w:webHidden/>
          </w:rPr>
        </w:r>
        <w:r w:rsidR="008711C4" w:rsidRPr="00653072">
          <w:rPr>
            <w:webHidden/>
          </w:rPr>
          <w:fldChar w:fldCharType="separate"/>
        </w:r>
        <w:r w:rsidR="003A1EDF" w:rsidRPr="00653072">
          <w:rPr>
            <w:webHidden/>
          </w:rPr>
          <w:t>140</w:t>
        </w:r>
        <w:r w:rsidR="008711C4" w:rsidRPr="00653072">
          <w:rPr>
            <w:webHidden/>
          </w:rPr>
          <w:fldChar w:fldCharType="end"/>
        </w:r>
      </w:hyperlink>
    </w:p>
    <w:p w14:paraId="7916995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8" w:history="1">
        <w:r w:rsidR="008711C4" w:rsidRPr="00653072">
          <w:rPr>
            <w:rStyle w:val="Hyperlink"/>
            <w:rFonts w:cs="Times New Roman"/>
          </w:rPr>
          <w:t>8.3.7.8.</w:t>
        </w:r>
        <w:r w:rsidR="008711C4" w:rsidRPr="00653072">
          <w:rPr>
            <w:rFonts w:ascii="Calibri" w:hAnsi="Calibri" w:cs="Times New Roman"/>
            <w:sz w:val="22"/>
            <w:szCs w:val="22"/>
            <w:lang w:val="en-US" w:eastAsia="en-US"/>
          </w:rPr>
          <w:tab/>
        </w:r>
        <w:r w:rsidR="008711C4" w:rsidRPr="00653072">
          <w:rPr>
            <w:rStyle w:val="Hyperlink"/>
            <w:rFonts w:cs="Times New Roman"/>
          </w:rPr>
          <w:t>Eligible expenditure</w:t>
        </w:r>
        <w:r w:rsidR="008711C4" w:rsidRPr="00653072">
          <w:rPr>
            <w:webHidden/>
          </w:rPr>
          <w:tab/>
        </w:r>
        <w:r w:rsidR="008711C4" w:rsidRPr="00653072">
          <w:rPr>
            <w:webHidden/>
          </w:rPr>
          <w:fldChar w:fldCharType="begin"/>
        </w:r>
        <w:r w:rsidR="008711C4" w:rsidRPr="00653072">
          <w:rPr>
            <w:webHidden/>
          </w:rPr>
          <w:instrText xml:space="preserve"> PAGEREF _Toc98230668 \h </w:instrText>
        </w:r>
        <w:r w:rsidR="008711C4" w:rsidRPr="00653072">
          <w:rPr>
            <w:webHidden/>
          </w:rPr>
        </w:r>
        <w:r w:rsidR="008711C4" w:rsidRPr="00653072">
          <w:rPr>
            <w:webHidden/>
          </w:rPr>
          <w:fldChar w:fldCharType="separate"/>
        </w:r>
        <w:r w:rsidR="003A1EDF" w:rsidRPr="00653072">
          <w:rPr>
            <w:webHidden/>
          </w:rPr>
          <w:t>140</w:t>
        </w:r>
        <w:r w:rsidR="008711C4" w:rsidRPr="00653072">
          <w:rPr>
            <w:webHidden/>
          </w:rPr>
          <w:fldChar w:fldCharType="end"/>
        </w:r>
      </w:hyperlink>
    </w:p>
    <w:p w14:paraId="7304BEEB"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69" w:history="1">
        <w:r w:rsidR="008711C4" w:rsidRPr="00653072">
          <w:rPr>
            <w:rStyle w:val="Hyperlink"/>
            <w:rFonts w:cs="Times New Roman"/>
          </w:rPr>
          <w:t>8.3.7.9.</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_Toc98230669 \h </w:instrText>
        </w:r>
        <w:r w:rsidR="008711C4" w:rsidRPr="00653072">
          <w:rPr>
            <w:webHidden/>
          </w:rPr>
        </w:r>
        <w:r w:rsidR="008711C4" w:rsidRPr="00653072">
          <w:rPr>
            <w:webHidden/>
          </w:rPr>
          <w:fldChar w:fldCharType="separate"/>
        </w:r>
        <w:r w:rsidR="003A1EDF" w:rsidRPr="00653072">
          <w:rPr>
            <w:webHidden/>
          </w:rPr>
          <w:t>140</w:t>
        </w:r>
        <w:r w:rsidR="008711C4" w:rsidRPr="00653072">
          <w:rPr>
            <w:webHidden/>
          </w:rPr>
          <w:fldChar w:fldCharType="end"/>
        </w:r>
      </w:hyperlink>
    </w:p>
    <w:p w14:paraId="181D3F6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0" w:history="1">
        <w:r w:rsidR="008711C4" w:rsidRPr="00653072">
          <w:rPr>
            <w:rStyle w:val="Hyperlink"/>
            <w:rFonts w:cs="Times New Roman"/>
          </w:rPr>
          <w:t>8.3.7.10.</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contribution rate</w:t>
        </w:r>
        <w:r w:rsidR="008711C4" w:rsidRPr="00653072">
          <w:rPr>
            <w:webHidden/>
          </w:rPr>
          <w:tab/>
        </w:r>
        <w:r w:rsidR="008711C4" w:rsidRPr="00653072">
          <w:rPr>
            <w:webHidden/>
          </w:rPr>
          <w:fldChar w:fldCharType="begin"/>
        </w:r>
        <w:r w:rsidR="008711C4" w:rsidRPr="00653072">
          <w:rPr>
            <w:webHidden/>
          </w:rPr>
          <w:instrText xml:space="preserve"> PAGEREF _Toc98230670 \h </w:instrText>
        </w:r>
        <w:r w:rsidR="008711C4" w:rsidRPr="00653072">
          <w:rPr>
            <w:webHidden/>
          </w:rPr>
        </w:r>
        <w:r w:rsidR="008711C4" w:rsidRPr="00653072">
          <w:rPr>
            <w:webHidden/>
          </w:rPr>
          <w:fldChar w:fldCharType="separate"/>
        </w:r>
        <w:r w:rsidR="003A1EDF" w:rsidRPr="00653072">
          <w:rPr>
            <w:webHidden/>
          </w:rPr>
          <w:t>141</w:t>
        </w:r>
        <w:r w:rsidR="008711C4" w:rsidRPr="00653072">
          <w:rPr>
            <w:webHidden/>
          </w:rPr>
          <w:fldChar w:fldCharType="end"/>
        </w:r>
      </w:hyperlink>
    </w:p>
    <w:p w14:paraId="3514FF0C"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1" w:history="1">
        <w:r w:rsidR="008711C4" w:rsidRPr="00653072">
          <w:rPr>
            <w:rStyle w:val="Hyperlink"/>
            <w:rFonts w:cs="Times New Roman"/>
          </w:rPr>
          <w:t>8.3.7.11.</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_Toc98230671 \h </w:instrText>
        </w:r>
        <w:r w:rsidR="008711C4" w:rsidRPr="00653072">
          <w:rPr>
            <w:webHidden/>
          </w:rPr>
        </w:r>
        <w:r w:rsidR="008711C4" w:rsidRPr="00653072">
          <w:rPr>
            <w:webHidden/>
          </w:rPr>
          <w:fldChar w:fldCharType="separate"/>
        </w:r>
        <w:r w:rsidR="003A1EDF" w:rsidRPr="00653072">
          <w:rPr>
            <w:webHidden/>
          </w:rPr>
          <w:t>141</w:t>
        </w:r>
        <w:r w:rsidR="008711C4" w:rsidRPr="00653072">
          <w:rPr>
            <w:webHidden/>
          </w:rPr>
          <w:fldChar w:fldCharType="end"/>
        </w:r>
      </w:hyperlink>
    </w:p>
    <w:p w14:paraId="0189398B"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2" w:history="1">
        <w:r w:rsidR="008711C4" w:rsidRPr="00653072">
          <w:rPr>
            <w:rStyle w:val="Hyperlink"/>
            <w:rFonts w:cs="Times New Roman"/>
          </w:rPr>
          <w:t>8.3.7.12.</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_Toc98230672 \h </w:instrText>
        </w:r>
        <w:r w:rsidR="008711C4" w:rsidRPr="00653072">
          <w:rPr>
            <w:webHidden/>
          </w:rPr>
        </w:r>
        <w:r w:rsidR="008711C4" w:rsidRPr="00653072">
          <w:rPr>
            <w:webHidden/>
          </w:rPr>
          <w:fldChar w:fldCharType="separate"/>
        </w:r>
        <w:r w:rsidR="003A1EDF" w:rsidRPr="00653072">
          <w:rPr>
            <w:webHidden/>
          </w:rPr>
          <w:t>141</w:t>
        </w:r>
        <w:r w:rsidR="008711C4" w:rsidRPr="00653072">
          <w:rPr>
            <w:webHidden/>
          </w:rPr>
          <w:fldChar w:fldCharType="end"/>
        </w:r>
      </w:hyperlink>
    </w:p>
    <w:p w14:paraId="0871363B"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3" w:history="1">
        <w:r w:rsidR="008711C4" w:rsidRPr="00653072">
          <w:rPr>
            <w:rStyle w:val="Hyperlink"/>
            <w:rFonts w:cs="Times New Roman"/>
          </w:rPr>
          <w:t>8.3.7.13.</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_Toc98230673 \h </w:instrText>
        </w:r>
        <w:r w:rsidR="008711C4" w:rsidRPr="00653072">
          <w:rPr>
            <w:webHidden/>
          </w:rPr>
        </w:r>
        <w:r w:rsidR="008711C4" w:rsidRPr="00653072">
          <w:rPr>
            <w:webHidden/>
          </w:rPr>
          <w:fldChar w:fldCharType="separate"/>
        </w:r>
        <w:r w:rsidR="003A1EDF" w:rsidRPr="00653072">
          <w:rPr>
            <w:webHidden/>
          </w:rPr>
          <w:t>141</w:t>
        </w:r>
        <w:r w:rsidR="008711C4" w:rsidRPr="00653072">
          <w:rPr>
            <w:webHidden/>
          </w:rPr>
          <w:fldChar w:fldCharType="end"/>
        </w:r>
      </w:hyperlink>
    </w:p>
    <w:p w14:paraId="7A3A39C4"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4" w:history="1">
        <w:r w:rsidR="008711C4" w:rsidRPr="00653072">
          <w:rPr>
            <w:rStyle w:val="Hyperlink"/>
            <w:rFonts w:cs="Times New Roman"/>
          </w:rPr>
          <w:t>8.3.7.14.</w:t>
        </w:r>
        <w:r w:rsidR="008711C4" w:rsidRPr="00653072">
          <w:rPr>
            <w:rFonts w:ascii="Calibri" w:hAnsi="Calibri" w:cs="Times New Roman"/>
            <w:sz w:val="22"/>
            <w:szCs w:val="22"/>
            <w:lang w:val="en-US" w:eastAsia="en-US"/>
          </w:rPr>
          <w:tab/>
        </w:r>
        <w:r w:rsidR="008711C4" w:rsidRPr="00653072">
          <w:rPr>
            <w:rStyle w:val="Hyperlink"/>
            <w:rFonts w:cs="Times New Roman"/>
          </w:rPr>
          <w:t>Geographical scope of the measure</w:t>
        </w:r>
        <w:r w:rsidR="008711C4" w:rsidRPr="00653072">
          <w:rPr>
            <w:webHidden/>
          </w:rPr>
          <w:tab/>
        </w:r>
        <w:r w:rsidR="008711C4" w:rsidRPr="00653072">
          <w:rPr>
            <w:webHidden/>
          </w:rPr>
          <w:fldChar w:fldCharType="begin"/>
        </w:r>
        <w:r w:rsidR="008711C4" w:rsidRPr="00653072">
          <w:rPr>
            <w:webHidden/>
          </w:rPr>
          <w:instrText xml:space="preserve"> PAGEREF _Toc98230674 \h </w:instrText>
        </w:r>
        <w:r w:rsidR="008711C4" w:rsidRPr="00653072">
          <w:rPr>
            <w:webHidden/>
          </w:rPr>
        </w:r>
        <w:r w:rsidR="008711C4" w:rsidRPr="00653072">
          <w:rPr>
            <w:webHidden/>
          </w:rPr>
          <w:fldChar w:fldCharType="separate"/>
        </w:r>
        <w:r w:rsidR="003A1EDF" w:rsidRPr="00653072">
          <w:rPr>
            <w:webHidden/>
          </w:rPr>
          <w:t>142</w:t>
        </w:r>
        <w:r w:rsidR="008711C4" w:rsidRPr="00653072">
          <w:rPr>
            <w:webHidden/>
          </w:rPr>
          <w:fldChar w:fldCharType="end"/>
        </w:r>
      </w:hyperlink>
    </w:p>
    <w:p w14:paraId="26C712B9"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75" w:history="1">
        <w:r w:rsidR="008711C4" w:rsidRPr="00653072">
          <w:rPr>
            <w:rStyle w:val="Hyperlink"/>
            <w:rFonts w:cs="Times New Roman"/>
          </w:rPr>
          <w:t>8.3.7.15.</w:t>
        </w:r>
        <w:r w:rsidR="008711C4" w:rsidRPr="00653072">
          <w:rPr>
            <w:rFonts w:ascii="Calibri" w:hAnsi="Calibri" w:cs="Times New Roman"/>
            <w:sz w:val="22"/>
            <w:szCs w:val="22"/>
            <w:lang w:val="en-US" w:eastAsia="en-US"/>
          </w:rPr>
          <w:tab/>
        </w:r>
        <w:r w:rsidR="008711C4" w:rsidRPr="00653072">
          <w:rPr>
            <w:rStyle w:val="Hyperlink"/>
            <w:rFonts w:cs="Times New Roman"/>
          </w:rPr>
          <w:t>Transitional arrangements</w:t>
        </w:r>
        <w:r w:rsidR="008711C4" w:rsidRPr="00653072">
          <w:rPr>
            <w:webHidden/>
          </w:rPr>
          <w:tab/>
        </w:r>
        <w:r w:rsidR="008711C4" w:rsidRPr="00653072">
          <w:rPr>
            <w:webHidden/>
          </w:rPr>
          <w:fldChar w:fldCharType="begin"/>
        </w:r>
        <w:r w:rsidR="008711C4" w:rsidRPr="00653072">
          <w:rPr>
            <w:webHidden/>
          </w:rPr>
          <w:instrText xml:space="preserve"> PAGEREF _Toc98230675 \h </w:instrText>
        </w:r>
        <w:r w:rsidR="008711C4" w:rsidRPr="00653072">
          <w:rPr>
            <w:webHidden/>
          </w:rPr>
        </w:r>
        <w:r w:rsidR="008711C4" w:rsidRPr="00653072">
          <w:rPr>
            <w:webHidden/>
          </w:rPr>
          <w:fldChar w:fldCharType="separate"/>
        </w:r>
        <w:r w:rsidR="003A1EDF" w:rsidRPr="00653072">
          <w:rPr>
            <w:webHidden/>
          </w:rPr>
          <w:t>142</w:t>
        </w:r>
        <w:r w:rsidR="008711C4" w:rsidRPr="00653072">
          <w:rPr>
            <w:webHidden/>
          </w:rPr>
          <w:fldChar w:fldCharType="end"/>
        </w:r>
      </w:hyperlink>
    </w:p>
    <w:p w14:paraId="3E25FE7A"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676" w:history="1">
        <w:r w:rsidR="008711C4" w:rsidRPr="00653072">
          <w:rPr>
            <w:rStyle w:val="Hyperlink"/>
            <w:noProof/>
          </w:rPr>
          <w:t>8.3.8.</w:t>
        </w:r>
        <w:r w:rsidR="008711C4" w:rsidRPr="00653072">
          <w:rPr>
            <w:rFonts w:ascii="Calibri" w:hAnsi="Calibri" w:cs="Times New Roman"/>
            <w:noProof/>
            <w:sz w:val="22"/>
            <w:szCs w:val="22"/>
            <w:lang w:val="en-US" w:eastAsia="en-US"/>
          </w:rPr>
          <w:tab/>
        </w:r>
        <w:r w:rsidR="008711C4" w:rsidRPr="00653072">
          <w:rPr>
            <w:rStyle w:val="Hyperlink"/>
            <w:noProof/>
          </w:rPr>
          <w:t>MEASURE 11 - ESTABLISHMENT AND PROTECTION OF FORESTS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_Toc98230676 \h </w:instrText>
        </w:r>
        <w:r w:rsidR="008711C4" w:rsidRPr="00653072">
          <w:rPr>
            <w:noProof/>
            <w:webHidden/>
          </w:rPr>
        </w:r>
        <w:r w:rsidR="008711C4" w:rsidRPr="00653072">
          <w:rPr>
            <w:noProof/>
            <w:webHidden/>
          </w:rPr>
          <w:fldChar w:fldCharType="separate"/>
        </w:r>
        <w:r w:rsidR="003A1EDF" w:rsidRPr="00653072">
          <w:rPr>
            <w:noProof/>
            <w:webHidden/>
          </w:rPr>
          <w:t>142</w:t>
        </w:r>
        <w:r w:rsidR="008711C4" w:rsidRPr="00653072">
          <w:rPr>
            <w:noProof/>
            <w:webHidden/>
          </w:rPr>
          <w:fldChar w:fldCharType="end"/>
        </w:r>
      </w:hyperlink>
    </w:p>
    <w:p w14:paraId="52A05BCC"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77" w:history="1">
        <w:r w:rsidR="008711C4" w:rsidRPr="00653072">
          <w:rPr>
            <w:rStyle w:val="Hyperlink"/>
            <w:rFonts w:cs="Times New Roman"/>
          </w:rPr>
          <w:t>8.3.8.1.</w:t>
        </w:r>
        <w:r w:rsidR="008711C4" w:rsidRPr="00653072">
          <w:rPr>
            <w:rFonts w:ascii="Calibri" w:hAnsi="Calibri" w:cs="Times New Roman"/>
            <w:sz w:val="22"/>
            <w:szCs w:val="22"/>
            <w:lang w:val="en-US" w:eastAsia="en-US"/>
          </w:rPr>
          <w:tab/>
        </w:r>
        <w:r w:rsidR="008711C4" w:rsidRPr="00653072">
          <w:rPr>
            <w:rStyle w:val="Hyperlink"/>
            <w:rFonts w:cs="Times New Roman"/>
          </w:rPr>
          <w:t>Legal basis</w:t>
        </w:r>
        <w:r w:rsidR="008711C4" w:rsidRPr="00653072">
          <w:rPr>
            <w:webHidden/>
          </w:rPr>
          <w:tab/>
        </w:r>
        <w:r w:rsidR="008711C4" w:rsidRPr="00653072">
          <w:rPr>
            <w:webHidden/>
          </w:rPr>
          <w:fldChar w:fldCharType="begin"/>
        </w:r>
        <w:r w:rsidR="008711C4" w:rsidRPr="00653072">
          <w:rPr>
            <w:webHidden/>
          </w:rPr>
          <w:instrText xml:space="preserve"> PAGEREF _Toc98230677 \h </w:instrText>
        </w:r>
        <w:r w:rsidR="008711C4" w:rsidRPr="00653072">
          <w:rPr>
            <w:webHidden/>
          </w:rPr>
        </w:r>
        <w:r w:rsidR="008711C4" w:rsidRPr="00653072">
          <w:rPr>
            <w:webHidden/>
          </w:rPr>
          <w:fldChar w:fldCharType="separate"/>
        </w:r>
        <w:r w:rsidR="003A1EDF" w:rsidRPr="00653072">
          <w:rPr>
            <w:webHidden/>
          </w:rPr>
          <w:t>142</w:t>
        </w:r>
        <w:r w:rsidR="008711C4" w:rsidRPr="00653072">
          <w:rPr>
            <w:webHidden/>
          </w:rPr>
          <w:fldChar w:fldCharType="end"/>
        </w:r>
      </w:hyperlink>
    </w:p>
    <w:p w14:paraId="6CEE73E7"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78" w:history="1">
        <w:r w:rsidR="008711C4" w:rsidRPr="00653072">
          <w:rPr>
            <w:rStyle w:val="Hyperlink"/>
            <w:rFonts w:cs="Times New Roman"/>
          </w:rPr>
          <w:t>8.3.8.2.</w:t>
        </w:r>
        <w:r w:rsidR="008711C4" w:rsidRPr="00653072">
          <w:rPr>
            <w:rFonts w:ascii="Calibri" w:hAnsi="Calibri" w:cs="Times New Roman"/>
            <w:sz w:val="22"/>
            <w:szCs w:val="22"/>
            <w:lang w:val="en-US" w:eastAsia="en-US"/>
          </w:rPr>
          <w:tab/>
        </w:r>
        <w:r w:rsidR="008711C4" w:rsidRPr="00653072">
          <w:rPr>
            <w:rStyle w:val="Hyperlink"/>
            <w:rFonts w:cs="Times New Roman"/>
          </w:rPr>
          <w:t>Rationale</w:t>
        </w:r>
        <w:r w:rsidR="008711C4" w:rsidRPr="00653072">
          <w:rPr>
            <w:webHidden/>
          </w:rPr>
          <w:tab/>
        </w:r>
        <w:r w:rsidR="008711C4" w:rsidRPr="00653072">
          <w:rPr>
            <w:webHidden/>
          </w:rPr>
          <w:fldChar w:fldCharType="begin"/>
        </w:r>
        <w:r w:rsidR="008711C4" w:rsidRPr="00653072">
          <w:rPr>
            <w:webHidden/>
          </w:rPr>
          <w:instrText xml:space="preserve"> PAGEREF _Toc98230678 \h </w:instrText>
        </w:r>
        <w:r w:rsidR="008711C4" w:rsidRPr="00653072">
          <w:rPr>
            <w:webHidden/>
          </w:rPr>
        </w:r>
        <w:r w:rsidR="008711C4" w:rsidRPr="00653072">
          <w:rPr>
            <w:webHidden/>
          </w:rPr>
          <w:fldChar w:fldCharType="separate"/>
        </w:r>
        <w:r w:rsidR="003A1EDF" w:rsidRPr="00653072">
          <w:rPr>
            <w:webHidden/>
          </w:rPr>
          <w:t>142</w:t>
        </w:r>
        <w:r w:rsidR="008711C4" w:rsidRPr="00653072">
          <w:rPr>
            <w:webHidden/>
          </w:rPr>
          <w:fldChar w:fldCharType="end"/>
        </w:r>
      </w:hyperlink>
    </w:p>
    <w:p w14:paraId="12E15A1C"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79" w:history="1">
        <w:r w:rsidR="008711C4" w:rsidRPr="00653072">
          <w:rPr>
            <w:rStyle w:val="Hyperlink"/>
            <w:rFonts w:cs="Times New Roman"/>
          </w:rPr>
          <w:t>8.3.8.3.</w:t>
        </w:r>
        <w:r w:rsidR="008711C4" w:rsidRPr="00653072">
          <w:rPr>
            <w:rFonts w:ascii="Calibri" w:hAnsi="Calibri" w:cs="Times New Roman"/>
            <w:sz w:val="22"/>
            <w:szCs w:val="22"/>
            <w:lang w:val="en-US" w:eastAsia="en-US"/>
          </w:rPr>
          <w:tab/>
        </w:r>
        <w:r w:rsidR="008711C4" w:rsidRPr="00653072">
          <w:rPr>
            <w:rStyle w:val="Hyperlink"/>
            <w:rFonts w:cs="Times New Roman"/>
          </w:rPr>
          <w:t>General objectives</w:t>
        </w:r>
        <w:r w:rsidR="008711C4" w:rsidRPr="00653072">
          <w:rPr>
            <w:webHidden/>
          </w:rPr>
          <w:tab/>
        </w:r>
        <w:r w:rsidR="008711C4" w:rsidRPr="00653072">
          <w:rPr>
            <w:webHidden/>
          </w:rPr>
          <w:fldChar w:fldCharType="begin"/>
        </w:r>
        <w:r w:rsidR="008711C4" w:rsidRPr="00653072">
          <w:rPr>
            <w:webHidden/>
          </w:rPr>
          <w:instrText xml:space="preserve"> PAGEREF _Toc98230679 \h </w:instrText>
        </w:r>
        <w:r w:rsidR="008711C4" w:rsidRPr="00653072">
          <w:rPr>
            <w:webHidden/>
          </w:rPr>
        </w:r>
        <w:r w:rsidR="008711C4" w:rsidRPr="00653072">
          <w:rPr>
            <w:webHidden/>
          </w:rPr>
          <w:fldChar w:fldCharType="separate"/>
        </w:r>
        <w:r w:rsidR="003A1EDF" w:rsidRPr="00653072">
          <w:rPr>
            <w:webHidden/>
          </w:rPr>
          <w:t>145</w:t>
        </w:r>
        <w:r w:rsidR="008711C4" w:rsidRPr="00653072">
          <w:rPr>
            <w:webHidden/>
          </w:rPr>
          <w:fldChar w:fldCharType="end"/>
        </w:r>
      </w:hyperlink>
    </w:p>
    <w:p w14:paraId="6A4A9AF1"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80" w:history="1">
        <w:r w:rsidR="008711C4" w:rsidRPr="00653072">
          <w:rPr>
            <w:rStyle w:val="Hyperlink"/>
            <w:rFonts w:cs="Times New Roman"/>
          </w:rPr>
          <w:t>8.3.8.4.</w:t>
        </w:r>
        <w:r w:rsidR="008711C4" w:rsidRPr="00653072">
          <w:rPr>
            <w:rFonts w:ascii="Calibri" w:hAnsi="Calibri" w:cs="Times New Roman"/>
            <w:sz w:val="22"/>
            <w:szCs w:val="22"/>
            <w:lang w:val="en-US" w:eastAsia="en-US"/>
          </w:rPr>
          <w:tab/>
        </w:r>
        <w:r w:rsidR="008711C4" w:rsidRPr="00653072">
          <w:rPr>
            <w:rStyle w:val="Hyperlink"/>
            <w:rFonts w:cs="Times New Roman"/>
          </w:rPr>
          <w:t>Linkage to other IPARD measures in the Programme and national measures</w:t>
        </w:r>
        <w:r w:rsidR="008711C4" w:rsidRPr="00653072">
          <w:rPr>
            <w:webHidden/>
          </w:rPr>
          <w:tab/>
        </w:r>
        <w:r w:rsidR="008711C4" w:rsidRPr="00653072">
          <w:rPr>
            <w:webHidden/>
          </w:rPr>
          <w:fldChar w:fldCharType="begin"/>
        </w:r>
        <w:r w:rsidR="008711C4" w:rsidRPr="00653072">
          <w:rPr>
            <w:webHidden/>
          </w:rPr>
          <w:instrText xml:space="preserve"> PAGEREF _Toc98230680 \h </w:instrText>
        </w:r>
        <w:r w:rsidR="008711C4" w:rsidRPr="00653072">
          <w:rPr>
            <w:webHidden/>
          </w:rPr>
        </w:r>
        <w:r w:rsidR="008711C4" w:rsidRPr="00653072">
          <w:rPr>
            <w:webHidden/>
          </w:rPr>
          <w:fldChar w:fldCharType="separate"/>
        </w:r>
        <w:r w:rsidR="003A1EDF" w:rsidRPr="00653072">
          <w:rPr>
            <w:webHidden/>
          </w:rPr>
          <w:t>145</w:t>
        </w:r>
        <w:r w:rsidR="008711C4" w:rsidRPr="00653072">
          <w:rPr>
            <w:webHidden/>
          </w:rPr>
          <w:fldChar w:fldCharType="end"/>
        </w:r>
      </w:hyperlink>
    </w:p>
    <w:p w14:paraId="4B270749"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81" w:history="1">
        <w:r w:rsidR="008711C4" w:rsidRPr="00653072">
          <w:rPr>
            <w:rStyle w:val="Hyperlink"/>
            <w:rFonts w:cs="Times New Roman"/>
          </w:rPr>
          <w:t>8.3.8.5.</w:t>
        </w:r>
        <w:r w:rsidR="008711C4" w:rsidRPr="00653072">
          <w:rPr>
            <w:rFonts w:ascii="Calibri" w:hAnsi="Calibri" w:cs="Times New Roman"/>
            <w:sz w:val="22"/>
            <w:szCs w:val="22"/>
            <w:lang w:val="en-US" w:eastAsia="en-US"/>
          </w:rPr>
          <w:tab/>
        </w:r>
        <w:r w:rsidR="008711C4" w:rsidRPr="00653072">
          <w:rPr>
            <w:rStyle w:val="Hyperlink"/>
            <w:rFonts w:cs="Times New Roman"/>
          </w:rPr>
          <w:t>Recipients</w:t>
        </w:r>
        <w:r w:rsidR="008711C4" w:rsidRPr="00653072">
          <w:rPr>
            <w:webHidden/>
          </w:rPr>
          <w:tab/>
        </w:r>
        <w:r w:rsidR="008711C4" w:rsidRPr="00653072">
          <w:rPr>
            <w:webHidden/>
          </w:rPr>
          <w:fldChar w:fldCharType="begin"/>
        </w:r>
        <w:r w:rsidR="008711C4" w:rsidRPr="00653072">
          <w:rPr>
            <w:webHidden/>
          </w:rPr>
          <w:instrText xml:space="preserve"> PAGEREF _Toc98230681 \h </w:instrText>
        </w:r>
        <w:r w:rsidR="008711C4" w:rsidRPr="00653072">
          <w:rPr>
            <w:webHidden/>
          </w:rPr>
        </w:r>
        <w:r w:rsidR="008711C4" w:rsidRPr="00653072">
          <w:rPr>
            <w:webHidden/>
          </w:rPr>
          <w:fldChar w:fldCharType="separate"/>
        </w:r>
        <w:r w:rsidR="003A1EDF" w:rsidRPr="00653072">
          <w:rPr>
            <w:webHidden/>
          </w:rPr>
          <w:t>145</w:t>
        </w:r>
        <w:r w:rsidR="008711C4" w:rsidRPr="00653072">
          <w:rPr>
            <w:webHidden/>
          </w:rPr>
          <w:fldChar w:fldCharType="end"/>
        </w:r>
      </w:hyperlink>
    </w:p>
    <w:p w14:paraId="334F5F66"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82" w:history="1">
        <w:r w:rsidR="008711C4" w:rsidRPr="00653072">
          <w:rPr>
            <w:rStyle w:val="Hyperlink"/>
            <w:rFonts w:cs="Times New Roman"/>
          </w:rPr>
          <w:t>8.3.8.6.</w:t>
        </w:r>
        <w:r w:rsidR="008711C4" w:rsidRPr="00653072">
          <w:rPr>
            <w:rFonts w:ascii="Calibri" w:hAnsi="Calibri" w:cs="Times New Roman"/>
            <w:sz w:val="22"/>
            <w:szCs w:val="22"/>
            <w:lang w:val="en-US" w:eastAsia="en-US"/>
          </w:rPr>
          <w:tab/>
        </w:r>
        <w:r w:rsidR="008711C4" w:rsidRPr="00653072">
          <w:rPr>
            <w:rStyle w:val="Hyperlink"/>
            <w:rFonts w:cs="Times New Roman"/>
          </w:rPr>
          <w:t>Common eligibility criteria</w:t>
        </w:r>
        <w:r w:rsidR="008711C4" w:rsidRPr="00653072">
          <w:rPr>
            <w:webHidden/>
          </w:rPr>
          <w:tab/>
        </w:r>
        <w:r w:rsidR="008711C4" w:rsidRPr="00653072">
          <w:rPr>
            <w:webHidden/>
          </w:rPr>
          <w:fldChar w:fldCharType="begin"/>
        </w:r>
        <w:r w:rsidR="008711C4" w:rsidRPr="00653072">
          <w:rPr>
            <w:webHidden/>
          </w:rPr>
          <w:instrText xml:space="preserve"> PAGEREF _Toc98230682 \h </w:instrText>
        </w:r>
        <w:r w:rsidR="008711C4" w:rsidRPr="00653072">
          <w:rPr>
            <w:webHidden/>
          </w:rPr>
        </w:r>
        <w:r w:rsidR="008711C4" w:rsidRPr="00653072">
          <w:rPr>
            <w:webHidden/>
          </w:rPr>
          <w:fldChar w:fldCharType="separate"/>
        </w:r>
        <w:r w:rsidR="003A1EDF" w:rsidRPr="00653072">
          <w:rPr>
            <w:webHidden/>
          </w:rPr>
          <w:t>145</w:t>
        </w:r>
        <w:r w:rsidR="008711C4" w:rsidRPr="00653072">
          <w:rPr>
            <w:webHidden/>
          </w:rPr>
          <w:fldChar w:fldCharType="end"/>
        </w:r>
      </w:hyperlink>
    </w:p>
    <w:p w14:paraId="070BAAC5"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87" w:history="1">
        <w:r w:rsidR="008711C4" w:rsidRPr="00653072">
          <w:rPr>
            <w:rStyle w:val="Hyperlink"/>
            <w:rFonts w:cs="Times New Roman"/>
          </w:rPr>
          <w:t>8.3.8.7.</w:t>
        </w:r>
        <w:r w:rsidR="008711C4" w:rsidRPr="00653072">
          <w:rPr>
            <w:rFonts w:ascii="Calibri" w:hAnsi="Calibri" w:cs="Times New Roman"/>
            <w:sz w:val="22"/>
            <w:szCs w:val="22"/>
            <w:lang w:val="en-US" w:eastAsia="en-US"/>
          </w:rPr>
          <w:tab/>
        </w:r>
        <w:r w:rsidR="008711C4" w:rsidRPr="00653072">
          <w:rPr>
            <w:rStyle w:val="Hyperlink"/>
            <w:rFonts w:cs="Times New Roman"/>
          </w:rPr>
          <w:t>Specific eligibility criteria</w:t>
        </w:r>
        <w:r w:rsidR="008711C4" w:rsidRPr="00653072">
          <w:rPr>
            <w:webHidden/>
          </w:rPr>
          <w:tab/>
        </w:r>
        <w:r w:rsidR="008711C4" w:rsidRPr="00653072">
          <w:rPr>
            <w:webHidden/>
          </w:rPr>
          <w:fldChar w:fldCharType="begin"/>
        </w:r>
        <w:r w:rsidR="008711C4" w:rsidRPr="00653072">
          <w:rPr>
            <w:webHidden/>
          </w:rPr>
          <w:instrText xml:space="preserve"> PAGEREF _Toc98230687 \h </w:instrText>
        </w:r>
        <w:r w:rsidR="008711C4" w:rsidRPr="00653072">
          <w:rPr>
            <w:webHidden/>
          </w:rPr>
        </w:r>
        <w:r w:rsidR="008711C4" w:rsidRPr="00653072">
          <w:rPr>
            <w:webHidden/>
          </w:rPr>
          <w:fldChar w:fldCharType="separate"/>
        </w:r>
        <w:r w:rsidR="003A1EDF" w:rsidRPr="00653072">
          <w:rPr>
            <w:webHidden/>
          </w:rPr>
          <w:t>146</w:t>
        </w:r>
        <w:r w:rsidR="008711C4" w:rsidRPr="00653072">
          <w:rPr>
            <w:webHidden/>
          </w:rPr>
          <w:fldChar w:fldCharType="end"/>
        </w:r>
      </w:hyperlink>
    </w:p>
    <w:p w14:paraId="65A2EB75"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91" w:history="1">
        <w:r w:rsidR="008711C4" w:rsidRPr="00653072">
          <w:rPr>
            <w:rStyle w:val="Hyperlink"/>
            <w:rFonts w:cs="Times New Roman"/>
          </w:rPr>
          <w:t>8.3.8.8.</w:t>
        </w:r>
        <w:r w:rsidR="008711C4" w:rsidRPr="00653072">
          <w:rPr>
            <w:rFonts w:ascii="Calibri" w:hAnsi="Calibri" w:cs="Times New Roman"/>
            <w:sz w:val="22"/>
            <w:szCs w:val="22"/>
            <w:lang w:val="en-US" w:eastAsia="en-US"/>
          </w:rPr>
          <w:tab/>
        </w:r>
        <w:r w:rsidR="008711C4" w:rsidRPr="00653072">
          <w:rPr>
            <w:rStyle w:val="Hyperlink"/>
            <w:rFonts w:cs="Times New Roman"/>
          </w:rPr>
          <w:t>Eligible expenditure</w:t>
        </w:r>
        <w:r w:rsidR="008711C4" w:rsidRPr="00653072">
          <w:rPr>
            <w:webHidden/>
          </w:rPr>
          <w:tab/>
        </w:r>
        <w:r w:rsidR="008711C4" w:rsidRPr="00653072">
          <w:rPr>
            <w:webHidden/>
          </w:rPr>
          <w:fldChar w:fldCharType="begin"/>
        </w:r>
        <w:r w:rsidR="008711C4" w:rsidRPr="00653072">
          <w:rPr>
            <w:webHidden/>
          </w:rPr>
          <w:instrText xml:space="preserve"> PAGEREF _Toc98230691 \h </w:instrText>
        </w:r>
        <w:r w:rsidR="008711C4" w:rsidRPr="00653072">
          <w:rPr>
            <w:webHidden/>
          </w:rPr>
        </w:r>
        <w:r w:rsidR="008711C4" w:rsidRPr="00653072">
          <w:rPr>
            <w:webHidden/>
          </w:rPr>
          <w:fldChar w:fldCharType="separate"/>
        </w:r>
        <w:r w:rsidR="003A1EDF" w:rsidRPr="00653072">
          <w:rPr>
            <w:webHidden/>
          </w:rPr>
          <w:t>148</w:t>
        </w:r>
        <w:r w:rsidR="008711C4" w:rsidRPr="00653072">
          <w:rPr>
            <w:webHidden/>
          </w:rPr>
          <w:fldChar w:fldCharType="end"/>
        </w:r>
      </w:hyperlink>
    </w:p>
    <w:p w14:paraId="362FC192" w14:textId="77777777" w:rsidR="008711C4" w:rsidRPr="00653072" w:rsidRDefault="00E229D7" w:rsidP="000A0984">
      <w:pPr>
        <w:pStyle w:val="TOC2"/>
        <w:tabs>
          <w:tab w:val="left" w:pos="820"/>
        </w:tabs>
        <w:ind w:left="709" w:right="1268" w:hanging="709"/>
        <w:rPr>
          <w:rFonts w:ascii="Calibri" w:hAnsi="Calibri" w:cs="Times New Roman"/>
          <w:sz w:val="22"/>
          <w:szCs w:val="22"/>
          <w:lang w:val="en-US" w:eastAsia="en-US"/>
        </w:rPr>
      </w:pPr>
      <w:hyperlink w:anchor="_Toc98230692" w:history="1">
        <w:r w:rsidR="008711C4" w:rsidRPr="00653072">
          <w:rPr>
            <w:rStyle w:val="Hyperlink"/>
            <w:rFonts w:cs="Times New Roman"/>
          </w:rPr>
          <w:t>8.3.8.9.</w:t>
        </w:r>
        <w:r w:rsidR="008711C4" w:rsidRPr="00653072">
          <w:rPr>
            <w:rFonts w:ascii="Calibri" w:hAnsi="Calibri" w:cs="Times New Roman"/>
            <w:sz w:val="22"/>
            <w:szCs w:val="22"/>
            <w:lang w:val="en-US" w:eastAsia="en-US"/>
          </w:rPr>
          <w:tab/>
        </w:r>
        <w:r w:rsidR="008711C4" w:rsidRPr="00653072">
          <w:rPr>
            <w:rStyle w:val="Hyperlink"/>
            <w:rFonts w:cs="Times New Roman"/>
          </w:rPr>
          <w:t>Selection criteria</w:t>
        </w:r>
        <w:r w:rsidR="008711C4" w:rsidRPr="00653072">
          <w:rPr>
            <w:webHidden/>
          </w:rPr>
          <w:tab/>
        </w:r>
        <w:r w:rsidR="008711C4" w:rsidRPr="00653072">
          <w:rPr>
            <w:webHidden/>
          </w:rPr>
          <w:fldChar w:fldCharType="begin"/>
        </w:r>
        <w:r w:rsidR="008711C4" w:rsidRPr="00653072">
          <w:rPr>
            <w:webHidden/>
          </w:rPr>
          <w:instrText xml:space="preserve"> PAGEREF _Toc98230692 \h </w:instrText>
        </w:r>
        <w:r w:rsidR="008711C4" w:rsidRPr="00653072">
          <w:rPr>
            <w:webHidden/>
          </w:rPr>
        </w:r>
        <w:r w:rsidR="008711C4" w:rsidRPr="00653072">
          <w:rPr>
            <w:webHidden/>
          </w:rPr>
          <w:fldChar w:fldCharType="separate"/>
        </w:r>
        <w:r w:rsidR="003A1EDF" w:rsidRPr="00653072">
          <w:rPr>
            <w:webHidden/>
          </w:rPr>
          <w:t>150</w:t>
        </w:r>
        <w:r w:rsidR="008711C4" w:rsidRPr="00653072">
          <w:rPr>
            <w:webHidden/>
          </w:rPr>
          <w:fldChar w:fldCharType="end"/>
        </w:r>
      </w:hyperlink>
    </w:p>
    <w:p w14:paraId="6121BE40"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93" w:history="1">
        <w:r w:rsidR="008711C4" w:rsidRPr="00653072">
          <w:rPr>
            <w:rStyle w:val="Hyperlink"/>
            <w:rFonts w:cs="Times New Roman"/>
          </w:rPr>
          <w:t>8.3.8.10.</w:t>
        </w:r>
        <w:r w:rsidR="008711C4" w:rsidRPr="00653072">
          <w:rPr>
            <w:rFonts w:ascii="Calibri" w:hAnsi="Calibri" w:cs="Times New Roman"/>
            <w:sz w:val="22"/>
            <w:szCs w:val="22"/>
            <w:lang w:val="en-US" w:eastAsia="en-US"/>
          </w:rPr>
          <w:tab/>
        </w:r>
        <w:r w:rsidR="008711C4" w:rsidRPr="00653072">
          <w:rPr>
            <w:rStyle w:val="Hyperlink"/>
            <w:rFonts w:cs="Times New Roman"/>
          </w:rPr>
          <w:t>Aid intensity and EU contribution rate</w:t>
        </w:r>
        <w:r w:rsidR="008711C4" w:rsidRPr="00653072">
          <w:rPr>
            <w:webHidden/>
          </w:rPr>
          <w:tab/>
        </w:r>
        <w:r w:rsidR="008711C4" w:rsidRPr="00653072">
          <w:rPr>
            <w:webHidden/>
          </w:rPr>
          <w:fldChar w:fldCharType="begin"/>
        </w:r>
        <w:r w:rsidR="008711C4" w:rsidRPr="00653072">
          <w:rPr>
            <w:webHidden/>
          </w:rPr>
          <w:instrText xml:space="preserve"> PAGEREF _Toc98230693 \h </w:instrText>
        </w:r>
        <w:r w:rsidR="008711C4" w:rsidRPr="00653072">
          <w:rPr>
            <w:webHidden/>
          </w:rPr>
        </w:r>
        <w:r w:rsidR="008711C4" w:rsidRPr="00653072">
          <w:rPr>
            <w:webHidden/>
          </w:rPr>
          <w:fldChar w:fldCharType="separate"/>
        </w:r>
        <w:r w:rsidR="003A1EDF" w:rsidRPr="00653072">
          <w:rPr>
            <w:webHidden/>
          </w:rPr>
          <w:t>150</w:t>
        </w:r>
        <w:r w:rsidR="008711C4" w:rsidRPr="00653072">
          <w:rPr>
            <w:webHidden/>
          </w:rPr>
          <w:fldChar w:fldCharType="end"/>
        </w:r>
      </w:hyperlink>
    </w:p>
    <w:p w14:paraId="668C90A3"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94" w:history="1">
        <w:r w:rsidR="008711C4" w:rsidRPr="00653072">
          <w:rPr>
            <w:rStyle w:val="Hyperlink"/>
            <w:rFonts w:cs="Times New Roman"/>
          </w:rPr>
          <w:t>8.3.8.11.</w:t>
        </w:r>
        <w:r w:rsidR="008711C4" w:rsidRPr="00653072">
          <w:rPr>
            <w:rFonts w:ascii="Calibri" w:hAnsi="Calibri" w:cs="Times New Roman"/>
            <w:sz w:val="22"/>
            <w:szCs w:val="22"/>
            <w:lang w:val="en-US" w:eastAsia="en-US"/>
          </w:rPr>
          <w:tab/>
        </w:r>
        <w:r w:rsidR="008711C4" w:rsidRPr="00653072">
          <w:rPr>
            <w:rStyle w:val="Hyperlink"/>
            <w:rFonts w:cs="Times New Roman"/>
          </w:rPr>
          <w:t>Indicative budget</w:t>
        </w:r>
        <w:r w:rsidR="008711C4" w:rsidRPr="00653072">
          <w:rPr>
            <w:webHidden/>
          </w:rPr>
          <w:tab/>
        </w:r>
        <w:r w:rsidR="008711C4" w:rsidRPr="00653072">
          <w:rPr>
            <w:webHidden/>
          </w:rPr>
          <w:fldChar w:fldCharType="begin"/>
        </w:r>
        <w:r w:rsidR="008711C4" w:rsidRPr="00653072">
          <w:rPr>
            <w:webHidden/>
          </w:rPr>
          <w:instrText xml:space="preserve"> PAGEREF _Toc98230694 \h </w:instrText>
        </w:r>
        <w:r w:rsidR="008711C4" w:rsidRPr="00653072">
          <w:rPr>
            <w:webHidden/>
          </w:rPr>
        </w:r>
        <w:r w:rsidR="008711C4" w:rsidRPr="00653072">
          <w:rPr>
            <w:webHidden/>
          </w:rPr>
          <w:fldChar w:fldCharType="separate"/>
        </w:r>
        <w:r w:rsidR="003A1EDF" w:rsidRPr="00653072">
          <w:rPr>
            <w:webHidden/>
          </w:rPr>
          <w:t>150</w:t>
        </w:r>
        <w:r w:rsidR="008711C4" w:rsidRPr="00653072">
          <w:rPr>
            <w:webHidden/>
          </w:rPr>
          <w:fldChar w:fldCharType="end"/>
        </w:r>
      </w:hyperlink>
    </w:p>
    <w:p w14:paraId="3995B2EE"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95" w:history="1">
        <w:r w:rsidR="008711C4" w:rsidRPr="00653072">
          <w:rPr>
            <w:rStyle w:val="Hyperlink"/>
            <w:rFonts w:cs="Times New Roman"/>
          </w:rPr>
          <w:t>8.3.8.12.</w:t>
        </w:r>
        <w:r w:rsidR="008711C4" w:rsidRPr="00653072">
          <w:rPr>
            <w:rFonts w:ascii="Calibri" w:hAnsi="Calibri" w:cs="Times New Roman"/>
            <w:sz w:val="22"/>
            <w:szCs w:val="22"/>
            <w:lang w:val="en-US" w:eastAsia="en-US"/>
          </w:rPr>
          <w:tab/>
        </w:r>
        <w:r w:rsidR="008711C4" w:rsidRPr="00653072">
          <w:rPr>
            <w:rStyle w:val="Hyperlink"/>
            <w:rFonts w:cs="Times New Roman"/>
          </w:rPr>
          <w:t>Indicators and targets</w:t>
        </w:r>
        <w:r w:rsidR="008711C4" w:rsidRPr="00653072">
          <w:rPr>
            <w:webHidden/>
          </w:rPr>
          <w:tab/>
        </w:r>
        <w:r w:rsidR="008711C4" w:rsidRPr="00653072">
          <w:rPr>
            <w:webHidden/>
          </w:rPr>
          <w:fldChar w:fldCharType="begin"/>
        </w:r>
        <w:r w:rsidR="008711C4" w:rsidRPr="00653072">
          <w:rPr>
            <w:webHidden/>
          </w:rPr>
          <w:instrText xml:space="preserve"> PAGEREF _Toc98230695 \h </w:instrText>
        </w:r>
        <w:r w:rsidR="008711C4" w:rsidRPr="00653072">
          <w:rPr>
            <w:webHidden/>
          </w:rPr>
        </w:r>
        <w:r w:rsidR="008711C4" w:rsidRPr="00653072">
          <w:rPr>
            <w:webHidden/>
          </w:rPr>
          <w:fldChar w:fldCharType="separate"/>
        </w:r>
        <w:r w:rsidR="003A1EDF" w:rsidRPr="00653072">
          <w:rPr>
            <w:webHidden/>
          </w:rPr>
          <w:t>151</w:t>
        </w:r>
        <w:r w:rsidR="008711C4" w:rsidRPr="00653072">
          <w:rPr>
            <w:webHidden/>
          </w:rPr>
          <w:fldChar w:fldCharType="end"/>
        </w:r>
      </w:hyperlink>
    </w:p>
    <w:p w14:paraId="3EFE15A6"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96" w:history="1">
        <w:r w:rsidR="008711C4" w:rsidRPr="00653072">
          <w:rPr>
            <w:rStyle w:val="Hyperlink"/>
            <w:rFonts w:cs="Times New Roman"/>
          </w:rPr>
          <w:t>8.3.8.13.</w:t>
        </w:r>
        <w:r w:rsidR="008711C4" w:rsidRPr="00653072">
          <w:rPr>
            <w:rFonts w:ascii="Calibri" w:hAnsi="Calibri" w:cs="Times New Roman"/>
            <w:sz w:val="22"/>
            <w:szCs w:val="22"/>
            <w:lang w:val="en-US" w:eastAsia="en-US"/>
          </w:rPr>
          <w:tab/>
        </w:r>
        <w:r w:rsidR="008711C4" w:rsidRPr="00653072">
          <w:rPr>
            <w:rStyle w:val="Hyperlink"/>
            <w:rFonts w:cs="Times New Roman"/>
          </w:rPr>
          <w:t>Administrative procedure</w:t>
        </w:r>
        <w:r w:rsidR="008711C4" w:rsidRPr="00653072">
          <w:rPr>
            <w:webHidden/>
          </w:rPr>
          <w:tab/>
        </w:r>
        <w:r w:rsidR="008711C4" w:rsidRPr="00653072">
          <w:rPr>
            <w:webHidden/>
          </w:rPr>
          <w:fldChar w:fldCharType="begin"/>
        </w:r>
        <w:r w:rsidR="008711C4" w:rsidRPr="00653072">
          <w:rPr>
            <w:webHidden/>
          </w:rPr>
          <w:instrText xml:space="preserve"> PAGEREF _Toc98230696 \h </w:instrText>
        </w:r>
        <w:r w:rsidR="008711C4" w:rsidRPr="00653072">
          <w:rPr>
            <w:webHidden/>
          </w:rPr>
        </w:r>
        <w:r w:rsidR="008711C4" w:rsidRPr="00653072">
          <w:rPr>
            <w:webHidden/>
          </w:rPr>
          <w:fldChar w:fldCharType="separate"/>
        </w:r>
        <w:r w:rsidR="003A1EDF" w:rsidRPr="00653072">
          <w:rPr>
            <w:webHidden/>
          </w:rPr>
          <w:t>151</w:t>
        </w:r>
        <w:r w:rsidR="008711C4" w:rsidRPr="00653072">
          <w:rPr>
            <w:webHidden/>
          </w:rPr>
          <w:fldChar w:fldCharType="end"/>
        </w:r>
      </w:hyperlink>
    </w:p>
    <w:p w14:paraId="34915C32" w14:textId="77777777" w:rsidR="008711C4" w:rsidRPr="00653072" w:rsidRDefault="00E229D7" w:rsidP="000A0984">
      <w:pPr>
        <w:pStyle w:val="TOC2"/>
        <w:tabs>
          <w:tab w:val="left" w:pos="920"/>
        </w:tabs>
        <w:ind w:left="709" w:right="1268" w:hanging="709"/>
        <w:rPr>
          <w:rFonts w:ascii="Calibri" w:hAnsi="Calibri" w:cs="Times New Roman"/>
          <w:sz w:val="22"/>
          <w:szCs w:val="22"/>
          <w:lang w:val="en-US" w:eastAsia="en-US"/>
        </w:rPr>
      </w:pPr>
      <w:hyperlink w:anchor="_Toc98230697" w:history="1">
        <w:r w:rsidR="008711C4" w:rsidRPr="00653072">
          <w:rPr>
            <w:rStyle w:val="Hyperlink"/>
            <w:rFonts w:cs="Times New Roman"/>
          </w:rPr>
          <w:t>8.3.8.14.</w:t>
        </w:r>
        <w:r w:rsidR="008711C4" w:rsidRPr="00653072">
          <w:rPr>
            <w:rFonts w:ascii="Calibri" w:hAnsi="Calibri" w:cs="Times New Roman"/>
            <w:sz w:val="22"/>
            <w:szCs w:val="22"/>
            <w:lang w:val="en-US" w:eastAsia="en-US"/>
          </w:rPr>
          <w:tab/>
        </w:r>
        <w:r w:rsidR="008711C4" w:rsidRPr="00653072">
          <w:rPr>
            <w:rStyle w:val="Hyperlink"/>
            <w:rFonts w:cs="Times New Roman"/>
          </w:rPr>
          <w:t>Geographical scope of the measure</w:t>
        </w:r>
        <w:r w:rsidR="008711C4" w:rsidRPr="00653072">
          <w:rPr>
            <w:webHidden/>
          </w:rPr>
          <w:tab/>
        </w:r>
        <w:r w:rsidR="008711C4" w:rsidRPr="00653072">
          <w:rPr>
            <w:webHidden/>
          </w:rPr>
          <w:fldChar w:fldCharType="begin"/>
        </w:r>
        <w:r w:rsidR="008711C4" w:rsidRPr="00653072">
          <w:rPr>
            <w:webHidden/>
          </w:rPr>
          <w:instrText xml:space="preserve"> PAGEREF _Toc98230697 \h </w:instrText>
        </w:r>
        <w:r w:rsidR="008711C4" w:rsidRPr="00653072">
          <w:rPr>
            <w:webHidden/>
          </w:rPr>
        </w:r>
        <w:r w:rsidR="008711C4" w:rsidRPr="00653072">
          <w:rPr>
            <w:webHidden/>
          </w:rPr>
          <w:fldChar w:fldCharType="separate"/>
        </w:r>
        <w:r w:rsidR="003A1EDF" w:rsidRPr="00653072">
          <w:rPr>
            <w:webHidden/>
          </w:rPr>
          <w:t>151</w:t>
        </w:r>
        <w:r w:rsidR="008711C4" w:rsidRPr="00653072">
          <w:rPr>
            <w:webHidden/>
          </w:rPr>
          <w:fldChar w:fldCharType="end"/>
        </w:r>
      </w:hyperlink>
    </w:p>
    <w:p w14:paraId="478AAA4D"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698" w:history="1">
        <w:r w:rsidR="008711C4" w:rsidRPr="00653072">
          <w:rPr>
            <w:rStyle w:val="Hyperlink"/>
            <w:rFonts w:cs="Times New Roman"/>
          </w:rPr>
          <w:t>9.</w:t>
        </w:r>
        <w:r w:rsidR="008711C4" w:rsidRPr="00653072">
          <w:rPr>
            <w:rFonts w:ascii="Calibri" w:hAnsi="Calibri" w:cs="Times New Roman"/>
            <w:sz w:val="22"/>
            <w:szCs w:val="22"/>
            <w:lang w:val="en-US" w:eastAsia="en-US"/>
          </w:rPr>
          <w:tab/>
        </w:r>
        <w:r w:rsidR="008711C4" w:rsidRPr="00653072">
          <w:rPr>
            <w:rStyle w:val="Hyperlink"/>
            <w:rFonts w:cs="Times New Roman"/>
            <w:smallCaps/>
          </w:rPr>
          <w:t>NETWORK FOR RURAL DEVELOPMENT OF MONTENEGRO</w:t>
        </w:r>
        <w:r w:rsidR="008711C4" w:rsidRPr="00653072">
          <w:rPr>
            <w:webHidden/>
          </w:rPr>
          <w:tab/>
        </w:r>
        <w:r w:rsidR="008711C4" w:rsidRPr="00653072">
          <w:rPr>
            <w:webHidden/>
          </w:rPr>
          <w:fldChar w:fldCharType="begin"/>
        </w:r>
        <w:r w:rsidR="008711C4" w:rsidRPr="00653072">
          <w:rPr>
            <w:webHidden/>
          </w:rPr>
          <w:instrText xml:space="preserve"> PAGEREF _Toc98230698 \h </w:instrText>
        </w:r>
        <w:r w:rsidR="008711C4" w:rsidRPr="00653072">
          <w:rPr>
            <w:webHidden/>
          </w:rPr>
        </w:r>
        <w:r w:rsidR="008711C4" w:rsidRPr="00653072">
          <w:rPr>
            <w:webHidden/>
          </w:rPr>
          <w:fldChar w:fldCharType="separate"/>
        </w:r>
        <w:r w:rsidR="003A1EDF" w:rsidRPr="00653072">
          <w:rPr>
            <w:webHidden/>
          </w:rPr>
          <w:t>151</w:t>
        </w:r>
        <w:r w:rsidR="008711C4" w:rsidRPr="00653072">
          <w:rPr>
            <w:webHidden/>
          </w:rPr>
          <w:fldChar w:fldCharType="end"/>
        </w:r>
      </w:hyperlink>
    </w:p>
    <w:p w14:paraId="2DB43865"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699" w:history="1">
        <w:r w:rsidR="008711C4" w:rsidRPr="00653072">
          <w:rPr>
            <w:rStyle w:val="Hyperlink"/>
            <w:rFonts w:cs="Times New Roman"/>
          </w:rPr>
          <w:t>10.</w:t>
        </w:r>
        <w:r w:rsidR="008711C4" w:rsidRPr="00653072">
          <w:rPr>
            <w:rFonts w:ascii="Calibri" w:hAnsi="Calibri" w:cs="Times New Roman"/>
            <w:sz w:val="22"/>
            <w:szCs w:val="22"/>
            <w:lang w:val="en-US" w:eastAsia="en-US"/>
          </w:rPr>
          <w:tab/>
        </w:r>
        <w:r w:rsidR="008711C4" w:rsidRPr="00653072">
          <w:rPr>
            <w:rStyle w:val="Hyperlink"/>
            <w:rFonts w:cs="Times New Roman"/>
          </w:rPr>
          <w:t>INFORMATION ON COMPLEMENTARITY OF IPARD WITH THE MEASURES FINANCED BY OTHER (NATIONAL OR INTERNATIONAL) SOURCES</w:t>
        </w:r>
        <w:r w:rsidR="008711C4" w:rsidRPr="00653072">
          <w:rPr>
            <w:webHidden/>
          </w:rPr>
          <w:tab/>
        </w:r>
        <w:r w:rsidR="008711C4" w:rsidRPr="00653072">
          <w:rPr>
            <w:webHidden/>
          </w:rPr>
          <w:fldChar w:fldCharType="begin"/>
        </w:r>
        <w:r w:rsidR="008711C4" w:rsidRPr="00653072">
          <w:rPr>
            <w:webHidden/>
          </w:rPr>
          <w:instrText xml:space="preserve"> PAGEREF _Toc98230699 \h </w:instrText>
        </w:r>
        <w:r w:rsidR="008711C4" w:rsidRPr="00653072">
          <w:rPr>
            <w:webHidden/>
          </w:rPr>
        </w:r>
        <w:r w:rsidR="008711C4" w:rsidRPr="00653072">
          <w:rPr>
            <w:webHidden/>
          </w:rPr>
          <w:fldChar w:fldCharType="separate"/>
        </w:r>
        <w:r w:rsidR="003A1EDF" w:rsidRPr="00653072">
          <w:rPr>
            <w:webHidden/>
          </w:rPr>
          <w:t>154</w:t>
        </w:r>
        <w:r w:rsidR="008711C4" w:rsidRPr="00653072">
          <w:rPr>
            <w:webHidden/>
          </w:rPr>
          <w:fldChar w:fldCharType="end"/>
        </w:r>
      </w:hyperlink>
    </w:p>
    <w:p w14:paraId="75E44E29"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00" w:history="1">
        <w:r w:rsidR="008711C4" w:rsidRPr="00653072">
          <w:rPr>
            <w:rStyle w:val="Hyperlink"/>
            <w:rFonts w:cs="Times New Roman"/>
          </w:rPr>
          <w:t>10.1. Demarcation criteria of IPARD with support under other IPA III Programming Framework Windows or within the same Window</w:t>
        </w:r>
        <w:r w:rsidR="008711C4" w:rsidRPr="00653072">
          <w:rPr>
            <w:webHidden/>
          </w:rPr>
          <w:tab/>
        </w:r>
        <w:r w:rsidR="008711C4" w:rsidRPr="00653072">
          <w:rPr>
            <w:webHidden/>
          </w:rPr>
          <w:fldChar w:fldCharType="begin"/>
        </w:r>
        <w:r w:rsidR="008711C4" w:rsidRPr="00653072">
          <w:rPr>
            <w:webHidden/>
          </w:rPr>
          <w:instrText xml:space="preserve"> PAGEREF _Toc98230700 \h </w:instrText>
        </w:r>
        <w:r w:rsidR="008711C4" w:rsidRPr="00653072">
          <w:rPr>
            <w:webHidden/>
          </w:rPr>
        </w:r>
        <w:r w:rsidR="008711C4" w:rsidRPr="00653072">
          <w:rPr>
            <w:webHidden/>
          </w:rPr>
          <w:fldChar w:fldCharType="separate"/>
        </w:r>
        <w:r w:rsidR="003A1EDF" w:rsidRPr="00653072">
          <w:rPr>
            <w:webHidden/>
          </w:rPr>
          <w:t>155</w:t>
        </w:r>
        <w:r w:rsidR="008711C4" w:rsidRPr="00653072">
          <w:rPr>
            <w:webHidden/>
          </w:rPr>
          <w:fldChar w:fldCharType="end"/>
        </w:r>
      </w:hyperlink>
    </w:p>
    <w:p w14:paraId="52976212"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01" w:history="1">
        <w:r w:rsidR="008711C4" w:rsidRPr="00653072">
          <w:rPr>
            <w:rStyle w:val="Hyperlink"/>
            <w:rFonts w:cs="Times New Roman"/>
          </w:rPr>
          <w:t>10.2. Complementarity of IPARD with other financial instruments</w:t>
        </w:r>
        <w:r w:rsidR="008711C4" w:rsidRPr="00653072">
          <w:rPr>
            <w:webHidden/>
          </w:rPr>
          <w:tab/>
        </w:r>
        <w:r w:rsidR="008711C4" w:rsidRPr="00653072">
          <w:rPr>
            <w:webHidden/>
          </w:rPr>
          <w:fldChar w:fldCharType="begin"/>
        </w:r>
        <w:r w:rsidR="008711C4" w:rsidRPr="00653072">
          <w:rPr>
            <w:webHidden/>
          </w:rPr>
          <w:instrText xml:space="preserve"> PAGEREF _Toc98230701 \h </w:instrText>
        </w:r>
        <w:r w:rsidR="008711C4" w:rsidRPr="00653072">
          <w:rPr>
            <w:webHidden/>
          </w:rPr>
        </w:r>
        <w:r w:rsidR="008711C4" w:rsidRPr="00653072">
          <w:rPr>
            <w:webHidden/>
          </w:rPr>
          <w:fldChar w:fldCharType="separate"/>
        </w:r>
        <w:r w:rsidR="003A1EDF" w:rsidRPr="00653072">
          <w:rPr>
            <w:webHidden/>
          </w:rPr>
          <w:t>155</w:t>
        </w:r>
        <w:r w:rsidR="008711C4" w:rsidRPr="00653072">
          <w:rPr>
            <w:webHidden/>
          </w:rPr>
          <w:fldChar w:fldCharType="end"/>
        </w:r>
      </w:hyperlink>
    </w:p>
    <w:p w14:paraId="149A2B07"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02" w:history="1">
        <w:r w:rsidR="008711C4" w:rsidRPr="00653072">
          <w:rPr>
            <w:rStyle w:val="Hyperlink"/>
            <w:rFonts w:cs="Times New Roman"/>
          </w:rPr>
          <w:t>10.3. Demarcation criteria and complementarity of IPARD measures with national policy</w:t>
        </w:r>
        <w:r w:rsidR="008711C4" w:rsidRPr="00653072">
          <w:rPr>
            <w:webHidden/>
          </w:rPr>
          <w:tab/>
        </w:r>
        <w:r w:rsidR="008711C4" w:rsidRPr="00653072">
          <w:rPr>
            <w:webHidden/>
          </w:rPr>
          <w:fldChar w:fldCharType="begin"/>
        </w:r>
        <w:r w:rsidR="008711C4" w:rsidRPr="00653072">
          <w:rPr>
            <w:webHidden/>
          </w:rPr>
          <w:instrText xml:space="preserve"> PAGEREF _Toc98230702 \h </w:instrText>
        </w:r>
        <w:r w:rsidR="008711C4" w:rsidRPr="00653072">
          <w:rPr>
            <w:webHidden/>
          </w:rPr>
        </w:r>
        <w:r w:rsidR="008711C4" w:rsidRPr="00653072">
          <w:rPr>
            <w:webHidden/>
          </w:rPr>
          <w:fldChar w:fldCharType="separate"/>
        </w:r>
        <w:r w:rsidR="003A1EDF" w:rsidRPr="00653072">
          <w:rPr>
            <w:webHidden/>
          </w:rPr>
          <w:t>155</w:t>
        </w:r>
        <w:r w:rsidR="008711C4" w:rsidRPr="00653072">
          <w:rPr>
            <w:webHidden/>
          </w:rPr>
          <w:fldChar w:fldCharType="end"/>
        </w:r>
      </w:hyperlink>
    </w:p>
    <w:p w14:paraId="797160E4"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03" w:history="1">
        <w:r w:rsidR="008711C4" w:rsidRPr="00653072">
          <w:rPr>
            <w:rStyle w:val="Hyperlink"/>
            <w:rFonts w:cs="Times New Roman"/>
          </w:rPr>
          <w:t>11.</w:t>
        </w:r>
        <w:r w:rsidR="008711C4" w:rsidRPr="00653072">
          <w:rPr>
            <w:rFonts w:ascii="Calibri" w:hAnsi="Calibri" w:cs="Times New Roman"/>
            <w:sz w:val="22"/>
            <w:szCs w:val="22"/>
            <w:lang w:val="en-US" w:eastAsia="en-US"/>
          </w:rPr>
          <w:tab/>
        </w:r>
        <w:r w:rsidR="008711C4" w:rsidRPr="00653072">
          <w:rPr>
            <w:rStyle w:val="Hyperlink"/>
            <w:rFonts w:cs="Times New Roman"/>
          </w:rPr>
          <w:t>SUMMARY DESCRIPTION OF MANAGEMENT AND CONTROL STRUCTURE</w:t>
        </w:r>
        <w:r w:rsidR="008711C4" w:rsidRPr="00653072">
          <w:rPr>
            <w:webHidden/>
          </w:rPr>
          <w:tab/>
        </w:r>
        <w:r w:rsidR="008711C4" w:rsidRPr="00653072">
          <w:rPr>
            <w:webHidden/>
          </w:rPr>
          <w:fldChar w:fldCharType="begin"/>
        </w:r>
        <w:r w:rsidR="008711C4" w:rsidRPr="00653072">
          <w:rPr>
            <w:webHidden/>
          </w:rPr>
          <w:instrText xml:space="preserve"> PAGEREF _Toc98230703 \h </w:instrText>
        </w:r>
        <w:r w:rsidR="008711C4" w:rsidRPr="00653072">
          <w:rPr>
            <w:webHidden/>
          </w:rPr>
        </w:r>
        <w:r w:rsidR="008711C4" w:rsidRPr="00653072">
          <w:rPr>
            <w:webHidden/>
          </w:rPr>
          <w:fldChar w:fldCharType="separate"/>
        </w:r>
        <w:r w:rsidR="003A1EDF" w:rsidRPr="00653072">
          <w:rPr>
            <w:webHidden/>
          </w:rPr>
          <w:t>156</w:t>
        </w:r>
        <w:r w:rsidR="008711C4" w:rsidRPr="00653072">
          <w:rPr>
            <w:webHidden/>
          </w:rPr>
          <w:fldChar w:fldCharType="end"/>
        </w:r>
      </w:hyperlink>
    </w:p>
    <w:p w14:paraId="0D9EF142"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04" w:history="1">
        <w:r w:rsidR="008711C4" w:rsidRPr="00653072">
          <w:rPr>
            <w:rStyle w:val="Hyperlink"/>
            <w:noProof/>
          </w:rPr>
          <w:t>11.1.</w:t>
        </w:r>
        <w:r w:rsidR="008711C4" w:rsidRPr="00653072">
          <w:rPr>
            <w:rFonts w:ascii="Calibri" w:hAnsi="Calibri" w:cs="Times New Roman"/>
            <w:noProof/>
            <w:sz w:val="22"/>
            <w:szCs w:val="22"/>
            <w:lang w:val="en-US" w:eastAsia="en-US"/>
          </w:rPr>
          <w:tab/>
        </w:r>
        <w:r w:rsidR="008711C4" w:rsidRPr="00653072">
          <w:rPr>
            <w:rStyle w:val="Hyperlink"/>
            <w:noProof/>
          </w:rPr>
          <w:t>National IPA Coordinator (NIPAC)</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_Toc98230704 \h </w:instrText>
        </w:r>
        <w:r w:rsidR="008711C4" w:rsidRPr="00653072">
          <w:rPr>
            <w:noProof/>
            <w:webHidden/>
          </w:rPr>
        </w:r>
        <w:r w:rsidR="008711C4" w:rsidRPr="00653072">
          <w:rPr>
            <w:noProof/>
            <w:webHidden/>
          </w:rPr>
          <w:fldChar w:fldCharType="separate"/>
        </w:r>
        <w:r w:rsidR="003A1EDF" w:rsidRPr="00653072">
          <w:rPr>
            <w:noProof/>
            <w:webHidden/>
          </w:rPr>
          <w:t>158</w:t>
        </w:r>
        <w:r w:rsidR="008711C4" w:rsidRPr="00653072">
          <w:rPr>
            <w:noProof/>
            <w:webHidden/>
          </w:rPr>
          <w:fldChar w:fldCharType="end"/>
        </w:r>
      </w:hyperlink>
    </w:p>
    <w:p w14:paraId="259A3025"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05" w:history="1">
        <w:r w:rsidR="008711C4" w:rsidRPr="00653072">
          <w:rPr>
            <w:rStyle w:val="Hyperlink"/>
            <w:noProof/>
          </w:rPr>
          <w:t>11.2.</w:t>
        </w:r>
        <w:r w:rsidR="008711C4" w:rsidRPr="00653072">
          <w:rPr>
            <w:rFonts w:ascii="Calibri" w:hAnsi="Calibri" w:cs="Times New Roman"/>
            <w:noProof/>
            <w:sz w:val="22"/>
            <w:szCs w:val="22"/>
            <w:lang w:val="en-US" w:eastAsia="en-US"/>
          </w:rPr>
          <w:tab/>
        </w:r>
        <w:r w:rsidR="008711C4" w:rsidRPr="00653072">
          <w:rPr>
            <w:rStyle w:val="Hyperlink"/>
            <w:noProof/>
          </w:rPr>
          <w:t>National Authorising Officer (NAO)</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_Toc98230705 \h </w:instrText>
        </w:r>
        <w:r w:rsidR="008711C4" w:rsidRPr="00653072">
          <w:rPr>
            <w:noProof/>
            <w:webHidden/>
          </w:rPr>
        </w:r>
        <w:r w:rsidR="008711C4" w:rsidRPr="00653072">
          <w:rPr>
            <w:noProof/>
            <w:webHidden/>
          </w:rPr>
          <w:fldChar w:fldCharType="separate"/>
        </w:r>
        <w:r w:rsidR="003A1EDF" w:rsidRPr="00653072">
          <w:rPr>
            <w:noProof/>
            <w:webHidden/>
          </w:rPr>
          <w:t>158</w:t>
        </w:r>
        <w:r w:rsidR="008711C4" w:rsidRPr="00653072">
          <w:rPr>
            <w:noProof/>
            <w:webHidden/>
          </w:rPr>
          <w:fldChar w:fldCharType="end"/>
        </w:r>
      </w:hyperlink>
    </w:p>
    <w:p w14:paraId="2735B3A4"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06" w:history="1">
        <w:r w:rsidR="008711C4" w:rsidRPr="00653072">
          <w:rPr>
            <w:rStyle w:val="Hyperlink"/>
            <w:noProof/>
          </w:rPr>
          <w:t>11.3.</w:t>
        </w:r>
        <w:r w:rsidR="008711C4" w:rsidRPr="00653072">
          <w:rPr>
            <w:rFonts w:ascii="Calibri" w:hAnsi="Calibri" w:cs="Times New Roman"/>
            <w:noProof/>
            <w:sz w:val="22"/>
            <w:szCs w:val="22"/>
            <w:lang w:val="en-US" w:eastAsia="en-US"/>
          </w:rPr>
          <w:tab/>
        </w:r>
        <w:r w:rsidR="008711C4" w:rsidRPr="00653072">
          <w:rPr>
            <w:rStyle w:val="Hyperlink"/>
            <w:noProof/>
          </w:rPr>
          <w:t>Management Structure (Accounting Body (AB) - NAO support office)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_Toc98230706 \h </w:instrText>
        </w:r>
        <w:r w:rsidR="008711C4" w:rsidRPr="00653072">
          <w:rPr>
            <w:noProof/>
            <w:webHidden/>
          </w:rPr>
        </w:r>
        <w:r w:rsidR="008711C4" w:rsidRPr="00653072">
          <w:rPr>
            <w:noProof/>
            <w:webHidden/>
          </w:rPr>
          <w:fldChar w:fldCharType="separate"/>
        </w:r>
        <w:r w:rsidR="003A1EDF" w:rsidRPr="00653072">
          <w:rPr>
            <w:noProof/>
            <w:webHidden/>
          </w:rPr>
          <w:t>159</w:t>
        </w:r>
        <w:r w:rsidR="008711C4" w:rsidRPr="00653072">
          <w:rPr>
            <w:noProof/>
            <w:webHidden/>
          </w:rPr>
          <w:fldChar w:fldCharType="end"/>
        </w:r>
      </w:hyperlink>
    </w:p>
    <w:p w14:paraId="523956E5"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07" w:history="1">
        <w:r w:rsidR="008711C4" w:rsidRPr="00653072">
          <w:rPr>
            <w:rStyle w:val="Hyperlink"/>
            <w:noProof/>
          </w:rPr>
          <w:t>11.4.</w:t>
        </w:r>
        <w:r w:rsidR="008711C4" w:rsidRPr="00653072">
          <w:rPr>
            <w:rFonts w:ascii="Calibri" w:hAnsi="Calibri" w:cs="Times New Roman"/>
            <w:noProof/>
            <w:sz w:val="22"/>
            <w:szCs w:val="22"/>
            <w:lang w:val="en-US" w:eastAsia="en-US"/>
          </w:rPr>
          <w:tab/>
        </w:r>
        <w:r w:rsidR="008711C4" w:rsidRPr="00653072">
          <w:rPr>
            <w:rStyle w:val="Hyperlink"/>
            <w:noProof/>
          </w:rPr>
          <w:t>Audit Authority (AA)</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_Toc98230707 \h </w:instrText>
        </w:r>
        <w:r w:rsidR="008711C4" w:rsidRPr="00653072">
          <w:rPr>
            <w:noProof/>
            <w:webHidden/>
          </w:rPr>
        </w:r>
        <w:r w:rsidR="008711C4" w:rsidRPr="00653072">
          <w:rPr>
            <w:noProof/>
            <w:webHidden/>
          </w:rPr>
          <w:fldChar w:fldCharType="separate"/>
        </w:r>
        <w:r w:rsidR="003A1EDF" w:rsidRPr="00653072">
          <w:rPr>
            <w:noProof/>
            <w:webHidden/>
          </w:rPr>
          <w:t>159</w:t>
        </w:r>
        <w:r w:rsidR="008711C4" w:rsidRPr="00653072">
          <w:rPr>
            <w:noProof/>
            <w:webHidden/>
          </w:rPr>
          <w:fldChar w:fldCharType="end"/>
        </w:r>
      </w:hyperlink>
    </w:p>
    <w:p w14:paraId="7CC7717E"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08" w:history="1">
        <w:r w:rsidR="008711C4" w:rsidRPr="00653072">
          <w:rPr>
            <w:rStyle w:val="Hyperlink"/>
            <w:rFonts w:cs="Times New Roman"/>
          </w:rPr>
          <w:t>12.</w:t>
        </w:r>
        <w:r w:rsidR="008711C4" w:rsidRPr="00653072">
          <w:rPr>
            <w:rFonts w:ascii="Calibri" w:hAnsi="Calibri" w:cs="Times New Roman"/>
            <w:sz w:val="22"/>
            <w:szCs w:val="22"/>
            <w:lang w:val="en-US" w:eastAsia="en-US"/>
          </w:rPr>
          <w:tab/>
        </w:r>
        <w:r w:rsidR="008711C4" w:rsidRPr="00653072">
          <w:rPr>
            <w:rStyle w:val="Hyperlink"/>
            <w:rFonts w:cs="Times New Roman"/>
          </w:rPr>
          <w:t>DESCRIPTION OF THE OPERATING STRUCTURE, INCLUDING MONITORING AND EVALUATION</w:t>
        </w:r>
        <w:r w:rsidR="008711C4" w:rsidRPr="00653072">
          <w:rPr>
            <w:webHidden/>
          </w:rPr>
          <w:tab/>
        </w:r>
        <w:r w:rsidR="008711C4" w:rsidRPr="00653072">
          <w:rPr>
            <w:webHidden/>
          </w:rPr>
          <w:fldChar w:fldCharType="begin"/>
        </w:r>
        <w:r w:rsidR="008711C4" w:rsidRPr="00653072">
          <w:rPr>
            <w:webHidden/>
          </w:rPr>
          <w:instrText xml:space="preserve"> PAGEREF _Toc98230708 \h </w:instrText>
        </w:r>
        <w:r w:rsidR="008711C4" w:rsidRPr="00653072">
          <w:rPr>
            <w:webHidden/>
          </w:rPr>
        </w:r>
        <w:r w:rsidR="008711C4" w:rsidRPr="00653072">
          <w:rPr>
            <w:webHidden/>
          </w:rPr>
          <w:fldChar w:fldCharType="separate"/>
        </w:r>
        <w:r w:rsidR="003A1EDF" w:rsidRPr="00653072">
          <w:rPr>
            <w:webHidden/>
          </w:rPr>
          <w:t>159</w:t>
        </w:r>
        <w:r w:rsidR="008711C4" w:rsidRPr="00653072">
          <w:rPr>
            <w:webHidden/>
          </w:rPr>
          <w:fldChar w:fldCharType="end"/>
        </w:r>
      </w:hyperlink>
    </w:p>
    <w:p w14:paraId="0A59FAF8"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09" w:history="1">
        <w:r w:rsidR="008711C4" w:rsidRPr="00653072">
          <w:rPr>
            <w:rStyle w:val="Hyperlink"/>
            <w:noProof/>
          </w:rPr>
          <w:t>12.1.</w:t>
        </w:r>
        <w:r w:rsidR="008711C4" w:rsidRPr="00653072">
          <w:rPr>
            <w:rFonts w:ascii="Calibri" w:hAnsi="Calibri" w:cs="Times New Roman"/>
            <w:noProof/>
            <w:sz w:val="22"/>
            <w:szCs w:val="22"/>
            <w:lang w:val="en-US" w:eastAsia="en-US"/>
          </w:rPr>
          <w:tab/>
        </w:r>
        <w:r w:rsidR="008711C4" w:rsidRPr="00653072">
          <w:rPr>
            <w:rStyle w:val="Hyperlink"/>
            <w:noProof/>
          </w:rPr>
          <w:t>Description of the operating structure (Managing Authority and IPARD Agency) and their main functions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_Toc98230709 \h </w:instrText>
        </w:r>
        <w:r w:rsidR="008711C4" w:rsidRPr="00653072">
          <w:rPr>
            <w:noProof/>
            <w:webHidden/>
          </w:rPr>
        </w:r>
        <w:r w:rsidR="008711C4" w:rsidRPr="00653072">
          <w:rPr>
            <w:noProof/>
            <w:webHidden/>
          </w:rPr>
          <w:fldChar w:fldCharType="separate"/>
        </w:r>
        <w:r w:rsidR="003A1EDF" w:rsidRPr="00653072">
          <w:rPr>
            <w:noProof/>
            <w:webHidden/>
          </w:rPr>
          <w:t>160</w:t>
        </w:r>
        <w:r w:rsidR="008711C4" w:rsidRPr="00653072">
          <w:rPr>
            <w:noProof/>
            <w:webHidden/>
          </w:rPr>
          <w:fldChar w:fldCharType="end"/>
        </w:r>
      </w:hyperlink>
    </w:p>
    <w:p w14:paraId="38FDA9E0"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0" w:history="1">
        <w:r w:rsidR="008711C4" w:rsidRPr="00653072">
          <w:rPr>
            <w:rStyle w:val="Hyperlink"/>
            <w:noProof/>
          </w:rPr>
          <w:t>12.2.</w:t>
        </w:r>
        <w:r w:rsidR="008711C4" w:rsidRPr="00653072">
          <w:rPr>
            <w:rFonts w:ascii="Calibri" w:hAnsi="Calibri" w:cs="Times New Roman"/>
            <w:noProof/>
            <w:sz w:val="22"/>
            <w:szCs w:val="22"/>
            <w:lang w:val="en-US" w:eastAsia="en-US"/>
          </w:rPr>
          <w:tab/>
        </w:r>
        <w:r w:rsidR="008711C4" w:rsidRPr="00653072">
          <w:rPr>
            <w:rStyle w:val="Hyperlink"/>
            <w:noProof/>
          </w:rPr>
          <w:t>Description of monitoring and evaluation systems, including the envisaged composition of the Monitoring Committee</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_Toc98230710 \h </w:instrText>
        </w:r>
        <w:r w:rsidR="008711C4" w:rsidRPr="00653072">
          <w:rPr>
            <w:noProof/>
            <w:webHidden/>
          </w:rPr>
        </w:r>
        <w:r w:rsidR="008711C4" w:rsidRPr="00653072">
          <w:rPr>
            <w:noProof/>
            <w:webHidden/>
          </w:rPr>
          <w:fldChar w:fldCharType="separate"/>
        </w:r>
        <w:r w:rsidR="003A1EDF" w:rsidRPr="00653072">
          <w:rPr>
            <w:noProof/>
            <w:webHidden/>
          </w:rPr>
          <w:t>160</w:t>
        </w:r>
        <w:r w:rsidR="008711C4" w:rsidRPr="00653072">
          <w:rPr>
            <w:noProof/>
            <w:webHidden/>
          </w:rPr>
          <w:fldChar w:fldCharType="end"/>
        </w:r>
      </w:hyperlink>
    </w:p>
    <w:p w14:paraId="766ACF89"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11" w:history="1">
        <w:r w:rsidR="008711C4" w:rsidRPr="00653072">
          <w:rPr>
            <w:rStyle w:val="Hyperlink"/>
            <w:rFonts w:cs="Times New Roman"/>
          </w:rPr>
          <w:t>13.</w:t>
        </w:r>
        <w:r w:rsidR="008711C4" w:rsidRPr="00653072">
          <w:rPr>
            <w:rFonts w:ascii="Calibri" w:hAnsi="Calibri" w:cs="Times New Roman"/>
            <w:sz w:val="22"/>
            <w:szCs w:val="22"/>
            <w:lang w:val="en-US" w:eastAsia="en-US"/>
          </w:rPr>
          <w:tab/>
        </w:r>
        <w:r w:rsidR="008711C4" w:rsidRPr="00653072">
          <w:rPr>
            <w:rStyle w:val="Hyperlink"/>
            <w:rFonts w:cs="Times New Roman"/>
          </w:rPr>
          <w:t>RESULTS OF CONSULATIONS ON PROGRAMMING AND PROVISIONS TO INVOLVE RELEVANT AUTHORITIES AND BODIES AS WELL AS APPROPRIATE ECONOMIC, SOCIAL AND ENVIRONMENTAL PARTNERS</w:t>
        </w:r>
        <w:r w:rsidR="008711C4" w:rsidRPr="00653072">
          <w:rPr>
            <w:webHidden/>
          </w:rPr>
          <w:tab/>
        </w:r>
        <w:r w:rsidR="008711C4" w:rsidRPr="00653072">
          <w:rPr>
            <w:webHidden/>
          </w:rPr>
          <w:fldChar w:fldCharType="begin"/>
        </w:r>
        <w:r w:rsidR="008711C4" w:rsidRPr="00653072">
          <w:rPr>
            <w:webHidden/>
          </w:rPr>
          <w:instrText xml:space="preserve"> PAGEREF _Toc98230711 \h </w:instrText>
        </w:r>
        <w:r w:rsidR="008711C4" w:rsidRPr="00653072">
          <w:rPr>
            <w:webHidden/>
          </w:rPr>
        </w:r>
        <w:r w:rsidR="008711C4" w:rsidRPr="00653072">
          <w:rPr>
            <w:webHidden/>
          </w:rPr>
          <w:fldChar w:fldCharType="separate"/>
        </w:r>
        <w:r w:rsidR="003A1EDF" w:rsidRPr="00653072">
          <w:rPr>
            <w:webHidden/>
          </w:rPr>
          <w:t>161</w:t>
        </w:r>
        <w:r w:rsidR="008711C4" w:rsidRPr="00653072">
          <w:rPr>
            <w:webHidden/>
          </w:rPr>
          <w:fldChar w:fldCharType="end"/>
        </w:r>
      </w:hyperlink>
    </w:p>
    <w:p w14:paraId="7AA8C0D0"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2" w:history="1">
        <w:r w:rsidR="008711C4" w:rsidRPr="00653072">
          <w:rPr>
            <w:rStyle w:val="Hyperlink"/>
            <w:noProof/>
          </w:rPr>
          <w:t>13.1.</w:t>
        </w:r>
        <w:r w:rsidR="008711C4" w:rsidRPr="00653072">
          <w:rPr>
            <w:rFonts w:ascii="Calibri" w:hAnsi="Calibri" w:cs="Times New Roman"/>
            <w:noProof/>
            <w:sz w:val="22"/>
            <w:szCs w:val="22"/>
            <w:lang w:val="en-US" w:eastAsia="en-US"/>
          </w:rPr>
          <w:tab/>
        </w:r>
        <w:r w:rsidR="008711C4" w:rsidRPr="00653072">
          <w:rPr>
            <w:rStyle w:val="Hyperlink"/>
            <w:noProof/>
          </w:rPr>
          <w:t>Provision adopted for associating the relevant authorities, bodies and partners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_Toc98230712 \h </w:instrText>
        </w:r>
        <w:r w:rsidR="008711C4" w:rsidRPr="00653072">
          <w:rPr>
            <w:noProof/>
            <w:webHidden/>
          </w:rPr>
        </w:r>
        <w:r w:rsidR="008711C4" w:rsidRPr="00653072">
          <w:rPr>
            <w:noProof/>
            <w:webHidden/>
          </w:rPr>
          <w:fldChar w:fldCharType="separate"/>
        </w:r>
        <w:r w:rsidR="003A1EDF" w:rsidRPr="00653072">
          <w:rPr>
            <w:noProof/>
            <w:webHidden/>
          </w:rPr>
          <w:t>161</w:t>
        </w:r>
        <w:r w:rsidR="008711C4" w:rsidRPr="00653072">
          <w:rPr>
            <w:noProof/>
            <w:webHidden/>
          </w:rPr>
          <w:fldChar w:fldCharType="end"/>
        </w:r>
      </w:hyperlink>
    </w:p>
    <w:p w14:paraId="36F9EA1E"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3" w:history="1">
        <w:r w:rsidR="008711C4" w:rsidRPr="00653072">
          <w:rPr>
            <w:rStyle w:val="Hyperlink"/>
            <w:noProof/>
          </w:rPr>
          <w:t>13.2.</w:t>
        </w:r>
        <w:r w:rsidR="008711C4" w:rsidRPr="00653072">
          <w:rPr>
            <w:rFonts w:ascii="Calibri" w:hAnsi="Calibri" w:cs="Times New Roman"/>
            <w:noProof/>
            <w:sz w:val="22"/>
            <w:szCs w:val="22"/>
            <w:lang w:val="en-US" w:eastAsia="en-US"/>
          </w:rPr>
          <w:tab/>
        </w:r>
        <w:r w:rsidR="008711C4" w:rsidRPr="00653072">
          <w:rPr>
            <w:rStyle w:val="Hyperlink"/>
            <w:noProof/>
          </w:rPr>
          <w:t>Designation of the partners consulted – summary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_Toc98230713 \h </w:instrText>
        </w:r>
        <w:r w:rsidR="008711C4" w:rsidRPr="00653072">
          <w:rPr>
            <w:noProof/>
            <w:webHidden/>
          </w:rPr>
        </w:r>
        <w:r w:rsidR="008711C4" w:rsidRPr="00653072">
          <w:rPr>
            <w:noProof/>
            <w:webHidden/>
          </w:rPr>
          <w:fldChar w:fldCharType="separate"/>
        </w:r>
        <w:r w:rsidR="003A1EDF" w:rsidRPr="00653072">
          <w:rPr>
            <w:noProof/>
            <w:webHidden/>
          </w:rPr>
          <w:t>162</w:t>
        </w:r>
        <w:r w:rsidR="008711C4" w:rsidRPr="00653072">
          <w:rPr>
            <w:noProof/>
            <w:webHidden/>
          </w:rPr>
          <w:fldChar w:fldCharType="end"/>
        </w:r>
      </w:hyperlink>
    </w:p>
    <w:p w14:paraId="2C9752CC"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4" w:history="1">
        <w:r w:rsidR="008711C4" w:rsidRPr="00653072">
          <w:rPr>
            <w:rStyle w:val="Hyperlink"/>
            <w:noProof/>
          </w:rPr>
          <w:t>13.3.</w:t>
        </w:r>
        <w:r w:rsidR="008711C4" w:rsidRPr="00653072">
          <w:rPr>
            <w:rFonts w:ascii="Calibri" w:hAnsi="Calibri" w:cs="Times New Roman"/>
            <w:noProof/>
            <w:sz w:val="22"/>
            <w:szCs w:val="22"/>
            <w:lang w:val="en-US" w:eastAsia="en-US"/>
          </w:rPr>
          <w:tab/>
        </w:r>
        <w:r w:rsidR="008711C4" w:rsidRPr="00653072">
          <w:rPr>
            <w:rStyle w:val="Hyperlink"/>
            <w:noProof/>
          </w:rPr>
          <w:t>Results of consultations – summary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_Toc98230714 \h </w:instrText>
        </w:r>
        <w:r w:rsidR="008711C4" w:rsidRPr="00653072">
          <w:rPr>
            <w:noProof/>
            <w:webHidden/>
          </w:rPr>
        </w:r>
        <w:r w:rsidR="008711C4" w:rsidRPr="00653072">
          <w:rPr>
            <w:noProof/>
            <w:webHidden/>
          </w:rPr>
          <w:fldChar w:fldCharType="separate"/>
        </w:r>
        <w:r w:rsidR="003A1EDF" w:rsidRPr="00653072">
          <w:rPr>
            <w:noProof/>
            <w:webHidden/>
          </w:rPr>
          <w:t>164</w:t>
        </w:r>
        <w:r w:rsidR="008711C4" w:rsidRPr="00653072">
          <w:rPr>
            <w:noProof/>
            <w:webHidden/>
          </w:rPr>
          <w:fldChar w:fldCharType="end"/>
        </w:r>
      </w:hyperlink>
    </w:p>
    <w:p w14:paraId="4450240A"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15" w:history="1">
        <w:r w:rsidR="008711C4" w:rsidRPr="00653072">
          <w:rPr>
            <w:rStyle w:val="Hyperlink"/>
            <w:rFonts w:cs="Times New Roman"/>
          </w:rPr>
          <w:t>14.</w:t>
        </w:r>
        <w:r w:rsidR="008711C4" w:rsidRPr="00653072">
          <w:rPr>
            <w:rFonts w:ascii="Calibri" w:hAnsi="Calibri" w:cs="Times New Roman"/>
            <w:sz w:val="22"/>
            <w:szCs w:val="22"/>
            <w:lang w:val="en-US" w:eastAsia="en-US"/>
          </w:rPr>
          <w:tab/>
        </w:r>
        <w:r w:rsidR="008711C4" w:rsidRPr="00653072">
          <w:rPr>
            <w:rStyle w:val="Hyperlink"/>
            <w:rFonts w:cs="Times New Roman"/>
          </w:rPr>
          <w:t>THE RESULTS AND RECOMMENDATIONS OF THE EX-ANTE EVALUATION OF THE PROGRAMME</w:t>
        </w:r>
        <w:r w:rsidR="008711C4" w:rsidRPr="00653072">
          <w:rPr>
            <w:webHidden/>
          </w:rPr>
          <w:tab/>
        </w:r>
        <w:r w:rsidR="008711C4" w:rsidRPr="00653072">
          <w:rPr>
            <w:webHidden/>
          </w:rPr>
          <w:fldChar w:fldCharType="begin"/>
        </w:r>
        <w:r w:rsidR="008711C4" w:rsidRPr="00653072">
          <w:rPr>
            <w:webHidden/>
          </w:rPr>
          <w:instrText xml:space="preserve"> PAGEREF _Toc98230715 \h </w:instrText>
        </w:r>
        <w:r w:rsidR="008711C4" w:rsidRPr="00653072">
          <w:rPr>
            <w:webHidden/>
          </w:rPr>
        </w:r>
        <w:r w:rsidR="008711C4" w:rsidRPr="00653072">
          <w:rPr>
            <w:webHidden/>
          </w:rPr>
          <w:fldChar w:fldCharType="separate"/>
        </w:r>
        <w:r w:rsidR="003A1EDF" w:rsidRPr="00653072">
          <w:rPr>
            <w:webHidden/>
          </w:rPr>
          <w:t>164</w:t>
        </w:r>
        <w:r w:rsidR="008711C4" w:rsidRPr="00653072">
          <w:rPr>
            <w:webHidden/>
          </w:rPr>
          <w:fldChar w:fldCharType="end"/>
        </w:r>
      </w:hyperlink>
    </w:p>
    <w:p w14:paraId="51837BDB"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6" w:history="1">
        <w:r w:rsidR="008711C4" w:rsidRPr="00653072">
          <w:rPr>
            <w:rStyle w:val="Hyperlink"/>
            <w:noProof/>
          </w:rPr>
          <w:t>14.1.</w:t>
        </w:r>
        <w:r w:rsidR="008711C4" w:rsidRPr="00653072">
          <w:rPr>
            <w:rFonts w:ascii="Calibri" w:hAnsi="Calibri" w:cs="Times New Roman"/>
            <w:noProof/>
            <w:sz w:val="22"/>
            <w:szCs w:val="22"/>
            <w:lang w:val="en-US" w:eastAsia="en-US"/>
          </w:rPr>
          <w:tab/>
        </w:r>
        <w:r w:rsidR="008711C4" w:rsidRPr="00653072">
          <w:rPr>
            <w:rStyle w:val="Hyperlink"/>
            <w:noProof/>
          </w:rPr>
          <w:t>Description of the process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_Toc98230716 \h </w:instrText>
        </w:r>
        <w:r w:rsidR="008711C4" w:rsidRPr="00653072">
          <w:rPr>
            <w:noProof/>
            <w:webHidden/>
          </w:rPr>
        </w:r>
        <w:r w:rsidR="008711C4" w:rsidRPr="00653072">
          <w:rPr>
            <w:noProof/>
            <w:webHidden/>
          </w:rPr>
          <w:fldChar w:fldCharType="separate"/>
        </w:r>
        <w:r w:rsidR="003A1EDF" w:rsidRPr="00653072">
          <w:rPr>
            <w:noProof/>
            <w:webHidden/>
          </w:rPr>
          <w:t>164</w:t>
        </w:r>
        <w:r w:rsidR="008711C4" w:rsidRPr="00653072">
          <w:rPr>
            <w:noProof/>
            <w:webHidden/>
          </w:rPr>
          <w:fldChar w:fldCharType="end"/>
        </w:r>
      </w:hyperlink>
    </w:p>
    <w:p w14:paraId="3C3373C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7" w:history="1">
        <w:r w:rsidR="008711C4" w:rsidRPr="00653072">
          <w:rPr>
            <w:rStyle w:val="Hyperlink"/>
            <w:noProof/>
          </w:rPr>
          <w:t>14.2.</w:t>
        </w:r>
        <w:r w:rsidR="008711C4" w:rsidRPr="00653072">
          <w:rPr>
            <w:rFonts w:ascii="Calibri" w:hAnsi="Calibri" w:cs="Times New Roman"/>
            <w:noProof/>
            <w:sz w:val="22"/>
            <w:szCs w:val="22"/>
            <w:lang w:val="en-US" w:eastAsia="en-US"/>
          </w:rPr>
          <w:tab/>
        </w:r>
        <w:r w:rsidR="008711C4" w:rsidRPr="00653072">
          <w:rPr>
            <w:rStyle w:val="Hyperlink"/>
            <w:noProof/>
          </w:rPr>
          <w:t>Overview of the recommendations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_Toc98230717 \h </w:instrText>
        </w:r>
        <w:r w:rsidR="008711C4" w:rsidRPr="00653072">
          <w:rPr>
            <w:noProof/>
            <w:webHidden/>
          </w:rPr>
        </w:r>
        <w:r w:rsidR="008711C4" w:rsidRPr="00653072">
          <w:rPr>
            <w:noProof/>
            <w:webHidden/>
          </w:rPr>
          <w:fldChar w:fldCharType="separate"/>
        </w:r>
        <w:r w:rsidR="003A1EDF" w:rsidRPr="00653072">
          <w:rPr>
            <w:noProof/>
            <w:webHidden/>
          </w:rPr>
          <w:t>166</w:t>
        </w:r>
        <w:r w:rsidR="008711C4" w:rsidRPr="00653072">
          <w:rPr>
            <w:noProof/>
            <w:webHidden/>
          </w:rPr>
          <w:fldChar w:fldCharType="end"/>
        </w:r>
      </w:hyperlink>
    </w:p>
    <w:p w14:paraId="1CEE40E3"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18" w:history="1">
        <w:r w:rsidR="008711C4" w:rsidRPr="00653072">
          <w:rPr>
            <w:rStyle w:val="Hyperlink"/>
            <w:rFonts w:cs="Times New Roman"/>
          </w:rPr>
          <w:t>15.</w:t>
        </w:r>
        <w:r w:rsidR="008711C4" w:rsidRPr="00653072">
          <w:rPr>
            <w:rFonts w:ascii="Calibri" w:hAnsi="Calibri" w:cs="Times New Roman"/>
            <w:sz w:val="22"/>
            <w:szCs w:val="22"/>
            <w:lang w:val="en-US" w:eastAsia="en-US"/>
          </w:rPr>
          <w:tab/>
        </w:r>
        <w:r w:rsidR="008711C4" w:rsidRPr="00653072">
          <w:rPr>
            <w:rStyle w:val="Hyperlink"/>
            <w:rFonts w:cs="Times New Roman"/>
          </w:rPr>
          <w:t>PUBLICITY, VISIBILITY AND TRANSPARENCY IN ACCORDANCE WITH IPA LEGISLATION</w:t>
        </w:r>
        <w:r w:rsidR="008711C4" w:rsidRPr="00653072">
          <w:rPr>
            <w:webHidden/>
          </w:rPr>
          <w:tab/>
        </w:r>
        <w:r w:rsidR="008711C4" w:rsidRPr="00653072">
          <w:rPr>
            <w:webHidden/>
          </w:rPr>
          <w:fldChar w:fldCharType="begin"/>
        </w:r>
        <w:r w:rsidR="008711C4" w:rsidRPr="00653072">
          <w:rPr>
            <w:webHidden/>
          </w:rPr>
          <w:instrText xml:space="preserve"> PAGEREF _Toc98230718 \h </w:instrText>
        </w:r>
        <w:r w:rsidR="008711C4" w:rsidRPr="00653072">
          <w:rPr>
            <w:webHidden/>
          </w:rPr>
        </w:r>
        <w:r w:rsidR="008711C4" w:rsidRPr="00653072">
          <w:rPr>
            <w:webHidden/>
          </w:rPr>
          <w:fldChar w:fldCharType="separate"/>
        </w:r>
        <w:r w:rsidR="003A1EDF" w:rsidRPr="00653072">
          <w:rPr>
            <w:webHidden/>
          </w:rPr>
          <w:t>166</w:t>
        </w:r>
        <w:r w:rsidR="008711C4" w:rsidRPr="00653072">
          <w:rPr>
            <w:webHidden/>
          </w:rPr>
          <w:fldChar w:fldCharType="end"/>
        </w:r>
      </w:hyperlink>
    </w:p>
    <w:p w14:paraId="7B3C0DE4"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19" w:history="1">
        <w:r w:rsidR="008711C4" w:rsidRPr="00653072">
          <w:rPr>
            <w:rStyle w:val="Hyperlink"/>
            <w:noProof/>
          </w:rPr>
          <w:t>15.1.</w:t>
        </w:r>
        <w:r w:rsidR="008711C4" w:rsidRPr="00653072">
          <w:rPr>
            <w:rFonts w:ascii="Calibri" w:hAnsi="Calibri" w:cs="Times New Roman"/>
            <w:noProof/>
            <w:sz w:val="22"/>
            <w:szCs w:val="22"/>
            <w:lang w:val="en-US" w:eastAsia="en-US"/>
          </w:rPr>
          <w:tab/>
        </w:r>
        <w:r w:rsidR="008711C4" w:rsidRPr="00653072">
          <w:rPr>
            <w:rStyle w:val="Hyperlink"/>
            <w:noProof/>
          </w:rPr>
          <w:t>Actions foreseen to inform potential recipients, professional organisations, economic, social and environmental partners, bodies involved in promoting equality between men and women and NGOs about possibilities offered by the programme and rules of gaining access to funding</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_Toc98230719 \h </w:instrText>
        </w:r>
        <w:r w:rsidR="008711C4" w:rsidRPr="00653072">
          <w:rPr>
            <w:noProof/>
            <w:webHidden/>
          </w:rPr>
        </w:r>
        <w:r w:rsidR="008711C4" w:rsidRPr="00653072">
          <w:rPr>
            <w:noProof/>
            <w:webHidden/>
          </w:rPr>
          <w:fldChar w:fldCharType="separate"/>
        </w:r>
        <w:r w:rsidR="003A1EDF" w:rsidRPr="00653072">
          <w:rPr>
            <w:noProof/>
            <w:webHidden/>
          </w:rPr>
          <w:t>167</w:t>
        </w:r>
        <w:r w:rsidR="008711C4" w:rsidRPr="00653072">
          <w:rPr>
            <w:noProof/>
            <w:webHidden/>
          </w:rPr>
          <w:fldChar w:fldCharType="end"/>
        </w:r>
      </w:hyperlink>
    </w:p>
    <w:p w14:paraId="49EDE454"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0" w:history="1">
        <w:r w:rsidR="008711C4" w:rsidRPr="00653072">
          <w:rPr>
            <w:rStyle w:val="Hyperlink"/>
            <w:noProof/>
          </w:rPr>
          <w:t>15.2.</w:t>
        </w:r>
        <w:r w:rsidR="008711C4" w:rsidRPr="00653072">
          <w:rPr>
            <w:rFonts w:ascii="Calibri" w:hAnsi="Calibri" w:cs="Times New Roman"/>
            <w:noProof/>
            <w:sz w:val="22"/>
            <w:szCs w:val="22"/>
            <w:lang w:val="en-US" w:eastAsia="en-US"/>
          </w:rPr>
          <w:tab/>
        </w:r>
        <w:r w:rsidR="008711C4" w:rsidRPr="00653072">
          <w:rPr>
            <w:rStyle w:val="Hyperlink"/>
            <w:noProof/>
          </w:rPr>
          <w:t>Actions foreseen to inform the recipients of the EU contribution</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_Toc98230720 \h </w:instrText>
        </w:r>
        <w:r w:rsidR="008711C4" w:rsidRPr="00653072">
          <w:rPr>
            <w:noProof/>
            <w:webHidden/>
          </w:rPr>
        </w:r>
        <w:r w:rsidR="008711C4" w:rsidRPr="00653072">
          <w:rPr>
            <w:noProof/>
            <w:webHidden/>
          </w:rPr>
          <w:fldChar w:fldCharType="separate"/>
        </w:r>
        <w:r w:rsidR="003A1EDF" w:rsidRPr="00653072">
          <w:rPr>
            <w:noProof/>
            <w:webHidden/>
          </w:rPr>
          <w:t>168</w:t>
        </w:r>
        <w:r w:rsidR="008711C4" w:rsidRPr="00653072">
          <w:rPr>
            <w:noProof/>
            <w:webHidden/>
          </w:rPr>
          <w:fldChar w:fldCharType="end"/>
        </w:r>
      </w:hyperlink>
    </w:p>
    <w:p w14:paraId="465D5823"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1" w:history="1">
        <w:r w:rsidR="008711C4" w:rsidRPr="00653072">
          <w:rPr>
            <w:rStyle w:val="Hyperlink"/>
            <w:noProof/>
          </w:rPr>
          <w:t>15.3.</w:t>
        </w:r>
        <w:r w:rsidR="008711C4" w:rsidRPr="00653072">
          <w:rPr>
            <w:rFonts w:ascii="Calibri" w:hAnsi="Calibri" w:cs="Times New Roman"/>
            <w:noProof/>
            <w:sz w:val="22"/>
            <w:szCs w:val="22"/>
            <w:lang w:val="en-US" w:eastAsia="en-US"/>
          </w:rPr>
          <w:tab/>
        </w:r>
        <w:r w:rsidR="008711C4" w:rsidRPr="00653072">
          <w:rPr>
            <w:rStyle w:val="Hyperlink"/>
            <w:noProof/>
          </w:rPr>
          <w:t>Actions to inform the general public about the role of EU in the Programme and the results thereof</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_Toc98230721 \h </w:instrText>
        </w:r>
        <w:r w:rsidR="008711C4" w:rsidRPr="00653072">
          <w:rPr>
            <w:noProof/>
            <w:webHidden/>
          </w:rPr>
        </w:r>
        <w:r w:rsidR="008711C4" w:rsidRPr="00653072">
          <w:rPr>
            <w:noProof/>
            <w:webHidden/>
          </w:rPr>
          <w:fldChar w:fldCharType="separate"/>
        </w:r>
        <w:r w:rsidR="003A1EDF" w:rsidRPr="00653072">
          <w:rPr>
            <w:noProof/>
            <w:webHidden/>
          </w:rPr>
          <w:t>168</w:t>
        </w:r>
        <w:r w:rsidR="008711C4" w:rsidRPr="00653072">
          <w:rPr>
            <w:noProof/>
            <w:webHidden/>
          </w:rPr>
          <w:fldChar w:fldCharType="end"/>
        </w:r>
      </w:hyperlink>
    </w:p>
    <w:p w14:paraId="060B0698"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22" w:history="1">
        <w:r w:rsidR="008711C4" w:rsidRPr="00653072">
          <w:rPr>
            <w:rStyle w:val="Hyperlink"/>
            <w:rFonts w:cs="Times New Roman"/>
          </w:rPr>
          <w:t>16.</w:t>
        </w:r>
        <w:r w:rsidR="008711C4" w:rsidRPr="00653072">
          <w:rPr>
            <w:rFonts w:ascii="Calibri" w:hAnsi="Calibri" w:cs="Times New Roman"/>
            <w:sz w:val="22"/>
            <w:szCs w:val="22"/>
            <w:lang w:val="en-US" w:eastAsia="en-US"/>
          </w:rPr>
          <w:tab/>
        </w:r>
        <w:r w:rsidR="008711C4" w:rsidRPr="00653072">
          <w:rPr>
            <w:rStyle w:val="Hyperlink"/>
            <w:rFonts w:cs="Times New Roman"/>
          </w:rPr>
          <w:t>EQUALITY BETWEEN MEN AND WOMEN AND NON- DISCRIMINATION PROMOTED AT VARIOUS STAGES OF PROGRAMME (DESIGN, IMPLEMENTATION, MONITORING AND EVALUATION)</w:t>
        </w:r>
        <w:r w:rsidR="008711C4" w:rsidRPr="00653072">
          <w:rPr>
            <w:webHidden/>
          </w:rPr>
          <w:tab/>
        </w:r>
        <w:r w:rsidR="008711C4" w:rsidRPr="00653072">
          <w:rPr>
            <w:webHidden/>
          </w:rPr>
          <w:fldChar w:fldCharType="begin"/>
        </w:r>
        <w:r w:rsidR="008711C4" w:rsidRPr="00653072">
          <w:rPr>
            <w:webHidden/>
          </w:rPr>
          <w:instrText xml:space="preserve"> PAGEREF _Toc98230722 \h </w:instrText>
        </w:r>
        <w:r w:rsidR="008711C4" w:rsidRPr="00653072">
          <w:rPr>
            <w:webHidden/>
          </w:rPr>
        </w:r>
        <w:r w:rsidR="008711C4" w:rsidRPr="00653072">
          <w:rPr>
            <w:webHidden/>
          </w:rPr>
          <w:fldChar w:fldCharType="separate"/>
        </w:r>
        <w:r w:rsidR="003A1EDF" w:rsidRPr="00653072">
          <w:rPr>
            <w:webHidden/>
          </w:rPr>
          <w:t>168</w:t>
        </w:r>
        <w:r w:rsidR="008711C4" w:rsidRPr="00653072">
          <w:rPr>
            <w:webHidden/>
          </w:rPr>
          <w:fldChar w:fldCharType="end"/>
        </w:r>
      </w:hyperlink>
    </w:p>
    <w:p w14:paraId="70089A75"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3" w:history="1">
        <w:r w:rsidR="008711C4" w:rsidRPr="00653072">
          <w:rPr>
            <w:rStyle w:val="Hyperlink"/>
            <w:noProof/>
          </w:rPr>
          <w:t>16.1.</w:t>
        </w:r>
        <w:r w:rsidR="008711C4" w:rsidRPr="00653072">
          <w:rPr>
            <w:rFonts w:ascii="Calibri" w:hAnsi="Calibri" w:cs="Times New Roman"/>
            <w:noProof/>
            <w:sz w:val="22"/>
            <w:szCs w:val="22"/>
            <w:lang w:val="en-US" w:eastAsia="en-US"/>
          </w:rPr>
          <w:tab/>
        </w:r>
        <w:r w:rsidR="008711C4" w:rsidRPr="00653072">
          <w:rPr>
            <w:rStyle w:val="Hyperlink"/>
            <w:noProof/>
          </w:rPr>
          <w:t>Description of how equality between men and women will be promoted at various stages of Programme (design, implementation, monitoring and evaluation)</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_Toc98230723 \h </w:instrText>
        </w:r>
        <w:r w:rsidR="008711C4" w:rsidRPr="00653072">
          <w:rPr>
            <w:noProof/>
            <w:webHidden/>
          </w:rPr>
        </w:r>
        <w:r w:rsidR="008711C4" w:rsidRPr="00653072">
          <w:rPr>
            <w:noProof/>
            <w:webHidden/>
          </w:rPr>
          <w:fldChar w:fldCharType="separate"/>
        </w:r>
        <w:r w:rsidR="003A1EDF" w:rsidRPr="00653072">
          <w:rPr>
            <w:noProof/>
            <w:webHidden/>
          </w:rPr>
          <w:t>168</w:t>
        </w:r>
        <w:r w:rsidR="008711C4" w:rsidRPr="00653072">
          <w:rPr>
            <w:noProof/>
            <w:webHidden/>
          </w:rPr>
          <w:fldChar w:fldCharType="end"/>
        </w:r>
      </w:hyperlink>
    </w:p>
    <w:p w14:paraId="151A5EE9"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4" w:history="1">
        <w:r w:rsidR="008711C4" w:rsidRPr="00653072">
          <w:rPr>
            <w:rStyle w:val="Hyperlink"/>
            <w:noProof/>
          </w:rPr>
          <w:t>16.2.</w:t>
        </w:r>
        <w:r w:rsidR="008711C4" w:rsidRPr="00653072">
          <w:rPr>
            <w:rFonts w:ascii="Calibri" w:hAnsi="Calibri" w:cs="Times New Roman"/>
            <w:noProof/>
            <w:sz w:val="22"/>
            <w:szCs w:val="22"/>
            <w:lang w:val="en-US" w:eastAsia="en-US"/>
          </w:rPr>
          <w:tab/>
        </w:r>
        <w:r w:rsidR="008711C4" w:rsidRPr="00653072">
          <w:rPr>
            <w:rStyle w:val="Hyperlink"/>
            <w:noProof/>
          </w:rPr>
          <w:t>Describe how any discrimination based on sex, race, origin, religion, age, sexual orientation, is prevented during various stages of programme implementation</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_Toc98230724 \h </w:instrText>
        </w:r>
        <w:r w:rsidR="008711C4" w:rsidRPr="00653072">
          <w:rPr>
            <w:noProof/>
            <w:webHidden/>
          </w:rPr>
        </w:r>
        <w:r w:rsidR="008711C4" w:rsidRPr="00653072">
          <w:rPr>
            <w:noProof/>
            <w:webHidden/>
          </w:rPr>
          <w:fldChar w:fldCharType="separate"/>
        </w:r>
        <w:r w:rsidR="003A1EDF" w:rsidRPr="00653072">
          <w:rPr>
            <w:noProof/>
            <w:webHidden/>
          </w:rPr>
          <w:t>169</w:t>
        </w:r>
        <w:r w:rsidR="008711C4" w:rsidRPr="00653072">
          <w:rPr>
            <w:noProof/>
            <w:webHidden/>
          </w:rPr>
          <w:fldChar w:fldCharType="end"/>
        </w:r>
      </w:hyperlink>
    </w:p>
    <w:p w14:paraId="2FB7D368"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25" w:history="1">
        <w:r w:rsidR="008711C4" w:rsidRPr="00653072">
          <w:rPr>
            <w:rStyle w:val="Hyperlink"/>
            <w:rFonts w:cs="Times New Roman"/>
          </w:rPr>
          <w:t>17.</w:t>
        </w:r>
        <w:r w:rsidR="008711C4" w:rsidRPr="00653072">
          <w:rPr>
            <w:rFonts w:ascii="Calibri" w:hAnsi="Calibri" w:cs="Times New Roman"/>
            <w:sz w:val="22"/>
            <w:szCs w:val="22"/>
            <w:lang w:val="en-US" w:eastAsia="en-US"/>
          </w:rPr>
          <w:tab/>
        </w:r>
        <w:r w:rsidR="008711C4" w:rsidRPr="00653072">
          <w:rPr>
            <w:rStyle w:val="Hyperlink"/>
            <w:rFonts w:cs="Times New Roman"/>
          </w:rPr>
          <w:t>TECHNICAL BODIES AND ADVISORY SERVICES</w:t>
        </w:r>
        <w:r w:rsidR="008711C4" w:rsidRPr="00653072">
          <w:rPr>
            <w:webHidden/>
          </w:rPr>
          <w:tab/>
        </w:r>
        <w:r w:rsidR="008711C4" w:rsidRPr="00653072">
          <w:rPr>
            <w:webHidden/>
          </w:rPr>
          <w:fldChar w:fldCharType="begin"/>
        </w:r>
        <w:r w:rsidR="008711C4" w:rsidRPr="00653072">
          <w:rPr>
            <w:webHidden/>
          </w:rPr>
          <w:instrText xml:space="preserve"> PAGEREF _Toc98230725 \h </w:instrText>
        </w:r>
        <w:r w:rsidR="008711C4" w:rsidRPr="00653072">
          <w:rPr>
            <w:webHidden/>
          </w:rPr>
        </w:r>
        <w:r w:rsidR="008711C4" w:rsidRPr="00653072">
          <w:rPr>
            <w:webHidden/>
          </w:rPr>
          <w:fldChar w:fldCharType="separate"/>
        </w:r>
        <w:r w:rsidR="003A1EDF" w:rsidRPr="00653072">
          <w:rPr>
            <w:webHidden/>
          </w:rPr>
          <w:t>169</w:t>
        </w:r>
        <w:r w:rsidR="008711C4" w:rsidRPr="00653072">
          <w:rPr>
            <w:webHidden/>
          </w:rPr>
          <w:fldChar w:fldCharType="end"/>
        </w:r>
      </w:hyperlink>
    </w:p>
    <w:p w14:paraId="3A36108D" w14:textId="77777777" w:rsidR="008711C4" w:rsidRPr="00653072" w:rsidRDefault="00E229D7" w:rsidP="000A0984">
      <w:pPr>
        <w:pStyle w:val="TOC2"/>
        <w:ind w:left="709" w:right="1268" w:hanging="709"/>
        <w:rPr>
          <w:rFonts w:ascii="Calibri" w:hAnsi="Calibri" w:cs="Times New Roman"/>
          <w:sz w:val="22"/>
          <w:szCs w:val="22"/>
          <w:lang w:val="en-US" w:eastAsia="en-US"/>
        </w:rPr>
      </w:pPr>
      <w:hyperlink w:anchor="_Toc98230726" w:history="1">
        <w:r w:rsidR="008711C4" w:rsidRPr="00653072">
          <w:rPr>
            <w:rStyle w:val="Hyperlink"/>
            <w:rFonts w:cs="Times New Roman"/>
          </w:rPr>
          <w:t>18.</w:t>
        </w:r>
        <w:r w:rsidR="008711C4" w:rsidRPr="00653072">
          <w:rPr>
            <w:rFonts w:ascii="Calibri" w:hAnsi="Calibri" w:cs="Times New Roman"/>
            <w:sz w:val="22"/>
            <w:szCs w:val="22"/>
            <w:lang w:val="en-US" w:eastAsia="en-US"/>
          </w:rPr>
          <w:tab/>
        </w:r>
        <w:r w:rsidR="008711C4" w:rsidRPr="00653072">
          <w:rPr>
            <w:rStyle w:val="Hyperlink"/>
            <w:rFonts w:cs="Times New Roman"/>
          </w:rPr>
          <w:t>ANNEXES</w:t>
        </w:r>
        <w:r w:rsidR="008711C4" w:rsidRPr="00653072">
          <w:rPr>
            <w:webHidden/>
          </w:rPr>
          <w:tab/>
        </w:r>
        <w:r w:rsidR="008711C4" w:rsidRPr="00653072">
          <w:rPr>
            <w:webHidden/>
          </w:rPr>
          <w:fldChar w:fldCharType="begin"/>
        </w:r>
        <w:r w:rsidR="008711C4" w:rsidRPr="00653072">
          <w:rPr>
            <w:webHidden/>
          </w:rPr>
          <w:instrText xml:space="preserve"> PAGEREF _Toc98230726 \h </w:instrText>
        </w:r>
        <w:r w:rsidR="008711C4" w:rsidRPr="00653072">
          <w:rPr>
            <w:webHidden/>
          </w:rPr>
        </w:r>
        <w:r w:rsidR="008711C4" w:rsidRPr="00653072">
          <w:rPr>
            <w:webHidden/>
          </w:rPr>
          <w:fldChar w:fldCharType="separate"/>
        </w:r>
        <w:r w:rsidR="003A1EDF" w:rsidRPr="00653072">
          <w:rPr>
            <w:webHidden/>
          </w:rPr>
          <w:t>174</w:t>
        </w:r>
        <w:r w:rsidR="008711C4" w:rsidRPr="00653072">
          <w:rPr>
            <w:webHidden/>
          </w:rPr>
          <w:fldChar w:fldCharType="end"/>
        </w:r>
      </w:hyperlink>
    </w:p>
    <w:p w14:paraId="4725CDE9"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7" w:history="1">
        <w:r w:rsidR="008711C4" w:rsidRPr="00653072">
          <w:rPr>
            <w:rStyle w:val="Hyperlink"/>
            <w:noProof/>
          </w:rPr>
          <w:t>ANNEX I – CLASSIFICATION OF LEGAL ENTITIES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_Toc98230727 \h </w:instrText>
        </w:r>
        <w:r w:rsidR="008711C4" w:rsidRPr="00653072">
          <w:rPr>
            <w:noProof/>
            <w:webHidden/>
          </w:rPr>
        </w:r>
        <w:r w:rsidR="008711C4" w:rsidRPr="00653072">
          <w:rPr>
            <w:noProof/>
            <w:webHidden/>
          </w:rPr>
          <w:fldChar w:fldCharType="separate"/>
        </w:r>
        <w:r w:rsidR="003A1EDF" w:rsidRPr="00653072">
          <w:rPr>
            <w:noProof/>
            <w:webHidden/>
          </w:rPr>
          <w:t>175</w:t>
        </w:r>
        <w:r w:rsidR="008711C4" w:rsidRPr="00653072">
          <w:rPr>
            <w:noProof/>
            <w:webHidden/>
          </w:rPr>
          <w:fldChar w:fldCharType="end"/>
        </w:r>
      </w:hyperlink>
    </w:p>
    <w:p w14:paraId="10593193"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29" w:history="1">
        <w:r w:rsidR="008711C4" w:rsidRPr="00653072">
          <w:rPr>
            <w:rStyle w:val="Hyperlink"/>
            <w:noProof/>
          </w:rPr>
          <w:t>ANNEX II - RURAL AND MOUNTAIN AREAS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_Toc98230729 \h </w:instrText>
        </w:r>
        <w:r w:rsidR="008711C4" w:rsidRPr="00653072">
          <w:rPr>
            <w:noProof/>
            <w:webHidden/>
          </w:rPr>
        </w:r>
        <w:r w:rsidR="008711C4" w:rsidRPr="00653072">
          <w:rPr>
            <w:noProof/>
            <w:webHidden/>
          </w:rPr>
          <w:fldChar w:fldCharType="separate"/>
        </w:r>
        <w:r w:rsidR="003A1EDF" w:rsidRPr="00653072">
          <w:rPr>
            <w:noProof/>
            <w:webHidden/>
          </w:rPr>
          <w:t>176</w:t>
        </w:r>
        <w:r w:rsidR="008711C4" w:rsidRPr="00653072">
          <w:rPr>
            <w:noProof/>
            <w:webHidden/>
          </w:rPr>
          <w:fldChar w:fldCharType="end"/>
        </w:r>
      </w:hyperlink>
    </w:p>
    <w:p w14:paraId="48CF8448"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0" w:history="1">
        <w:r w:rsidR="008711C4" w:rsidRPr="00653072">
          <w:rPr>
            <w:rStyle w:val="Hyperlink"/>
            <w:noProof/>
          </w:rPr>
          <w:t>ANNEX III - LIST OF RELEVANT NATIONAL MINIMUM STANDARDS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_Toc98230730 \h </w:instrText>
        </w:r>
        <w:r w:rsidR="008711C4" w:rsidRPr="00653072">
          <w:rPr>
            <w:noProof/>
            <w:webHidden/>
          </w:rPr>
        </w:r>
        <w:r w:rsidR="008711C4" w:rsidRPr="00653072">
          <w:rPr>
            <w:noProof/>
            <w:webHidden/>
          </w:rPr>
          <w:fldChar w:fldCharType="separate"/>
        </w:r>
        <w:r w:rsidR="003A1EDF" w:rsidRPr="00653072">
          <w:rPr>
            <w:noProof/>
            <w:webHidden/>
          </w:rPr>
          <w:t>177</w:t>
        </w:r>
        <w:r w:rsidR="008711C4" w:rsidRPr="00653072">
          <w:rPr>
            <w:noProof/>
            <w:webHidden/>
          </w:rPr>
          <w:fldChar w:fldCharType="end"/>
        </w:r>
      </w:hyperlink>
    </w:p>
    <w:p w14:paraId="5C129A9E"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1" w:history="1">
        <w:r w:rsidR="008711C4" w:rsidRPr="00653072">
          <w:rPr>
            <w:rStyle w:val="Hyperlink"/>
            <w:noProof/>
          </w:rPr>
          <w:t>ANNEX IV - METHODOLOGY FOR CALCULATING THE PAYMENT LEVELS FOR AGRO-ENVIRONMENTAL-CLIMATE, ORGANIC FARMING, AND FORESTRY-RELATED ACTIONS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_Toc98230731 \h </w:instrText>
        </w:r>
        <w:r w:rsidR="008711C4" w:rsidRPr="00653072">
          <w:rPr>
            <w:noProof/>
            <w:webHidden/>
          </w:rPr>
        </w:r>
        <w:r w:rsidR="008711C4" w:rsidRPr="00653072">
          <w:rPr>
            <w:noProof/>
            <w:webHidden/>
          </w:rPr>
          <w:fldChar w:fldCharType="separate"/>
        </w:r>
        <w:r w:rsidR="003A1EDF" w:rsidRPr="00653072">
          <w:rPr>
            <w:noProof/>
            <w:webHidden/>
          </w:rPr>
          <w:t>182</w:t>
        </w:r>
        <w:r w:rsidR="008711C4" w:rsidRPr="00653072">
          <w:rPr>
            <w:noProof/>
            <w:webHidden/>
          </w:rPr>
          <w:fldChar w:fldCharType="end"/>
        </w:r>
      </w:hyperlink>
    </w:p>
    <w:p w14:paraId="50C27EC8"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2" w:history="1">
        <w:r w:rsidR="008711C4" w:rsidRPr="00653072">
          <w:rPr>
            <w:rStyle w:val="Hyperlink"/>
            <w:noProof/>
          </w:rPr>
          <w:t>ANNEX V - DESCRIPTION OF THE METHODOLOGY FOR ASSESSMENT OF THE ECONOMIC VIABILITY OF RECIPIENTS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_Toc98230732 \h </w:instrText>
        </w:r>
        <w:r w:rsidR="008711C4" w:rsidRPr="00653072">
          <w:rPr>
            <w:noProof/>
            <w:webHidden/>
          </w:rPr>
        </w:r>
        <w:r w:rsidR="008711C4" w:rsidRPr="00653072">
          <w:rPr>
            <w:noProof/>
            <w:webHidden/>
          </w:rPr>
          <w:fldChar w:fldCharType="separate"/>
        </w:r>
        <w:r w:rsidR="003A1EDF" w:rsidRPr="00653072">
          <w:rPr>
            <w:noProof/>
            <w:webHidden/>
          </w:rPr>
          <w:t>183</w:t>
        </w:r>
        <w:r w:rsidR="008711C4" w:rsidRPr="00653072">
          <w:rPr>
            <w:noProof/>
            <w:webHidden/>
          </w:rPr>
          <w:fldChar w:fldCharType="end"/>
        </w:r>
      </w:hyperlink>
    </w:p>
    <w:p w14:paraId="5086A143"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3" w:history="1">
        <w:r w:rsidR="008711C4" w:rsidRPr="00653072">
          <w:rPr>
            <w:rStyle w:val="Hyperlink"/>
            <w:noProof/>
          </w:rPr>
          <w:t>ANNEX VI - EX-ANTE EVALUATION REPORT-SUMMARY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_Toc98230733 \h </w:instrText>
        </w:r>
        <w:r w:rsidR="008711C4" w:rsidRPr="00653072">
          <w:rPr>
            <w:noProof/>
            <w:webHidden/>
          </w:rPr>
        </w:r>
        <w:r w:rsidR="008711C4" w:rsidRPr="00653072">
          <w:rPr>
            <w:noProof/>
            <w:webHidden/>
          </w:rPr>
          <w:fldChar w:fldCharType="separate"/>
        </w:r>
        <w:r w:rsidR="003A1EDF" w:rsidRPr="00653072">
          <w:rPr>
            <w:noProof/>
            <w:webHidden/>
          </w:rPr>
          <w:t>184</w:t>
        </w:r>
        <w:r w:rsidR="008711C4" w:rsidRPr="00653072">
          <w:rPr>
            <w:noProof/>
            <w:webHidden/>
          </w:rPr>
          <w:fldChar w:fldCharType="end"/>
        </w:r>
      </w:hyperlink>
    </w:p>
    <w:p w14:paraId="57E562A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4" w:history="1">
        <w:r w:rsidR="008711C4" w:rsidRPr="00653072">
          <w:rPr>
            <w:rStyle w:val="Hyperlink"/>
            <w:noProof/>
          </w:rPr>
          <w:t>ANNEX VII</w:t>
        </w:r>
        <w:r w:rsidR="00482DAC" w:rsidRPr="00653072">
          <w:rPr>
            <w:rStyle w:val="Hyperlink"/>
            <w:noProof/>
          </w:rPr>
          <w:t xml:space="preserve"> -</w:t>
        </w:r>
        <w:r w:rsidR="008711C4" w:rsidRPr="00653072">
          <w:rPr>
            <w:rStyle w:val="Hyperlink"/>
            <w:noProof/>
          </w:rPr>
          <w:t xml:space="preserve"> RESULTS OF CONSULTATIONS – SUMMARY</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_Toc98230734 \h </w:instrText>
        </w:r>
        <w:r w:rsidR="008711C4" w:rsidRPr="00653072">
          <w:rPr>
            <w:noProof/>
            <w:webHidden/>
          </w:rPr>
        </w:r>
        <w:r w:rsidR="008711C4" w:rsidRPr="00653072">
          <w:rPr>
            <w:noProof/>
            <w:webHidden/>
          </w:rPr>
          <w:fldChar w:fldCharType="separate"/>
        </w:r>
        <w:r w:rsidR="003A1EDF" w:rsidRPr="00653072">
          <w:rPr>
            <w:noProof/>
            <w:webHidden/>
          </w:rPr>
          <w:t>210</w:t>
        </w:r>
        <w:r w:rsidR="008711C4" w:rsidRPr="00653072">
          <w:rPr>
            <w:noProof/>
            <w:webHidden/>
          </w:rPr>
          <w:fldChar w:fldCharType="end"/>
        </w:r>
      </w:hyperlink>
    </w:p>
    <w:p w14:paraId="160770CD" w14:textId="77777777" w:rsidR="008711C4" w:rsidRPr="00653072" w:rsidRDefault="00E229D7" w:rsidP="000A0984">
      <w:pPr>
        <w:pStyle w:val="TOC3"/>
        <w:ind w:left="709" w:right="1268" w:hanging="709"/>
        <w:rPr>
          <w:rFonts w:ascii="Calibri" w:hAnsi="Calibri" w:cs="Times New Roman"/>
          <w:noProof/>
          <w:sz w:val="22"/>
          <w:szCs w:val="22"/>
          <w:lang w:val="en-US" w:eastAsia="en-US"/>
        </w:rPr>
      </w:pPr>
      <w:hyperlink w:anchor="_Toc98230735" w:history="1">
        <w:r w:rsidR="008711C4" w:rsidRPr="00653072">
          <w:rPr>
            <w:rStyle w:val="Hyperlink"/>
            <w:noProof/>
          </w:rPr>
          <w:t>ANNEX VIII</w:t>
        </w:r>
        <w:r w:rsidR="00482DAC" w:rsidRPr="00653072">
          <w:rPr>
            <w:rStyle w:val="Hyperlink"/>
            <w:noProof/>
          </w:rPr>
          <w:t xml:space="preserve"> </w:t>
        </w:r>
        <w:r w:rsidR="008711C4" w:rsidRPr="00653072">
          <w:rPr>
            <w:rStyle w:val="Hyperlink"/>
            <w:noProof/>
          </w:rPr>
          <w:t>- LIST OF ELIGIBLE CRAFTS</w:t>
        </w:r>
        <w:r w:rsidR="008711C4" w:rsidRPr="00653072">
          <w:rPr>
            <w:noProof/>
            <w:webHidden/>
          </w:rPr>
          <w:tab/>
        </w:r>
        <w:r w:rsidR="008711C4" w:rsidRPr="00653072">
          <w:rPr>
            <w:noProof/>
            <w:webHidden/>
          </w:rPr>
          <w:fldChar w:fldCharType="begin"/>
        </w:r>
        <w:r w:rsidR="008711C4" w:rsidRPr="00653072">
          <w:rPr>
            <w:noProof/>
            <w:webHidden/>
          </w:rPr>
          <w:instrText xml:space="preserve"> PAGEREF _Toc98230735 \h </w:instrText>
        </w:r>
        <w:r w:rsidR="008711C4" w:rsidRPr="00653072">
          <w:rPr>
            <w:noProof/>
            <w:webHidden/>
          </w:rPr>
        </w:r>
        <w:r w:rsidR="008711C4" w:rsidRPr="00653072">
          <w:rPr>
            <w:noProof/>
            <w:webHidden/>
          </w:rPr>
          <w:fldChar w:fldCharType="separate"/>
        </w:r>
        <w:r w:rsidR="003A1EDF" w:rsidRPr="00653072">
          <w:rPr>
            <w:noProof/>
            <w:webHidden/>
          </w:rPr>
          <w:t>225</w:t>
        </w:r>
        <w:r w:rsidR="008711C4" w:rsidRPr="00653072">
          <w:rPr>
            <w:noProof/>
            <w:webHidden/>
          </w:rPr>
          <w:fldChar w:fldCharType="end"/>
        </w:r>
      </w:hyperlink>
    </w:p>
    <w:p w14:paraId="367F15CE" w14:textId="77777777" w:rsidR="006721A1" w:rsidRPr="00653072" w:rsidRDefault="00707D31" w:rsidP="000A0984">
      <w:pPr>
        <w:pBdr>
          <w:top w:val="nil"/>
          <w:left w:val="nil"/>
          <w:bottom w:val="nil"/>
          <w:right w:val="nil"/>
          <w:between w:val="nil"/>
        </w:pBdr>
        <w:spacing w:after="120"/>
        <w:ind w:left="709" w:right="1268" w:hanging="709"/>
        <w:jc w:val="both"/>
        <w:rPr>
          <w:rFonts w:ascii="Times New Roman" w:eastAsia="Times New Roman" w:hAnsi="Times New Roman" w:cs="Times New Roman"/>
          <w:sz w:val="22"/>
          <w:szCs w:val="22"/>
        </w:rPr>
      </w:pPr>
      <w:r w:rsidRPr="00653072">
        <w:rPr>
          <w:rFonts w:ascii="Times New Roman" w:hAnsi="Times New Roman" w:cs="Times New Roman"/>
        </w:rPr>
        <w:fldChar w:fldCharType="end"/>
      </w:r>
    </w:p>
    <w:p w14:paraId="4474558E" w14:textId="77777777" w:rsidR="006721A1" w:rsidRPr="00653072" w:rsidRDefault="00707D31">
      <w:pPr>
        <w:rPr>
          <w:rFonts w:ascii="Times New Roman" w:eastAsia="Times New Roman" w:hAnsi="Times New Roman" w:cs="Times New Roman"/>
          <w:sz w:val="22"/>
          <w:szCs w:val="22"/>
        </w:rPr>
      </w:pPr>
      <w:r w:rsidRPr="00653072">
        <w:rPr>
          <w:rFonts w:ascii="Times New Roman" w:hAnsi="Times New Roman" w:cs="Times New Roman"/>
        </w:rPr>
        <w:br w:type="page"/>
      </w:r>
    </w:p>
    <w:p w14:paraId="3E02FAA2" w14:textId="77777777" w:rsidR="006721A1" w:rsidRPr="00653072" w:rsidRDefault="00707D31">
      <w:pPr>
        <w:rPr>
          <w:rFonts w:ascii="Times New Roman" w:hAnsi="Times New Roman" w:cs="Times New Roman"/>
          <w:sz w:val="22"/>
          <w:szCs w:val="22"/>
        </w:rPr>
      </w:pPr>
      <w:bookmarkStart w:id="1" w:name="_heading=h.30j0zll" w:colFirst="0" w:colLast="0"/>
      <w:bookmarkEnd w:id="1"/>
      <w:r w:rsidRPr="00653072">
        <w:rPr>
          <w:rFonts w:ascii="Times New Roman" w:eastAsia="Times New Roman" w:hAnsi="Times New Roman" w:cs="Times New Roman"/>
          <w:b/>
          <w:sz w:val="22"/>
          <w:szCs w:val="22"/>
        </w:rPr>
        <w:lastRenderedPageBreak/>
        <w:t>LIST OF TABLES</w:t>
      </w:r>
    </w:p>
    <w:p w14:paraId="1355EEB9"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1: Population in Montenegro, total and by regions, 2003-2020 </w:t>
      </w:r>
    </w:p>
    <w:p w14:paraId="62B3E8D3"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 Net migration by regions, 2011-2020</w:t>
      </w:r>
    </w:p>
    <w:p w14:paraId="2AF7DAA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 Population by age structure, %</w:t>
      </w:r>
    </w:p>
    <w:p w14:paraId="018BA651"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4: Montenegro’s population by gender</w:t>
      </w:r>
    </w:p>
    <w:p w14:paraId="657811A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5: Display of urban/rural areas at the regional level, according to the OECD methodology</w:t>
      </w:r>
    </w:p>
    <w:p w14:paraId="4A49C4D4"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6: Share of agriculture, forestry and fisheries in GDP for the period 2014-2020 (in 000 EUR)</w:t>
      </w:r>
    </w:p>
    <w:p w14:paraId="0B10CED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7: Agricultural holdings by utilised agricultural land, economic size, and labour force</w:t>
      </w:r>
    </w:p>
    <w:p w14:paraId="1EDAB43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8: Labour force at family agricultural holdings by age groups, and annual work units (AWU)</w:t>
      </w:r>
    </w:p>
    <w:p w14:paraId="474073BA"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9: Number of farms by size of agricultural land</w:t>
      </w:r>
    </w:p>
    <w:p w14:paraId="0EA486E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10: Vegetable production (t)</w:t>
      </w:r>
    </w:p>
    <w:p w14:paraId="58D9229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11: Total areas under vineyards by years (ha) 2014–2019</w:t>
      </w:r>
    </w:p>
    <w:p w14:paraId="1D0FE0C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12: Sheep meat and sheep population</w:t>
      </w:r>
    </w:p>
    <w:p w14:paraId="0530074C"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13: Total number of pigs and pork production</w:t>
      </w:r>
    </w:p>
    <w:p w14:paraId="1E94948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14: Production of poultry meat and number of poultry and eggs</w:t>
      </w:r>
    </w:p>
    <w:p w14:paraId="4512AF12"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15: Division of marine fish and shellfish farms by surface</w:t>
      </w:r>
    </w:p>
    <w:p w14:paraId="78D32FEF"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16: Registered facilities in </w:t>
      </w:r>
      <w:r w:rsidRPr="00653072">
        <w:rPr>
          <w:rFonts w:ascii="Times New Roman" w:eastAsia="Times New Roman" w:hAnsi="Times New Roman" w:cs="Times New Roman"/>
          <w:sz w:val="22"/>
          <w:szCs w:val="22"/>
        </w:rPr>
        <w:t>AFSVPA</w:t>
      </w:r>
      <w:r w:rsidRPr="00653072">
        <w:rPr>
          <w:rFonts w:ascii="Times New Roman" w:eastAsia="Times New Roman" w:hAnsi="Times New Roman" w:cs="Times New Roman"/>
          <w:i/>
          <w:sz w:val="22"/>
          <w:szCs w:val="22"/>
        </w:rPr>
        <w:t xml:space="preserve"> by sectors and EU approval status</w:t>
      </w:r>
    </w:p>
    <w:p w14:paraId="58E2E154"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17: Ownership structure</w:t>
      </w:r>
    </w:p>
    <w:p w14:paraId="12EB36F3"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18: IDF lending</w:t>
      </w:r>
    </w:p>
    <w:p w14:paraId="64A7BD2D"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19: IPARD II credit line</w:t>
      </w:r>
    </w:p>
    <w:p w14:paraId="12114A5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20: Number of projects financed by IDF with total amounts and average amounts per year</w:t>
      </w:r>
    </w:p>
    <w:p w14:paraId="3C5D505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21: Structure of agricultural loans (all) in IDF</w:t>
      </w:r>
    </w:p>
    <w:p w14:paraId="62DFA238"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22: Size and percentage of protected areas at national and international level</w:t>
      </w:r>
    </w:p>
    <w:p w14:paraId="385F3A4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23: Irrigation </w:t>
      </w:r>
    </w:p>
    <w:p w14:paraId="384B79E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24: Organic production 2016 – 2020</w:t>
      </w:r>
    </w:p>
    <w:p w14:paraId="4290710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25: Development level of local self-government units in Montenegro, the average for the period 2016-2018</w:t>
      </w:r>
    </w:p>
    <w:p w14:paraId="3A4CF8C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26: Road traffic in Montenegro</w:t>
      </w:r>
    </w:p>
    <w:p w14:paraId="35F0BEF6"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27: The share of overnight stays on various tourist areas</w:t>
      </w:r>
    </w:p>
    <w:p w14:paraId="6FDAC6F2"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28: Table of context indicators, socio-economic and rural situation</w:t>
      </w:r>
    </w:p>
    <w:p w14:paraId="370F1B1D"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29: Budget allocations for agriculture by groups of measures in the period 2014-2020 (Agrobudget of Montenegro)</w:t>
      </w:r>
    </w:p>
    <w:p w14:paraId="59900246"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30: EU Assistance Package for the Western Balkans</w:t>
      </w:r>
    </w:p>
    <w:p w14:paraId="04B4100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31: Total number of applications received and approved through the MIDAS grant project</w:t>
      </w:r>
    </w:p>
    <w:p w14:paraId="0AD677F1"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32: Total number of funded projects, by different calls and funding sources through the MIDAS grant project</w:t>
      </w:r>
    </w:p>
    <w:p w14:paraId="60C404E8"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33: IPARD like I project</w:t>
      </w:r>
    </w:p>
    <w:p w14:paraId="5AFD268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34: IPARD like II project</w:t>
      </w:r>
    </w:p>
    <w:p w14:paraId="3CBADDC2" w14:textId="77777777" w:rsidR="00077DBF" w:rsidRPr="00653072" w:rsidRDefault="008E7E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35: IPARD II implementation in figures </w:t>
      </w:r>
    </w:p>
    <w:p w14:paraId="67DA2C79"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36</w:t>
      </w:r>
      <w:r w:rsidRPr="00653072">
        <w:rPr>
          <w:rFonts w:ascii="Times New Roman" w:eastAsia="Times New Roman" w:hAnsi="Times New Roman" w:cs="Times New Roman"/>
          <w:i/>
          <w:sz w:val="22"/>
          <w:szCs w:val="22"/>
        </w:rPr>
        <w:t>: Summary table showing main rural development needs and measures operating</w:t>
      </w:r>
    </w:p>
    <w:p w14:paraId="37E9055C"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37</w:t>
      </w:r>
      <w:r w:rsidRPr="00653072">
        <w:rPr>
          <w:rFonts w:ascii="Times New Roman" w:eastAsia="Times New Roman" w:hAnsi="Times New Roman" w:cs="Times New Roman"/>
          <w:i/>
          <w:sz w:val="22"/>
          <w:szCs w:val="22"/>
        </w:rPr>
        <w:t>: A summary table of the interventions logic showing the measures selected for IPARD, the quantified targets</w:t>
      </w:r>
    </w:p>
    <w:p w14:paraId="017F6761"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38</w:t>
      </w:r>
      <w:r w:rsidRPr="00653072">
        <w:rPr>
          <w:rFonts w:ascii="Times New Roman" w:eastAsia="Times New Roman" w:hAnsi="Times New Roman" w:cs="Times New Roman"/>
          <w:i/>
          <w:sz w:val="22"/>
          <w:szCs w:val="22"/>
        </w:rPr>
        <w:t>: EU contribution by year, 2021-2027, mil. EUR</w:t>
      </w:r>
    </w:p>
    <w:p w14:paraId="0FAD9642"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39</w:t>
      </w:r>
      <w:r w:rsidRPr="00653072">
        <w:rPr>
          <w:rFonts w:ascii="Times New Roman" w:eastAsia="Times New Roman" w:hAnsi="Times New Roman" w:cs="Times New Roman"/>
          <w:i/>
          <w:sz w:val="22"/>
          <w:szCs w:val="22"/>
        </w:rPr>
        <w:t>: EU contribution for IPARD III funds by year, 2021-2027</w:t>
      </w:r>
    </w:p>
    <w:p w14:paraId="116A274A"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40</w:t>
      </w:r>
      <w:r w:rsidRPr="00653072">
        <w:rPr>
          <w:rFonts w:ascii="Times New Roman" w:eastAsia="Times New Roman" w:hAnsi="Times New Roman" w:cs="Times New Roman"/>
          <w:i/>
          <w:sz w:val="22"/>
          <w:szCs w:val="22"/>
        </w:rPr>
        <w:t>: Indicative budget breakdown by measures, 2021-2027</w:t>
      </w:r>
    </w:p>
    <w:p w14:paraId="30720189"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41</w:t>
      </w:r>
      <w:r w:rsidRPr="00653072">
        <w:rPr>
          <w:rFonts w:ascii="Times New Roman" w:eastAsia="Times New Roman" w:hAnsi="Times New Roman" w:cs="Times New Roman"/>
          <w:i/>
          <w:sz w:val="22"/>
          <w:szCs w:val="22"/>
        </w:rPr>
        <w:t>: Indicative budget of EU contribution by measures for monitoring, in 000 EUR, 2021-2027</w:t>
      </w:r>
    </w:p>
    <w:p w14:paraId="20B1B71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D527FF" w:rsidRPr="00653072">
        <w:rPr>
          <w:rFonts w:ascii="Times New Roman" w:eastAsia="Times New Roman" w:hAnsi="Times New Roman" w:cs="Times New Roman"/>
          <w:i/>
          <w:sz w:val="22"/>
          <w:szCs w:val="22"/>
        </w:rPr>
        <w:t>42</w:t>
      </w:r>
      <w:r w:rsidRPr="00653072">
        <w:rPr>
          <w:rFonts w:ascii="Times New Roman" w:eastAsia="Times New Roman" w:hAnsi="Times New Roman" w:cs="Times New Roman"/>
          <w:i/>
          <w:sz w:val="22"/>
          <w:szCs w:val="22"/>
        </w:rPr>
        <w:t>: Percentage allocation of EU contribution by measure, 2021-2027</w:t>
      </w:r>
    </w:p>
    <w:p w14:paraId="5CC95557" w14:textId="77777777" w:rsidR="000A4156" w:rsidRPr="00653072" w:rsidRDefault="000A4156" w:rsidP="000A4156">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43: Minimum and maximum of total eligible expenditure for the measure (1)</w:t>
      </w:r>
    </w:p>
    <w:p w14:paraId="32DBCF59"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0A4156" w:rsidRPr="00653072">
        <w:rPr>
          <w:rFonts w:ascii="Times New Roman" w:eastAsia="Times New Roman" w:hAnsi="Times New Roman" w:cs="Times New Roman"/>
          <w:i/>
          <w:sz w:val="22"/>
          <w:szCs w:val="22"/>
        </w:rPr>
        <w:t>44</w:t>
      </w:r>
      <w:r w:rsidRPr="00653072">
        <w:rPr>
          <w:rFonts w:ascii="Times New Roman" w:eastAsia="Times New Roman" w:hAnsi="Times New Roman" w:cs="Times New Roman"/>
          <w:i/>
          <w:sz w:val="22"/>
          <w:szCs w:val="22"/>
        </w:rPr>
        <w:t>: Selection criteria for the measure (1)</w:t>
      </w:r>
    </w:p>
    <w:p w14:paraId="35AE584F"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0A4156" w:rsidRPr="00653072">
        <w:rPr>
          <w:rFonts w:ascii="Times New Roman" w:eastAsia="Times New Roman" w:hAnsi="Times New Roman" w:cs="Times New Roman"/>
          <w:i/>
          <w:sz w:val="22"/>
          <w:szCs w:val="22"/>
        </w:rPr>
        <w:t>45</w:t>
      </w:r>
      <w:r w:rsidRPr="00653072">
        <w:rPr>
          <w:rFonts w:ascii="Times New Roman" w:eastAsia="Times New Roman" w:hAnsi="Times New Roman" w:cs="Times New Roman"/>
          <w:i/>
          <w:sz w:val="22"/>
          <w:szCs w:val="22"/>
        </w:rPr>
        <w:t>: Financial allocation of funds for the measure (1)</w:t>
      </w:r>
    </w:p>
    <w:p w14:paraId="7C7E9368"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A32EFE" w:rsidRPr="00653072">
        <w:rPr>
          <w:rFonts w:ascii="Times New Roman" w:eastAsia="Times New Roman" w:hAnsi="Times New Roman" w:cs="Times New Roman"/>
          <w:i/>
          <w:sz w:val="22"/>
          <w:szCs w:val="22"/>
        </w:rPr>
        <w:t>46</w:t>
      </w:r>
      <w:r w:rsidRPr="00653072">
        <w:rPr>
          <w:rFonts w:ascii="Times New Roman" w:eastAsia="Times New Roman" w:hAnsi="Times New Roman" w:cs="Times New Roman"/>
          <w:i/>
          <w:sz w:val="22"/>
          <w:szCs w:val="22"/>
        </w:rPr>
        <w:t>: Indicators and targets</w:t>
      </w:r>
    </w:p>
    <w:p w14:paraId="1EE9EC47"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47</w:t>
      </w:r>
      <w:r w:rsidRPr="00653072">
        <w:rPr>
          <w:rFonts w:ascii="Times New Roman" w:eastAsia="Times New Roman" w:hAnsi="Times New Roman" w:cs="Times New Roman"/>
          <w:i/>
          <w:sz w:val="22"/>
          <w:szCs w:val="22"/>
        </w:rPr>
        <w:t>: Minimum and maximum of total eligible expenditure for the measure</w:t>
      </w:r>
      <w:r w:rsidR="00907E8A" w:rsidRPr="00653072">
        <w:rPr>
          <w:rFonts w:ascii="Times New Roman" w:eastAsia="Times New Roman" w:hAnsi="Times New Roman" w:cs="Times New Roman"/>
          <w:i/>
          <w:sz w:val="22"/>
          <w:szCs w:val="22"/>
        </w:rPr>
        <w:t xml:space="preserve"> (3)</w:t>
      </w:r>
    </w:p>
    <w:p w14:paraId="0F1A1E1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48</w:t>
      </w:r>
      <w:r w:rsidRPr="00653072">
        <w:rPr>
          <w:rFonts w:ascii="Times New Roman" w:eastAsia="Times New Roman" w:hAnsi="Times New Roman" w:cs="Times New Roman"/>
          <w:i/>
          <w:sz w:val="22"/>
          <w:szCs w:val="22"/>
        </w:rPr>
        <w:t>: Selection criteria for measure (3)</w:t>
      </w:r>
    </w:p>
    <w:p w14:paraId="77FFFD1D"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49</w:t>
      </w:r>
      <w:r w:rsidRPr="00653072">
        <w:rPr>
          <w:rFonts w:ascii="Times New Roman" w:eastAsia="Times New Roman" w:hAnsi="Times New Roman" w:cs="Times New Roman"/>
          <w:i/>
          <w:sz w:val="22"/>
          <w:szCs w:val="22"/>
        </w:rPr>
        <w:t>: Financial allocation per measure (3)</w:t>
      </w:r>
    </w:p>
    <w:p w14:paraId="329E2F4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50</w:t>
      </w:r>
      <w:r w:rsidRPr="00653072">
        <w:rPr>
          <w:rFonts w:ascii="Times New Roman" w:eastAsia="Times New Roman" w:hAnsi="Times New Roman" w:cs="Times New Roman"/>
          <w:i/>
          <w:sz w:val="22"/>
          <w:szCs w:val="22"/>
        </w:rPr>
        <w:t>: Indicators and targets</w:t>
      </w:r>
    </w:p>
    <w:p w14:paraId="7989A138"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017E6B" w:rsidRPr="00653072">
        <w:rPr>
          <w:rFonts w:ascii="Times New Roman" w:eastAsia="Times New Roman" w:hAnsi="Times New Roman" w:cs="Times New Roman"/>
          <w:i/>
          <w:sz w:val="22"/>
          <w:szCs w:val="22"/>
        </w:rPr>
        <w:t>51</w:t>
      </w:r>
      <w:r w:rsidRPr="00653072">
        <w:rPr>
          <w:rFonts w:ascii="Times New Roman" w:eastAsia="Times New Roman" w:hAnsi="Times New Roman" w:cs="Times New Roman"/>
          <w:i/>
          <w:sz w:val="22"/>
          <w:szCs w:val="22"/>
        </w:rPr>
        <w:t>: Indicative budget for measure (4)</w:t>
      </w:r>
    </w:p>
    <w:p w14:paraId="2FFAD20A"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017E6B" w:rsidRPr="00653072">
        <w:rPr>
          <w:rFonts w:ascii="Times New Roman" w:eastAsia="Times New Roman" w:hAnsi="Times New Roman" w:cs="Times New Roman"/>
          <w:i/>
          <w:sz w:val="22"/>
          <w:szCs w:val="22"/>
        </w:rPr>
        <w:t>52</w:t>
      </w:r>
      <w:r w:rsidRPr="00653072">
        <w:rPr>
          <w:rFonts w:ascii="Times New Roman" w:eastAsia="Times New Roman" w:hAnsi="Times New Roman" w:cs="Times New Roman"/>
          <w:i/>
          <w:sz w:val="22"/>
          <w:szCs w:val="22"/>
        </w:rPr>
        <w:t>: Indicators and targets</w:t>
      </w:r>
    </w:p>
    <w:p w14:paraId="4458844D" w14:textId="77777777" w:rsidR="007C3C0D" w:rsidRDefault="007C3C0D">
      <w:pPr>
        <w:jc w:val="both"/>
        <w:rPr>
          <w:rFonts w:ascii="Times New Roman" w:eastAsia="Times New Roman" w:hAnsi="Times New Roman" w:cs="Times New Roman"/>
          <w:i/>
          <w:sz w:val="22"/>
          <w:szCs w:val="22"/>
        </w:rPr>
      </w:pPr>
      <w:r w:rsidRPr="007C3C0D">
        <w:rPr>
          <w:rFonts w:ascii="Times New Roman" w:eastAsia="Times New Roman" w:hAnsi="Times New Roman" w:cs="Times New Roman"/>
          <w:i/>
          <w:sz w:val="22"/>
          <w:szCs w:val="22"/>
        </w:rPr>
        <w:lastRenderedPageBreak/>
        <w:t>Table 53: LGU Development Index 2019-2021</w:t>
      </w:r>
    </w:p>
    <w:p w14:paraId="12D8606E" w14:textId="0D428E1E"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Financial allocation of funds per measure (5)</w:t>
      </w:r>
    </w:p>
    <w:p w14:paraId="11F8295D" w14:textId="4D52C42D"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xml:space="preserve">: Indicators and Targets </w:t>
      </w:r>
    </w:p>
    <w:p w14:paraId="7857A09C" w14:textId="7B3CE3C9"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Ranking criteria</w:t>
      </w:r>
    </w:p>
    <w:p w14:paraId="54B979FB" w14:textId="69FB965F"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Indicative budget for Measure 6</w:t>
      </w:r>
    </w:p>
    <w:p w14:paraId="6A896F04" w14:textId="73C49A31"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8</w:t>
      </w:r>
      <w:r w:rsidRPr="00653072">
        <w:rPr>
          <w:rFonts w:ascii="Times New Roman" w:eastAsia="Times New Roman" w:hAnsi="Times New Roman" w:cs="Times New Roman"/>
          <w:i/>
          <w:sz w:val="22"/>
          <w:szCs w:val="22"/>
        </w:rPr>
        <w:t>: Indicators and targets</w:t>
      </w:r>
    </w:p>
    <w:p w14:paraId="3574EEAE" w14:textId="585C484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5</w:t>
      </w:r>
      <w:r w:rsidR="009967FA">
        <w:rPr>
          <w:rFonts w:ascii="Times New Roman" w:eastAsia="Times New Roman" w:hAnsi="Times New Roman" w:cs="Times New Roman"/>
          <w:i/>
          <w:sz w:val="22"/>
          <w:szCs w:val="22"/>
        </w:rPr>
        <w:t>9</w:t>
      </w:r>
      <w:r w:rsidRPr="00653072">
        <w:rPr>
          <w:rFonts w:ascii="Times New Roman" w:eastAsia="Times New Roman" w:hAnsi="Times New Roman" w:cs="Times New Roman"/>
          <w:i/>
          <w:sz w:val="22"/>
          <w:szCs w:val="22"/>
        </w:rPr>
        <w:t>: Selection criteria for sub-measure 7.1- Support of investments for development of rural tourism</w:t>
      </w:r>
    </w:p>
    <w:p w14:paraId="61F55736" w14:textId="674DBD02"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Pr>
          <w:rFonts w:ascii="Times New Roman" w:eastAsia="Times New Roman" w:hAnsi="Times New Roman" w:cs="Times New Roman"/>
          <w:i/>
          <w:sz w:val="22"/>
          <w:szCs w:val="22"/>
        </w:rPr>
        <w:t>60</w:t>
      </w:r>
      <w:r w:rsidRPr="00653072">
        <w:rPr>
          <w:rFonts w:ascii="Times New Roman" w:eastAsia="Times New Roman" w:hAnsi="Times New Roman" w:cs="Times New Roman"/>
          <w:i/>
          <w:sz w:val="22"/>
          <w:szCs w:val="22"/>
        </w:rPr>
        <w:t>: Selection criteria for sub-measure 7.2 – Support of investments for on farm processing</w:t>
      </w:r>
    </w:p>
    <w:p w14:paraId="1C1F8FD5" w14:textId="2C58E12D"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1</w:t>
      </w:r>
      <w:r w:rsidRPr="00653072">
        <w:rPr>
          <w:rFonts w:ascii="Times New Roman" w:eastAsia="Times New Roman" w:hAnsi="Times New Roman" w:cs="Times New Roman"/>
          <w:i/>
          <w:sz w:val="22"/>
          <w:szCs w:val="22"/>
        </w:rPr>
        <w:t>: Selection criteria for sub-measure 7.3 – Support of investments for improvement of crafts</w:t>
      </w:r>
    </w:p>
    <w:p w14:paraId="01DD905C" w14:textId="68C340F4"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2</w:t>
      </w:r>
      <w:r w:rsidRPr="00653072">
        <w:rPr>
          <w:rFonts w:ascii="Times New Roman" w:eastAsia="Times New Roman" w:hAnsi="Times New Roman" w:cs="Times New Roman"/>
          <w:i/>
          <w:sz w:val="22"/>
          <w:szCs w:val="22"/>
        </w:rPr>
        <w:t>: Minimum and maximum of total eligible expenditures for the sub-measure 7.1 Support of investments for development of rural tourism</w:t>
      </w:r>
    </w:p>
    <w:p w14:paraId="2BF7D2D2" w14:textId="259FC70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Minimum and maximum of total eligible expenditures for the sub-measure 7.2 Support of investments for on farm processing</w:t>
      </w:r>
    </w:p>
    <w:p w14:paraId="5D5F7B03" w14:textId="7DA33114"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Minimum and maximum of total eligible expenditures for the sub-measure 7.3 Support of investments for improvement of craft</w:t>
      </w:r>
    </w:p>
    <w:p w14:paraId="32FEFFD4" w14:textId="789ECECA"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Financial allocation of funds for measure (7)</w:t>
      </w:r>
    </w:p>
    <w:p w14:paraId="7BA92468" w14:textId="7F70056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Indicators and targets</w:t>
      </w:r>
    </w:p>
    <w:p w14:paraId="22E6930F" w14:textId="078C4186"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Indicative budget for measure (9)</w:t>
      </w:r>
    </w:p>
    <w:p w14:paraId="02A461DF" w14:textId="2ABA63F5"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8</w:t>
      </w:r>
      <w:r w:rsidRPr="00653072">
        <w:rPr>
          <w:rFonts w:ascii="Times New Roman" w:eastAsia="Times New Roman" w:hAnsi="Times New Roman" w:cs="Times New Roman"/>
          <w:i/>
          <w:sz w:val="22"/>
          <w:szCs w:val="22"/>
        </w:rPr>
        <w:t>: Indicators and targets</w:t>
      </w:r>
    </w:p>
    <w:p w14:paraId="774B5D0F" w14:textId="4B998346"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9</w:t>
      </w:r>
      <w:r w:rsidRPr="00653072">
        <w:rPr>
          <w:rFonts w:ascii="Times New Roman" w:eastAsia="Times New Roman" w:hAnsi="Times New Roman" w:cs="Times New Roman"/>
          <w:i/>
          <w:sz w:val="22"/>
          <w:szCs w:val="22"/>
        </w:rPr>
        <w:t>: Ownership structure</w:t>
      </w:r>
    </w:p>
    <w:p w14:paraId="213DF95F" w14:textId="5B4DE30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Pr>
          <w:rFonts w:ascii="Times New Roman" w:eastAsia="Times New Roman" w:hAnsi="Times New Roman" w:cs="Times New Roman"/>
          <w:i/>
          <w:sz w:val="22"/>
          <w:szCs w:val="22"/>
        </w:rPr>
        <w:t>70</w:t>
      </w:r>
      <w:r w:rsidRPr="00653072">
        <w:rPr>
          <w:rFonts w:ascii="Times New Roman" w:eastAsia="Times New Roman" w:hAnsi="Times New Roman" w:cs="Times New Roman"/>
          <w:i/>
          <w:sz w:val="22"/>
          <w:szCs w:val="22"/>
        </w:rPr>
        <w:t>: Indicative budget for measure (11)</w:t>
      </w:r>
    </w:p>
    <w:p w14:paraId="619471B9" w14:textId="560B7223"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1</w:t>
      </w:r>
      <w:r w:rsidRPr="00653072">
        <w:rPr>
          <w:rFonts w:ascii="Times New Roman" w:eastAsia="Times New Roman" w:hAnsi="Times New Roman" w:cs="Times New Roman"/>
          <w:i/>
          <w:sz w:val="22"/>
          <w:szCs w:val="22"/>
        </w:rPr>
        <w:t>: Indicators and targets</w:t>
      </w:r>
    </w:p>
    <w:p w14:paraId="16DBB999" w14:textId="10268674" w:rsidR="006721A1" w:rsidRPr="00653072" w:rsidRDefault="00707D31">
      <w:pP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2</w:t>
      </w:r>
      <w:r w:rsidRPr="00653072">
        <w:rPr>
          <w:rFonts w:ascii="Times New Roman" w:eastAsia="Times New Roman" w:hAnsi="Times New Roman" w:cs="Times New Roman"/>
          <w:i/>
          <w:sz w:val="22"/>
          <w:szCs w:val="22"/>
        </w:rPr>
        <w:t>: Demarcation and complementarity</w:t>
      </w:r>
    </w:p>
    <w:p w14:paraId="066BF1EF" w14:textId="3100CC89"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Bodies responsible for IPA assistance in Montenegro</w:t>
      </w:r>
    </w:p>
    <w:p w14:paraId="762D1F02"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404770" w:rsidRPr="00653072">
        <w:rPr>
          <w:rFonts w:ascii="Times New Roman" w:eastAsia="Times New Roman" w:hAnsi="Times New Roman" w:cs="Times New Roman"/>
          <w:i/>
          <w:sz w:val="22"/>
          <w:szCs w:val="22"/>
        </w:rPr>
        <w:t>73</w:t>
      </w:r>
      <w:r w:rsidRPr="00653072">
        <w:rPr>
          <w:rFonts w:ascii="Times New Roman" w:eastAsia="Times New Roman" w:hAnsi="Times New Roman" w:cs="Times New Roman"/>
          <w:i/>
          <w:sz w:val="22"/>
          <w:szCs w:val="22"/>
        </w:rPr>
        <w:t>: Expected economic impacts, all measures, GVA and jobs</w:t>
      </w:r>
    </w:p>
    <w:p w14:paraId="3C0B90FA" w14:textId="77777777" w:rsidR="006721A1" w:rsidRPr="00653072" w:rsidRDefault="006721A1">
      <w:pPr>
        <w:jc w:val="both"/>
        <w:rPr>
          <w:rFonts w:ascii="Times New Roman" w:eastAsia="Times New Roman" w:hAnsi="Times New Roman" w:cs="Times New Roman"/>
          <w:i/>
          <w:sz w:val="22"/>
          <w:szCs w:val="22"/>
        </w:rPr>
      </w:pPr>
    </w:p>
    <w:p w14:paraId="22C5AD66" w14:textId="77777777" w:rsidR="006721A1" w:rsidRPr="00653072" w:rsidRDefault="006721A1">
      <w:pPr>
        <w:jc w:val="both"/>
        <w:rPr>
          <w:rFonts w:ascii="Times New Roman" w:eastAsia="Times New Roman" w:hAnsi="Times New Roman" w:cs="Times New Roman"/>
          <w:i/>
          <w:sz w:val="22"/>
          <w:szCs w:val="22"/>
        </w:rPr>
      </w:pPr>
    </w:p>
    <w:p w14:paraId="1499EF15" w14:textId="77777777" w:rsidR="006721A1" w:rsidRPr="00653072" w:rsidRDefault="00707D31">
      <w:pPr>
        <w:rPr>
          <w:rFonts w:ascii="Times New Roman" w:hAnsi="Times New Roman" w:cs="Times New Roman"/>
          <w:sz w:val="22"/>
          <w:szCs w:val="22"/>
        </w:rPr>
      </w:pPr>
      <w:bookmarkStart w:id="2" w:name="_heading=h.1fob9te" w:colFirst="0" w:colLast="0"/>
      <w:bookmarkEnd w:id="2"/>
      <w:r w:rsidRPr="00653072">
        <w:rPr>
          <w:rFonts w:ascii="Times New Roman" w:eastAsia="Times New Roman" w:hAnsi="Times New Roman" w:cs="Times New Roman"/>
          <w:b/>
          <w:sz w:val="22"/>
          <w:szCs w:val="22"/>
        </w:rPr>
        <w:t xml:space="preserve">LIST OF GRAPHS </w:t>
      </w:r>
    </w:p>
    <w:p w14:paraId="7075C7FA"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1: Fruit production structure </w:t>
      </w:r>
    </w:p>
    <w:p w14:paraId="7185A95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Graph 2: Structure of areas under fruit groups by regions</w:t>
      </w:r>
    </w:p>
    <w:p w14:paraId="2FBF7C8D"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Total imports of fruit (left in EUR mil.) and share in the total imports of agricultural products (right) in period 2014-2019</w:t>
      </w:r>
    </w:p>
    <w:p w14:paraId="6019FB5F"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Total imports of vegetables (left) and share in total exports of agricultural products (right) in the period 2014-2019</w:t>
      </w:r>
    </w:p>
    <w:p w14:paraId="5FCD56A8"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Olive production, area harvested and average harvest yield period 2014 – 2019</w:t>
      </w:r>
    </w:p>
    <w:p w14:paraId="6382617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Cattle and beef production</w:t>
      </w:r>
    </w:p>
    <w:p w14:paraId="1BE2FF49"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Representation of enterprises by individual types of production in relation to the total number of enterprises for wood processing and furniture production</w:t>
      </w:r>
    </w:p>
    <w:p w14:paraId="6E684532" w14:textId="77777777" w:rsidR="00263053"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8</w:t>
      </w:r>
      <w:r w:rsidRPr="00653072">
        <w:rPr>
          <w:rFonts w:ascii="Times New Roman" w:eastAsia="Times New Roman" w:hAnsi="Times New Roman" w:cs="Times New Roman"/>
          <w:i/>
          <w:sz w:val="22"/>
          <w:szCs w:val="22"/>
        </w:rPr>
        <w:t>: Number of tourist arrivals and overnight stays, total 2016-2020</w:t>
      </w:r>
      <w:r w:rsidR="00263053" w:rsidRPr="00653072">
        <w:rPr>
          <w:rFonts w:ascii="Times New Roman" w:eastAsia="Times New Roman" w:hAnsi="Times New Roman" w:cs="Times New Roman"/>
          <w:i/>
          <w:sz w:val="22"/>
          <w:szCs w:val="22"/>
        </w:rPr>
        <w:t xml:space="preserve"> </w:t>
      </w:r>
    </w:p>
    <w:p w14:paraId="3133796A"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9</w:t>
      </w:r>
      <w:r w:rsidRPr="00653072">
        <w:rPr>
          <w:rFonts w:ascii="Times New Roman" w:eastAsia="Times New Roman" w:hAnsi="Times New Roman" w:cs="Times New Roman"/>
          <w:i/>
          <w:sz w:val="22"/>
          <w:szCs w:val="22"/>
        </w:rPr>
        <w:t>: Structure of tourist arrivals and overnight stays in total accommodation, 2020</w:t>
      </w:r>
    </w:p>
    <w:p w14:paraId="1EC5A0DD"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10</w:t>
      </w:r>
      <w:r w:rsidRPr="00653072">
        <w:rPr>
          <w:rFonts w:ascii="Times New Roman" w:eastAsia="Times New Roman" w:hAnsi="Times New Roman" w:cs="Times New Roman"/>
          <w:i/>
          <w:sz w:val="22"/>
          <w:szCs w:val="22"/>
        </w:rPr>
        <w:t>: Total budget allocations for agriculture, 2014-2020 (000, EUR)</w:t>
      </w:r>
    </w:p>
    <w:p w14:paraId="1EB9117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263053" w:rsidRPr="00653072">
        <w:rPr>
          <w:rFonts w:ascii="Times New Roman" w:eastAsia="Times New Roman" w:hAnsi="Times New Roman" w:cs="Times New Roman"/>
          <w:i/>
          <w:sz w:val="22"/>
          <w:szCs w:val="22"/>
        </w:rPr>
        <w:t>11</w:t>
      </w:r>
      <w:r w:rsidRPr="00653072">
        <w:rPr>
          <w:rFonts w:ascii="Times New Roman" w:eastAsia="Times New Roman" w:hAnsi="Times New Roman" w:cs="Times New Roman"/>
          <w:i/>
          <w:sz w:val="22"/>
          <w:szCs w:val="22"/>
        </w:rPr>
        <w:t>: Representation of enterprises by individual types of production in relation to the total number of enterprises for wood processing and furniture production in Montenegro</w:t>
      </w:r>
    </w:p>
    <w:p w14:paraId="3CDF80CF" w14:textId="77777777" w:rsidR="006721A1" w:rsidRPr="00653072" w:rsidRDefault="006721A1">
      <w:pPr>
        <w:jc w:val="both"/>
        <w:rPr>
          <w:rFonts w:ascii="Times New Roman" w:eastAsia="Times New Roman" w:hAnsi="Times New Roman" w:cs="Times New Roman"/>
          <w:i/>
          <w:sz w:val="22"/>
          <w:szCs w:val="22"/>
        </w:rPr>
      </w:pPr>
    </w:p>
    <w:p w14:paraId="655D4DBA" w14:textId="77777777" w:rsidR="006721A1" w:rsidRPr="00653072" w:rsidRDefault="006721A1">
      <w:pPr>
        <w:jc w:val="both"/>
        <w:rPr>
          <w:rFonts w:ascii="Times New Roman" w:eastAsia="Times New Roman" w:hAnsi="Times New Roman" w:cs="Times New Roman"/>
          <w:i/>
          <w:sz w:val="22"/>
          <w:szCs w:val="22"/>
        </w:rPr>
      </w:pPr>
    </w:p>
    <w:p w14:paraId="477BD22E"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LIST OF PICTURES</w:t>
      </w:r>
    </w:p>
    <w:p w14:paraId="743B00FB" w14:textId="77777777" w:rsidR="006721A1" w:rsidRPr="00653072" w:rsidRDefault="00707D31">
      <w:pP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Picture 1: Erosion in current stage in Montenegro</w:t>
      </w:r>
    </w:p>
    <w:p w14:paraId="16A187F6" w14:textId="77777777" w:rsidR="006721A1" w:rsidRPr="00653072" w:rsidRDefault="00707D31">
      <w:pPr>
        <w:rPr>
          <w:rFonts w:ascii="Times New Roman" w:hAnsi="Times New Roman" w:cs="Times New Roman"/>
          <w:sz w:val="22"/>
          <w:szCs w:val="22"/>
        </w:rPr>
      </w:pPr>
      <w:r w:rsidRPr="00653072">
        <w:rPr>
          <w:rFonts w:ascii="Times New Roman" w:eastAsia="Times New Roman" w:hAnsi="Times New Roman" w:cs="Times New Roman"/>
          <w:i/>
          <w:sz w:val="22"/>
          <w:szCs w:val="22"/>
        </w:rPr>
        <w:t>Picture 2: Distribution of volume of stems and distribution of ownership</w:t>
      </w:r>
    </w:p>
    <w:p w14:paraId="4DE995B3" w14:textId="77777777" w:rsidR="006721A1" w:rsidRPr="00653072" w:rsidRDefault="00707D31">
      <w:pPr>
        <w:rPr>
          <w:rFonts w:ascii="Times New Roman" w:hAnsi="Times New Roman" w:cs="Times New Roman"/>
        </w:rPr>
      </w:pPr>
      <w:r w:rsidRPr="00653072">
        <w:rPr>
          <w:rFonts w:ascii="Times New Roman" w:hAnsi="Times New Roman" w:cs="Times New Roman"/>
        </w:rPr>
        <w:br w:type="page"/>
      </w:r>
      <w:r w:rsidRPr="00653072">
        <w:rPr>
          <w:rFonts w:ascii="Times New Roman" w:eastAsia="Times New Roman" w:hAnsi="Times New Roman" w:cs="Times New Roman"/>
          <w:b/>
          <w:sz w:val="22"/>
          <w:szCs w:val="22"/>
        </w:rPr>
        <w:lastRenderedPageBreak/>
        <w:t>Glossary of terms used in the Programme:</w:t>
      </w:r>
      <w:r w:rsidRPr="00653072">
        <w:rPr>
          <w:rFonts w:ascii="Times New Roman" w:hAnsi="Times New Roman" w:cs="Times New Roman"/>
        </w:rPr>
        <w:t xml:space="preserve"> </w:t>
      </w:r>
    </w:p>
    <w:tbl>
      <w:tblPr>
        <w:tblW w:w="9622"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1418"/>
        <w:gridCol w:w="8204"/>
      </w:tblGrid>
      <w:tr w:rsidR="006721A1" w:rsidRPr="00653072" w14:paraId="62145631" w14:textId="77777777" w:rsidTr="009B3307">
        <w:tc>
          <w:tcPr>
            <w:tcW w:w="1418" w:type="dxa"/>
            <w:shd w:val="clear" w:color="auto" w:fill="D3DFEE"/>
          </w:tcPr>
          <w:p w14:paraId="1520C9C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AA</w:t>
            </w:r>
          </w:p>
        </w:tc>
        <w:tc>
          <w:tcPr>
            <w:tcW w:w="8204" w:type="dxa"/>
            <w:shd w:val="clear" w:color="auto" w:fill="D3DFEE"/>
          </w:tcPr>
          <w:p w14:paraId="25E8766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Audit Authority</w:t>
            </w:r>
          </w:p>
        </w:tc>
      </w:tr>
      <w:tr w:rsidR="006721A1" w:rsidRPr="00653072" w14:paraId="40D533AD" w14:textId="77777777" w:rsidTr="009B3307">
        <w:tc>
          <w:tcPr>
            <w:tcW w:w="1418" w:type="dxa"/>
            <w:shd w:val="clear" w:color="auto" w:fill="D3DFEE"/>
          </w:tcPr>
          <w:p w14:paraId="413B75C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ADA</w:t>
            </w:r>
          </w:p>
        </w:tc>
        <w:tc>
          <w:tcPr>
            <w:tcW w:w="8204" w:type="dxa"/>
            <w:shd w:val="clear" w:color="auto" w:fill="D3DFEE"/>
          </w:tcPr>
          <w:p w14:paraId="21226DA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Austrian Development Agency</w:t>
            </w:r>
          </w:p>
        </w:tc>
      </w:tr>
      <w:tr w:rsidR="006721A1" w:rsidRPr="00653072" w14:paraId="1D982E2A" w14:textId="77777777" w:rsidTr="009B3307">
        <w:tc>
          <w:tcPr>
            <w:tcW w:w="1418" w:type="dxa"/>
            <w:shd w:val="clear" w:color="auto" w:fill="D3DFEE"/>
          </w:tcPr>
          <w:p w14:paraId="4E2C3A6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AFSVPA</w:t>
            </w:r>
          </w:p>
        </w:tc>
        <w:tc>
          <w:tcPr>
            <w:tcW w:w="8204" w:type="dxa"/>
            <w:shd w:val="clear" w:color="auto" w:fill="D3DFEE"/>
          </w:tcPr>
          <w:p w14:paraId="11CA6BD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Administration for Food Safety, Veterinary and Phytosanitary Affairs</w:t>
            </w:r>
          </w:p>
        </w:tc>
      </w:tr>
      <w:tr w:rsidR="006721A1" w:rsidRPr="00653072" w14:paraId="1463F624" w14:textId="77777777" w:rsidTr="009B3307">
        <w:tc>
          <w:tcPr>
            <w:tcW w:w="1418" w:type="dxa"/>
            <w:shd w:val="clear" w:color="auto" w:fill="D3DFEE"/>
          </w:tcPr>
          <w:p w14:paraId="722FBBE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ANC</w:t>
            </w:r>
          </w:p>
        </w:tc>
        <w:tc>
          <w:tcPr>
            <w:tcW w:w="8204" w:type="dxa"/>
            <w:shd w:val="clear" w:color="auto" w:fill="D3DFEE"/>
          </w:tcPr>
          <w:p w14:paraId="2C49558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Areas of Natural Constrains</w:t>
            </w:r>
          </w:p>
        </w:tc>
      </w:tr>
      <w:tr w:rsidR="006721A1" w:rsidRPr="00653072" w14:paraId="5CFA0E79" w14:textId="77777777" w:rsidTr="009B3307">
        <w:tc>
          <w:tcPr>
            <w:tcW w:w="1418" w:type="dxa"/>
            <w:shd w:val="clear" w:color="auto" w:fill="D3DFEE"/>
          </w:tcPr>
          <w:p w14:paraId="59E6767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ATCG</w:t>
            </w:r>
          </w:p>
        </w:tc>
        <w:tc>
          <w:tcPr>
            <w:tcW w:w="8204" w:type="dxa"/>
            <w:shd w:val="clear" w:color="auto" w:fill="D3DFEE"/>
          </w:tcPr>
          <w:p w14:paraId="795C176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Accreditation Body of Montenegro</w:t>
            </w:r>
          </w:p>
        </w:tc>
      </w:tr>
      <w:tr w:rsidR="006721A1" w:rsidRPr="00653072" w14:paraId="30E5BB90" w14:textId="77777777" w:rsidTr="009B3307">
        <w:tc>
          <w:tcPr>
            <w:tcW w:w="1418" w:type="dxa"/>
            <w:shd w:val="clear" w:color="auto" w:fill="D3DFEE"/>
          </w:tcPr>
          <w:p w14:paraId="000A2C2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ATS</w:t>
            </w:r>
          </w:p>
        </w:tc>
        <w:tc>
          <w:tcPr>
            <w:tcW w:w="8204" w:type="dxa"/>
            <w:shd w:val="clear" w:color="auto" w:fill="D3DFEE"/>
          </w:tcPr>
          <w:p w14:paraId="214D634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Certificate of Accreditation</w:t>
            </w:r>
          </w:p>
        </w:tc>
      </w:tr>
      <w:tr w:rsidR="006721A1" w:rsidRPr="00653072" w14:paraId="626EE31E" w14:textId="77777777" w:rsidTr="009B3307">
        <w:tc>
          <w:tcPr>
            <w:tcW w:w="1418" w:type="dxa"/>
            <w:shd w:val="clear" w:color="auto" w:fill="D3DFEE"/>
          </w:tcPr>
          <w:p w14:paraId="7859499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AWU</w:t>
            </w:r>
          </w:p>
          <w:p w14:paraId="14693499" w14:textId="77777777" w:rsidR="00792FEC" w:rsidRPr="00653072" w:rsidRDefault="00792FEC"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B&amp;H</w:t>
            </w:r>
          </w:p>
        </w:tc>
        <w:tc>
          <w:tcPr>
            <w:tcW w:w="8204" w:type="dxa"/>
            <w:shd w:val="clear" w:color="auto" w:fill="D3DFEE"/>
          </w:tcPr>
          <w:p w14:paraId="2313861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Annual Working Units</w:t>
            </w:r>
          </w:p>
          <w:p w14:paraId="3F0CA050" w14:textId="77777777" w:rsidR="00792FEC" w:rsidRPr="00653072" w:rsidRDefault="00792FEC"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Bosnia and Herzegovina</w:t>
            </w:r>
          </w:p>
        </w:tc>
      </w:tr>
      <w:tr w:rsidR="006721A1" w:rsidRPr="00653072" w14:paraId="60EED094" w14:textId="77777777" w:rsidTr="009B3307">
        <w:tc>
          <w:tcPr>
            <w:tcW w:w="1418" w:type="dxa"/>
            <w:shd w:val="clear" w:color="auto" w:fill="D3DFEE"/>
          </w:tcPr>
          <w:p w14:paraId="530BEFB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BIP</w:t>
            </w:r>
          </w:p>
        </w:tc>
        <w:tc>
          <w:tcPr>
            <w:tcW w:w="8204" w:type="dxa"/>
            <w:shd w:val="clear" w:color="auto" w:fill="D3DFEE"/>
          </w:tcPr>
          <w:p w14:paraId="0BF8C01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Border Inspection Station</w:t>
            </w:r>
          </w:p>
        </w:tc>
      </w:tr>
      <w:tr w:rsidR="006721A1" w:rsidRPr="00653072" w14:paraId="5DE1AC07" w14:textId="77777777" w:rsidTr="009B3307">
        <w:tc>
          <w:tcPr>
            <w:tcW w:w="1418" w:type="dxa"/>
            <w:shd w:val="clear" w:color="auto" w:fill="D3DFEE"/>
          </w:tcPr>
          <w:p w14:paraId="44C4B8D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BRDN</w:t>
            </w:r>
          </w:p>
        </w:tc>
        <w:tc>
          <w:tcPr>
            <w:tcW w:w="8204" w:type="dxa"/>
            <w:shd w:val="clear" w:color="auto" w:fill="D3DFEE"/>
          </w:tcPr>
          <w:p w14:paraId="49F52D8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Balkan Rural Development Network</w:t>
            </w:r>
          </w:p>
        </w:tc>
      </w:tr>
      <w:tr w:rsidR="006721A1" w:rsidRPr="00653072" w14:paraId="5E682DF5" w14:textId="77777777" w:rsidTr="009B3307">
        <w:tc>
          <w:tcPr>
            <w:tcW w:w="1418" w:type="dxa"/>
            <w:shd w:val="clear" w:color="auto" w:fill="D3DFEE"/>
          </w:tcPr>
          <w:p w14:paraId="359163A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CAP</w:t>
            </w:r>
          </w:p>
        </w:tc>
        <w:tc>
          <w:tcPr>
            <w:tcW w:w="8204" w:type="dxa"/>
            <w:shd w:val="clear" w:color="auto" w:fill="D3DFEE"/>
          </w:tcPr>
          <w:p w14:paraId="25A8F91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Common Agricultural Policy</w:t>
            </w:r>
          </w:p>
        </w:tc>
      </w:tr>
      <w:tr w:rsidR="006721A1" w:rsidRPr="00653072" w14:paraId="489A7324" w14:textId="77777777" w:rsidTr="009B3307">
        <w:tc>
          <w:tcPr>
            <w:tcW w:w="1418" w:type="dxa"/>
            <w:shd w:val="clear" w:color="auto" w:fill="D3DFEE"/>
          </w:tcPr>
          <w:p w14:paraId="5DB80AF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CARDS</w:t>
            </w:r>
          </w:p>
        </w:tc>
        <w:tc>
          <w:tcPr>
            <w:tcW w:w="8204" w:type="dxa"/>
            <w:shd w:val="clear" w:color="auto" w:fill="D3DFEE"/>
          </w:tcPr>
          <w:p w14:paraId="78895BF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Community Assistance for Reconstruction, Development and Stabilization</w:t>
            </w:r>
          </w:p>
        </w:tc>
      </w:tr>
      <w:tr w:rsidR="006721A1" w:rsidRPr="00653072" w14:paraId="68000082" w14:textId="77777777" w:rsidTr="009B3307">
        <w:tc>
          <w:tcPr>
            <w:tcW w:w="1418" w:type="dxa"/>
            <w:shd w:val="clear" w:color="auto" w:fill="D3DFEE"/>
          </w:tcPr>
          <w:p w14:paraId="6840068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CEFTA</w:t>
            </w:r>
          </w:p>
        </w:tc>
        <w:tc>
          <w:tcPr>
            <w:tcW w:w="8204" w:type="dxa"/>
            <w:shd w:val="clear" w:color="auto" w:fill="D3DFEE"/>
          </w:tcPr>
          <w:p w14:paraId="7B46D90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Central European Free Trade Agreement</w:t>
            </w:r>
          </w:p>
        </w:tc>
      </w:tr>
      <w:tr w:rsidR="006721A1" w:rsidRPr="00653072" w14:paraId="472C84B5" w14:textId="77777777" w:rsidTr="009B3307">
        <w:tc>
          <w:tcPr>
            <w:tcW w:w="1418" w:type="dxa"/>
            <w:shd w:val="clear" w:color="auto" w:fill="D3DFEE"/>
          </w:tcPr>
          <w:p w14:paraId="632072E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CETI</w:t>
            </w:r>
          </w:p>
        </w:tc>
        <w:tc>
          <w:tcPr>
            <w:tcW w:w="8204" w:type="dxa"/>
            <w:shd w:val="clear" w:color="auto" w:fill="D3DFEE"/>
          </w:tcPr>
          <w:p w14:paraId="6EE44B60" w14:textId="77777777" w:rsidR="006721A1" w:rsidRPr="00653072" w:rsidRDefault="00D670EC"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Centre</w:t>
            </w:r>
            <w:r w:rsidR="00707D31" w:rsidRPr="00653072">
              <w:rPr>
                <w:rFonts w:ascii="Times New Roman" w:eastAsia="Times New Roman" w:hAnsi="Times New Roman" w:cs="Times New Roman"/>
                <w:i/>
                <w:sz w:val="22"/>
                <w:szCs w:val="22"/>
              </w:rPr>
              <w:t xml:space="preserve"> for eco-toxicological tests</w:t>
            </w:r>
          </w:p>
        </w:tc>
      </w:tr>
      <w:tr w:rsidR="006721A1" w:rsidRPr="00653072" w14:paraId="0093A067" w14:textId="77777777" w:rsidTr="009B3307">
        <w:tc>
          <w:tcPr>
            <w:tcW w:w="1418" w:type="dxa"/>
            <w:shd w:val="clear" w:color="auto" w:fill="D3DFEE"/>
          </w:tcPr>
          <w:p w14:paraId="11EBDDB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CLLD</w:t>
            </w:r>
          </w:p>
        </w:tc>
        <w:tc>
          <w:tcPr>
            <w:tcW w:w="8204" w:type="dxa"/>
            <w:shd w:val="clear" w:color="auto" w:fill="D3DFEE"/>
          </w:tcPr>
          <w:p w14:paraId="20A54D4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Community-Led Local Development</w:t>
            </w:r>
          </w:p>
        </w:tc>
      </w:tr>
      <w:tr w:rsidR="006721A1" w:rsidRPr="00653072" w14:paraId="57E32E05" w14:textId="77777777" w:rsidTr="009B3307">
        <w:tc>
          <w:tcPr>
            <w:tcW w:w="1418" w:type="dxa"/>
            <w:shd w:val="clear" w:color="auto" w:fill="D3DFEE"/>
          </w:tcPr>
          <w:p w14:paraId="3A7D349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CPF</w:t>
            </w:r>
          </w:p>
        </w:tc>
        <w:tc>
          <w:tcPr>
            <w:tcW w:w="8204" w:type="dxa"/>
            <w:shd w:val="clear" w:color="auto" w:fill="D3DFEE"/>
          </w:tcPr>
          <w:p w14:paraId="7057159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Country Programming Framework</w:t>
            </w:r>
          </w:p>
        </w:tc>
      </w:tr>
      <w:tr w:rsidR="006721A1" w:rsidRPr="00653072" w14:paraId="386824EF" w14:textId="77777777" w:rsidTr="009B3307">
        <w:tc>
          <w:tcPr>
            <w:tcW w:w="1418" w:type="dxa"/>
            <w:shd w:val="clear" w:color="auto" w:fill="D3DFEE"/>
          </w:tcPr>
          <w:p w14:paraId="416967A2" w14:textId="6EE39DC0"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CRBE</w:t>
            </w:r>
          </w:p>
          <w:p w14:paraId="2D27AE83" w14:textId="1D544126" w:rsidR="001631AC" w:rsidRPr="00653072" w:rsidRDefault="001631AC"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GIZ</w:t>
            </w:r>
          </w:p>
          <w:p w14:paraId="03B98853" w14:textId="77777777" w:rsidR="00E25EBD" w:rsidRPr="00653072" w:rsidRDefault="00E25EBD"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DANIDA</w:t>
            </w:r>
          </w:p>
        </w:tc>
        <w:tc>
          <w:tcPr>
            <w:tcW w:w="8204" w:type="dxa"/>
            <w:shd w:val="clear" w:color="auto" w:fill="D3DFEE"/>
          </w:tcPr>
          <w:p w14:paraId="7FAF7CC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Central Register of Business Entities</w:t>
            </w:r>
          </w:p>
          <w:p w14:paraId="54D8D389" w14:textId="6CEBBC6C" w:rsidR="001631AC" w:rsidRDefault="00EF6549" w:rsidP="009B3307">
            <w:pPr>
              <w:pBdr>
                <w:top w:val="nil"/>
                <w:left w:val="nil"/>
                <w:bottom w:val="nil"/>
                <w:right w:val="nil"/>
                <w:between w:val="nil"/>
              </w:pBdr>
              <w:jc w:val="both"/>
              <w:rPr>
                <w:rFonts w:ascii="Times New Roman" w:eastAsia="Times New Roman" w:hAnsi="Times New Roman" w:cs="Times New Roman"/>
                <w:i/>
                <w:sz w:val="22"/>
                <w:szCs w:val="22"/>
              </w:rPr>
            </w:pPr>
            <w:r w:rsidRPr="00EF6549">
              <w:rPr>
                <w:rFonts w:ascii="Times New Roman" w:eastAsia="Times New Roman" w:hAnsi="Times New Roman" w:cs="Times New Roman"/>
                <w:i/>
                <w:sz w:val="22"/>
                <w:szCs w:val="22"/>
              </w:rPr>
              <w:t>German Development Cooperation</w:t>
            </w:r>
          </w:p>
          <w:p w14:paraId="0A534AC5" w14:textId="665E9075" w:rsidR="00E25EBD" w:rsidRPr="00653072" w:rsidRDefault="00E25EBD"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Danish International Development Agency</w:t>
            </w:r>
          </w:p>
        </w:tc>
      </w:tr>
      <w:tr w:rsidR="006721A1" w:rsidRPr="00653072" w14:paraId="46C0B594" w14:textId="77777777" w:rsidTr="009B3307">
        <w:tc>
          <w:tcPr>
            <w:tcW w:w="1418" w:type="dxa"/>
            <w:shd w:val="clear" w:color="auto" w:fill="D3DFEE"/>
          </w:tcPr>
          <w:p w14:paraId="0E5DB59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DG AGRI</w:t>
            </w:r>
          </w:p>
        </w:tc>
        <w:tc>
          <w:tcPr>
            <w:tcW w:w="8204" w:type="dxa"/>
            <w:shd w:val="clear" w:color="auto" w:fill="D3DFEE"/>
          </w:tcPr>
          <w:p w14:paraId="3C0C811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Directorate-General for Agriculture and Rural Development</w:t>
            </w:r>
          </w:p>
        </w:tc>
      </w:tr>
      <w:tr w:rsidR="006721A1" w:rsidRPr="00653072" w14:paraId="0B60B0B6" w14:textId="77777777" w:rsidTr="009B3307">
        <w:tc>
          <w:tcPr>
            <w:tcW w:w="1418" w:type="dxa"/>
            <w:shd w:val="clear" w:color="auto" w:fill="D3DFEE"/>
          </w:tcPr>
          <w:p w14:paraId="6A02DC6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DRM</w:t>
            </w:r>
          </w:p>
        </w:tc>
        <w:tc>
          <w:tcPr>
            <w:tcW w:w="8204" w:type="dxa"/>
            <w:shd w:val="clear" w:color="auto" w:fill="D3DFEE"/>
          </w:tcPr>
          <w:p w14:paraId="0ACD91D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Disaster Risk Management</w:t>
            </w:r>
          </w:p>
        </w:tc>
      </w:tr>
      <w:tr w:rsidR="006721A1" w:rsidRPr="00653072" w14:paraId="6B107FCC" w14:textId="77777777" w:rsidTr="009B3307">
        <w:tc>
          <w:tcPr>
            <w:tcW w:w="1418" w:type="dxa"/>
            <w:shd w:val="clear" w:color="auto" w:fill="D3DFEE"/>
          </w:tcPr>
          <w:p w14:paraId="1767F42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EC</w:t>
            </w:r>
          </w:p>
        </w:tc>
        <w:tc>
          <w:tcPr>
            <w:tcW w:w="8204" w:type="dxa"/>
            <w:shd w:val="clear" w:color="auto" w:fill="D3DFEE"/>
          </w:tcPr>
          <w:p w14:paraId="0A0E8BA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European Commission</w:t>
            </w:r>
          </w:p>
        </w:tc>
      </w:tr>
      <w:tr w:rsidR="006721A1" w:rsidRPr="00653072" w14:paraId="15C0907B" w14:textId="77777777" w:rsidTr="009B3307">
        <w:tc>
          <w:tcPr>
            <w:tcW w:w="1418" w:type="dxa"/>
            <w:shd w:val="clear" w:color="auto" w:fill="D3DFEE"/>
          </w:tcPr>
          <w:p w14:paraId="7303B82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EIA</w:t>
            </w:r>
          </w:p>
        </w:tc>
        <w:tc>
          <w:tcPr>
            <w:tcW w:w="8204" w:type="dxa"/>
            <w:shd w:val="clear" w:color="auto" w:fill="D3DFEE"/>
          </w:tcPr>
          <w:p w14:paraId="70BCCAE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Environmental Impact Assessment</w:t>
            </w:r>
          </w:p>
        </w:tc>
      </w:tr>
      <w:tr w:rsidR="006721A1" w:rsidRPr="00653072" w14:paraId="54B30FF9" w14:textId="77777777" w:rsidTr="009B3307">
        <w:tc>
          <w:tcPr>
            <w:tcW w:w="1418" w:type="dxa"/>
            <w:shd w:val="clear" w:color="auto" w:fill="D3DFEE"/>
          </w:tcPr>
          <w:p w14:paraId="177377B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EIB</w:t>
            </w:r>
          </w:p>
        </w:tc>
        <w:tc>
          <w:tcPr>
            <w:tcW w:w="8204" w:type="dxa"/>
            <w:shd w:val="clear" w:color="auto" w:fill="D3DFEE"/>
          </w:tcPr>
          <w:p w14:paraId="43C416F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Europe Investment Bank</w:t>
            </w:r>
          </w:p>
        </w:tc>
      </w:tr>
      <w:tr w:rsidR="006721A1" w:rsidRPr="00653072" w14:paraId="4980181D" w14:textId="77777777" w:rsidTr="009B3307">
        <w:tc>
          <w:tcPr>
            <w:tcW w:w="1418" w:type="dxa"/>
            <w:shd w:val="clear" w:color="auto" w:fill="D3DFEE"/>
          </w:tcPr>
          <w:p w14:paraId="7478AD6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ELARD</w:t>
            </w:r>
          </w:p>
        </w:tc>
        <w:tc>
          <w:tcPr>
            <w:tcW w:w="8204" w:type="dxa"/>
            <w:shd w:val="clear" w:color="auto" w:fill="D3DFEE"/>
          </w:tcPr>
          <w:p w14:paraId="54A1427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European LEADER Association for Rural Development</w:t>
            </w:r>
          </w:p>
        </w:tc>
      </w:tr>
      <w:tr w:rsidR="006721A1" w:rsidRPr="00653072" w14:paraId="44F00604" w14:textId="77777777" w:rsidTr="009B3307">
        <w:tc>
          <w:tcPr>
            <w:tcW w:w="1418" w:type="dxa"/>
            <w:shd w:val="clear" w:color="auto" w:fill="D3DFEE"/>
          </w:tcPr>
          <w:p w14:paraId="5229E98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EMERALD</w:t>
            </w:r>
          </w:p>
          <w:p w14:paraId="2CF197F9" w14:textId="77777777" w:rsidR="006D768C" w:rsidRPr="00653072" w:rsidRDefault="006D768C"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EMEP/EEA</w:t>
            </w:r>
          </w:p>
        </w:tc>
        <w:tc>
          <w:tcPr>
            <w:tcW w:w="8204" w:type="dxa"/>
            <w:shd w:val="clear" w:color="auto" w:fill="D3DFEE"/>
          </w:tcPr>
          <w:p w14:paraId="4B5FE57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Ecological Network</w:t>
            </w:r>
          </w:p>
          <w:p w14:paraId="38F25D3F" w14:textId="77777777" w:rsidR="006D768C" w:rsidRPr="00653072" w:rsidRDefault="006D768C"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European Monitoring and Evaluation Programme/European Environmental Agency</w:t>
            </w:r>
          </w:p>
        </w:tc>
      </w:tr>
      <w:tr w:rsidR="006721A1" w:rsidRPr="00653072" w14:paraId="5F6CFC52" w14:textId="77777777" w:rsidTr="009B3307">
        <w:tc>
          <w:tcPr>
            <w:tcW w:w="1418" w:type="dxa"/>
            <w:shd w:val="clear" w:color="auto" w:fill="D3DFEE"/>
          </w:tcPr>
          <w:p w14:paraId="47238FE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EU</w:t>
            </w:r>
          </w:p>
          <w:p w14:paraId="3A54A9EC" w14:textId="77777777" w:rsidR="002A7F8E" w:rsidRPr="00653072" w:rsidRDefault="002A7F8E"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EPCG</w:t>
            </w:r>
          </w:p>
        </w:tc>
        <w:tc>
          <w:tcPr>
            <w:tcW w:w="8204" w:type="dxa"/>
            <w:shd w:val="clear" w:color="auto" w:fill="D3DFEE"/>
          </w:tcPr>
          <w:p w14:paraId="5D07992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European Union</w:t>
            </w:r>
          </w:p>
          <w:p w14:paraId="078A4B07" w14:textId="77777777" w:rsidR="002A7F8E" w:rsidRPr="00653072" w:rsidRDefault="002A7F8E"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Electric Power Company of Montenegro</w:t>
            </w:r>
          </w:p>
        </w:tc>
      </w:tr>
      <w:tr w:rsidR="006721A1" w:rsidRPr="00653072" w14:paraId="50EDD779" w14:textId="77777777" w:rsidTr="009B3307">
        <w:tc>
          <w:tcPr>
            <w:tcW w:w="1418" w:type="dxa"/>
            <w:shd w:val="clear" w:color="auto" w:fill="D3DFEE"/>
          </w:tcPr>
          <w:p w14:paraId="7318B92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FAO</w:t>
            </w:r>
          </w:p>
        </w:tc>
        <w:tc>
          <w:tcPr>
            <w:tcW w:w="8204" w:type="dxa"/>
            <w:shd w:val="clear" w:color="auto" w:fill="D3DFEE"/>
          </w:tcPr>
          <w:p w14:paraId="168394B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Food and Agriculture Organization</w:t>
            </w:r>
          </w:p>
        </w:tc>
      </w:tr>
      <w:tr w:rsidR="006721A1" w:rsidRPr="00653072" w14:paraId="3AA64A60" w14:textId="77777777" w:rsidTr="009B3307">
        <w:tc>
          <w:tcPr>
            <w:tcW w:w="1418" w:type="dxa"/>
            <w:shd w:val="clear" w:color="auto" w:fill="D3DFEE"/>
          </w:tcPr>
          <w:p w14:paraId="4F701B5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FSS</w:t>
            </w:r>
          </w:p>
        </w:tc>
        <w:tc>
          <w:tcPr>
            <w:tcW w:w="8204" w:type="dxa"/>
            <w:shd w:val="clear" w:color="auto" w:fill="D3DFEE"/>
          </w:tcPr>
          <w:p w14:paraId="1AD6B9E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Farm structure survey</w:t>
            </w:r>
          </w:p>
        </w:tc>
      </w:tr>
      <w:tr w:rsidR="006721A1" w:rsidRPr="00653072" w14:paraId="43E4D128" w14:textId="77777777" w:rsidTr="009B3307">
        <w:tc>
          <w:tcPr>
            <w:tcW w:w="1418" w:type="dxa"/>
            <w:shd w:val="clear" w:color="auto" w:fill="D3DFEE"/>
          </w:tcPr>
          <w:p w14:paraId="188029F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FFPA</w:t>
            </w:r>
          </w:p>
        </w:tc>
        <w:tc>
          <w:tcPr>
            <w:tcW w:w="8204" w:type="dxa"/>
            <w:shd w:val="clear" w:color="auto" w:fill="D3DFEE"/>
          </w:tcPr>
          <w:p w14:paraId="07D650C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Framework Agreement</w:t>
            </w:r>
          </w:p>
        </w:tc>
      </w:tr>
      <w:tr w:rsidR="006721A1" w:rsidRPr="00653072" w14:paraId="65D3FC63" w14:textId="77777777" w:rsidTr="009B3307">
        <w:tc>
          <w:tcPr>
            <w:tcW w:w="1418" w:type="dxa"/>
            <w:shd w:val="clear" w:color="auto" w:fill="D3DFEE"/>
          </w:tcPr>
          <w:p w14:paraId="3C38CB9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GAP</w:t>
            </w:r>
          </w:p>
        </w:tc>
        <w:tc>
          <w:tcPr>
            <w:tcW w:w="8204" w:type="dxa"/>
            <w:shd w:val="clear" w:color="auto" w:fill="D3DFEE"/>
          </w:tcPr>
          <w:p w14:paraId="69E7347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Code of good agricultural policy</w:t>
            </w:r>
          </w:p>
        </w:tc>
      </w:tr>
      <w:tr w:rsidR="006721A1" w:rsidRPr="00653072" w14:paraId="0D962331" w14:textId="77777777" w:rsidTr="009B3307">
        <w:tc>
          <w:tcPr>
            <w:tcW w:w="1418" w:type="dxa"/>
            <w:shd w:val="clear" w:color="auto" w:fill="D3DFEE"/>
          </w:tcPr>
          <w:p w14:paraId="10864F4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GDP</w:t>
            </w:r>
          </w:p>
        </w:tc>
        <w:tc>
          <w:tcPr>
            <w:tcW w:w="8204" w:type="dxa"/>
            <w:shd w:val="clear" w:color="auto" w:fill="D3DFEE"/>
          </w:tcPr>
          <w:p w14:paraId="0B9C7DE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Gross Domestic Products</w:t>
            </w:r>
          </w:p>
        </w:tc>
      </w:tr>
      <w:tr w:rsidR="006721A1" w:rsidRPr="00653072" w14:paraId="396C8E64" w14:textId="77777777" w:rsidTr="009B3307">
        <w:tc>
          <w:tcPr>
            <w:tcW w:w="1418" w:type="dxa"/>
            <w:shd w:val="clear" w:color="auto" w:fill="D3DFEE"/>
          </w:tcPr>
          <w:p w14:paraId="53D0CB5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GEF</w:t>
            </w:r>
          </w:p>
        </w:tc>
        <w:tc>
          <w:tcPr>
            <w:tcW w:w="8204" w:type="dxa"/>
            <w:shd w:val="clear" w:color="auto" w:fill="D3DFEE"/>
          </w:tcPr>
          <w:p w14:paraId="0C15BFD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Global Environmental Fund</w:t>
            </w:r>
          </w:p>
        </w:tc>
      </w:tr>
      <w:tr w:rsidR="006721A1" w:rsidRPr="00653072" w14:paraId="22ECC1ED" w14:textId="77777777" w:rsidTr="009B3307">
        <w:tc>
          <w:tcPr>
            <w:tcW w:w="1418" w:type="dxa"/>
            <w:shd w:val="clear" w:color="auto" w:fill="D3DFEE"/>
          </w:tcPr>
          <w:p w14:paraId="149F678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GHG</w:t>
            </w:r>
          </w:p>
          <w:p w14:paraId="42534750" w14:textId="77777777" w:rsidR="00BD675A" w:rsidRPr="00653072" w:rsidRDefault="00BD675A"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GWh</w:t>
            </w:r>
          </w:p>
        </w:tc>
        <w:tc>
          <w:tcPr>
            <w:tcW w:w="8204" w:type="dxa"/>
            <w:shd w:val="clear" w:color="auto" w:fill="D3DFEE"/>
          </w:tcPr>
          <w:p w14:paraId="0FE3946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Global Heating gases</w:t>
            </w:r>
          </w:p>
          <w:p w14:paraId="28C183DF" w14:textId="77777777" w:rsidR="00BD675A" w:rsidRPr="00653072" w:rsidRDefault="003C3762"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Gi</w:t>
            </w:r>
            <w:r w:rsidR="00BD675A" w:rsidRPr="00653072">
              <w:rPr>
                <w:rFonts w:ascii="Times New Roman" w:eastAsia="Times New Roman" w:hAnsi="Times New Roman" w:cs="Times New Roman"/>
                <w:i/>
                <w:sz w:val="22"/>
                <w:szCs w:val="22"/>
              </w:rPr>
              <w:t>gawatt hours</w:t>
            </w:r>
          </w:p>
        </w:tc>
      </w:tr>
      <w:tr w:rsidR="006721A1" w:rsidRPr="00653072" w14:paraId="081970C8" w14:textId="77777777" w:rsidTr="009B3307">
        <w:tc>
          <w:tcPr>
            <w:tcW w:w="1418" w:type="dxa"/>
            <w:shd w:val="clear" w:color="auto" w:fill="D3DFEE"/>
          </w:tcPr>
          <w:p w14:paraId="6FD8789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GMO</w:t>
            </w:r>
          </w:p>
        </w:tc>
        <w:tc>
          <w:tcPr>
            <w:tcW w:w="8204" w:type="dxa"/>
            <w:shd w:val="clear" w:color="auto" w:fill="D3DFEE"/>
          </w:tcPr>
          <w:p w14:paraId="5E97FED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Genetic modified organism</w:t>
            </w:r>
          </w:p>
        </w:tc>
      </w:tr>
      <w:tr w:rsidR="006721A1" w:rsidRPr="00653072" w14:paraId="21183B4C" w14:textId="77777777" w:rsidTr="009B3307">
        <w:tc>
          <w:tcPr>
            <w:tcW w:w="1418" w:type="dxa"/>
            <w:shd w:val="clear" w:color="auto" w:fill="D3DFEE"/>
          </w:tcPr>
          <w:p w14:paraId="53084BDF" w14:textId="77777777" w:rsidR="006721A1" w:rsidRPr="00653072"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w:t>
            </w:r>
            <w:r w:rsidR="00707D31" w:rsidRPr="00653072">
              <w:rPr>
                <w:rFonts w:ascii="Times New Roman" w:eastAsia="Times New Roman" w:hAnsi="Times New Roman" w:cs="Times New Roman"/>
                <w:i/>
                <w:sz w:val="22"/>
                <w:szCs w:val="22"/>
              </w:rPr>
              <w:t>a</w:t>
            </w:r>
          </w:p>
        </w:tc>
        <w:tc>
          <w:tcPr>
            <w:tcW w:w="8204" w:type="dxa"/>
            <w:shd w:val="clear" w:color="auto" w:fill="D3DFEE"/>
          </w:tcPr>
          <w:p w14:paraId="0053921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Hectare</w:t>
            </w:r>
          </w:p>
        </w:tc>
      </w:tr>
      <w:tr w:rsidR="006721A1" w:rsidRPr="00653072" w14:paraId="445768F4" w14:textId="77777777" w:rsidTr="009B3307">
        <w:tc>
          <w:tcPr>
            <w:tcW w:w="1418" w:type="dxa"/>
            <w:shd w:val="clear" w:color="auto" w:fill="D3DFEE"/>
          </w:tcPr>
          <w:p w14:paraId="39A79C4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HACCP</w:t>
            </w:r>
          </w:p>
        </w:tc>
        <w:tc>
          <w:tcPr>
            <w:tcW w:w="8204" w:type="dxa"/>
            <w:shd w:val="clear" w:color="auto" w:fill="D3DFEE"/>
          </w:tcPr>
          <w:p w14:paraId="6E22B3C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Hazard Analyses and Critical Control Points</w:t>
            </w:r>
          </w:p>
        </w:tc>
      </w:tr>
      <w:tr w:rsidR="006721A1" w:rsidRPr="00653072" w14:paraId="1A048C6B" w14:textId="77777777" w:rsidTr="009B3307">
        <w:tc>
          <w:tcPr>
            <w:tcW w:w="1418" w:type="dxa"/>
            <w:shd w:val="clear" w:color="auto" w:fill="D3DFEE"/>
          </w:tcPr>
          <w:p w14:paraId="6862312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HDI</w:t>
            </w:r>
          </w:p>
        </w:tc>
        <w:tc>
          <w:tcPr>
            <w:tcW w:w="8204" w:type="dxa"/>
            <w:shd w:val="clear" w:color="auto" w:fill="D3DFEE"/>
          </w:tcPr>
          <w:p w14:paraId="1A03ACB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Human Development Index</w:t>
            </w:r>
          </w:p>
        </w:tc>
      </w:tr>
      <w:tr w:rsidR="006721A1" w:rsidRPr="00653072" w14:paraId="10C05090" w14:textId="77777777" w:rsidTr="009B3307">
        <w:tc>
          <w:tcPr>
            <w:tcW w:w="1418" w:type="dxa"/>
            <w:shd w:val="clear" w:color="auto" w:fill="D3DFEE"/>
          </w:tcPr>
          <w:p w14:paraId="3B8BAC5A" w14:textId="77777777" w:rsidR="006721A1" w:rsidRPr="00653072"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w:t>
            </w:r>
            <w:r w:rsidR="00707D31" w:rsidRPr="00653072">
              <w:rPr>
                <w:rFonts w:ascii="Times New Roman" w:eastAsia="Times New Roman" w:hAnsi="Times New Roman" w:cs="Times New Roman"/>
                <w:i/>
                <w:sz w:val="22"/>
                <w:szCs w:val="22"/>
              </w:rPr>
              <w:t>l</w:t>
            </w:r>
          </w:p>
        </w:tc>
        <w:tc>
          <w:tcPr>
            <w:tcW w:w="8204" w:type="dxa"/>
            <w:shd w:val="clear" w:color="auto" w:fill="D3DFEE"/>
          </w:tcPr>
          <w:p w14:paraId="785FDD79" w14:textId="77777777" w:rsidR="006721A1" w:rsidRPr="00653072" w:rsidRDefault="00D670EC"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Hectolitre</w:t>
            </w:r>
          </w:p>
        </w:tc>
      </w:tr>
      <w:tr w:rsidR="006721A1" w:rsidRPr="00653072" w14:paraId="299F236C" w14:textId="77777777" w:rsidTr="009B3307">
        <w:tc>
          <w:tcPr>
            <w:tcW w:w="1418" w:type="dxa"/>
            <w:shd w:val="clear" w:color="auto" w:fill="D3DFEE"/>
          </w:tcPr>
          <w:p w14:paraId="3CDF637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IA</w:t>
            </w:r>
          </w:p>
        </w:tc>
        <w:tc>
          <w:tcPr>
            <w:tcW w:w="8204" w:type="dxa"/>
            <w:shd w:val="clear" w:color="auto" w:fill="D3DFEE"/>
          </w:tcPr>
          <w:p w14:paraId="60F81DE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IPARD Agency</w:t>
            </w:r>
          </w:p>
        </w:tc>
      </w:tr>
      <w:tr w:rsidR="006721A1" w:rsidRPr="00653072" w14:paraId="5035586B" w14:textId="77777777" w:rsidTr="009B3307">
        <w:tc>
          <w:tcPr>
            <w:tcW w:w="1418" w:type="dxa"/>
            <w:shd w:val="clear" w:color="auto" w:fill="D3DFEE"/>
          </w:tcPr>
          <w:p w14:paraId="591EA22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IACS</w:t>
            </w:r>
          </w:p>
        </w:tc>
        <w:tc>
          <w:tcPr>
            <w:tcW w:w="8204" w:type="dxa"/>
            <w:shd w:val="clear" w:color="auto" w:fill="D3DFEE"/>
          </w:tcPr>
          <w:p w14:paraId="07407E2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Integrated Administration and Control System</w:t>
            </w:r>
          </w:p>
        </w:tc>
      </w:tr>
      <w:tr w:rsidR="006721A1" w:rsidRPr="00653072" w14:paraId="7C6972EC" w14:textId="77777777" w:rsidTr="009B3307">
        <w:tc>
          <w:tcPr>
            <w:tcW w:w="1418" w:type="dxa"/>
            <w:shd w:val="clear" w:color="auto" w:fill="D3DFEE"/>
          </w:tcPr>
          <w:p w14:paraId="298DD31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IBRD</w:t>
            </w:r>
          </w:p>
        </w:tc>
        <w:tc>
          <w:tcPr>
            <w:tcW w:w="8204" w:type="dxa"/>
            <w:shd w:val="clear" w:color="auto" w:fill="D3DFEE"/>
          </w:tcPr>
          <w:p w14:paraId="40E716F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International Bank for Reconstruction and Development</w:t>
            </w:r>
          </w:p>
        </w:tc>
      </w:tr>
      <w:tr w:rsidR="006721A1" w:rsidRPr="00653072" w14:paraId="07482EDC" w14:textId="77777777" w:rsidTr="009B3307">
        <w:tc>
          <w:tcPr>
            <w:tcW w:w="1418" w:type="dxa"/>
            <w:shd w:val="clear" w:color="auto" w:fill="D3DFEE"/>
          </w:tcPr>
          <w:p w14:paraId="746ABC7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IDF</w:t>
            </w:r>
          </w:p>
        </w:tc>
        <w:tc>
          <w:tcPr>
            <w:tcW w:w="8204" w:type="dxa"/>
            <w:shd w:val="clear" w:color="auto" w:fill="D3DFEE"/>
          </w:tcPr>
          <w:p w14:paraId="3DCD47C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Investment Development Fund</w:t>
            </w:r>
          </w:p>
        </w:tc>
      </w:tr>
      <w:tr w:rsidR="006721A1" w:rsidRPr="00653072" w14:paraId="2F9B5086" w14:textId="77777777" w:rsidTr="009B3307">
        <w:tc>
          <w:tcPr>
            <w:tcW w:w="1418" w:type="dxa"/>
            <w:shd w:val="clear" w:color="auto" w:fill="D3DFEE"/>
          </w:tcPr>
          <w:p w14:paraId="773A67E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IFAD</w:t>
            </w:r>
          </w:p>
        </w:tc>
        <w:tc>
          <w:tcPr>
            <w:tcW w:w="8204" w:type="dxa"/>
            <w:shd w:val="clear" w:color="auto" w:fill="D3DFEE"/>
          </w:tcPr>
          <w:p w14:paraId="16B16C7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International Fund for Agricultural Development</w:t>
            </w:r>
          </w:p>
        </w:tc>
      </w:tr>
      <w:tr w:rsidR="006721A1" w:rsidRPr="00653072" w14:paraId="55501592" w14:textId="77777777" w:rsidTr="009B3307">
        <w:tc>
          <w:tcPr>
            <w:tcW w:w="1418" w:type="dxa"/>
            <w:shd w:val="clear" w:color="auto" w:fill="D3DFEE"/>
          </w:tcPr>
          <w:p w14:paraId="746CF41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IHSM</w:t>
            </w:r>
          </w:p>
        </w:tc>
        <w:tc>
          <w:tcPr>
            <w:tcW w:w="8204" w:type="dxa"/>
            <w:shd w:val="clear" w:color="auto" w:fill="D3DFEE"/>
          </w:tcPr>
          <w:p w14:paraId="12DD77F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Institute of Hydrometeorology and Seismology of Montenegro</w:t>
            </w:r>
          </w:p>
        </w:tc>
      </w:tr>
      <w:tr w:rsidR="006721A1" w:rsidRPr="00653072" w14:paraId="28593E6B" w14:textId="77777777" w:rsidTr="009B3307">
        <w:tc>
          <w:tcPr>
            <w:tcW w:w="1418" w:type="dxa"/>
            <w:shd w:val="clear" w:color="auto" w:fill="D3DFEE"/>
          </w:tcPr>
          <w:p w14:paraId="7C586FE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IPA</w:t>
            </w:r>
          </w:p>
        </w:tc>
        <w:tc>
          <w:tcPr>
            <w:tcW w:w="8204" w:type="dxa"/>
            <w:shd w:val="clear" w:color="auto" w:fill="D3DFEE"/>
          </w:tcPr>
          <w:p w14:paraId="67C915E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Instruments for Pre-accession Assistance</w:t>
            </w:r>
          </w:p>
        </w:tc>
      </w:tr>
      <w:tr w:rsidR="006721A1" w:rsidRPr="00653072" w14:paraId="78845887" w14:textId="77777777" w:rsidTr="009B3307">
        <w:tc>
          <w:tcPr>
            <w:tcW w:w="1418" w:type="dxa"/>
            <w:shd w:val="clear" w:color="auto" w:fill="D3DFEE"/>
          </w:tcPr>
          <w:p w14:paraId="02BC550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IPA MC</w:t>
            </w:r>
          </w:p>
        </w:tc>
        <w:tc>
          <w:tcPr>
            <w:tcW w:w="8204" w:type="dxa"/>
            <w:shd w:val="clear" w:color="auto" w:fill="D3DFEE"/>
          </w:tcPr>
          <w:p w14:paraId="0E15E1C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IPA Monitoring Committee</w:t>
            </w:r>
          </w:p>
        </w:tc>
      </w:tr>
      <w:tr w:rsidR="006721A1" w:rsidRPr="00653072" w14:paraId="01C4CD8A" w14:textId="77777777" w:rsidTr="009B3307">
        <w:tc>
          <w:tcPr>
            <w:tcW w:w="1418" w:type="dxa"/>
            <w:shd w:val="clear" w:color="auto" w:fill="D3DFEE"/>
          </w:tcPr>
          <w:p w14:paraId="084528D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IPARD</w:t>
            </w:r>
          </w:p>
        </w:tc>
        <w:tc>
          <w:tcPr>
            <w:tcW w:w="8204" w:type="dxa"/>
            <w:shd w:val="clear" w:color="auto" w:fill="D3DFEE"/>
          </w:tcPr>
          <w:p w14:paraId="603C3B8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Instruments for Pre-accession Assistance for Rural Development</w:t>
            </w:r>
          </w:p>
        </w:tc>
      </w:tr>
      <w:tr w:rsidR="006721A1" w:rsidRPr="00653072" w14:paraId="5B5A6D69" w14:textId="77777777" w:rsidTr="009B3307">
        <w:tc>
          <w:tcPr>
            <w:tcW w:w="1418" w:type="dxa"/>
            <w:shd w:val="clear" w:color="auto" w:fill="D3DFEE"/>
          </w:tcPr>
          <w:p w14:paraId="760DE7A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IPCC</w:t>
            </w:r>
          </w:p>
        </w:tc>
        <w:tc>
          <w:tcPr>
            <w:tcW w:w="8204" w:type="dxa"/>
            <w:shd w:val="clear" w:color="auto" w:fill="D3DFEE"/>
          </w:tcPr>
          <w:p w14:paraId="0E7C8DD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Inter-governmental Panel on Climate Change</w:t>
            </w:r>
          </w:p>
        </w:tc>
      </w:tr>
      <w:tr w:rsidR="006721A1" w:rsidRPr="00653072" w14:paraId="3413DF9A" w14:textId="77777777" w:rsidTr="009B3307">
        <w:tc>
          <w:tcPr>
            <w:tcW w:w="1418" w:type="dxa"/>
            <w:shd w:val="clear" w:color="auto" w:fill="D3DFEE"/>
          </w:tcPr>
          <w:p w14:paraId="37243C1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ISP</w:t>
            </w:r>
          </w:p>
        </w:tc>
        <w:tc>
          <w:tcPr>
            <w:tcW w:w="8204" w:type="dxa"/>
            <w:shd w:val="clear" w:color="auto" w:fill="D3DFEE"/>
          </w:tcPr>
          <w:p w14:paraId="0422549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Indicative Strategy Paper</w:t>
            </w:r>
          </w:p>
        </w:tc>
      </w:tr>
      <w:tr w:rsidR="006721A1" w:rsidRPr="00653072" w14:paraId="658C4114" w14:textId="77777777" w:rsidTr="009B3307">
        <w:tc>
          <w:tcPr>
            <w:tcW w:w="1418" w:type="dxa"/>
            <w:shd w:val="clear" w:color="auto" w:fill="D3DFEE"/>
          </w:tcPr>
          <w:p w14:paraId="7975DA0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sidRPr="00653072">
              <w:rPr>
                <w:rFonts w:ascii="Times New Roman" w:eastAsia="Times New Roman" w:hAnsi="Times New Roman" w:cs="Times New Roman"/>
                <w:i/>
                <w:sz w:val="22"/>
                <w:szCs w:val="22"/>
              </w:rPr>
              <w:t>km</w:t>
            </w:r>
            <w:r w:rsidRPr="00653072">
              <w:rPr>
                <w:rFonts w:ascii="Times New Roman" w:eastAsia="Times New Roman" w:hAnsi="Times New Roman" w:cs="Times New Roman"/>
                <w:i/>
                <w:sz w:val="22"/>
                <w:szCs w:val="22"/>
                <w:vertAlign w:val="superscript"/>
              </w:rPr>
              <w:t>2</w:t>
            </w:r>
          </w:p>
        </w:tc>
        <w:tc>
          <w:tcPr>
            <w:tcW w:w="8204" w:type="dxa"/>
            <w:shd w:val="clear" w:color="auto" w:fill="D3DFEE"/>
          </w:tcPr>
          <w:p w14:paraId="3939480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Square </w:t>
            </w:r>
            <w:r w:rsidR="00D670EC" w:rsidRPr="00653072">
              <w:rPr>
                <w:rFonts w:ascii="Times New Roman" w:eastAsia="Times New Roman" w:hAnsi="Times New Roman" w:cs="Times New Roman"/>
                <w:i/>
                <w:sz w:val="22"/>
                <w:szCs w:val="22"/>
              </w:rPr>
              <w:t>kilometres</w:t>
            </w:r>
          </w:p>
        </w:tc>
      </w:tr>
      <w:tr w:rsidR="006721A1" w:rsidRPr="00653072" w14:paraId="2B26A7F0" w14:textId="77777777" w:rsidTr="009B3307">
        <w:tc>
          <w:tcPr>
            <w:tcW w:w="1418" w:type="dxa"/>
            <w:shd w:val="clear" w:color="auto" w:fill="D3DFEE"/>
          </w:tcPr>
          <w:p w14:paraId="50A979A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LAG</w:t>
            </w:r>
          </w:p>
        </w:tc>
        <w:tc>
          <w:tcPr>
            <w:tcW w:w="8204" w:type="dxa"/>
            <w:shd w:val="clear" w:color="auto" w:fill="D3DFEE"/>
          </w:tcPr>
          <w:p w14:paraId="10ABD56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Local Action Group</w:t>
            </w:r>
          </w:p>
        </w:tc>
      </w:tr>
      <w:tr w:rsidR="006721A1" w:rsidRPr="00653072" w14:paraId="691A689A" w14:textId="77777777" w:rsidTr="009B3307">
        <w:tc>
          <w:tcPr>
            <w:tcW w:w="1418" w:type="dxa"/>
            <w:shd w:val="clear" w:color="auto" w:fill="D3DFEE"/>
          </w:tcPr>
          <w:p w14:paraId="05055BA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LAU</w:t>
            </w:r>
          </w:p>
        </w:tc>
        <w:tc>
          <w:tcPr>
            <w:tcW w:w="8204" w:type="dxa"/>
            <w:shd w:val="clear" w:color="auto" w:fill="D3DFEE"/>
          </w:tcPr>
          <w:p w14:paraId="399A221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Local Administrative Unit</w:t>
            </w:r>
          </w:p>
        </w:tc>
      </w:tr>
      <w:tr w:rsidR="006721A1" w:rsidRPr="00653072" w14:paraId="71B603E6" w14:textId="77777777" w:rsidTr="009B3307">
        <w:tc>
          <w:tcPr>
            <w:tcW w:w="1418" w:type="dxa"/>
            <w:shd w:val="clear" w:color="auto" w:fill="D3DFEE"/>
          </w:tcPr>
          <w:p w14:paraId="352BC82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lastRenderedPageBreak/>
              <w:t>LEADER</w:t>
            </w:r>
          </w:p>
        </w:tc>
        <w:tc>
          <w:tcPr>
            <w:tcW w:w="8204" w:type="dxa"/>
            <w:shd w:val="clear" w:color="auto" w:fill="D3DFEE"/>
          </w:tcPr>
          <w:p w14:paraId="6BA9F20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French acronym, standing for- Liaison Entre Actions de Development de l’Économie Rural – meaning – Links between the rural economy and development actions</w:t>
            </w:r>
          </w:p>
        </w:tc>
      </w:tr>
      <w:tr w:rsidR="006721A1" w:rsidRPr="00653072" w14:paraId="6E5E97E4" w14:textId="77777777" w:rsidTr="009B3307">
        <w:tc>
          <w:tcPr>
            <w:tcW w:w="1418" w:type="dxa"/>
            <w:shd w:val="clear" w:color="auto" w:fill="D3DFEE"/>
          </w:tcPr>
          <w:p w14:paraId="6EC0925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LEE</w:t>
            </w:r>
          </w:p>
        </w:tc>
        <w:tc>
          <w:tcPr>
            <w:tcW w:w="8204" w:type="dxa"/>
            <w:shd w:val="clear" w:color="auto" w:fill="D3DFEE"/>
          </w:tcPr>
          <w:p w14:paraId="6CBB740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List of Eligible Expenditure</w:t>
            </w:r>
          </w:p>
        </w:tc>
      </w:tr>
      <w:tr w:rsidR="006721A1" w:rsidRPr="00653072" w14:paraId="23B59373" w14:textId="77777777" w:rsidTr="009B3307">
        <w:tc>
          <w:tcPr>
            <w:tcW w:w="1418" w:type="dxa"/>
            <w:shd w:val="clear" w:color="auto" w:fill="D3DFEE"/>
          </w:tcPr>
          <w:p w14:paraId="3DF5E8F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LU</w:t>
            </w:r>
          </w:p>
        </w:tc>
        <w:tc>
          <w:tcPr>
            <w:tcW w:w="8204" w:type="dxa"/>
            <w:shd w:val="clear" w:color="auto" w:fill="D3DFEE"/>
          </w:tcPr>
          <w:p w14:paraId="1DF6E4D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Livestock Units</w:t>
            </w:r>
          </w:p>
        </w:tc>
      </w:tr>
      <w:tr w:rsidR="006721A1" w:rsidRPr="00653072" w14:paraId="53A0DA14" w14:textId="77777777" w:rsidTr="009B3307">
        <w:tc>
          <w:tcPr>
            <w:tcW w:w="1418" w:type="dxa"/>
            <w:shd w:val="clear" w:color="auto" w:fill="D3DFEE"/>
          </w:tcPr>
          <w:p w14:paraId="13472999" w14:textId="77777777"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LUCF</w:t>
            </w:r>
          </w:p>
          <w:p w14:paraId="07E674FA" w14:textId="2FC89633" w:rsidR="00EF6549" w:rsidRPr="00653072" w:rsidRDefault="00EF6549" w:rsidP="009B3307">
            <w:pPr>
              <w:pBdr>
                <w:top w:val="nil"/>
                <w:left w:val="nil"/>
                <w:bottom w:val="nil"/>
                <w:right w:val="nil"/>
                <w:between w:val="nil"/>
              </w:pBdr>
              <w:jc w:val="both"/>
              <w:rPr>
                <w:rFonts w:ascii="Times New Roman" w:eastAsia="Times New Roman" w:hAnsi="Times New Roman" w:cs="Times New Roman"/>
                <w:sz w:val="22"/>
                <w:szCs w:val="22"/>
              </w:rPr>
            </w:pPr>
            <w:r w:rsidRPr="00EF6549">
              <w:rPr>
                <w:rFonts w:ascii="Times New Roman" w:eastAsia="Times New Roman" w:hAnsi="Times New Roman" w:cs="Times New Roman"/>
                <w:i/>
                <w:sz w:val="22"/>
                <w:szCs w:val="22"/>
              </w:rPr>
              <w:t>LPIS</w:t>
            </w:r>
          </w:p>
        </w:tc>
        <w:tc>
          <w:tcPr>
            <w:tcW w:w="8204" w:type="dxa"/>
            <w:shd w:val="clear" w:color="auto" w:fill="D3DFEE"/>
          </w:tcPr>
          <w:p w14:paraId="02D72CF7" w14:textId="77777777"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Land Use Change and Forestry</w:t>
            </w:r>
          </w:p>
          <w:p w14:paraId="2F225843" w14:textId="77D6D0C1" w:rsidR="00EF6549" w:rsidRPr="00653072" w:rsidRDefault="00EF6549" w:rsidP="009B3307">
            <w:pPr>
              <w:pBdr>
                <w:top w:val="nil"/>
                <w:left w:val="nil"/>
                <w:bottom w:val="nil"/>
                <w:right w:val="nil"/>
                <w:between w:val="nil"/>
              </w:pBdr>
              <w:jc w:val="both"/>
              <w:rPr>
                <w:rFonts w:ascii="Times New Roman" w:eastAsia="Times New Roman" w:hAnsi="Times New Roman" w:cs="Times New Roman"/>
                <w:sz w:val="22"/>
                <w:szCs w:val="22"/>
              </w:rPr>
            </w:pPr>
            <w:r w:rsidRPr="00EF6549">
              <w:rPr>
                <w:rFonts w:ascii="Times New Roman" w:eastAsia="Times New Roman" w:hAnsi="Times New Roman" w:cs="Times New Roman"/>
                <w:i/>
                <w:sz w:val="22"/>
                <w:szCs w:val="22"/>
              </w:rPr>
              <w:t>Land Parcel Identification System</w:t>
            </w:r>
          </w:p>
        </w:tc>
      </w:tr>
      <w:tr w:rsidR="006721A1" w:rsidRPr="00653072" w14:paraId="69E6B2D2" w14:textId="77777777" w:rsidTr="009B3307">
        <w:tc>
          <w:tcPr>
            <w:tcW w:w="1418" w:type="dxa"/>
            <w:shd w:val="clear" w:color="auto" w:fill="D3DFEE"/>
          </w:tcPr>
          <w:p w14:paraId="5CDB260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sidRPr="00653072">
              <w:rPr>
                <w:rFonts w:ascii="Times New Roman" w:eastAsia="Times New Roman" w:hAnsi="Times New Roman" w:cs="Times New Roman"/>
                <w:i/>
                <w:sz w:val="22"/>
                <w:szCs w:val="22"/>
              </w:rPr>
              <w:t>m</w:t>
            </w:r>
            <w:r w:rsidRPr="00653072">
              <w:rPr>
                <w:rFonts w:ascii="Times New Roman" w:eastAsia="Times New Roman" w:hAnsi="Times New Roman" w:cs="Times New Roman"/>
                <w:i/>
                <w:sz w:val="22"/>
                <w:szCs w:val="22"/>
                <w:vertAlign w:val="superscript"/>
              </w:rPr>
              <w:t>2</w:t>
            </w:r>
          </w:p>
        </w:tc>
        <w:tc>
          <w:tcPr>
            <w:tcW w:w="8204" w:type="dxa"/>
            <w:shd w:val="clear" w:color="auto" w:fill="D3DFEE"/>
          </w:tcPr>
          <w:p w14:paraId="5E4DCE0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Square meter</w:t>
            </w:r>
          </w:p>
        </w:tc>
      </w:tr>
      <w:tr w:rsidR="006721A1" w:rsidRPr="00653072" w14:paraId="1F0EE46A" w14:textId="77777777" w:rsidTr="009B3307">
        <w:tc>
          <w:tcPr>
            <w:tcW w:w="1418" w:type="dxa"/>
            <w:shd w:val="clear" w:color="auto" w:fill="D3DFEE"/>
          </w:tcPr>
          <w:p w14:paraId="526703E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sidRPr="00653072">
              <w:rPr>
                <w:rFonts w:ascii="Times New Roman" w:eastAsia="Times New Roman" w:hAnsi="Times New Roman" w:cs="Times New Roman"/>
                <w:i/>
                <w:sz w:val="22"/>
                <w:szCs w:val="22"/>
              </w:rPr>
              <w:t>m</w:t>
            </w:r>
            <w:r w:rsidRPr="00653072">
              <w:rPr>
                <w:rFonts w:ascii="Times New Roman" w:eastAsia="Times New Roman" w:hAnsi="Times New Roman" w:cs="Times New Roman"/>
                <w:i/>
                <w:sz w:val="22"/>
                <w:szCs w:val="22"/>
                <w:vertAlign w:val="superscript"/>
              </w:rPr>
              <w:t>3</w:t>
            </w:r>
          </w:p>
        </w:tc>
        <w:tc>
          <w:tcPr>
            <w:tcW w:w="8204" w:type="dxa"/>
            <w:shd w:val="clear" w:color="auto" w:fill="D3DFEE"/>
          </w:tcPr>
          <w:p w14:paraId="550E423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Cubic meter</w:t>
            </w:r>
          </w:p>
        </w:tc>
      </w:tr>
      <w:tr w:rsidR="006721A1" w:rsidRPr="00653072" w14:paraId="70D4C9D3" w14:textId="77777777" w:rsidTr="009B3307">
        <w:tc>
          <w:tcPr>
            <w:tcW w:w="1418" w:type="dxa"/>
            <w:shd w:val="clear" w:color="auto" w:fill="D3DFEE"/>
          </w:tcPr>
          <w:p w14:paraId="195D855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M&amp;E</w:t>
            </w:r>
          </w:p>
        </w:tc>
        <w:tc>
          <w:tcPr>
            <w:tcW w:w="8204" w:type="dxa"/>
            <w:shd w:val="clear" w:color="auto" w:fill="D3DFEE"/>
          </w:tcPr>
          <w:p w14:paraId="33D0EB0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Monitoring and Evaluation</w:t>
            </w:r>
          </w:p>
        </w:tc>
      </w:tr>
      <w:tr w:rsidR="006721A1" w:rsidRPr="00653072" w14:paraId="31C46806" w14:textId="77777777" w:rsidTr="009B3307">
        <w:tc>
          <w:tcPr>
            <w:tcW w:w="1418" w:type="dxa"/>
            <w:shd w:val="clear" w:color="auto" w:fill="D3DFEE"/>
          </w:tcPr>
          <w:p w14:paraId="2E4F878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MA</w:t>
            </w:r>
          </w:p>
        </w:tc>
        <w:tc>
          <w:tcPr>
            <w:tcW w:w="8204" w:type="dxa"/>
            <w:shd w:val="clear" w:color="auto" w:fill="D3DFEE"/>
          </w:tcPr>
          <w:p w14:paraId="3C0F4B3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Managing Authority</w:t>
            </w:r>
          </w:p>
        </w:tc>
      </w:tr>
      <w:tr w:rsidR="006721A1" w:rsidRPr="00653072" w14:paraId="52E7877C" w14:textId="77777777" w:rsidTr="009B3307">
        <w:tc>
          <w:tcPr>
            <w:tcW w:w="1418" w:type="dxa"/>
            <w:shd w:val="clear" w:color="auto" w:fill="D3DFEE"/>
          </w:tcPr>
          <w:p w14:paraId="56D7841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MAFWM</w:t>
            </w:r>
          </w:p>
        </w:tc>
        <w:tc>
          <w:tcPr>
            <w:tcW w:w="8204" w:type="dxa"/>
            <w:shd w:val="clear" w:color="auto" w:fill="D3DFEE"/>
          </w:tcPr>
          <w:p w14:paraId="24F4803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Ministry of Agriculture, Forestry and Water Management</w:t>
            </w:r>
          </w:p>
        </w:tc>
      </w:tr>
      <w:tr w:rsidR="006721A1" w:rsidRPr="00653072" w14:paraId="0E68F681" w14:textId="77777777" w:rsidTr="009B3307">
        <w:tc>
          <w:tcPr>
            <w:tcW w:w="1418" w:type="dxa"/>
            <w:shd w:val="clear" w:color="auto" w:fill="D3DFEE"/>
          </w:tcPr>
          <w:p w14:paraId="1745812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MC</w:t>
            </w:r>
          </w:p>
        </w:tc>
        <w:tc>
          <w:tcPr>
            <w:tcW w:w="8204" w:type="dxa"/>
            <w:shd w:val="clear" w:color="auto" w:fill="D3DFEE"/>
          </w:tcPr>
          <w:p w14:paraId="60789E9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Monitoring Committee</w:t>
            </w:r>
          </w:p>
        </w:tc>
      </w:tr>
      <w:tr w:rsidR="006721A1" w:rsidRPr="00653072" w14:paraId="5839DA15" w14:textId="77777777" w:rsidTr="009B3307">
        <w:tc>
          <w:tcPr>
            <w:tcW w:w="1418" w:type="dxa"/>
            <w:shd w:val="clear" w:color="auto" w:fill="D3DFEE"/>
          </w:tcPr>
          <w:p w14:paraId="6BC558B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MIDAS</w:t>
            </w:r>
          </w:p>
        </w:tc>
        <w:tc>
          <w:tcPr>
            <w:tcW w:w="8204" w:type="dxa"/>
            <w:shd w:val="clear" w:color="auto" w:fill="D3DFEE"/>
          </w:tcPr>
          <w:p w14:paraId="0CE8C0D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Montenegro Institutional Development and Agriculture Strengthening</w:t>
            </w:r>
          </w:p>
        </w:tc>
      </w:tr>
      <w:tr w:rsidR="006721A1" w:rsidRPr="00653072" w14:paraId="47B20693" w14:textId="77777777" w:rsidTr="009B3307">
        <w:tc>
          <w:tcPr>
            <w:tcW w:w="1418" w:type="dxa"/>
            <w:shd w:val="clear" w:color="auto" w:fill="D3DFEE"/>
          </w:tcPr>
          <w:p w14:paraId="3E702E6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mil.</w:t>
            </w:r>
          </w:p>
        </w:tc>
        <w:tc>
          <w:tcPr>
            <w:tcW w:w="8204" w:type="dxa"/>
            <w:shd w:val="clear" w:color="auto" w:fill="D3DFEE"/>
          </w:tcPr>
          <w:p w14:paraId="70B0BF91" w14:textId="77777777" w:rsidR="006721A1" w:rsidRPr="00653072" w:rsidRDefault="006A1898" w:rsidP="006A1898">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Million </w:t>
            </w:r>
          </w:p>
        </w:tc>
      </w:tr>
      <w:tr w:rsidR="006721A1" w:rsidRPr="00653072" w14:paraId="0EBD29F0" w14:textId="77777777" w:rsidTr="009B3307">
        <w:tc>
          <w:tcPr>
            <w:tcW w:w="1418" w:type="dxa"/>
            <w:shd w:val="clear" w:color="auto" w:fill="D3DFEE"/>
          </w:tcPr>
          <w:p w14:paraId="13B31AA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MNE</w:t>
            </w:r>
          </w:p>
        </w:tc>
        <w:tc>
          <w:tcPr>
            <w:tcW w:w="8204" w:type="dxa"/>
            <w:shd w:val="clear" w:color="auto" w:fill="D3DFEE"/>
          </w:tcPr>
          <w:p w14:paraId="59117B8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Montenegro</w:t>
            </w:r>
          </w:p>
        </w:tc>
      </w:tr>
      <w:tr w:rsidR="006721A1" w:rsidRPr="00653072" w14:paraId="57A33BCD" w14:textId="77777777" w:rsidTr="009B3307">
        <w:tc>
          <w:tcPr>
            <w:tcW w:w="1418" w:type="dxa"/>
            <w:shd w:val="clear" w:color="auto" w:fill="D3DFEE"/>
          </w:tcPr>
          <w:p w14:paraId="09FE96A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MONSTAT</w:t>
            </w:r>
          </w:p>
          <w:p w14:paraId="06E59268" w14:textId="77777777" w:rsidR="00D04F6A" w:rsidRPr="0065307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MW</w:t>
            </w:r>
          </w:p>
        </w:tc>
        <w:tc>
          <w:tcPr>
            <w:tcW w:w="8204" w:type="dxa"/>
            <w:shd w:val="clear" w:color="auto" w:fill="D3DFEE"/>
          </w:tcPr>
          <w:p w14:paraId="302E532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Statistics Office of Montenegro</w:t>
            </w:r>
          </w:p>
          <w:p w14:paraId="7C39FCC6" w14:textId="77777777" w:rsidR="00D04F6A" w:rsidRPr="0065307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Megawatt</w:t>
            </w:r>
          </w:p>
        </w:tc>
      </w:tr>
      <w:tr w:rsidR="006721A1" w:rsidRPr="00653072" w14:paraId="015EB2E7" w14:textId="77777777" w:rsidTr="009B3307">
        <w:tc>
          <w:tcPr>
            <w:tcW w:w="1418" w:type="dxa"/>
            <w:shd w:val="clear" w:color="auto" w:fill="D3DFEE"/>
          </w:tcPr>
          <w:p w14:paraId="2C3A1BB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NRDM</w:t>
            </w:r>
          </w:p>
          <w:p w14:paraId="4C44FE36" w14:textId="77777777" w:rsidR="002C74CF" w:rsidRPr="00653072" w:rsidRDefault="002C74CF"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N2000</w:t>
            </w:r>
          </w:p>
        </w:tc>
        <w:tc>
          <w:tcPr>
            <w:tcW w:w="8204" w:type="dxa"/>
            <w:shd w:val="clear" w:color="auto" w:fill="D3DFEE"/>
          </w:tcPr>
          <w:p w14:paraId="0DD93E3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Network for Rural Development of Montenegro</w:t>
            </w:r>
          </w:p>
          <w:p w14:paraId="62340989" w14:textId="77777777" w:rsidR="002C74CF" w:rsidRPr="00653072" w:rsidRDefault="002C74CF"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Natura 2000</w:t>
            </w:r>
          </w:p>
        </w:tc>
      </w:tr>
      <w:tr w:rsidR="006721A1" w:rsidRPr="00653072" w14:paraId="0EA7C968" w14:textId="77777777" w:rsidTr="009B3307">
        <w:tc>
          <w:tcPr>
            <w:tcW w:w="1418" w:type="dxa"/>
            <w:shd w:val="clear" w:color="auto" w:fill="D3DFEE"/>
          </w:tcPr>
          <w:p w14:paraId="2901EB2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NAO</w:t>
            </w:r>
          </w:p>
        </w:tc>
        <w:tc>
          <w:tcPr>
            <w:tcW w:w="8204" w:type="dxa"/>
            <w:shd w:val="clear" w:color="auto" w:fill="D3DFEE"/>
          </w:tcPr>
          <w:p w14:paraId="49A65F6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National Authorizing Officer</w:t>
            </w:r>
          </w:p>
        </w:tc>
      </w:tr>
      <w:tr w:rsidR="006721A1" w:rsidRPr="00653072" w14:paraId="70E608FD" w14:textId="77777777" w:rsidTr="009B3307">
        <w:tc>
          <w:tcPr>
            <w:tcW w:w="1418" w:type="dxa"/>
            <w:shd w:val="clear" w:color="auto" w:fill="D3DFEE"/>
          </w:tcPr>
          <w:p w14:paraId="55E64CA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NF</w:t>
            </w:r>
          </w:p>
        </w:tc>
        <w:tc>
          <w:tcPr>
            <w:tcW w:w="8204" w:type="dxa"/>
            <w:shd w:val="clear" w:color="auto" w:fill="D3DFEE"/>
          </w:tcPr>
          <w:p w14:paraId="7F18AE5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National Fund</w:t>
            </w:r>
          </w:p>
        </w:tc>
      </w:tr>
      <w:tr w:rsidR="006721A1" w:rsidRPr="00653072" w14:paraId="078642F2" w14:textId="77777777" w:rsidTr="009B3307">
        <w:tc>
          <w:tcPr>
            <w:tcW w:w="1418" w:type="dxa"/>
            <w:shd w:val="clear" w:color="auto" w:fill="D3DFEE"/>
          </w:tcPr>
          <w:p w14:paraId="43F3BEA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NGO</w:t>
            </w:r>
          </w:p>
        </w:tc>
        <w:tc>
          <w:tcPr>
            <w:tcW w:w="8204" w:type="dxa"/>
            <w:shd w:val="clear" w:color="auto" w:fill="D3DFEE"/>
          </w:tcPr>
          <w:p w14:paraId="78E515E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Non- governmental organization (s)</w:t>
            </w:r>
          </w:p>
        </w:tc>
      </w:tr>
      <w:tr w:rsidR="006721A1" w:rsidRPr="00653072" w14:paraId="5C6A7D54" w14:textId="77777777" w:rsidTr="009B3307">
        <w:tc>
          <w:tcPr>
            <w:tcW w:w="1418" w:type="dxa"/>
            <w:shd w:val="clear" w:color="auto" w:fill="D3DFEE"/>
          </w:tcPr>
          <w:p w14:paraId="44C2F37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NIPAC</w:t>
            </w:r>
          </w:p>
        </w:tc>
        <w:tc>
          <w:tcPr>
            <w:tcW w:w="8204" w:type="dxa"/>
            <w:shd w:val="clear" w:color="auto" w:fill="D3DFEE"/>
          </w:tcPr>
          <w:p w14:paraId="0603D76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National IPA Coordinator</w:t>
            </w:r>
          </w:p>
        </w:tc>
      </w:tr>
      <w:tr w:rsidR="006721A1" w:rsidRPr="00653072" w14:paraId="1042300B" w14:textId="77777777" w:rsidTr="009B3307">
        <w:tc>
          <w:tcPr>
            <w:tcW w:w="1418" w:type="dxa"/>
            <w:shd w:val="clear" w:color="auto" w:fill="D3DFEE"/>
          </w:tcPr>
          <w:p w14:paraId="7C56D83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NIS</w:t>
            </w:r>
          </w:p>
        </w:tc>
        <w:tc>
          <w:tcPr>
            <w:tcW w:w="8204" w:type="dxa"/>
            <w:shd w:val="clear" w:color="auto" w:fill="D3DFEE"/>
          </w:tcPr>
          <w:p w14:paraId="2AB22BA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National Forest Inventory</w:t>
            </w:r>
          </w:p>
        </w:tc>
      </w:tr>
      <w:tr w:rsidR="006721A1" w:rsidRPr="00653072" w14:paraId="7D1E4650" w14:textId="77777777" w:rsidTr="009B3307">
        <w:tc>
          <w:tcPr>
            <w:tcW w:w="1418" w:type="dxa"/>
            <w:shd w:val="clear" w:color="auto" w:fill="D3DFEE"/>
          </w:tcPr>
          <w:p w14:paraId="5639BF3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NMS</w:t>
            </w:r>
          </w:p>
          <w:p w14:paraId="00692A5A" w14:textId="77777777" w:rsidR="00A91BA6" w:rsidRPr="00653072" w:rsidRDefault="00A91BA6"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NMVOC</w:t>
            </w:r>
          </w:p>
        </w:tc>
        <w:tc>
          <w:tcPr>
            <w:tcW w:w="8204" w:type="dxa"/>
            <w:shd w:val="clear" w:color="auto" w:fill="D3DFEE"/>
          </w:tcPr>
          <w:p w14:paraId="5D8A66D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National Minimum Standards</w:t>
            </w:r>
          </w:p>
          <w:p w14:paraId="2198C730" w14:textId="77777777" w:rsidR="00A91BA6" w:rsidRPr="00653072" w:rsidRDefault="00A91BA6"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Non-methane volatile organic compounds</w:t>
            </w:r>
          </w:p>
        </w:tc>
      </w:tr>
      <w:tr w:rsidR="006721A1" w:rsidRPr="00653072" w14:paraId="2D3587AB" w14:textId="77777777" w:rsidTr="009B3307">
        <w:tc>
          <w:tcPr>
            <w:tcW w:w="1418" w:type="dxa"/>
            <w:shd w:val="clear" w:color="auto" w:fill="D3DFEE"/>
          </w:tcPr>
          <w:p w14:paraId="0D7C6F0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NRDS</w:t>
            </w:r>
          </w:p>
        </w:tc>
        <w:tc>
          <w:tcPr>
            <w:tcW w:w="8204" w:type="dxa"/>
            <w:shd w:val="clear" w:color="auto" w:fill="D3DFEE"/>
          </w:tcPr>
          <w:p w14:paraId="79BB9AF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National Agriculture and Rural Development strategy</w:t>
            </w:r>
          </w:p>
        </w:tc>
      </w:tr>
      <w:tr w:rsidR="006721A1" w:rsidRPr="00653072" w14:paraId="0F231BCD" w14:textId="77777777" w:rsidTr="009B3307">
        <w:tc>
          <w:tcPr>
            <w:tcW w:w="1418" w:type="dxa"/>
            <w:shd w:val="clear" w:color="auto" w:fill="D3DFEE"/>
          </w:tcPr>
          <w:p w14:paraId="79A287F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NRL</w:t>
            </w:r>
          </w:p>
        </w:tc>
        <w:tc>
          <w:tcPr>
            <w:tcW w:w="8204" w:type="dxa"/>
            <w:shd w:val="clear" w:color="auto" w:fill="D3DFEE"/>
          </w:tcPr>
          <w:p w14:paraId="6B469DD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National Reference Phytosanitary Laboratory</w:t>
            </w:r>
          </w:p>
        </w:tc>
      </w:tr>
      <w:tr w:rsidR="006721A1" w:rsidRPr="00653072" w14:paraId="6C83334C" w14:textId="77777777" w:rsidTr="009B3307">
        <w:tc>
          <w:tcPr>
            <w:tcW w:w="1418" w:type="dxa"/>
            <w:shd w:val="clear" w:color="auto" w:fill="D3DFEE"/>
          </w:tcPr>
          <w:p w14:paraId="50EE4C5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NUTS</w:t>
            </w:r>
          </w:p>
        </w:tc>
        <w:tc>
          <w:tcPr>
            <w:tcW w:w="8204" w:type="dxa"/>
            <w:shd w:val="clear" w:color="auto" w:fill="D3DFEE"/>
          </w:tcPr>
          <w:p w14:paraId="60F32FF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The Nomenclature of Territorial Units for Statistics</w:t>
            </w:r>
          </w:p>
        </w:tc>
      </w:tr>
      <w:tr w:rsidR="006721A1" w:rsidRPr="00653072" w14:paraId="1E099E45" w14:textId="77777777" w:rsidTr="009B3307">
        <w:tc>
          <w:tcPr>
            <w:tcW w:w="1418" w:type="dxa"/>
            <w:shd w:val="clear" w:color="auto" w:fill="D3DFEE"/>
          </w:tcPr>
          <w:p w14:paraId="0053E96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OECD</w:t>
            </w:r>
          </w:p>
        </w:tc>
        <w:tc>
          <w:tcPr>
            <w:tcW w:w="8204" w:type="dxa"/>
            <w:shd w:val="clear" w:color="auto" w:fill="D3DFEE"/>
          </w:tcPr>
          <w:p w14:paraId="2E2D61B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The Organization for Economic Cooperation and Development</w:t>
            </w:r>
          </w:p>
        </w:tc>
      </w:tr>
      <w:tr w:rsidR="006721A1" w:rsidRPr="00653072" w14:paraId="0A158B5B" w14:textId="77777777" w:rsidTr="009B3307">
        <w:tc>
          <w:tcPr>
            <w:tcW w:w="1418" w:type="dxa"/>
            <w:shd w:val="clear" w:color="auto" w:fill="D3DFEE"/>
          </w:tcPr>
          <w:p w14:paraId="72096C3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OS</w:t>
            </w:r>
          </w:p>
        </w:tc>
        <w:tc>
          <w:tcPr>
            <w:tcW w:w="8204" w:type="dxa"/>
            <w:shd w:val="clear" w:color="auto" w:fill="D3DFEE"/>
          </w:tcPr>
          <w:p w14:paraId="6E889DA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Operating Structure</w:t>
            </w:r>
          </w:p>
        </w:tc>
      </w:tr>
      <w:tr w:rsidR="006721A1" w:rsidRPr="00653072" w14:paraId="2F547B28" w14:textId="77777777" w:rsidTr="009B3307">
        <w:tc>
          <w:tcPr>
            <w:tcW w:w="1418" w:type="dxa"/>
            <w:shd w:val="clear" w:color="auto" w:fill="D3DFEE"/>
          </w:tcPr>
          <w:p w14:paraId="778FDAA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PDO</w:t>
            </w:r>
          </w:p>
        </w:tc>
        <w:tc>
          <w:tcPr>
            <w:tcW w:w="8204" w:type="dxa"/>
            <w:shd w:val="clear" w:color="auto" w:fill="D3DFEE"/>
          </w:tcPr>
          <w:p w14:paraId="64C331A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Protected Designation of Origin</w:t>
            </w:r>
          </w:p>
        </w:tc>
      </w:tr>
      <w:tr w:rsidR="006721A1" w:rsidRPr="00653072" w14:paraId="5C35A6E1" w14:textId="77777777" w:rsidTr="009B3307">
        <w:tc>
          <w:tcPr>
            <w:tcW w:w="1418" w:type="dxa"/>
            <w:shd w:val="clear" w:color="auto" w:fill="D3DFEE"/>
          </w:tcPr>
          <w:p w14:paraId="57057CC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PGI</w:t>
            </w:r>
          </w:p>
        </w:tc>
        <w:tc>
          <w:tcPr>
            <w:tcW w:w="8204" w:type="dxa"/>
            <w:shd w:val="clear" w:color="auto" w:fill="D3DFEE"/>
          </w:tcPr>
          <w:p w14:paraId="0891CB6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Protected Geographic Indication</w:t>
            </w:r>
          </w:p>
        </w:tc>
      </w:tr>
      <w:tr w:rsidR="006721A1" w:rsidRPr="00653072" w14:paraId="3E233225" w14:textId="77777777" w:rsidTr="009B3307">
        <w:tc>
          <w:tcPr>
            <w:tcW w:w="1418" w:type="dxa"/>
            <w:shd w:val="clear" w:color="auto" w:fill="D3DFEE"/>
          </w:tcPr>
          <w:p w14:paraId="114FEBD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PRAG</w:t>
            </w:r>
          </w:p>
        </w:tc>
        <w:tc>
          <w:tcPr>
            <w:tcW w:w="8204" w:type="dxa"/>
            <w:shd w:val="clear" w:color="auto" w:fill="D3DFEE"/>
          </w:tcPr>
          <w:p w14:paraId="42186D3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Practical Guide to Contract Procedures for EU External Actions  </w:t>
            </w:r>
          </w:p>
        </w:tc>
      </w:tr>
      <w:tr w:rsidR="006721A1" w:rsidRPr="00653072" w14:paraId="7F86F802" w14:textId="77777777" w:rsidTr="009B3307">
        <w:tc>
          <w:tcPr>
            <w:tcW w:w="1418" w:type="dxa"/>
            <w:shd w:val="clear" w:color="auto" w:fill="D3DFEE"/>
          </w:tcPr>
          <w:p w14:paraId="67479ABE" w14:textId="77777777" w:rsidR="00E95DD0" w:rsidRPr="00653072" w:rsidRDefault="00E95DD0"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RAS</w:t>
            </w:r>
          </w:p>
          <w:p w14:paraId="41085B0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RBD</w:t>
            </w:r>
          </w:p>
        </w:tc>
        <w:tc>
          <w:tcPr>
            <w:tcW w:w="8204" w:type="dxa"/>
            <w:shd w:val="clear" w:color="auto" w:fill="D3DFEE"/>
          </w:tcPr>
          <w:p w14:paraId="78997DAC" w14:textId="77777777" w:rsidR="00E95DD0" w:rsidRPr="00653072" w:rsidRDefault="002259C8"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Recirculating Aquaculture Systems</w:t>
            </w:r>
          </w:p>
          <w:p w14:paraId="3377370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River basin districts</w:t>
            </w:r>
          </w:p>
        </w:tc>
      </w:tr>
      <w:tr w:rsidR="006721A1" w:rsidRPr="00653072" w14:paraId="73B0CFD2" w14:textId="77777777" w:rsidTr="009B3307">
        <w:tc>
          <w:tcPr>
            <w:tcW w:w="1418" w:type="dxa"/>
            <w:shd w:val="clear" w:color="auto" w:fill="D3DFEE"/>
          </w:tcPr>
          <w:p w14:paraId="77E55737" w14:textId="77777777" w:rsidR="006721A1" w:rsidRPr="00653072" w:rsidRDefault="00707D31" w:rsidP="009B3307">
            <w:pPr>
              <w:pBdr>
                <w:top w:val="nil"/>
                <w:left w:val="nil"/>
                <w:bottom w:val="nil"/>
                <w:right w:val="nil"/>
                <w:between w:val="nil"/>
              </w:pBdr>
              <w:ind w:right="-105"/>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RCTP project</w:t>
            </w:r>
          </w:p>
        </w:tc>
        <w:tc>
          <w:tcPr>
            <w:tcW w:w="8204" w:type="dxa"/>
            <w:shd w:val="clear" w:color="auto" w:fill="D3DFEE"/>
          </w:tcPr>
          <w:p w14:paraId="344FC7C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Cluster development and rural transformation project</w:t>
            </w:r>
          </w:p>
        </w:tc>
      </w:tr>
      <w:tr w:rsidR="006721A1" w:rsidRPr="00653072" w14:paraId="1CD56969" w14:textId="77777777" w:rsidTr="009B3307">
        <w:tc>
          <w:tcPr>
            <w:tcW w:w="1418" w:type="dxa"/>
            <w:shd w:val="clear" w:color="auto" w:fill="D3DFEE"/>
          </w:tcPr>
          <w:p w14:paraId="6121AF0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RD</w:t>
            </w:r>
          </w:p>
        </w:tc>
        <w:tc>
          <w:tcPr>
            <w:tcW w:w="8204" w:type="dxa"/>
            <w:shd w:val="clear" w:color="auto" w:fill="D3DFEE"/>
          </w:tcPr>
          <w:p w14:paraId="6443EC8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Rural development</w:t>
            </w:r>
          </w:p>
        </w:tc>
      </w:tr>
      <w:tr w:rsidR="006721A1" w:rsidRPr="00653072" w14:paraId="692437FE" w14:textId="77777777" w:rsidTr="009B3307">
        <w:tc>
          <w:tcPr>
            <w:tcW w:w="1418" w:type="dxa"/>
            <w:shd w:val="clear" w:color="auto" w:fill="D3DFEE"/>
          </w:tcPr>
          <w:p w14:paraId="4239925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RED</w:t>
            </w:r>
          </w:p>
        </w:tc>
        <w:tc>
          <w:tcPr>
            <w:tcW w:w="8204" w:type="dxa"/>
            <w:shd w:val="clear" w:color="auto" w:fill="D3DFEE"/>
          </w:tcPr>
          <w:p w14:paraId="35B12D5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Real Estate Directorate</w:t>
            </w:r>
          </w:p>
        </w:tc>
      </w:tr>
      <w:tr w:rsidR="006721A1" w:rsidRPr="00653072" w14:paraId="08302BC2" w14:textId="77777777" w:rsidTr="009B3307">
        <w:tc>
          <w:tcPr>
            <w:tcW w:w="1418" w:type="dxa"/>
            <w:shd w:val="clear" w:color="auto" w:fill="D3DFEE"/>
          </w:tcPr>
          <w:p w14:paraId="2D84F4A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SA</w:t>
            </w:r>
          </w:p>
          <w:p w14:paraId="60A9606F" w14:textId="77777777" w:rsidR="00D04F6A" w:rsidRPr="0065307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SHPP</w:t>
            </w:r>
          </w:p>
        </w:tc>
        <w:tc>
          <w:tcPr>
            <w:tcW w:w="8204" w:type="dxa"/>
            <w:shd w:val="clear" w:color="auto" w:fill="D3DFEE"/>
          </w:tcPr>
          <w:p w14:paraId="5CE5790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Sectoral Agreement</w:t>
            </w:r>
          </w:p>
          <w:p w14:paraId="6A603723" w14:textId="77777777" w:rsidR="00D04F6A" w:rsidRPr="0065307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Small hydropower plants</w:t>
            </w:r>
          </w:p>
        </w:tc>
      </w:tr>
      <w:tr w:rsidR="006721A1" w:rsidRPr="00653072" w14:paraId="7DB7BEDD" w14:textId="77777777" w:rsidTr="009B3307">
        <w:tc>
          <w:tcPr>
            <w:tcW w:w="1418" w:type="dxa"/>
            <w:shd w:val="clear" w:color="auto" w:fill="D3DFEE"/>
          </w:tcPr>
          <w:p w14:paraId="3B0B767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SIDA</w:t>
            </w:r>
          </w:p>
        </w:tc>
        <w:tc>
          <w:tcPr>
            <w:tcW w:w="8204" w:type="dxa"/>
            <w:shd w:val="clear" w:color="auto" w:fill="D3DFEE"/>
          </w:tcPr>
          <w:p w14:paraId="41CD580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Swedish International Development Agency</w:t>
            </w:r>
          </w:p>
        </w:tc>
      </w:tr>
      <w:tr w:rsidR="006721A1" w:rsidRPr="00653072" w14:paraId="246282BF" w14:textId="77777777" w:rsidTr="009B3307">
        <w:tc>
          <w:tcPr>
            <w:tcW w:w="1418" w:type="dxa"/>
            <w:shd w:val="clear" w:color="auto" w:fill="D3DFEE"/>
          </w:tcPr>
          <w:p w14:paraId="0D2223D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w:t>
            </w:r>
          </w:p>
        </w:tc>
        <w:tc>
          <w:tcPr>
            <w:tcW w:w="8204" w:type="dxa"/>
            <w:shd w:val="clear" w:color="auto" w:fill="D3DFEE"/>
          </w:tcPr>
          <w:p w14:paraId="71C4C26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Standard Economic Output</w:t>
            </w:r>
          </w:p>
        </w:tc>
      </w:tr>
      <w:tr w:rsidR="006721A1" w:rsidRPr="00653072" w14:paraId="00EFB13E" w14:textId="77777777" w:rsidTr="009B3307">
        <w:tc>
          <w:tcPr>
            <w:tcW w:w="1418" w:type="dxa"/>
            <w:shd w:val="clear" w:color="auto" w:fill="D3DFEE"/>
          </w:tcPr>
          <w:p w14:paraId="723E9C2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SWG RRD</w:t>
            </w:r>
          </w:p>
        </w:tc>
        <w:tc>
          <w:tcPr>
            <w:tcW w:w="8204" w:type="dxa"/>
            <w:shd w:val="clear" w:color="auto" w:fill="D3DFEE"/>
          </w:tcPr>
          <w:p w14:paraId="66F9319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Regional Rural Development Standing Working Group</w:t>
            </w:r>
          </w:p>
        </w:tc>
      </w:tr>
      <w:tr w:rsidR="006721A1" w:rsidRPr="00653072" w14:paraId="2402A66C" w14:textId="77777777" w:rsidTr="009B3307">
        <w:tc>
          <w:tcPr>
            <w:tcW w:w="1418" w:type="dxa"/>
            <w:shd w:val="clear" w:color="auto" w:fill="D3DFEE"/>
          </w:tcPr>
          <w:p w14:paraId="066F4D0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SWOT</w:t>
            </w:r>
          </w:p>
        </w:tc>
        <w:tc>
          <w:tcPr>
            <w:tcW w:w="8204" w:type="dxa"/>
            <w:shd w:val="clear" w:color="auto" w:fill="D3DFEE"/>
          </w:tcPr>
          <w:p w14:paraId="76EAAD2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Strengths, weaknesses, opportunities, threats analysis</w:t>
            </w:r>
          </w:p>
        </w:tc>
      </w:tr>
      <w:tr w:rsidR="006721A1" w:rsidRPr="00653072" w14:paraId="1EC4C5AF" w14:textId="77777777" w:rsidTr="009B3307">
        <w:tc>
          <w:tcPr>
            <w:tcW w:w="1418" w:type="dxa"/>
            <w:shd w:val="clear" w:color="auto" w:fill="D3DFEE"/>
          </w:tcPr>
          <w:p w14:paraId="14B73642" w14:textId="77777777" w:rsidR="006721A1" w:rsidRPr="00653072"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w:t>
            </w:r>
          </w:p>
        </w:tc>
        <w:tc>
          <w:tcPr>
            <w:tcW w:w="8204" w:type="dxa"/>
            <w:shd w:val="clear" w:color="auto" w:fill="D3DFEE"/>
          </w:tcPr>
          <w:p w14:paraId="53A93E3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Tons</w:t>
            </w:r>
          </w:p>
        </w:tc>
      </w:tr>
      <w:tr w:rsidR="006721A1" w:rsidRPr="00653072" w14:paraId="51FD0CA6" w14:textId="77777777" w:rsidTr="009B3307">
        <w:tc>
          <w:tcPr>
            <w:tcW w:w="1418" w:type="dxa"/>
            <w:shd w:val="clear" w:color="auto" w:fill="D3DFEE"/>
          </w:tcPr>
          <w:p w14:paraId="7DE08E2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w:t>
            </w:r>
          </w:p>
        </w:tc>
        <w:tc>
          <w:tcPr>
            <w:tcW w:w="8204" w:type="dxa"/>
            <w:shd w:val="clear" w:color="auto" w:fill="D3DFEE"/>
          </w:tcPr>
          <w:p w14:paraId="2ABA8E9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Technical Assistance</w:t>
            </w:r>
          </w:p>
        </w:tc>
      </w:tr>
      <w:tr w:rsidR="006721A1" w:rsidRPr="00653072" w14:paraId="0DC6B435" w14:textId="77777777" w:rsidTr="009B3307">
        <w:tc>
          <w:tcPr>
            <w:tcW w:w="1418" w:type="dxa"/>
            <w:shd w:val="clear" w:color="auto" w:fill="D3DFEE"/>
          </w:tcPr>
          <w:p w14:paraId="73DB155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TAIEX</w:t>
            </w:r>
          </w:p>
        </w:tc>
        <w:tc>
          <w:tcPr>
            <w:tcW w:w="8204" w:type="dxa"/>
            <w:shd w:val="clear" w:color="auto" w:fill="D3DFEE"/>
          </w:tcPr>
          <w:p w14:paraId="36CDBC8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Technical Assistance and Information Exchange instrument</w:t>
            </w:r>
          </w:p>
        </w:tc>
      </w:tr>
      <w:tr w:rsidR="006721A1" w:rsidRPr="00653072" w14:paraId="5C80117D" w14:textId="77777777" w:rsidTr="009B3307">
        <w:tc>
          <w:tcPr>
            <w:tcW w:w="1418" w:type="dxa"/>
            <w:shd w:val="clear" w:color="auto" w:fill="D3DFEE"/>
          </w:tcPr>
          <w:p w14:paraId="1AFBFFF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TF</w:t>
            </w:r>
          </w:p>
        </w:tc>
        <w:tc>
          <w:tcPr>
            <w:tcW w:w="8204" w:type="dxa"/>
            <w:shd w:val="clear" w:color="auto" w:fill="D3DFEE"/>
          </w:tcPr>
          <w:p w14:paraId="50976EB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Trust Fund</w:t>
            </w:r>
          </w:p>
        </w:tc>
      </w:tr>
      <w:tr w:rsidR="006721A1" w:rsidRPr="00653072" w14:paraId="4276CA13" w14:textId="77777777" w:rsidTr="009B3307">
        <w:tc>
          <w:tcPr>
            <w:tcW w:w="1418" w:type="dxa"/>
            <w:shd w:val="clear" w:color="auto" w:fill="D3DFEE"/>
          </w:tcPr>
          <w:p w14:paraId="382BD78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w:t>
            </w:r>
          </w:p>
        </w:tc>
        <w:tc>
          <w:tcPr>
            <w:tcW w:w="8204" w:type="dxa"/>
            <w:shd w:val="clear" w:color="auto" w:fill="D3DFEE"/>
          </w:tcPr>
          <w:p w14:paraId="04F83E3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United Nations</w:t>
            </w:r>
          </w:p>
        </w:tc>
      </w:tr>
      <w:tr w:rsidR="006721A1" w:rsidRPr="00653072" w14:paraId="197803B0" w14:textId="77777777" w:rsidTr="009B3307">
        <w:tc>
          <w:tcPr>
            <w:tcW w:w="1418" w:type="dxa"/>
            <w:shd w:val="clear" w:color="auto" w:fill="D3DFEE"/>
          </w:tcPr>
          <w:p w14:paraId="6233006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UNDP</w:t>
            </w:r>
          </w:p>
        </w:tc>
        <w:tc>
          <w:tcPr>
            <w:tcW w:w="8204" w:type="dxa"/>
            <w:shd w:val="clear" w:color="auto" w:fill="D3DFEE"/>
          </w:tcPr>
          <w:p w14:paraId="59A491B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United Nations Development Programme</w:t>
            </w:r>
          </w:p>
        </w:tc>
      </w:tr>
      <w:tr w:rsidR="006721A1" w:rsidRPr="00653072" w14:paraId="7CC4DD41" w14:textId="77777777" w:rsidTr="009B3307">
        <w:tc>
          <w:tcPr>
            <w:tcW w:w="1418" w:type="dxa"/>
            <w:shd w:val="clear" w:color="auto" w:fill="D3DFEE"/>
          </w:tcPr>
          <w:p w14:paraId="2C322C5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UNFCCC</w:t>
            </w:r>
          </w:p>
        </w:tc>
        <w:tc>
          <w:tcPr>
            <w:tcW w:w="8204" w:type="dxa"/>
            <w:shd w:val="clear" w:color="auto" w:fill="D3DFEE"/>
          </w:tcPr>
          <w:p w14:paraId="1BDCB2D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United Nations Framework Convention on Climate Change</w:t>
            </w:r>
          </w:p>
        </w:tc>
      </w:tr>
      <w:tr w:rsidR="006721A1" w:rsidRPr="00653072" w14:paraId="37679C72" w14:textId="77777777" w:rsidTr="009B3307">
        <w:tc>
          <w:tcPr>
            <w:tcW w:w="1418" w:type="dxa"/>
            <w:shd w:val="clear" w:color="auto" w:fill="D3DFEE"/>
          </w:tcPr>
          <w:p w14:paraId="276904F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USAID</w:t>
            </w:r>
          </w:p>
        </w:tc>
        <w:tc>
          <w:tcPr>
            <w:tcW w:w="8204" w:type="dxa"/>
            <w:shd w:val="clear" w:color="auto" w:fill="D3DFEE"/>
          </w:tcPr>
          <w:p w14:paraId="02EF74F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United States Agency for International Development</w:t>
            </w:r>
          </w:p>
        </w:tc>
      </w:tr>
      <w:tr w:rsidR="006721A1" w:rsidRPr="00653072" w14:paraId="2C5E5EDE" w14:textId="77777777" w:rsidTr="009B3307">
        <w:tc>
          <w:tcPr>
            <w:tcW w:w="1418" w:type="dxa"/>
            <w:shd w:val="clear" w:color="auto" w:fill="D3DFEE"/>
          </w:tcPr>
          <w:p w14:paraId="1CE9A46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VR</w:t>
            </w:r>
          </w:p>
        </w:tc>
        <w:tc>
          <w:tcPr>
            <w:tcW w:w="8204" w:type="dxa"/>
            <w:shd w:val="clear" w:color="auto" w:fill="D3DFEE"/>
          </w:tcPr>
          <w:p w14:paraId="4A54A58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Vineyard Register</w:t>
            </w:r>
          </w:p>
        </w:tc>
      </w:tr>
      <w:tr w:rsidR="006721A1" w:rsidRPr="00653072" w14:paraId="2A70950D" w14:textId="77777777" w:rsidTr="009B3307">
        <w:tc>
          <w:tcPr>
            <w:tcW w:w="1418" w:type="dxa"/>
            <w:shd w:val="clear" w:color="auto" w:fill="D3DFEE"/>
          </w:tcPr>
          <w:p w14:paraId="3B6A410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WB</w:t>
            </w:r>
          </w:p>
        </w:tc>
        <w:tc>
          <w:tcPr>
            <w:tcW w:w="8204" w:type="dxa"/>
            <w:shd w:val="clear" w:color="auto" w:fill="D3DFEE"/>
          </w:tcPr>
          <w:p w14:paraId="764E070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World bank</w:t>
            </w:r>
          </w:p>
        </w:tc>
      </w:tr>
      <w:tr w:rsidR="006721A1" w:rsidRPr="00653072" w14:paraId="1EE58CED" w14:textId="77777777" w:rsidTr="009B3307">
        <w:tc>
          <w:tcPr>
            <w:tcW w:w="1418" w:type="dxa"/>
            <w:shd w:val="clear" w:color="auto" w:fill="D3DFEE"/>
          </w:tcPr>
          <w:p w14:paraId="3C12D0C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WBC</w:t>
            </w:r>
          </w:p>
        </w:tc>
        <w:tc>
          <w:tcPr>
            <w:tcW w:w="8204" w:type="dxa"/>
            <w:shd w:val="clear" w:color="auto" w:fill="D3DFEE"/>
          </w:tcPr>
          <w:p w14:paraId="38E0B0A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Western Balkan Countries</w:t>
            </w:r>
          </w:p>
        </w:tc>
      </w:tr>
      <w:tr w:rsidR="006721A1" w:rsidRPr="00653072" w14:paraId="4FD3473E" w14:textId="77777777" w:rsidTr="009B3307">
        <w:tc>
          <w:tcPr>
            <w:tcW w:w="1418" w:type="dxa"/>
            <w:shd w:val="clear" w:color="auto" w:fill="D3DFEE"/>
          </w:tcPr>
          <w:p w14:paraId="675C118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WFD</w:t>
            </w:r>
          </w:p>
        </w:tc>
        <w:tc>
          <w:tcPr>
            <w:tcW w:w="8204" w:type="dxa"/>
            <w:shd w:val="clear" w:color="auto" w:fill="D3DFEE"/>
          </w:tcPr>
          <w:p w14:paraId="521A239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Water Framework Directive</w:t>
            </w:r>
          </w:p>
        </w:tc>
      </w:tr>
      <w:tr w:rsidR="006721A1" w:rsidRPr="00653072" w14:paraId="2A1AF99F" w14:textId="77777777" w:rsidTr="009B3307">
        <w:tc>
          <w:tcPr>
            <w:tcW w:w="1418" w:type="dxa"/>
            <w:shd w:val="clear" w:color="auto" w:fill="D3DFEE"/>
          </w:tcPr>
          <w:p w14:paraId="7760FFF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WTTC</w:t>
            </w:r>
          </w:p>
        </w:tc>
        <w:tc>
          <w:tcPr>
            <w:tcW w:w="8204" w:type="dxa"/>
            <w:shd w:val="clear" w:color="auto" w:fill="D3DFEE"/>
          </w:tcPr>
          <w:p w14:paraId="5F49B7B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The World Travel and Tourism Council</w:t>
            </w:r>
          </w:p>
        </w:tc>
      </w:tr>
      <w:tr w:rsidR="006721A1" w:rsidRPr="00653072" w14:paraId="28C5DF55" w14:textId="77777777" w:rsidTr="009B3307">
        <w:tc>
          <w:tcPr>
            <w:tcW w:w="1418" w:type="dxa"/>
            <w:shd w:val="clear" w:color="auto" w:fill="D3DFEE"/>
          </w:tcPr>
          <w:p w14:paraId="67E71D6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WWF</w:t>
            </w:r>
          </w:p>
        </w:tc>
        <w:tc>
          <w:tcPr>
            <w:tcW w:w="8204" w:type="dxa"/>
            <w:shd w:val="clear" w:color="auto" w:fill="D3DFEE"/>
          </w:tcPr>
          <w:p w14:paraId="2860E88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World Wide Fund for Nature</w:t>
            </w:r>
          </w:p>
        </w:tc>
      </w:tr>
    </w:tbl>
    <w:p w14:paraId="4A159A9E" w14:textId="77777777" w:rsidR="0026149B" w:rsidRPr="00653072" w:rsidRDefault="0026149B">
      <w:pPr>
        <w:pBdr>
          <w:top w:val="nil"/>
          <w:left w:val="nil"/>
          <w:bottom w:val="nil"/>
          <w:right w:val="nil"/>
          <w:between w:val="nil"/>
        </w:pBdr>
        <w:spacing w:after="120"/>
        <w:jc w:val="both"/>
        <w:rPr>
          <w:rFonts w:ascii="Times New Roman" w:eastAsia="Times New Roman" w:hAnsi="Times New Roman" w:cs="Times New Roman"/>
          <w:sz w:val="22"/>
          <w:szCs w:val="22"/>
        </w:rPr>
      </w:pPr>
    </w:p>
    <w:p w14:paraId="39D977F7" w14:textId="77777777" w:rsidR="006721A1" w:rsidRPr="00653072" w:rsidRDefault="00707D31" w:rsidP="00592412">
      <w:pPr>
        <w:pStyle w:val="Heading2"/>
        <w:numPr>
          <w:ilvl w:val="0"/>
          <w:numId w:val="65"/>
        </w:numPr>
        <w:rPr>
          <w:rFonts w:ascii="Times New Roman" w:hAnsi="Times New Roman" w:cs="Times New Roman"/>
        </w:rPr>
      </w:pPr>
      <w:bookmarkStart w:id="3" w:name="_Toc98230441"/>
      <w:r w:rsidRPr="00653072">
        <w:rPr>
          <w:rFonts w:ascii="Times New Roman" w:hAnsi="Times New Roman" w:cs="Times New Roman"/>
        </w:rPr>
        <w:t>TITLE OF IPA RURAL DEVELOPMENT PROGRAMME</w:t>
      </w:r>
      <w:bookmarkEnd w:id="3"/>
    </w:p>
    <w:p w14:paraId="66DC0D07"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2ECBEA1"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Programme for the development of Agriculture and Rural areas in Montenegro under IPARD III 2021-2027</w:t>
      </w:r>
    </w:p>
    <w:p w14:paraId="6F59EE58" w14:textId="77777777" w:rsidR="006721A1" w:rsidRPr="00653072" w:rsidRDefault="006721A1">
      <w:pPr>
        <w:jc w:val="both"/>
        <w:rPr>
          <w:rFonts w:ascii="Times New Roman" w:eastAsia="Times New Roman" w:hAnsi="Times New Roman" w:cs="Times New Roman"/>
          <w:sz w:val="22"/>
          <w:szCs w:val="22"/>
        </w:rPr>
      </w:pPr>
    </w:p>
    <w:p w14:paraId="68198739" w14:textId="77777777" w:rsidR="006721A1" w:rsidRPr="00653072" w:rsidRDefault="00707D31" w:rsidP="00592412">
      <w:pPr>
        <w:pStyle w:val="Heading2"/>
        <w:numPr>
          <w:ilvl w:val="0"/>
          <w:numId w:val="65"/>
        </w:numPr>
        <w:rPr>
          <w:rFonts w:ascii="Times New Roman" w:hAnsi="Times New Roman" w:cs="Times New Roman"/>
        </w:rPr>
      </w:pPr>
      <w:bookmarkStart w:id="4" w:name="_Toc98230442"/>
      <w:r w:rsidRPr="00653072">
        <w:rPr>
          <w:rFonts w:ascii="Times New Roman" w:hAnsi="Times New Roman" w:cs="Times New Roman"/>
        </w:rPr>
        <w:t>BENEFICIARY COUNTRY</w:t>
      </w:r>
      <w:bookmarkEnd w:id="4"/>
    </w:p>
    <w:p w14:paraId="36658D38"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70E76C51"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w:t>
      </w:r>
    </w:p>
    <w:p w14:paraId="79334A7F"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3FBDD9B5" w14:textId="77777777" w:rsidR="006721A1" w:rsidRPr="00653072" w:rsidRDefault="00707D31" w:rsidP="00592412">
      <w:pPr>
        <w:pStyle w:val="Heading3"/>
        <w:numPr>
          <w:ilvl w:val="1"/>
          <w:numId w:val="65"/>
        </w:numPr>
        <w:rPr>
          <w:rFonts w:ascii="Times New Roman" w:hAnsi="Times New Roman"/>
        </w:rPr>
      </w:pPr>
      <w:r w:rsidRPr="00653072">
        <w:rPr>
          <w:rFonts w:ascii="Times New Roman" w:hAnsi="Times New Roman"/>
        </w:rPr>
        <w:t xml:space="preserve"> </w:t>
      </w:r>
      <w:bookmarkStart w:id="5" w:name="_Toc98230443"/>
      <w:r w:rsidRPr="00653072">
        <w:rPr>
          <w:rFonts w:ascii="Times New Roman" w:hAnsi="Times New Roman"/>
        </w:rPr>
        <w:t>Geographical area covered by the Programme</w:t>
      </w:r>
      <w:bookmarkEnd w:id="5"/>
    </w:p>
    <w:p w14:paraId="7155BA0F"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00CFD25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relevant Law on Territorial Organization of Montenegro, the territory of Montenegro is divided into 2</w:t>
      </w:r>
      <w:r w:rsidR="0044333E" w:rsidRPr="00653072">
        <w:rPr>
          <w:rFonts w:ascii="Times New Roman" w:eastAsia="Times New Roman" w:hAnsi="Times New Roman" w:cs="Times New Roman"/>
          <w:sz w:val="22"/>
          <w:szCs w:val="22"/>
        </w:rPr>
        <w:t>5</w:t>
      </w:r>
      <w:r w:rsidRPr="00653072">
        <w:rPr>
          <w:rFonts w:ascii="Times New Roman" w:eastAsia="Times New Roman" w:hAnsi="Times New Roman" w:cs="Times New Roman"/>
          <w:sz w:val="22"/>
          <w:szCs w:val="22"/>
        </w:rPr>
        <w:t xml:space="preserve"> municipalities, </w:t>
      </w:r>
      <w:r w:rsidR="00A531D2" w:rsidRPr="00653072">
        <w:rPr>
          <w:rFonts w:ascii="Times New Roman" w:eastAsia="Times New Roman" w:hAnsi="Times New Roman" w:cs="Times New Roman"/>
          <w:sz w:val="22"/>
          <w:szCs w:val="22"/>
        </w:rPr>
        <w:t xml:space="preserve">including </w:t>
      </w:r>
      <w:r w:rsidR="004D7BF7"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Capital city Podgorica and </w:t>
      </w:r>
      <w:r w:rsidR="00AA0E32"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Old Royal </w:t>
      </w:r>
      <w:r w:rsidR="00AA0E32" w:rsidRPr="00653072">
        <w:rPr>
          <w:rFonts w:ascii="Times New Roman" w:eastAsia="Times New Roman" w:hAnsi="Times New Roman" w:cs="Times New Roman"/>
          <w:sz w:val="22"/>
          <w:szCs w:val="22"/>
        </w:rPr>
        <w:t xml:space="preserve">Capital </w:t>
      </w:r>
      <w:r w:rsidRPr="00653072">
        <w:rPr>
          <w:rFonts w:ascii="Times New Roman" w:eastAsia="Times New Roman" w:hAnsi="Times New Roman" w:cs="Times New Roman"/>
          <w:sz w:val="22"/>
          <w:szCs w:val="22"/>
        </w:rPr>
        <w:t>Cetinje.</w:t>
      </w:r>
    </w:p>
    <w:p w14:paraId="3FC4A42D" w14:textId="77777777" w:rsidR="006721A1" w:rsidRPr="00653072" w:rsidRDefault="006721A1">
      <w:pPr>
        <w:jc w:val="both"/>
        <w:rPr>
          <w:rFonts w:ascii="Times New Roman" w:eastAsia="Times New Roman" w:hAnsi="Times New Roman" w:cs="Times New Roman"/>
          <w:sz w:val="22"/>
          <w:szCs w:val="22"/>
        </w:rPr>
      </w:pPr>
    </w:p>
    <w:p w14:paraId="75DB2D0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According to the Statistics Office of Montenegro – MONSTAT Montenegro is a single statistical region at all three NUTS levels. Further division onto local administrative units: LAU1 (Local Administrative Unit 1) is equivalent to Montenegrin municipalities (24 in total), and LAU2 to settlements, 1,307 in total. </w:t>
      </w:r>
    </w:p>
    <w:p w14:paraId="745AA926" w14:textId="77777777" w:rsidR="006721A1" w:rsidRPr="00653072" w:rsidRDefault="006721A1">
      <w:pPr>
        <w:jc w:val="both"/>
        <w:rPr>
          <w:rFonts w:ascii="Times New Roman" w:eastAsia="Times New Roman" w:hAnsi="Times New Roman" w:cs="Times New Roman"/>
          <w:sz w:val="22"/>
          <w:szCs w:val="22"/>
        </w:rPr>
      </w:pPr>
    </w:p>
    <w:p w14:paraId="551807B8" w14:textId="77777777" w:rsidR="006721A1" w:rsidRPr="00653072" w:rsidRDefault="00707D31" w:rsidP="00592412">
      <w:pPr>
        <w:pStyle w:val="Heading2"/>
        <w:numPr>
          <w:ilvl w:val="0"/>
          <w:numId w:val="65"/>
        </w:numPr>
        <w:rPr>
          <w:rFonts w:ascii="Times New Roman" w:hAnsi="Times New Roman" w:cs="Times New Roman"/>
        </w:rPr>
      </w:pPr>
      <w:bookmarkStart w:id="6" w:name="_Toc98230444"/>
      <w:r w:rsidRPr="00653072">
        <w:rPr>
          <w:rFonts w:ascii="Times New Roman" w:hAnsi="Times New Roman" w:cs="Times New Roman"/>
        </w:rPr>
        <w:t xml:space="preserve">DESCRIPTION OF THE CURRENT SITUATION, SWOT AND </w:t>
      </w:r>
      <w:sdt>
        <w:sdtPr>
          <w:tag w:val="goog_rdk_7"/>
          <w:id w:val="-1943981978"/>
        </w:sdtPr>
        <w:sdtContent>
          <w:r w:rsidR="00ED1116" w:rsidRPr="00653072">
            <w:rPr>
              <w:rFonts w:ascii="Times New Roman" w:eastAsia="Times New Roman" w:hAnsi="Times New Roman" w:cs="Times New Roman"/>
            </w:rPr>
            <w:t>IDENTIFICATION</w:t>
          </w:r>
        </w:sdtContent>
      </w:sdt>
      <w:r w:rsidRPr="00653072">
        <w:rPr>
          <w:rFonts w:ascii="Times New Roman" w:hAnsi="Times New Roman" w:cs="Times New Roman"/>
        </w:rPr>
        <w:t xml:space="preserve"> OF NEEDS</w:t>
      </w:r>
      <w:bookmarkEnd w:id="6"/>
    </w:p>
    <w:p w14:paraId="15ED13DC"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431F959F" w14:textId="77777777" w:rsidR="006721A1" w:rsidRPr="00653072" w:rsidRDefault="00707D31" w:rsidP="00592412">
      <w:pPr>
        <w:pStyle w:val="Heading3"/>
        <w:numPr>
          <w:ilvl w:val="1"/>
          <w:numId w:val="65"/>
        </w:numPr>
        <w:rPr>
          <w:rFonts w:ascii="Times New Roman" w:hAnsi="Times New Roman"/>
        </w:rPr>
      </w:pPr>
      <w:r w:rsidRPr="00653072">
        <w:rPr>
          <w:rFonts w:ascii="Times New Roman" w:hAnsi="Times New Roman"/>
        </w:rPr>
        <w:t xml:space="preserve"> </w:t>
      </w:r>
      <w:bookmarkStart w:id="7" w:name="_Toc98230445"/>
      <w:r w:rsidRPr="00653072">
        <w:rPr>
          <w:rFonts w:ascii="Times New Roman" w:hAnsi="Times New Roman"/>
        </w:rPr>
        <w:t>General socio-economic context of the geographical area</w:t>
      </w:r>
      <w:bookmarkEnd w:id="7"/>
    </w:p>
    <w:p w14:paraId="2DBBBF2B" w14:textId="77777777" w:rsidR="006721A1" w:rsidRPr="00653072" w:rsidRDefault="006721A1">
      <w:pPr>
        <w:jc w:val="both"/>
        <w:rPr>
          <w:rFonts w:ascii="Times New Roman" w:eastAsia="Times New Roman" w:hAnsi="Times New Roman" w:cs="Times New Roman"/>
          <w:sz w:val="22"/>
          <w:szCs w:val="22"/>
        </w:rPr>
      </w:pPr>
    </w:p>
    <w:p w14:paraId="16A19643" w14:textId="77777777" w:rsidR="006721A1" w:rsidRPr="00653072" w:rsidRDefault="00707D31">
      <w:pPr>
        <w:pStyle w:val="Heading4"/>
        <w:rPr>
          <w:rFonts w:ascii="Times New Roman" w:hAnsi="Times New Roman" w:cs="Times New Roman"/>
          <w:b/>
          <w:sz w:val="22"/>
          <w:szCs w:val="22"/>
        </w:rPr>
      </w:pPr>
      <w:bookmarkStart w:id="8" w:name="_Toc91249458"/>
      <w:bookmarkStart w:id="9" w:name="_Toc91249753"/>
      <w:bookmarkStart w:id="10" w:name="_Toc91499368"/>
      <w:bookmarkStart w:id="11" w:name="_Toc98230446"/>
      <w:r w:rsidRPr="00653072">
        <w:rPr>
          <w:rFonts w:ascii="Times New Roman" w:hAnsi="Times New Roman" w:cs="Times New Roman"/>
          <w:b/>
          <w:i w:val="0"/>
          <w:sz w:val="22"/>
          <w:szCs w:val="22"/>
        </w:rPr>
        <w:t>Montenegrin demographic trends</w:t>
      </w:r>
      <w:bookmarkEnd w:id="8"/>
      <w:bookmarkEnd w:id="9"/>
      <w:bookmarkEnd w:id="10"/>
      <w:bookmarkEnd w:id="11"/>
    </w:p>
    <w:p w14:paraId="500E405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situated in the southeast of Europe, with a surface area of 13,888</w:t>
      </w:r>
      <w:r w:rsidRPr="00653072">
        <w:rPr>
          <w:rFonts w:ascii="Times New Roman" w:eastAsia="Times New Roman" w:hAnsi="Times New Roman" w:cs="Times New Roman"/>
          <w:sz w:val="22"/>
          <w:szCs w:val="22"/>
          <w:vertAlign w:val="superscript"/>
        </w:rPr>
        <w:footnoteReference w:id="1"/>
      </w:r>
      <w:r w:rsidRPr="00653072">
        <w:rPr>
          <w:rFonts w:ascii="Times New Roman" w:eastAsia="Times New Roman" w:hAnsi="Times New Roman" w:cs="Times New Roman"/>
          <w:sz w:val="22"/>
          <w:szCs w:val="22"/>
        </w:rPr>
        <w:t xml:space="preserve">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which represents 0.31% of the area of EU-27. The total length of the land borders is 614 km. The neighbouring country to the west and partly to the north is Bosnia and Herzegovina (225 km or 36.6% of total land border), to the north and northeast, Serbia and Kosovo</w:t>
      </w:r>
      <w:r w:rsidR="00A531D2" w:rsidRPr="00653072">
        <w:rPr>
          <w:rStyle w:val="FootnoteReference"/>
          <w:rFonts w:ascii="Times New Roman" w:hAnsi="Times New Roman" w:cs="Times New Roman"/>
        </w:rPr>
        <w:footnoteReference w:customMarkFollows="1" w:id="2"/>
        <w:t>*</w:t>
      </w:r>
      <w:r w:rsidRPr="00653072">
        <w:rPr>
          <w:rFonts w:ascii="Times New Roman" w:eastAsia="Times New Roman" w:hAnsi="Times New Roman" w:cs="Times New Roman"/>
          <w:sz w:val="22"/>
          <w:szCs w:val="22"/>
        </w:rPr>
        <w:t>(203 km or 33.1%), to the southeast, Albania (172 km or 28%) and to the southwest, Croatia (14 km or 2.3%). The Adriatic Sea coastline is 293.5 kilometres long.</w:t>
      </w:r>
    </w:p>
    <w:p w14:paraId="4DC60AD6" w14:textId="77777777" w:rsidR="006721A1" w:rsidRPr="00653072" w:rsidRDefault="00707D31">
      <w:pPr>
        <w:jc w:val="both"/>
        <w:rPr>
          <w:rFonts w:ascii="Times New Roman" w:eastAsia="Times New Roman" w:hAnsi="Times New Roman" w:cs="Times New Roman"/>
          <w:sz w:val="22"/>
          <w:szCs w:val="22"/>
        </w:rPr>
      </w:pPr>
      <w:bookmarkStart w:id="12" w:name="_heading=h.4d34og8" w:colFirst="0" w:colLast="0"/>
      <w:bookmarkEnd w:id="12"/>
      <w:r w:rsidRPr="00653072">
        <w:rPr>
          <w:rFonts w:ascii="Times New Roman" w:eastAsia="Times New Roman" w:hAnsi="Times New Roman" w:cs="Times New Roman"/>
          <w:sz w:val="22"/>
          <w:szCs w:val="22"/>
        </w:rPr>
        <w:t xml:space="preserve">According to the last Census carried out in 2011, by the Statistical Office of Montenegro, the population of Montenegro is 620,029, while according to the data from the </w:t>
      </w:r>
      <w:r w:rsidR="00B13C28" w:rsidRPr="00653072">
        <w:rPr>
          <w:rFonts w:ascii="Times New Roman" w:eastAsia="Times New Roman" w:hAnsi="Times New Roman" w:cs="Times New Roman"/>
          <w:sz w:val="22"/>
          <w:szCs w:val="22"/>
        </w:rPr>
        <w:t>mid-year</w:t>
      </w:r>
      <w:r w:rsidRPr="00653072">
        <w:rPr>
          <w:rFonts w:ascii="Times New Roman" w:eastAsia="Times New Roman" w:hAnsi="Times New Roman" w:cs="Times New Roman"/>
          <w:sz w:val="22"/>
          <w:szCs w:val="22"/>
        </w:rPr>
        <w:t xml:space="preserve"> approximation done by Statistical Office of Montenegro in 2020 the population of Montenegro was 621,306. The population density is 44.76 people per km</w:t>
      </w:r>
      <w:r w:rsidRPr="00653072">
        <w:rPr>
          <w:rFonts w:ascii="Times New Roman" w:eastAsia="Times New Roman" w:hAnsi="Times New Roman" w:cs="Times New Roman"/>
          <w:sz w:val="22"/>
          <w:szCs w:val="22"/>
          <w:vertAlign w:val="superscript"/>
        </w:rPr>
        <w:t xml:space="preserve">2 </w:t>
      </w:r>
      <w:r w:rsidRPr="00653072">
        <w:rPr>
          <w:rFonts w:ascii="Times New Roman" w:eastAsia="Times New Roman" w:hAnsi="Times New Roman" w:cs="Times New Roman"/>
          <w:sz w:val="22"/>
          <w:szCs w:val="22"/>
        </w:rPr>
        <w:t xml:space="preserve">on average, making Montenegro one of the most sparsely populated countries in Europe (except for the Nordic countries). According to the Constitution of Montenegro, the </w:t>
      </w:r>
      <w:r w:rsidR="00AA0E32" w:rsidRPr="00653072">
        <w:rPr>
          <w:rFonts w:ascii="Times New Roman" w:eastAsia="Times New Roman" w:hAnsi="Times New Roman" w:cs="Times New Roman"/>
          <w:sz w:val="22"/>
          <w:szCs w:val="22"/>
        </w:rPr>
        <w:t xml:space="preserve">Capital city </w:t>
      </w:r>
      <w:r w:rsidRPr="00653072">
        <w:rPr>
          <w:rFonts w:ascii="Times New Roman" w:eastAsia="Times New Roman" w:hAnsi="Times New Roman" w:cs="Times New Roman"/>
          <w:sz w:val="22"/>
          <w:szCs w:val="22"/>
        </w:rPr>
        <w:t>is Podgorica with a population of 190,488 while the Old Royal Capital is Cetinje with a population of 15,046.</w:t>
      </w:r>
    </w:p>
    <w:p w14:paraId="419AA269" w14:textId="77777777" w:rsidR="006721A1" w:rsidRPr="00653072" w:rsidRDefault="006721A1">
      <w:pPr>
        <w:jc w:val="both"/>
        <w:rPr>
          <w:rFonts w:ascii="Times New Roman" w:eastAsia="Times New Roman" w:hAnsi="Times New Roman" w:cs="Times New Roman"/>
          <w:sz w:val="22"/>
          <w:szCs w:val="22"/>
        </w:rPr>
      </w:pPr>
    </w:p>
    <w:p w14:paraId="64557AD9"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 Population in Montenegro, total and by regions, 2003-2020</w:t>
      </w:r>
      <w:r w:rsidRPr="00653072">
        <w:rPr>
          <w:rFonts w:ascii="Times New Roman" w:eastAsia="Times New Roman" w:hAnsi="Times New Roman" w:cs="Times New Roman"/>
          <w:i/>
          <w:sz w:val="22"/>
          <w:szCs w:val="22"/>
          <w:vertAlign w:val="superscript"/>
        </w:rPr>
        <w:footnoteReference w:id="3"/>
      </w:r>
    </w:p>
    <w:tbl>
      <w:tblPr>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6"/>
        <w:gridCol w:w="1441"/>
        <w:gridCol w:w="1289"/>
        <w:gridCol w:w="1289"/>
        <w:gridCol w:w="1319"/>
        <w:gridCol w:w="1199"/>
        <w:gridCol w:w="1247"/>
      </w:tblGrid>
      <w:tr w:rsidR="006721A1" w:rsidRPr="00653072" w14:paraId="19E596BD" w14:textId="77777777" w:rsidTr="009B3307">
        <w:trPr>
          <w:trHeight w:val="204"/>
          <w:jc w:val="center"/>
        </w:trPr>
        <w:tc>
          <w:tcPr>
            <w:tcW w:w="1866" w:type="dxa"/>
            <w:tcBorders>
              <w:bottom w:val="single" w:sz="4" w:space="0" w:color="000000"/>
            </w:tcBorders>
            <w:shd w:val="clear" w:color="auto" w:fill="D9D9D9"/>
            <w:vAlign w:val="center"/>
          </w:tcPr>
          <w:p w14:paraId="3E56B578"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2730" w:type="dxa"/>
            <w:gridSpan w:val="2"/>
            <w:tcBorders>
              <w:bottom w:val="single" w:sz="4" w:space="0" w:color="000000"/>
            </w:tcBorders>
            <w:shd w:val="clear" w:color="auto" w:fill="D9D9D9"/>
            <w:vAlign w:val="center"/>
          </w:tcPr>
          <w:p w14:paraId="1F7C7FE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Population, Census 2003</w:t>
            </w:r>
          </w:p>
        </w:tc>
        <w:tc>
          <w:tcPr>
            <w:tcW w:w="2608" w:type="dxa"/>
            <w:gridSpan w:val="2"/>
            <w:tcBorders>
              <w:bottom w:val="single" w:sz="4" w:space="0" w:color="000000"/>
            </w:tcBorders>
            <w:shd w:val="clear" w:color="auto" w:fill="D9D9D9"/>
            <w:vAlign w:val="center"/>
          </w:tcPr>
          <w:p w14:paraId="0642B8E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Population, Census 2011</w:t>
            </w:r>
          </w:p>
        </w:tc>
        <w:tc>
          <w:tcPr>
            <w:tcW w:w="2446" w:type="dxa"/>
            <w:gridSpan w:val="2"/>
            <w:tcBorders>
              <w:bottom w:val="single" w:sz="4" w:space="0" w:color="000000"/>
            </w:tcBorders>
            <w:shd w:val="clear" w:color="auto" w:fill="D9D9D9"/>
            <w:vAlign w:val="center"/>
          </w:tcPr>
          <w:p w14:paraId="48BD1BF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Population, 2020 midyear approximation</w:t>
            </w:r>
          </w:p>
        </w:tc>
      </w:tr>
      <w:tr w:rsidR="006721A1" w:rsidRPr="00653072" w14:paraId="24ECE1C5" w14:textId="77777777" w:rsidTr="009B3307">
        <w:trPr>
          <w:trHeight w:val="204"/>
          <w:jc w:val="center"/>
        </w:trPr>
        <w:tc>
          <w:tcPr>
            <w:tcW w:w="1866" w:type="dxa"/>
            <w:tcBorders>
              <w:bottom w:val="single" w:sz="4" w:space="0" w:color="000000"/>
            </w:tcBorders>
            <w:shd w:val="clear" w:color="auto" w:fill="D9D9D9"/>
            <w:vAlign w:val="center"/>
          </w:tcPr>
          <w:p w14:paraId="17D48E4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w:t>
            </w:r>
          </w:p>
        </w:tc>
        <w:tc>
          <w:tcPr>
            <w:tcW w:w="1441" w:type="dxa"/>
            <w:tcBorders>
              <w:bottom w:val="single" w:sz="4" w:space="0" w:color="000000"/>
            </w:tcBorders>
            <w:shd w:val="clear" w:color="auto" w:fill="D9D9D9"/>
            <w:vAlign w:val="center"/>
          </w:tcPr>
          <w:p w14:paraId="506212E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289" w:type="dxa"/>
            <w:tcBorders>
              <w:bottom w:val="single" w:sz="4" w:space="0" w:color="000000"/>
            </w:tcBorders>
            <w:shd w:val="clear" w:color="auto" w:fill="D9D9D9"/>
            <w:vAlign w:val="center"/>
          </w:tcPr>
          <w:p w14:paraId="5D7CFA9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289" w:type="dxa"/>
            <w:tcBorders>
              <w:bottom w:val="single" w:sz="4" w:space="0" w:color="000000"/>
            </w:tcBorders>
            <w:shd w:val="clear" w:color="auto" w:fill="D9D9D9"/>
            <w:vAlign w:val="center"/>
          </w:tcPr>
          <w:p w14:paraId="1EA673A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19" w:type="dxa"/>
            <w:tcBorders>
              <w:bottom w:val="single" w:sz="4" w:space="0" w:color="000000"/>
            </w:tcBorders>
            <w:shd w:val="clear" w:color="auto" w:fill="D9D9D9"/>
            <w:vAlign w:val="center"/>
          </w:tcPr>
          <w:p w14:paraId="72AFD71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199" w:type="dxa"/>
            <w:tcBorders>
              <w:bottom w:val="single" w:sz="4" w:space="0" w:color="000000"/>
            </w:tcBorders>
            <w:shd w:val="clear" w:color="auto" w:fill="D9D9D9"/>
            <w:vAlign w:val="center"/>
          </w:tcPr>
          <w:p w14:paraId="5EDB45C6"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247" w:type="dxa"/>
            <w:tcBorders>
              <w:bottom w:val="single" w:sz="4" w:space="0" w:color="000000"/>
            </w:tcBorders>
            <w:shd w:val="clear" w:color="auto" w:fill="D9D9D9"/>
            <w:vAlign w:val="center"/>
          </w:tcPr>
          <w:p w14:paraId="1D10B49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r>
      <w:tr w:rsidR="006721A1" w:rsidRPr="00653072" w14:paraId="6DBF1FD2" w14:textId="77777777" w:rsidTr="009B3307">
        <w:trPr>
          <w:trHeight w:val="254"/>
          <w:jc w:val="center"/>
        </w:trPr>
        <w:tc>
          <w:tcPr>
            <w:tcW w:w="1866" w:type="dxa"/>
            <w:tcBorders>
              <w:top w:val="single" w:sz="4" w:space="0" w:color="000000"/>
              <w:bottom w:val="single" w:sz="4" w:space="0" w:color="000000"/>
            </w:tcBorders>
            <w:shd w:val="clear" w:color="auto" w:fill="FFFFFF"/>
            <w:vAlign w:val="center"/>
          </w:tcPr>
          <w:p w14:paraId="2E9DFF0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Coastal</w:t>
            </w:r>
          </w:p>
        </w:tc>
        <w:tc>
          <w:tcPr>
            <w:tcW w:w="1441" w:type="dxa"/>
            <w:tcBorders>
              <w:top w:val="single" w:sz="4" w:space="0" w:color="000000"/>
              <w:bottom w:val="single" w:sz="4" w:space="0" w:color="000000"/>
            </w:tcBorders>
            <w:shd w:val="clear" w:color="auto" w:fill="FFFFFF"/>
            <w:vAlign w:val="bottom"/>
          </w:tcPr>
          <w:p w14:paraId="7E4DC62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145,847</w:t>
            </w:r>
          </w:p>
        </w:tc>
        <w:tc>
          <w:tcPr>
            <w:tcW w:w="1289" w:type="dxa"/>
            <w:tcBorders>
              <w:top w:val="single" w:sz="4" w:space="0" w:color="000000"/>
              <w:bottom w:val="single" w:sz="4" w:space="0" w:color="000000"/>
            </w:tcBorders>
            <w:shd w:val="clear" w:color="auto" w:fill="FFFFFF"/>
            <w:vAlign w:val="bottom"/>
          </w:tcPr>
          <w:p w14:paraId="08B77D6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23.52</w:t>
            </w:r>
          </w:p>
        </w:tc>
        <w:tc>
          <w:tcPr>
            <w:tcW w:w="1289" w:type="dxa"/>
            <w:tcBorders>
              <w:top w:val="single" w:sz="4" w:space="0" w:color="000000"/>
              <w:bottom w:val="single" w:sz="4" w:space="0" w:color="000000"/>
            </w:tcBorders>
            <w:shd w:val="clear" w:color="auto" w:fill="FFFFFF"/>
            <w:vAlign w:val="center"/>
          </w:tcPr>
          <w:p w14:paraId="02523A3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148,683</w:t>
            </w:r>
          </w:p>
        </w:tc>
        <w:tc>
          <w:tcPr>
            <w:tcW w:w="1319" w:type="dxa"/>
            <w:tcBorders>
              <w:top w:val="single" w:sz="4" w:space="0" w:color="000000"/>
              <w:bottom w:val="single" w:sz="4" w:space="0" w:color="000000"/>
            </w:tcBorders>
            <w:shd w:val="clear" w:color="auto" w:fill="FFFFFF"/>
            <w:vAlign w:val="center"/>
          </w:tcPr>
          <w:p w14:paraId="27906ED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23.98</w:t>
            </w:r>
          </w:p>
        </w:tc>
        <w:tc>
          <w:tcPr>
            <w:tcW w:w="1199" w:type="dxa"/>
            <w:tcBorders>
              <w:top w:val="single" w:sz="4" w:space="0" w:color="000000"/>
              <w:bottom w:val="single" w:sz="4" w:space="0" w:color="000000"/>
            </w:tcBorders>
            <w:shd w:val="clear" w:color="auto" w:fill="FFFFFF"/>
            <w:vAlign w:val="center"/>
          </w:tcPr>
          <w:p w14:paraId="6AF897D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155,050</w:t>
            </w:r>
          </w:p>
        </w:tc>
        <w:tc>
          <w:tcPr>
            <w:tcW w:w="1247" w:type="dxa"/>
            <w:tcBorders>
              <w:top w:val="single" w:sz="4" w:space="0" w:color="000000"/>
              <w:bottom w:val="single" w:sz="4" w:space="0" w:color="000000"/>
            </w:tcBorders>
            <w:shd w:val="clear" w:color="auto" w:fill="FFFFFF"/>
            <w:vAlign w:val="bottom"/>
          </w:tcPr>
          <w:p w14:paraId="5DE6790F"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24.96</w:t>
            </w:r>
          </w:p>
        </w:tc>
      </w:tr>
      <w:tr w:rsidR="006721A1" w:rsidRPr="00653072" w14:paraId="7F7EC9D2" w14:textId="77777777" w:rsidTr="009B3307">
        <w:trPr>
          <w:trHeight w:val="254"/>
          <w:jc w:val="center"/>
        </w:trPr>
        <w:tc>
          <w:tcPr>
            <w:tcW w:w="1866" w:type="dxa"/>
            <w:tcBorders>
              <w:top w:val="single" w:sz="4" w:space="0" w:color="000000"/>
              <w:bottom w:val="single" w:sz="4" w:space="0" w:color="000000"/>
            </w:tcBorders>
            <w:shd w:val="clear" w:color="auto" w:fill="FFFFFF"/>
            <w:vAlign w:val="center"/>
          </w:tcPr>
          <w:p w14:paraId="5834A04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Central</w:t>
            </w:r>
          </w:p>
        </w:tc>
        <w:tc>
          <w:tcPr>
            <w:tcW w:w="1441" w:type="dxa"/>
            <w:tcBorders>
              <w:top w:val="single" w:sz="4" w:space="0" w:color="000000"/>
              <w:bottom w:val="single" w:sz="4" w:space="0" w:color="000000"/>
            </w:tcBorders>
            <w:shd w:val="clear" w:color="auto" w:fill="FFFFFF"/>
            <w:vAlign w:val="bottom"/>
          </w:tcPr>
          <w:p w14:paraId="75F6316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279,419</w:t>
            </w:r>
          </w:p>
        </w:tc>
        <w:tc>
          <w:tcPr>
            <w:tcW w:w="1289" w:type="dxa"/>
            <w:tcBorders>
              <w:top w:val="single" w:sz="4" w:space="0" w:color="000000"/>
              <w:bottom w:val="single" w:sz="4" w:space="0" w:color="000000"/>
            </w:tcBorders>
            <w:shd w:val="clear" w:color="auto" w:fill="FFFFFF"/>
            <w:vAlign w:val="bottom"/>
          </w:tcPr>
          <w:p w14:paraId="00D1A27F"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45.06</w:t>
            </w:r>
          </w:p>
        </w:tc>
        <w:tc>
          <w:tcPr>
            <w:tcW w:w="1289" w:type="dxa"/>
            <w:tcBorders>
              <w:top w:val="single" w:sz="4" w:space="0" w:color="000000"/>
              <w:bottom w:val="single" w:sz="4" w:space="0" w:color="000000"/>
            </w:tcBorders>
            <w:shd w:val="clear" w:color="auto" w:fill="FFFFFF"/>
            <w:vAlign w:val="center"/>
          </w:tcPr>
          <w:p w14:paraId="05539B9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293,509</w:t>
            </w:r>
          </w:p>
        </w:tc>
        <w:tc>
          <w:tcPr>
            <w:tcW w:w="1319" w:type="dxa"/>
            <w:tcBorders>
              <w:top w:val="single" w:sz="4" w:space="0" w:color="000000"/>
              <w:bottom w:val="single" w:sz="4" w:space="0" w:color="000000"/>
            </w:tcBorders>
            <w:shd w:val="clear" w:color="auto" w:fill="FFFFFF"/>
            <w:vAlign w:val="center"/>
          </w:tcPr>
          <w:p w14:paraId="73856F5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47.34</w:t>
            </w:r>
          </w:p>
        </w:tc>
        <w:tc>
          <w:tcPr>
            <w:tcW w:w="1199" w:type="dxa"/>
            <w:tcBorders>
              <w:top w:val="single" w:sz="4" w:space="0" w:color="000000"/>
              <w:bottom w:val="single" w:sz="4" w:space="0" w:color="000000"/>
            </w:tcBorders>
            <w:shd w:val="clear" w:color="auto" w:fill="FFFFFF"/>
            <w:vAlign w:val="center"/>
          </w:tcPr>
          <w:p w14:paraId="610E10E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304,946</w:t>
            </w:r>
          </w:p>
        </w:tc>
        <w:tc>
          <w:tcPr>
            <w:tcW w:w="1247" w:type="dxa"/>
            <w:tcBorders>
              <w:top w:val="single" w:sz="4" w:space="0" w:color="000000"/>
              <w:bottom w:val="single" w:sz="4" w:space="0" w:color="000000"/>
            </w:tcBorders>
            <w:shd w:val="clear" w:color="auto" w:fill="FFFFFF"/>
            <w:vAlign w:val="bottom"/>
          </w:tcPr>
          <w:p w14:paraId="73AAEE2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49.08</w:t>
            </w:r>
          </w:p>
        </w:tc>
      </w:tr>
      <w:tr w:rsidR="006721A1" w:rsidRPr="00653072" w14:paraId="7E865FCF" w14:textId="77777777" w:rsidTr="009B3307">
        <w:trPr>
          <w:trHeight w:val="254"/>
          <w:jc w:val="center"/>
        </w:trPr>
        <w:tc>
          <w:tcPr>
            <w:tcW w:w="1866" w:type="dxa"/>
            <w:tcBorders>
              <w:top w:val="single" w:sz="4" w:space="0" w:color="000000"/>
              <w:bottom w:val="single" w:sz="4" w:space="0" w:color="000000"/>
            </w:tcBorders>
            <w:shd w:val="clear" w:color="auto" w:fill="FFFFFF"/>
            <w:vAlign w:val="center"/>
          </w:tcPr>
          <w:p w14:paraId="3E11691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Northern</w:t>
            </w:r>
          </w:p>
        </w:tc>
        <w:tc>
          <w:tcPr>
            <w:tcW w:w="1441" w:type="dxa"/>
            <w:tcBorders>
              <w:top w:val="single" w:sz="4" w:space="0" w:color="000000"/>
              <w:bottom w:val="single" w:sz="4" w:space="0" w:color="000000"/>
            </w:tcBorders>
            <w:shd w:val="clear" w:color="auto" w:fill="FFFFFF"/>
            <w:vAlign w:val="bottom"/>
          </w:tcPr>
          <w:p w14:paraId="3CFA3FB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194,879</w:t>
            </w:r>
          </w:p>
        </w:tc>
        <w:tc>
          <w:tcPr>
            <w:tcW w:w="1289" w:type="dxa"/>
            <w:tcBorders>
              <w:top w:val="single" w:sz="4" w:space="0" w:color="000000"/>
              <w:bottom w:val="single" w:sz="4" w:space="0" w:color="000000"/>
            </w:tcBorders>
            <w:shd w:val="clear" w:color="auto" w:fill="FFFFFF"/>
            <w:vAlign w:val="bottom"/>
          </w:tcPr>
          <w:p w14:paraId="676A786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31.42</w:t>
            </w:r>
          </w:p>
        </w:tc>
        <w:tc>
          <w:tcPr>
            <w:tcW w:w="1289" w:type="dxa"/>
            <w:tcBorders>
              <w:top w:val="single" w:sz="4" w:space="0" w:color="000000"/>
              <w:bottom w:val="single" w:sz="4" w:space="0" w:color="000000"/>
            </w:tcBorders>
            <w:shd w:val="clear" w:color="auto" w:fill="FFFFFF"/>
            <w:vAlign w:val="center"/>
          </w:tcPr>
          <w:p w14:paraId="7A9A51C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177,837</w:t>
            </w:r>
          </w:p>
        </w:tc>
        <w:tc>
          <w:tcPr>
            <w:tcW w:w="1319" w:type="dxa"/>
            <w:tcBorders>
              <w:top w:val="single" w:sz="4" w:space="0" w:color="000000"/>
              <w:bottom w:val="single" w:sz="4" w:space="0" w:color="000000"/>
            </w:tcBorders>
            <w:shd w:val="clear" w:color="auto" w:fill="FFFFFF"/>
            <w:vAlign w:val="center"/>
          </w:tcPr>
          <w:p w14:paraId="0D40F06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28.68</w:t>
            </w:r>
          </w:p>
        </w:tc>
        <w:tc>
          <w:tcPr>
            <w:tcW w:w="1199" w:type="dxa"/>
            <w:tcBorders>
              <w:top w:val="single" w:sz="4" w:space="0" w:color="000000"/>
              <w:bottom w:val="single" w:sz="4" w:space="0" w:color="000000"/>
            </w:tcBorders>
            <w:shd w:val="clear" w:color="auto" w:fill="FFFFFF"/>
            <w:vAlign w:val="center"/>
          </w:tcPr>
          <w:p w14:paraId="0F536B7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161,310</w:t>
            </w:r>
          </w:p>
        </w:tc>
        <w:tc>
          <w:tcPr>
            <w:tcW w:w="1247" w:type="dxa"/>
            <w:tcBorders>
              <w:top w:val="single" w:sz="4" w:space="0" w:color="000000"/>
              <w:bottom w:val="single" w:sz="4" w:space="0" w:color="000000"/>
            </w:tcBorders>
            <w:shd w:val="clear" w:color="auto" w:fill="FFFFFF"/>
            <w:vAlign w:val="bottom"/>
          </w:tcPr>
          <w:p w14:paraId="0E4EC27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25.96</w:t>
            </w:r>
          </w:p>
        </w:tc>
      </w:tr>
      <w:tr w:rsidR="006721A1" w:rsidRPr="00653072" w14:paraId="72CFB2CA" w14:textId="77777777" w:rsidTr="009B3307">
        <w:trPr>
          <w:trHeight w:val="254"/>
          <w:jc w:val="center"/>
        </w:trPr>
        <w:tc>
          <w:tcPr>
            <w:tcW w:w="1866" w:type="dxa"/>
            <w:tcBorders>
              <w:top w:val="single" w:sz="4" w:space="0" w:color="000000"/>
            </w:tcBorders>
            <w:shd w:val="clear" w:color="auto" w:fill="FFFFFF"/>
            <w:vAlign w:val="center"/>
          </w:tcPr>
          <w:p w14:paraId="04168496"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441" w:type="dxa"/>
            <w:tcBorders>
              <w:top w:val="single" w:sz="4" w:space="0" w:color="000000"/>
            </w:tcBorders>
            <w:shd w:val="clear" w:color="auto" w:fill="FFFFFF"/>
            <w:vAlign w:val="center"/>
          </w:tcPr>
          <w:p w14:paraId="6EE90FAF"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620,145</w:t>
            </w:r>
          </w:p>
        </w:tc>
        <w:tc>
          <w:tcPr>
            <w:tcW w:w="1289" w:type="dxa"/>
            <w:tcBorders>
              <w:top w:val="single" w:sz="4" w:space="0" w:color="000000"/>
            </w:tcBorders>
            <w:shd w:val="clear" w:color="auto" w:fill="FFFFFF"/>
            <w:vAlign w:val="center"/>
          </w:tcPr>
          <w:p w14:paraId="7E0B985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2E365E" w:rsidRPr="00653072">
              <w:rPr>
                <w:rFonts w:ascii="Times New Roman" w:eastAsia="Times New Roman" w:hAnsi="Times New Roman" w:cs="Times New Roman"/>
                <w:b/>
                <w:sz w:val="20"/>
                <w:szCs w:val="20"/>
              </w:rPr>
              <w:t>.00</w:t>
            </w:r>
          </w:p>
        </w:tc>
        <w:tc>
          <w:tcPr>
            <w:tcW w:w="1289" w:type="dxa"/>
            <w:tcBorders>
              <w:top w:val="single" w:sz="4" w:space="0" w:color="000000"/>
            </w:tcBorders>
            <w:shd w:val="clear" w:color="auto" w:fill="auto"/>
            <w:vAlign w:val="center"/>
          </w:tcPr>
          <w:p w14:paraId="1DDF636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620,029</w:t>
            </w:r>
          </w:p>
        </w:tc>
        <w:tc>
          <w:tcPr>
            <w:tcW w:w="1319" w:type="dxa"/>
            <w:tcBorders>
              <w:top w:val="single" w:sz="4" w:space="0" w:color="000000"/>
            </w:tcBorders>
            <w:shd w:val="clear" w:color="auto" w:fill="FFFFFF"/>
            <w:vAlign w:val="center"/>
          </w:tcPr>
          <w:p w14:paraId="1DF5F3C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AA0E32" w:rsidRPr="00653072">
              <w:rPr>
                <w:rFonts w:ascii="Times New Roman" w:eastAsia="Times New Roman" w:hAnsi="Times New Roman" w:cs="Times New Roman"/>
                <w:b/>
                <w:sz w:val="20"/>
                <w:szCs w:val="20"/>
              </w:rPr>
              <w:t>.00</w:t>
            </w:r>
          </w:p>
        </w:tc>
        <w:tc>
          <w:tcPr>
            <w:tcW w:w="1199" w:type="dxa"/>
            <w:tcBorders>
              <w:top w:val="single" w:sz="4" w:space="0" w:color="000000"/>
            </w:tcBorders>
            <w:shd w:val="clear" w:color="auto" w:fill="FFFFFF"/>
            <w:vAlign w:val="center"/>
          </w:tcPr>
          <w:p w14:paraId="7F963FC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621,306</w:t>
            </w:r>
          </w:p>
        </w:tc>
        <w:tc>
          <w:tcPr>
            <w:tcW w:w="1247" w:type="dxa"/>
            <w:tcBorders>
              <w:top w:val="single" w:sz="4" w:space="0" w:color="000000"/>
            </w:tcBorders>
            <w:shd w:val="clear" w:color="auto" w:fill="FFFFFF"/>
            <w:vAlign w:val="center"/>
          </w:tcPr>
          <w:p w14:paraId="4219CCB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2E365E" w:rsidRPr="00653072">
              <w:rPr>
                <w:rFonts w:ascii="Times New Roman" w:eastAsia="Times New Roman" w:hAnsi="Times New Roman" w:cs="Times New Roman"/>
                <w:b/>
                <w:sz w:val="20"/>
                <w:szCs w:val="20"/>
              </w:rPr>
              <w:t>.00</w:t>
            </w:r>
          </w:p>
        </w:tc>
      </w:tr>
    </w:tbl>
    <w:p w14:paraId="250AEA91" w14:textId="77777777" w:rsidR="006721A1" w:rsidRPr="00653072" w:rsidRDefault="00707D31">
      <w:pPr>
        <w:pBdr>
          <w:top w:val="nil"/>
          <w:left w:val="nil"/>
          <w:bottom w:val="nil"/>
          <w:right w:val="nil"/>
          <w:between w:val="nil"/>
        </w:pBd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Census 2003, Census 2011 and 2020 midyear approximation</w:t>
      </w:r>
    </w:p>
    <w:p w14:paraId="2ED587D5" w14:textId="77777777" w:rsidR="006721A1" w:rsidRPr="00653072" w:rsidRDefault="006721A1">
      <w:pPr>
        <w:jc w:val="both"/>
        <w:rPr>
          <w:rFonts w:ascii="Times New Roman" w:eastAsia="Times New Roman" w:hAnsi="Times New Roman" w:cs="Times New Roman"/>
          <w:sz w:val="22"/>
          <w:szCs w:val="22"/>
        </w:rPr>
      </w:pPr>
    </w:p>
    <w:p w14:paraId="50C8B0F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There is an obvious trend related to the massive migration from the Northern part of Montenegro to the Central and Coastal according to the data from the last three decades</w:t>
      </w:r>
      <w:r w:rsidR="00ED1116" w:rsidRPr="00653072">
        <w:t xml:space="preserve"> </w:t>
      </w:r>
      <w:sdt>
        <w:sdtPr>
          <w:tag w:val="goog_rdk_9"/>
          <w:id w:val="-74749643"/>
        </w:sdtPr>
        <w:sdtContent>
          <w:r w:rsidR="00ED1116" w:rsidRPr="00653072">
            <w:rPr>
              <w:rFonts w:ascii="Times New Roman" w:eastAsia="Times New Roman" w:hAnsi="Times New Roman" w:cs="Times New Roman"/>
              <w:sz w:val="22"/>
              <w:szCs w:val="22"/>
            </w:rPr>
            <w:t>shown</w:t>
          </w:r>
        </w:sdtContent>
      </w:sdt>
      <w:r w:rsidR="00ED1116" w:rsidRPr="00653072">
        <w:rPr>
          <w:rFonts w:ascii="Times New Roman" w:eastAsia="Times New Roman" w:hAnsi="Times New Roman" w:cs="Times New Roman"/>
          <w:sz w:val="22"/>
          <w:szCs w:val="22"/>
        </w:rPr>
        <w:t xml:space="preserve"> </w:t>
      </w:r>
      <w:sdt>
        <w:sdtPr>
          <w:tag w:val="goog_rdk_11"/>
          <w:id w:val="-2122824333"/>
        </w:sdtPr>
        <w:sdtContent>
          <w:r w:rsidR="00ED1116" w:rsidRPr="00653072">
            <w:rPr>
              <w:rFonts w:ascii="Times New Roman" w:eastAsia="Times New Roman" w:hAnsi="Times New Roman" w:cs="Times New Roman"/>
              <w:sz w:val="22"/>
              <w:szCs w:val="22"/>
            </w:rPr>
            <w:t>in Table</w:t>
          </w:r>
        </w:sdtContent>
      </w:sdt>
      <w:r w:rsidR="00ED1116" w:rsidRPr="00653072">
        <w:rPr>
          <w:rFonts w:ascii="Times New Roman" w:eastAsia="Times New Roman" w:hAnsi="Times New Roman" w:cs="Times New Roman"/>
          <w:sz w:val="22"/>
          <w:szCs w:val="22"/>
        </w:rPr>
        <w:t xml:space="preserve"> 2.</w:t>
      </w:r>
    </w:p>
    <w:p w14:paraId="3E3A1BF2" w14:textId="77777777" w:rsidR="006721A1" w:rsidRPr="00653072" w:rsidRDefault="006721A1">
      <w:pPr>
        <w:rPr>
          <w:rFonts w:ascii="Times New Roman" w:eastAsia="Times New Roman" w:hAnsi="Times New Roman" w:cs="Times New Roman"/>
          <w:sz w:val="22"/>
          <w:szCs w:val="22"/>
        </w:rPr>
      </w:pPr>
    </w:p>
    <w:p w14:paraId="564EE46F"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2: Net migration by regions, 2011-2020</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323"/>
        <w:gridCol w:w="1323"/>
        <w:gridCol w:w="1323"/>
      </w:tblGrid>
      <w:tr w:rsidR="00C072CD" w:rsidRPr="00653072" w14:paraId="4224BD03" w14:textId="77777777" w:rsidTr="00C072CD">
        <w:tc>
          <w:tcPr>
            <w:tcW w:w="851" w:type="dxa"/>
            <w:vMerge w:val="restart"/>
            <w:shd w:val="clear" w:color="auto" w:fill="auto"/>
            <w:vAlign w:val="center"/>
          </w:tcPr>
          <w:p w14:paraId="2B9E6824" w14:textId="77777777" w:rsidR="00D04173" w:rsidRPr="00653072" w:rsidRDefault="00D04173" w:rsidP="00C072CD">
            <w:pPr>
              <w:jc w:val="center"/>
              <w:rPr>
                <w:rFonts w:ascii="Times New Roman" w:eastAsia="Times New Roman" w:hAnsi="Times New Roman" w:cs="Times New Roman"/>
                <w:b/>
                <w:bCs/>
                <w:sz w:val="20"/>
                <w:szCs w:val="20"/>
              </w:rPr>
            </w:pPr>
            <w:r w:rsidRPr="00653072">
              <w:rPr>
                <w:rFonts w:ascii="Times New Roman" w:eastAsia="Times New Roman" w:hAnsi="Times New Roman" w:cs="Times New Roman"/>
                <w:b/>
                <w:bCs/>
                <w:sz w:val="20"/>
                <w:szCs w:val="20"/>
              </w:rPr>
              <w:t>Year</w:t>
            </w:r>
          </w:p>
        </w:tc>
        <w:tc>
          <w:tcPr>
            <w:tcW w:w="1323" w:type="dxa"/>
            <w:shd w:val="clear" w:color="auto" w:fill="auto"/>
          </w:tcPr>
          <w:p w14:paraId="770E038B" w14:textId="77777777" w:rsidR="00D04173" w:rsidRPr="00653072" w:rsidRDefault="00D04173" w:rsidP="00C072CD">
            <w:pPr>
              <w:jc w:val="center"/>
              <w:rPr>
                <w:rFonts w:ascii="Times New Roman" w:eastAsia="Times New Roman" w:hAnsi="Times New Roman" w:cs="Times New Roman"/>
                <w:b/>
                <w:bCs/>
                <w:sz w:val="20"/>
                <w:szCs w:val="20"/>
              </w:rPr>
            </w:pPr>
            <w:r w:rsidRPr="00653072">
              <w:rPr>
                <w:rFonts w:ascii="Times New Roman" w:eastAsia="Times New Roman" w:hAnsi="Times New Roman" w:cs="Times New Roman"/>
                <w:b/>
                <w:bCs/>
                <w:sz w:val="20"/>
                <w:szCs w:val="20"/>
              </w:rPr>
              <w:t>Northern</w:t>
            </w:r>
          </w:p>
        </w:tc>
        <w:tc>
          <w:tcPr>
            <w:tcW w:w="1323" w:type="dxa"/>
            <w:shd w:val="clear" w:color="auto" w:fill="auto"/>
          </w:tcPr>
          <w:p w14:paraId="6FAADCDC" w14:textId="77777777" w:rsidR="00D04173" w:rsidRPr="00653072" w:rsidRDefault="00D04173" w:rsidP="00C072CD">
            <w:pPr>
              <w:jc w:val="center"/>
              <w:rPr>
                <w:rFonts w:ascii="Times New Roman" w:eastAsia="Times New Roman" w:hAnsi="Times New Roman" w:cs="Times New Roman"/>
                <w:b/>
                <w:bCs/>
                <w:sz w:val="20"/>
                <w:szCs w:val="20"/>
              </w:rPr>
            </w:pPr>
            <w:r w:rsidRPr="00653072">
              <w:rPr>
                <w:rFonts w:ascii="Times New Roman" w:eastAsia="Times New Roman" w:hAnsi="Times New Roman" w:cs="Times New Roman"/>
                <w:b/>
                <w:bCs/>
                <w:sz w:val="20"/>
                <w:szCs w:val="20"/>
              </w:rPr>
              <w:t>Central</w:t>
            </w:r>
          </w:p>
        </w:tc>
        <w:tc>
          <w:tcPr>
            <w:tcW w:w="1323" w:type="dxa"/>
            <w:shd w:val="clear" w:color="auto" w:fill="auto"/>
          </w:tcPr>
          <w:p w14:paraId="08E7DD62" w14:textId="77777777" w:rsidR="00D04173" w:rsidRPr="00653072" w:rsidRDefault="00D04173" w:rsidP="00C072CD">
            <w:pPr>
              <w:jc w:val="center"/>
              <w:rPr>
                <w:rFonts w:ascii="Times New Roman" w:eastAsia="Times New Roman" w:hAnsi="Times New Roman" w:cs="Times New Roman"/>
                <w:b/>
                <w:bCs/>
                <w:sz w:val="20"/>
                <w:szCs w:val="20"/>
              </w:rPr>
            </w:pPr>
            <w:r w:rsidRPr="00653072">
              <w:rPr>
                <w:rFonts w:ascii="Times New Roman" w:eastAsia="Times New Roman" w:hAnsi="Times New Roman" w:cs="Times New Roman"/>
                <w:b/>
                <w:bCs/>
                <w:sz w:val="20"/>
                <w:szCs w:val="20"/>
              </w:rPr>
              <w:t>Coastal</w:t>
            </w:r>
          </w:p>
        </w:tc>
      </w:tr>
      <w:tr w:rsidR="00C072CD" w:rsidRPr="00653072" w14:paraId="752F05D0" w14:textId="77777777" w:rsidTr="00C072CD">
        <w:tc>
          <w:tcPr>
            <w:tcW w:w="851" w:type="dxa"/>
            <w:vMerge/>
            <w:shd w:val="clear" w:color="auto" w:fill="auto"/>
          </w:tcPr>
          <w:p w14:paraId="1673EFB6" w14:textId="77777777" w:rsidR="00D04173" w:rsidRPr="00653072" w:rsidRDefault="00D04173" w:rsidP="00C072CD">
            <w:pPr>
              <w:jc w:val="both"/>
              <w:rPr>
                <w:rFonts w:ascii="Times New Roman" w:eastAsia="Times New Roman" w:hAnsi="Times New Roman" w:cs="Times New Roman"/>
                <w:sz w:val="20"/>
                <w:szCs w:val="20"/>
              </w:rPr>
            </w:pPr>
          </w:p>
        </w:tc>
        <w:tc>
          <w:tcPr>
            <w:tcW w:w="3969" w:type="dxa"/>
            <w:gridSpan w:val="3"/>
            <w:shd w:val="clear" w:color="auto" w:fill="auto"/>
          </w:tcPr>
          <w:p w14:paraId="78BFE7DD" w14:textId="77777777" w:rsidR="00D04173" w:rsidRPr="00653072" w:rsidRDefault="00D04173" w:rsidP="00C072CD">
            <w:pPr>
              <w:jc w:val="center"/>
              <w:rPr>
                <w:rFonts w:ascii="Times New Roman" w:eastAsia="Times New Roman" w:hAnsi="Times New Roman" w:cs="Times New Roman"/>
                <w:b/>
                <w:bCs/>
                <w:sz w:val="20"/>
                <w:szCs w:val="20"/>
              </w:rPr>
            </w:pPr>
            <w:r w:rsidRPr="00653072">
              <w:rPr>
                <w:rFonts w:ascii="Times New Roman" w:eastAsia="Times New Roman" w:hAnsi="Times New Roman" w:cs="Times New Roman"/>
                <w:b/>
                <w:bCs/>
                <w:sz w:val="20"/>
                <w:szCs w:val="20"/>
              </w:rPr>
              <w:t>Net migrations</w:t>
            </w:r>
          </w:p>
        </w:tc>
      </w:tr>
      <w:tr w:rsidR="00C072CD" w:rsidRPr="00653072" w14:paraId="49D679FE" w14:textId="77777777" w:rsidTr="00C072CD">
        <w:tc>
          <w:tcPr>
            <w:tcW w:w="851" w:type="dxa"/>
            <w:shd w:val="clear" w:color="auto" w:fill="auto"/>
          </w:tcPr>
          <w:p w14:paraId="27FEF892"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w:t>
            </w:r>
          </w:p>
        </w:tc>
        <w:tc>
          <w:tcPr>
            <w:tcW w:w="1323" w:type="dxa"/>
            <w:shd w:val="clear" w:color="auto" w:fill="auto"/>
          </w:tcPr>
          <w:p w14:paraId="7B92C430" w14:textId="77777777" w:rsidR="00D04173" w:rsidRPr="00653072" w:rsidRDefault="00D04173" w:rsidP="00C072CD">
            <w:pPr>
              <w:jc w:val="center"/>
              <w:rPr>
                <w:rFonts w:ascii="Times New Roman" w:eastAsia="Times New Roman" w:hAnsi="Times New Roman" w:cs="Times New Roman"/>
                <w:sz w:val="20"/>
                <w:szCs w:val="20"/>
                <w:lang w:val="hr-HR"/>
              </w:rPr>
            </w:pPr>
            <w:r w:rsidRPr="00653072">
              <w:rPr>
                <w:rFonts w:ascii="Times New Roman" w:eastAsia="Times New Roman" w:hAnsi="Times New Roman" w:cs="Times New Roman"/>
                <w:sz w:val="20"/>
                <w:szCs w:val="20"/>
              </w:rPr>
              <w:t>-1,407</w:t>
            </w:r>
          </w:p>
        </w:tc>
        <w:tc>
          <w:tcPr>
            <w:tcW w:w="1323" w:type="dxa"/>
            <w:shd w:val="clear" w:color="auto" w:fill="auto"/>
          </w:tcPr>
          <w:p w14:paraId="487D6CC2"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768</w:t>
            </w:r>
          </w:p>
        </w:tc>
        <w:tc>
          <w:tcPr>
            <w:tcW w:w="1323" w:type="dxa"/>
            <w:shd w:val="clear" w:color="auto" w:fill="auto"/>
          </w:tcPr>
          <w:p w14:paraId="0EC22A1E"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639</w:t>
            </w:r>
          </w:p>
        </w:tc>
      </w:tr>
      <w:tr w:rsidR="00C072CD" w:rsidRPr="00653072" w14:paraId="6591CBDC" w14:textId="77777777" w:rsidTr="00C072CD">
        <w:tc>
          <w:tcPr>
            <w:tcW w:w="851" w:type="dxa"/>
            <w:shd w:val="clear" w:color="auto" w:fill="auto"/>
          </w:tcPr>
          <w:p w14:paraId="4412EED9"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2015</w:t>
            </w:r>
          </w:p>
        </w:tc>
        <w:tc>
          <w:tcPr>
            <w:tcW w:w="1323" w:type="dxa"/>
            <w:shd w:val="clear" w:color="auto" w:fill="auto"/>
          </w:tcPr>
          <w:p w14:paraId="2561D20D"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-1,189</w:t>
            </w:r>
          </w:p>
        </w:tc>
        <w:tc>
          <w:tcPr>
            <w:tcW w:w="1323" w:type="dxa"/>
            <w:shd w:val="clear" w:color="auto" w:fill="auto"/>
          </w:tcPr>
          <w:p w14:paraId="34C400AF"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671</w:t>
            </w:r>
          </w:p>
        </w:tc>
        <w:tc>
          <w:tcPr>
            <w:tcW w:w="1323" w:type="dxa"/>
            <w:shd w:val="clear" w:color="auto" w:fill="auto"/>
          </w:tcPr>
          <w:p w14:paraId="5E5B09BF"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518</w:t>
            </w:r>
          </w:p>
        </w:tc>
      </w:tr>
      <w:tr w:rsidR="00C072CD" w:rsidRPr="00653072" w14:paraId="6B1B39AB" w14:textId="77777777" w:rsidTr="00C072CD">
        <w:tc>
          <w:tcPr>
            <w:tcW w:w="851" w:type="dxa"/>
            <w:shd w:val="clear" w:color="auto" w:fill="auto"/>
          </w:tcPr>
          <w:p w14:paraId="2546B135"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c>
          <w:tcPr>
            <w:tcW w:w="1323" w:type="dxa"/>
            <w:shd w:val="clear" w:color="auto" w:fill="auto"/>
          </w:tcPr>
          <w:p w14:paraId="24090284"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-907</w:t>
            </w:r>
          </w:p>
        </w:tc>
        <w:tc>
          <w:tcPr>
            <w:tcW w:w="1323" w:type="dxa"/>
            <w:shd w:val="clear" w:color="auto" w:fill="auto"/>
          </w:tcPr>
          <w:p w14:paraId="08B247A4"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541</w:t>
            </w:r>
          </w:p>
        </w:tc>
        <w:tc>
          <w:tcPr>
            <w:tcW w:w="1323" w:type="dxa"/>
            <w:shd w:val="clear" w:color="auto" w:fill="auto"/>
          </w:tcPr>
          <w:p w14:paraId="3A730F35" w14:textId="77777777" w:rsidR="00D04173" w:rsidRPr="00653072" w:rsidRDefault="00D04173" w:rsidP="00C072C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366</w:t>
            </w:r>
          </w:p>
        </w:tc>
      </w:tr>
    </w:tbl>
    <w:p w14:paraId="0E805806"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Statistical Office of Montenegro</w:t>
      </w:r>
    </w:p>
    <w:p w14:paraId="6CBD9E3E" w14:textId="77777777" w:rsidR="006721A1" w:rsidRPr="00653072" w:rsidRDefault="006721A1">
      <w:pPr>
        <w:jc w:val="both"/>
        <w:rPr>
          <w:rFonts w:ascii="Times New Roman" w:eastAsia="Times New Roman" w:hAnsi="Times New Roman" w:cs="Times New Roman"/>
          <w:sz w:val="22"/>
          <w:szCs w:val="22"/>
        </w:rPr>
      </w:pPr>
    </w:p>
    <w:p w14:paraId="416C95F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Montenegro belongs to the category of countries with a very old population and over the last fifty years, the natural population increase fell by 60%. </w:t>
      </w:r>
    </w:p>
    <w:p w14:paraId="7DC26F8F" w14:textId="77777777" w:rsidR="006721A1" w:rsidRPr="00653072" w:rsidRDefault="006721A1">
      <w:pPr>
        <w:jc w:val="both"/>
        <w:rPr>
          <w:rFonts w:ascii="Times New Roman" w:eastAsia="Times New Roman" w:hAnsi="Times New Roman" w:cs="Times New Roman"/>
          <w:sz w:val="22"/>
          <w:szCs w:val="22"/>
        </w:rPr>
      </w:pPr>
    </w:p>
    <w:p w14:paraId="273EB5B0" w14:textId="77777777" w:rsidR="006721A1" w:rsidRPr="00653072" w:rsidRDefault="00707D31">
      <w:pPr>
        <w:jc w:val="center"/>
        <w:rPr>
          <w:rFonts w:ascii="Times New Roman" w:eastAsia="Times New Roman" w:hAnsi="Times New Roman" w:cs="Times New Roman"/>
          <w:i/>
          <w:sz w:val="22"/>
          <w:szCs w:val="22"/>
        </w:rPr>
      </w:pPr>
      <w:bookmarkStart w:id="13" w:name="_heading=h.2s8eyo1" w:colFirst="0" w:colLast="0"/>
      <w:bookmarkEnd w:id="13"/>
      <w:r w:rsidRPr="00653072">
        <w:rPr>
          <w:rFonts w:ascii="Times New Roman" w:eastAsia="Times New Roman" w:hAnsi="Times New Roman" w:cs="Times New Roman"/>
          <w:i/>
          <w:sz w:val="22"/>
          <w:szCs w:val="22"/>
        </w:rPr>
        <w:t>Table 3: Population by age structure, %</w:t>
      </w:r>
    </w:p>
    <w:tbl>
      <w:tblPr>
        <w:tblW w:w="4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95"/>
        <w:gridCol w:w="1155"/>
        <w:gridCol w:w="1265"/>
        <w:gridCol w:w="1565"/>
      </w:tblGrid>
      <w:tr w:rsidR="006721A1" w:rsidRPr="00653072" w14:paraId="0C635E20" w14:textId="77777777" w:rsidTr="009B3307">
        <w:trPr>
          <w:trHeight w:val="246"/>
          <w:jc w:val="center"/>
        </w:trPr>
        <w:tc>
          <w:tcPr>
            <w:tcW w:w="795" w:type="dxa"/>
            <w:vMerge w:val="restart"/>
            <w:shd w:val="clear" w:color="auto" w:fill="D9D9D9"/>
            <w:vAlign w:val="center"/>
          </w:tcPr>
          <w:p w14:paraId="2BCCFAC7"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3985" w:type="dxa"/>
            <w:gridSpan w:val="3"/>
            <w:shd w:val="clear" w:color="auto" w:fill="D9D9D9"/>
            <w:vAlign w:val="center"/>
          </w:tcPr>
          <w:p w14:paraId="71BD75F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Age group</w:t>
            </w:r>
          </w:p>
        </w:tc>
      </w:tr>
      <w:tr w:rsidR="006721A1" w:rsidRPr="00653072" w14:paraId="7C450018" w14:textId="77777777" w:rsidTr="009B3307">
        <w:trPr>
          <w:trHeight w:val="246"/>
          <w:jc w:val="center"/>
        </w:trPr>
        <w:tc>
          <w:tcPr>
            <w:tcW w:w="795" w:type="dxa"/>
            <w:vMerge/>
            <w:shd w:val="clear" w:color="auto" w:fill="D9D9D9"/>
            <w:vAlign w:val="center"/>
          </w:tcPr>
          <w:p w14:paraId="5B1E998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155" w:type="dxa"/>
            <w:shd w:val="clear" w:color="auto" w:fill="D9D9D9"/>
            <w:vAlign w:val="center"/>
          </w:tcPr>
          <w:p w14:paraId="3FF5FC0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Age 0-14</w:t>
            </w:r>
          </w:p>
        </w:tc>
        <w:tc>
          <w:tcPr>
            <w:tcW w:w="1265" w:type="dxa"/>
            <w:shd w:val="clear" w:color="auto" w:fill="D9D9D9"/>
            <w:vAlign w:val="center"/>
          </w:tcPr>
          <w:p w14:paraId="5AD2AD2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Age 15-64</w:t>
            </w:r>
          </w:p>
        </w:tc>
        <w:tc>
          <w:tcPr>
            <w:tcW w:w="1565" w:type="dxa"/>
            <w:shd w:val="clear" w:color="auto" w:fill="D9D9D9"/>
            <w:vAlign w:val="center"/>
          </w:tcPr>
          <w:p w14:paraId="5F4885E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65 and above</w:t>
            </w:r>
          </w:p>
        </w:tc>
      </w:tr>
      <w:tr w:rsidR="006721A1" w:rsidRPr="00653072" w14:paraId="6FCAAAEB" w14:textId="77777777" w:rsidTr="009B3307">
        <w:trPr>
          <w:trHeight w:val="246"/>
          <w:jc w:val="center"/>
        </w:trPr>
        <w:tc>
          <w:tcPr>
            <w:tcW w:w="795" w:type="dxa"/>
            <w:shd w:val="clear" w:color="auto" w:fill="auto"/>
            <w:vAlign w:val="center"/>
          </w:tcPr>
          <w:p w14:paraId="7E21A67B"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2003</w:t>
            </w:r>
          </w:p>
        </w:tc>
        <w:tc>
          <w:tcPr>
            <w:tcW w:w="1155" w:type="dxa"/>
            <w:shd w:val="clear" w:color="auto" w:fill="auto"/>
            <w:vAlign w:val="center"/>
          </w:tcPr>
          <w:p w14:paraId="6BFCAFFF"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20.7%</w:t>
            </w:r>
          </w:p>
        </w:tc>
        <w:tc>
          <w:tcPr>
            <w:tcW w:w="1265" w:type="dxa"/>
            <w:shd w:val="clear" w:color="auto" w:fill="auto"/>
            <w:vAlign w:val="center"/>
          </w:tcPr>
          <w:p w14:paraId="57F8B874"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67.2%</w:t>
            </w:r>
          </w:p>
        </w:tc>
        <w:tc>
          <w:tcPr>
            <w:tcW w:w="1565" w:type="dxa"/>
            <w:shd w:val="clear" w:color="auto" w:fill="auto"/>
            <w:vAlign w:val="center"/>
          </w:tcPr>
          <w:p w14:paraId="7BC92CDA" w14:textId="77777777" w:rsidR="006721A1" w:rsidRPr="00653072"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12.1%</w:t>
            </w:r>
          </w:p>
        </w:tc>
      </w:tr>
      <w:tr w:rsidR="006721A1" w:rsidRPr="00653072" w14:paraId="37901DFB" w14:textId="77777777" w:rsidTr="009B3307">
        <w:trPr>
          <w:trHeight w:val="246"/>
          <w:jc w:val="center"/>
        </w:trPr>
        <w:tc>
          <w:tcPr>
            <w:tcW w:w="795" w:type="dxa"/>
            <w:shd w:val="clear" w:color="auto" w:fill="auto"/>
            <w:vAlign w:val="center"/>
          </w:tcPr>
          <w:p w14:paraId="4D0BDFCC"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w:t>
            </w:r>
          </w:p>
        </w:tc>
        <w:tc>
          <w:tcPr>
            <w:tcW w:w="1155" w:type="dxa"/>
            <w:shd w:val="clear" w:color="auto" w:fill="auto"/>
            <w:vAlign w:val="center"/>
          </w:tcPr>
          <w:p w14:paraId="5B957AA3"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19.0%</w:t>
            </w:r>
          </w:p>
        </w:tc>
        <w:tc>
          <w:tcPr>
            <w:tcW w:w="1265" w:type="dxa"/>
            <w:shd w:val="clear" w:color="auto" w:fill="auto"/>
            <w:vAlign w:val="center"/>
          </w:tcPr>
          <w:p w14:paraId="108E9DC7"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68.0%</w:t>
            </w:r>
          </w:p>
        </w:tc>
        <w:tc>
          <w:tcPr>
            <w:tcW w:w="1565" w:type="dxa"/>
            <w:shd w:val="clear" w:color="auto" w:fill="auto"/>
            <w:vAlign w:val="center"/>
          </w:tcPr>
          <w:p w14:paraId="4A47979C" w14:textId="77777777" w:rsidR="006721A1" w:rsidRPr="00653072"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13.0%</w:t>
            </w:r>
          </w:p>
        </w:tc>
      </w:tr>
      <w:tr w:rsidR="006721A1" w:rsidRPr="00653072" w14:paraId="74B99BB5" w14:textId="77777777" w:rsidTr="009B3307">
        <w:trPr>
          <w:trHeight w:val="246"/>
          <w:jc w:val="center"/>
        </w:trPr>
        <w:tc>
          <w:tcPr>
            <w:tcW w:w="795" w:type="dxa"/>
            <w:shd w:val="clear" w:color="auto" w:fill="auto"/>
            <w:vAlign w:val="center"/>
          </w:tcPr>
          <w:p w14:paraId="2EDAE5A6"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c>
          <w:tcPr>
            <w:tcW w:w="1155" w:type="dxa"/>
            <w:shd w:val="clear" w:color="auto" w:fill="auto"/>
            <w:vAlign w:val="center"/>
          </w:tcPr>
          <w:p w14:paraId="1EA8E560"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17.9%</w:t>
            </w:r>
          </w:p>
        </w:tc>
        <w:tc>
          <w:tcPr>
            <w:tcW w:w="1265" w:type="dxa"/>
            <w:shd w:val="clear" w:color="auto" w:fill="auto"/>
            <w:vAlign w:val="center"/>
          </w:tcPr>
          <w:p w14:paraId="50746612" w14:textId="77777777" w:rsidR="006721A1" w:rsidRPr="00653072"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66.3%</w:t>
            </w:r>
          </w:p>
        </w:tc>
        <w:tc>
          <w:tcPr>
            <w:tcW w:w="1565" w:type="dxa"/>
            <w:shd w:val="clear" w:color="auto" w:fill="auto"/>
            <w:vAlign w:val="center"/>
          </w:tcPr>
          <w:p w14:paraId="1C7CA459" w14:textId="77777777" w:rsidR="006721A1" w:rsidRPr="00653072"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15.8%</w:t>
            </w:r>
          </w:p>
        </w:tc>
      </w:tr>
    </w:tbl>
    <w:p w14:paraId="0F97637F" w14:textId="77777777" w:rsidR="006721A1" w:rsidRPr="00653072" w:rsidRDefault="00707D31">
      <w:pPr>
        <w:pBdr>
          <w:top w:val="nil"/>
          <w:left w:val="nil"/>
          <w:bottom w:val="nil"/>
          <w:right w:val="nil"/>
          <w:between w:val="nil"/>
        </w:pBd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w:t>
      </w:r>
    </w:p>
    <w:p w14:paraId="3DD0B29D" w14:textId="77777777" w:rsidR="006721A1" w:rsidRPr="00653072" w:rsidRDefault="006721A1">
      <w:pPr>
        <w:jc w:val="both"/>
        <w:rPr>
          <w:rFonts w:ascii="Times New Roman" w:eastAsia="Times New Roman" w:hAnsi="Times New Roman" w:cs="Times New Roman"/>
          <w:sz w:val="22"/>
          <w:szCs w:val="22"/>
        </w:rPr>
      </w:pPr>
    </w:p>
    <w:p w14:paraId="0A6102B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Concerning the gender structure of Montenegro, the difference is in favour of women, but that difference is reducing from census to census. </w:t>
      </w:r>
    </w:p>
    <w:p w14:paraId="46B1B325" w14:textId="77777777" w:rsidR="006721A1" w:rsidRPr="00653072" w:rsidRDefault="006721A1">
      <w:pPr>
        <w:jc w:val="both"/>
        <w:rPr>
          <w:rFonts w:ascii="Times New Roman" w:eastAsia="Times New Roman" w:hAnsi="Times New Roman" w:cs="Times New Roman"/>
          <w:sz w:val="22"/>
          <w:szCs w:val="22"/>
        </w:rPr>
      </w:pPr>
    </w:p>
    <w:p w14:paraId="2A3260AB"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4: Montenegro’s population by gender</w:t>
      </w:r>
    </w:p>
    <w:tbl>
      <w:tblPr>
        <w:tblW w:w="6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473"/>
        <w:gridCol w:w="989"/>
        <w:gridCol w:w="989"/>
        <w:gridCol w:w="1015"/>
        <w:gridCol w:w="872"/>
        <w:gridCol w:w="1096"/>
      </w:tblGrid>
      <w:tr w:rsidR="006721A1" w:rsidRPr="00653072" w14:paraId="5E91C356" w14:textId="77777777" w:rsidTr="009B3307">
        <w:trPr>
          <w:trHeight w:val="322"/>
          <w:jc w:val="center"/>
        </w:trPr>
        <w:tc>
          <w:tcPr>
            <w:tcW w:w="1473" w:type="dxa"/>
            <w:vMerge w:val="restart"/>
            <w:shd w:val="clear" w:color="auto" w:fill="D9D9D9"/>
            <w:vAlign w:val="center"/>
          </w:tcPr>
          <w:p w14:paraId="69B34BD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Census year</w:t>
            </w:r>
          </w:p>
        </w:tc>
        <w:tc>
          <w:tcPr>
            <w:tcW w:w="989" w:type="dxa"/>
            <w:vMerge w:val="restart"/>
            <w:shd w:val="clear" w:color="auto" w:fill="D9D9D9"/>
            <w:vAlign w:val="center"/>
          </w:tcPr>
          <w:p w14:paraId="1E729C5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989" w:type="dxa"/>
            <w:vMerge w:val="restart"/>
            <w:shd w:val="clear" w:color="auto" w:fill="D9D9D9"/>
            <w:vAlign w:val="center"/>
          </w:tcPr>
          <w:p w14:paraId="2DE5099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Male</w:t>
            </w:r>
          </w:p>
        </w:tc>
        <w:tc>
          <w:tcPr>
            <w:tcW w:w="1015" w:type="dxa"/>
            <w:vMerge w:val="restart"/>
            <w:shd w:val="clear" w:color="auto" w:fill="D9D9D9"/>
            <w:vAlign w:val="center"/>
          </w:tcPr>
          <w:p w14:paraId="46AD474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Female</w:t>
            </w:r>
          </w:p>
        </w:tc>
        <w:tc>
          <w:tcPr>
            <w:tcW w:w="1968" w:type="dxa"/>
            <w:gridSpan w:val="2"/>
            <w:shd w:val="clear" w:color="auto" w:fill="D9D9D9"/>
            <w:vAlign w:val="center"/>
          </w:tcPr>
          <w:p w14:paraId="0094912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Gender ratio (%)</w:t>
            </w:r>
          </w:p>
        </w:tc>
      </w:tr>
      <w:tr w:rsidR="006721A1" w:rsidRPr="00653072" w14:paraId="2B4FCB09" w14:textId="77777777" w:rsidTr="009B3307">
        <w:trPr>
          <w:trHeight w:val="322"/>
          <w:jc w:val="center"/>
        </w:trPr>
        <w:tc>
          <w:tcPr>
            <w:tcW w:w="1473" w:type="dxa"/>
            <w:vMerge/>
            <w:shd w:val="clear" w:color="auto" w:fill="D9D9D9"/>
            <w:vAlign w:val="center"/>
          </w:tcPr>
          <w:p w14:paraId="18FF943C"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89" w:type="dxa"/>
            <w:vMerge/>
            <w:shd w:val="clear" w:color="auto" w:fill="D9D9D9"/>
            <w:vAlign w:val="center"/>
          </w:tcPr>
          <w:p w14:paraId="1FE68682"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89" w:type="dxa"/>
            <w:vMerge/>
            <w:shd w:val="clear" w:color="auto" w:fill="D9D9D9"/>
            <w:vAlign w:val="center"/>
          </w:tcPr>
          <w:p w14:paraId="69C2F25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015" w:type="dxa"/>
            <w:vMerge/>
            <w:shd w:val="clear" w:color="auto" w:fill="D9D9D9"/>
            <w:vAlign w:val="center"/>
          </w:tcPr>
          <w:p w14:paraId="76D871A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72" w:type="dxa"/>
            <w:shd w:val="clear" w:color="auto" w:fill="D9D9D9"/>
            <w:vAlign w:val="center"/>
          </w:tcPr>
          <w:p w14:paraId="688E449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Male</w:t>
            </w:r>
          </w:p>
        </w:tc>
        <w:tc>
          <w:tcPr>
            <w:tcW w:w="1096" w:type="dxa"/>
            <w:shd w:val="clear" w:color="auto" w:fill="D9D9D9"/>
            <w:vAlign w:val="center"/>
          </w:tcPr>
          <w:p w14:paraId="34EAB5D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Female</w:t>
            </w:r>
          </w:p>
        </w:tc>
      </w:tr>
      <w:tr w:rsidR="006721A1" w:rsidRPr="00653072" w14:paraId="45408D86" w14:textId="77777777" w:rsidTr="009B3307">
        <w:trPr>
          <w:trHeight w:val="322"/>
          <w:jc w:val="center"/>
        </w:trPr>
        <w:tc>
          <w:tcPr>
            <w:tcW w:w="1473" w:type="dxa"/>
            <w:shd w:val="clear" w:color="auto" w:fill="auto"/>
            <w:vAlign w:val="center"/>
          </w:tcPr>
          <w:p w14:paraId="2F2CD364"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2003</w:t>
            </w:r>
          </w:p>
        </w:tc>
        <w:tc>
          <w:tcPr>
            <w:tcW w:w="989" w:type="dxa"/>
            <w:shd w:val="clear" w:color="auto" w:fill="auto"/>
            <w:vAlign w:val="center"/>
          </w:tcPr>
          <w:p w14:paraId="65B662DE"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620,145</w:t>
            </w:r>
          </w:p>
        </w:tc>
        <w:tc>
          <w:tcPr>
            <w:tcW w:w="989" w:type="dxa"/>
            <w:shd w:val="clear" w:color="auto" w:fill="auto"/>
            <w:vAlign w:val="center"/>
          </w:tcPr>
          <w:p w14:paraId="20FBB9B0"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305,225</w:t>
            </w:r>
          </w:p>
        </w:tc>
        <w:tc>
          <w:tcPr>
            <w:tcW w:w="1015" w:type="dxa"/>
            <w:shd w:val="clear" w:color="auto" w:fill="auto"/>
            <w:vAlign w:val="center"/>
          </w:tcPr>
          <w:p w14:paraId="740F6303"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314,920</w:t>
            </w:r>
          </w:p>
        </w:tc>
        <w:tc>
          <w:tcPr>
            <w:tcW w:w="872" w:type="dxa"/>
            <w:shd w:val="clear" w:color="auto" w:fill="auto"/>
            <w:vAlign w:val="center"/>
          </w:tcPr>
          <w:p w14:paraId="0D564E46"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49.2</w:t>
            </w:r>
          </w:p>
        </w:tc>
        <w:tc>
          <w:tcPr>
            <w:tcW w:w="1096" w:type="dxa"/>
            <w:shd w:val="clear" w:color="auto" w:fill="auto"/>
            <w:vAlign w:val="center"/>
          </w:tcPr>
          <w:p w14:paraId="4305815C"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50.8</w:t>
            </w:r>
          </w:p>
        </w:tc>
      </w:tr>
      <w:tr w:rsidR="006721A1" w:rsidRPr="00653072" w14:paraId="3225EF4B" w14:textId="77777777" w:rsidTr="009B3307">
        <w:trPr>
          <w:trHeight w:val="322"/>
          <w:jc w:val="center"/>
        </w:trPr>
        <w:tc>
          <w:tcPr>
            <w:tcW w:w="1473" w:type="dxa"/>
            <w:shd w:val="clear" w:color="auto" w:fill="auto"/>
            <w:vAlign w:val="center"/>
          </w:tcPr>
          <w:p w14:paraId="5882251F"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w:t>
            </w:r>
          </w:p>
        </w:tc>
        <w:tc>
          <w:tcPr>
            <w:tcW w:w="989" w:type="dxa"/>
            <w:shd w:val="clear" w:color="auto" w:fill="auto"/>
            <w:vAlign w:val="center"/>
          </w:tcPr>
          <w:p w14:paraId="13D6EF21"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620,029</w:t>
            </w:r>
          </w:p>
        </w:tc>
        <w:tc>
          <w:tcPr>
            <w:tcW w:w="989" w:type="dxa"/>
            <w:shd w:val="clear" w:color="auto" w:fill="auto"/>
            <w:vAlign w:val="center"/>
          </w:tcPr>
          <w:p w14:paraId="37A088CD"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306,236</w:t>
            </w:r>
          </w:p>
        </w:tc>
        <w:tc>
          <w:tcPr>
            <w:tcW w:w="1015" w:type="dxa"/>
            <w:shd w:val="clear" w:color="auto" w:fill="auto"/>
            <w:vAlign w:val="center"/>
          </w:tcPr>
          <w:p w14:paraId="24ACE2B6"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313,793</w:t>
            </w:r>
          </w:p>
        </w:tc>
        <w:tc>
          <w:tcPr>
            <w:tcW w:w="872" w:type="dxa"/>
            <w:shd w:val="clear" w:color="auto" w:fill="auto"/>
            <w:vAlign w:val="center"/>
          </w:tcPr>
          <w:p w14:paraId="1782297A"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49.4</w:t>
            </w:r>
          </w:p>
        </w:tc>
        <w:tc>
          <w:tcPr>
            <w:tcW w:w="1096" w:type="dxa"/>
            <w:shd w:val="clear" w:color="auto" w:fill="auto"/>
            <w:vAlign w:val="center"/>
          </w:tcPr>
          <w:p w14:paraId="777DDA20"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50.6</w:t>
            </w:r>
          </w:p>
        </w:tc>
      </w:tr>
      <w:tr w:rsidR="006721A1" w:rsidRPr="00653072" w14:paraId="279620DF" w14:textId="77777777" w:rsidTr="009B3307">
        <w:trPr>
          <w:trHeight w:val="322"/>
          <w:jc w:val="center"/>
        </w:trPr>
        <w:tc>
          <w:tcPr>
            <w:tcW w:w="1473" w:type="dxa"/>
            <w:shd w:val="clear" w:color="auto" w:fill="auto"/>
            <w:vAlign w:val="center"/>
          </w:tcPr>
          <w:p w14:paraId="7459D8D9"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c>
          <w:tcPr>
            <w:tcW w:w="989" w:type="dxa"/>
            <w:shd w:val="clear" w:color="auto" w:fill="auto"/>
            <w:vAlign w:val="center"/>
          </w:tcPr>
          <w:p w14:paraId="35E0FD69"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621,306</w:t>
            </w:r>
          </w:p>
        </w:tc>
        <w:tc>
          <w:tcPr>
            <w:tcW w:w="989" w:type="dxa"/>
            <w:shd w:val="clear" w:color="auto" w:fill="auto"/>
            <w:vAlign w:val="center"/>
          </w:tcPr>
          <w:p w14:paraId="1366734C"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307,210</w:t>
            </w:r>
          </w:p>
        </w:tc>
        <w:tc>
          <w:tcPr>
            <w:tcW w:w="1015" w:type="dxa"/>
            <w:shd w:val="clear" w:color="auto" w:fill="auto"/>
            <w:vAlign w:val="center"/>
          </w:tcPr>
          <w:p w14:paraId="5C61EF64"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314,096</w:t>
            </w:r>
          </w:p>
        </w:tc>
        <w:tc>
          <w:tcPr>
            <w:tcW w:w="872" w:type="dxa"/>
            <w:shd w:val="clear" w:color="auto" w:fill="auto"/>
            <w:vAlign w:val="center"/>
          </w:tcPr>
          <w:p w14:paraId="3429C5CA"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49.4</w:t>
            </w:r>
          </w:p>
        </w:tc>
        <w:tc>
          <w:tcPr>
            <w:tcW w:w="1096" w:type="dxa"/>
            <w:shd w:val="clear" w:color="auto" w:fill="auto"/>
            <w:vAlign w:val="center"/>
          </w:tcPr>
          <w:p w14:paraId="4195B6E4" w14:textId="77777777" w:rsidR="006721A1" w:rsidRPr="00653072"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50.6</w:t>
            </w:r>
          </w:p>
        </w:tc>
      </w:tr>
    </w:tbl>
    <w:p w14:paraId="4577CEE6" w14:textId="77777777" w:rsidR="006721A1" w:rsidRPr="00653072" w:rsidRDefault="00707D31">
      <w:pPr>
        <w:ind w:firstLine="708"/>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Census 2003, 2011 and 2020 midyear approximation</w:t>
      </w:r>
    </w:p>
    <w:p w14:paraId="204916C3" w14:textId="77777777" w:rsidR="006721A1" w:rsidRPr="00653072" w:rsidRDefault="006721A1">
      <w:pPr>
        <w:jc w:val="both"/>
        <w:rPr>
          <w:rFonts w:ascii="Times New Roman" w:eastAsia="Times New Roman" w:hAnsi="Times New Roman" w:cs="Times New Roman"/>
          <w:sz w:val="22"/>
          <w:szCs w:val="22"/>
        </w:rPr>
      </w:pPr>
    </w:p>
    <w:p w14:paraId="2EFAFC13" w14:textId="77777777" w:rsidR="006721A1" w:rsidRPr="00653072" w:rsidRDefault="00707D31">
      <w:pPr>
        <w:pStyle w:val="Heading4"/>
        <w:rPr>
          <w:rFonts w:ascii="Times New Roman" w:hAnsi="Times New Roman" w:cs="Times New Roman"/>
          <w:b/>
          <w:sz w:val="22"/>
          <w:szCs w:val="22"/>
        </w:rPr>
      </w:pPr>
      <w:bookmarkStart w:id="14" w:name="_Toc91249459"/>
      <w:bookmarkStart w:id="15" w:name="_Toc91249754"/>
      <w:bookmarkStart w:id="16" w:name="_Toc98230447"/>
      <w:r w:rsidRPr="00653072">
        <w:rPr>
          <w:rFonts w:ascii="Times New Roman" w:hAnsi="Times New Roman" w:cs="Times New Roman"/>
          <w:b/>
          <w:i w:val="0"/>
          <w:sz w:val="22"/>
          <w:szCs w:val="22"/>
        </w:rPr>
        <w:t>Definition of rural area</w:t>
      </w:r>
      <w:bookmarkEnd w:id="14"/>
      <w:bookmarkEnd w:id="15"/>
      <w:bookmarkEnd w:id="16"/>
    </w:p>
    <w:p w14:paraId="6DA5387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By the OECD methodology, the entire territory of Montenegro could be considered as rural. However, having in mind the disparity between territorial units at the local level (municipalities) and taking into account other specificities of Montenegro, it is suggested to use the approach described in Annex II - Rural and mountain areas in Montenegro, to define rural areas.</w:t>
      </w:r>
    </w:p>
    <w:p w14:paraId="76735B8E" w14:textId="77777777" w:rsidR="006721A1" w:rsidRPr="00653072" w:rsidRDefault="006721A1">
      <w:pPr>
        <w:jc w:val="both"/>
        <w:rPr>
          <w:rFonts w:ascii="Times New Roman" w:eastAsia="Times New Roman" w:hAnsi="Times New Roman" w:cs="Times New Roman"/>
          <w:sz w:val="22"/>
          <w:szCs w:val="22"/>
        </w:rPr>
      </w:pPr>
    </w:p>
    <w:p w14:paraId="428C576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most frequently used methodology for defining rural areas is OECD methodology, according to which a community is considered rural if its population density is lower than 150 inhabitants per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while a community is considered urban if population density is above 150 inhabitants per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xml:space="preserve">. </w:t>
      </w:r>
    </w:p>
    <w:p w14:paraId="1D015419" w14:textId="77777777" w:rsidR="006721A1" w:rsidRPr="00653072" w:rsidRDefault="006721A1">
      <w:pPr>
        <w:jc w:val="both"/>
        <w:rPr>
          <w:rFonts w:ascii="Times New Roman" w:eastAsia="Times New Roman" w:hAnsi="Times New Roman" w:cs="Times New Roman"/>
          <w:sz w:val="22"/>
          <w:szCs w:val="22"/>
        </w:rPr>
      </w:pPr>
    </w:p>
    <w:p w14:paraId="5704027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areas are classified further at the regional level as follows:</w:t>
      </w:r>
    </w:p>
    <w:p w14:paraId="4FDFA90F" w14:textId="77777777" w:rsidR="006721A1" w:rsidRPr="00653072" w:rsidRDefault="006721A1">
      <w:pPr>
        <w:jc w:val="both"/>
        <w:rPr>
          <w:rFonts w:ascii="Times New Roman" w:eastAsia="Times New Roman" w:hAnsi="Times New Roman" w:cs="Times New Roman"/>
          <w:sz w:val="22"/>
          <w:szCs w:val="22"/>
        </w:rPr>
      </w:pPr>
    </w:p>
    <w:p w14:paraId="52657AC4" w14:textId="77777777" w:rsidR="006721A1" w:rsidRPr="00653072"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Predominantly rural region – more than 50% of the population lives in rural local communities,</w:t>
      </w:r>
    </w:p>
    <w:p w14:paraId="1A2394A3" w14:textId="77777777" w:rsidR="006721A1" w:rsidRPr="00653072"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Intermediate regions – between 15% and 50% of a region’s population lives in rural local communities,</w:t>
      </w:r>
    </w:p>
    <w:p w14:paraId="6209E61D" w14:textId="77777777" w:rsidR="006721A1" w:rsidRPr="00653072"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Predominantly urban regions – less than 15% of a region’s population lives in rural local communities.</w:t>
      </w:r>
    </w:p>
    <w:p w14:paraId="30CDC984" w14:textId="77777777" w:rsidR="006721A1" w:rsidRPr="00653072" w:rsidRDefault="006721A1">
      <w:pPr>
        <w:jc w:val="both"/>
        <w:rPr>
          <w:rFonts w:ascii="Times New Roman" w:eastAsia="Times New Roman" w:hAnsi="Times New Roman" w:cs="Times New Roman"/>
          <w:sz w:val="22"/>
          <w:szCs w:val="22"/>
        </w:rPr>
      </w:pPr>
    </w:p>
    <w:p w14:paraId="61B8A4C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Analysing the three regions (Northern, Central and Coastal) of Montenegro according to the OECD methodology, the Northern region, covering 15 municipalities, belongs to predominantly rural regions (59.7% of the population lives in rural local communities), while the Coastal (41.7%) and the Central (20.4%) belong to intermediate regions.</w:t>
      </w:r>
    </w:p>
    <w:p w14:paraId="0395EEEA" w14:textId="77777777" w:rsidR="006721A1" w:rsidRPr="00653072" w:rsidRDefault="006721A1">
      <w:pPr>
        <w:jc w:val="both"/>
        <w:rPr>
          <w:rFonts w:ascii="Times New Roman" w:eastAsia="Times New Roman" w:hAnsi="Times New Roman" w:cs="Times New Roman"/>
          <w:sz w:val="22"/>
          <w:szCs w:val="22"/>
        </w:rPr>
      </w:pPr>
    </w:p>
    <w:p w14:paraId="29FB3637" w14:textId="77777777" w:rsidR="006721A1" w:rsidRPr="00653072" w:rsidRDefault="006721A1">
      <w:pPr>
        <w:rPr>
          <w:rFonts w:ascii="Times New Roman" w:eastAsia="Times New Roman" w:hAnsi="Times New Roman" w:cs="Times New Roman"/>
          <w:i/>
          <w:sz w:val="22"/>
          <w:szCs w:val="22"/>
        </w:rPr>
      </w:pPr>
    </w:p>
    <w:p w14:paraId="255BA018" w14:textId="77777777" w:rsidR="007E05F6" w:rsidRPr="00653072" w:rsidRDefault="007E05F6">
      <w:pPr>
        <w:rPr>
          <w:rFonts w:ascii="Times New Roman" w:eastAsia="Times New Roman" w:hAnsi="Times New Roman" w:cs="Times New Roman"/>
          <w:i/>
          <w:sz w:val="22"/>
          <w:szCs w:val="22"/>
        </w:rPr>
      </w:pPr>
    </w:p>
    <w:p w14:paraId="47197077"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5: Display of urban/rural areas at the regional level, according to the OECD methodology</w:t>
      </w:r>
    </w:p>
    <w:tbl>
      <w:tblPr>
        <w:tblW w:w="6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58"/>
        <w:gridCol w:w="1305"/>
        <w:gridCol w:w="1185"/>
        <w:gridCol w:w="713"/>
        <w:gridCol w:w="1372"/>
        <w:gridCol w:w="825"/>
      </w:tblGrid>
      <w:tr w:rsidR="006721A1" w:rsidRPr="00653072" w14:paraId="3AD001EF" w14:textId="77777777" w:rsidTr="009B3307">
        <w:trPr>
          <w:trHeight w:val="561"/>
          <w:jc w:val="center"/>
        </w:trPr>
        <w:tc>
          <w:tcPr>
            <w:tcW w:w="1158" w:type="dxa"/>
            <w:vMerge w:val="restart"/>
            <w:shd w:val="clear" w:color="auto" w:fill="D9D9D9"/>
            <w:vAlign w:val="center"/>
          </w:tcPr>
          <w:p w14:paraId="35FC647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w:t>
            </w:r>
          </w:p>
        </w:tc>
        <w:tc>
          <w:tcPr>
            <w:tcW w:w="1305" w:type="dxa"/>
            <w:vMerge w:val="restart"/>
            <w:shd w:val="clear" w:color="auto" w:fill="D9D9D9"/>
            <w:vAlign w:val="center"/>
          </w:tcPr>
          <w:p w14:paraId="2EA6FDE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 of</w:t>
            </w:r>
          </w:p>
          <w:p w14:paraId="5767442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Inhabitants</w:t>
            </w:r>
          </w:p>
        </w:tc>
        <w:tc>
          <w:tcPr>
            <w:tcW w:w="1898" w:type="dxa"/>
            <w:gridSpan w:val="2"/>
            <w:shd w:val="clear" w:color="auto" w:fill="D9D9D9"/>
            <w:vAlign w:val="center"/>
          </w:tcPr>
          <w:p w14:paraId="2FADB58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Urban population</w:t>
            </w:r>
          </w:p>
        </w:tc>
        <w:tc>
          <w:tcPr>
            <w:tcW w:w="2197" w:type="dxa"/>
            <w:gridSpan w:val="2"/>
            <w:shd w:val="clear" w:color="auto" w:fill="D9D9D9"/>
            <w:vAlign w:val="center"/>
          </w:tcPr>
          <w:p w14:paraId="361ABCF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The rural population</w:t>
            </w:r>
          </w:p>
        </w:tc>
      </w:tr>
      <w:tr w:rsidR="006721A1" w:rsidRPr="00653072" w14:paraId="7973500F" w14:textId="77777777" w:rsidTr="009B3307">
        <w:trPr>
          <w:trHeight w:val="289"/>
          <w:jc w:val="center"/>
        </w:trPr>
        <w:tc>
          <w:tcPr>
            <w:tcW w:w="1158" w:type="dxa"/>
            <w:vMerge/>
            <w:shd w:val="clear" w:color="auto" w:fill="D9D9D9"/>
            <w:vAlign w:val="center"/>
          </w:tcPr>
          <w:p w14:paraId="58E6FC2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5" w:type="dxa"/>
            <w:vMerge/>
            <w:shd w:val="clear" w:color="auto" w:fill="D9D9D9"/>
            <w:vAlign w:val="center"/>
          </w:tcPr>
          <w:p w14:paraId="30632A5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85" w:type="dxa"/>
            <w:shd w:val="clear" w:color="auto" w:fill="D9D9D9"/>
            <w:vAlign w:val="center"/>
          </w:tcPr>
          <w:p w14:paraId="675C603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w:t>
            </w:r>
          </w:p>
        </w:tc>
        <w:tc>
          <w:tcPr>
            <w:tcW w:w="713" w:type="dxa"/>
            <w:shd w:val="clear" w:color="auto" w:fill="D9D9D9"/>
            <w:vAlign w:val="center"/>
          </w:tcPr>
          <w:p w14:paraId="5DE2F2B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372" w:type="dxa"/>
            <w:shd w:val="clear" w:color="auto" w:fill="D9D9D9"/>
            <w:vAlign w:val="center"/>
          </w:tcPr>
          <w:p w14:paraId="668567A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w:t>
            </w:r>
          </w:p>
        </w:tc>
        <w:tc>
          <w:tcPr>
            <w:tcW w:w="825" w:type="dxa"/>
            <w:shd w:val="clear" w:color="auto" w:fill="D9D9D9"/>
            <w:vAlign w:val="center"/>
          </w:tcPr>
          <w:p w14:paraId="26E6A5C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r>
      <w:tr w:rsidR="006721A1" w:rsidRPr="00653072" w14:paraId="70DA2160" w14:textId="77777777" w:rsidTr="009B3307">
        <w:trPr>
          <w:trHeight w:val="280"/>
          <w:jc w:val="center"/>
        </w:trPr>
        <w:tc>
          <w:tcPr>
            <w:tcW w:w="1158" w:type="dxa"/>
            <w:shd w:val="clear" w:color="auto" w:fill="auto"/>
            <w:vAlign w:val="center"/>
          </w:tcPr>
          <w:p w14:paraId="57D33E3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Coastal</w:t>
            </w:r>
          </w:p>
        </w:tc>
        <w:tc>
          <w:tcPr>
            <w:tcW w:w="1305" w:type="dxa"/>
            <w:shd w:val="clear" w:color="auto" w:fill="auto"/>
            <w:vAlign w:val="center"/>
          </w:tcPr>
          <w:p w14:paraId="5E05C99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148,683</w:t>
            </w:r>
          </w:p>
        </w:tc>
        <w:tc>
          <w:tcPr>
            <w:tcW w:w="1185" w:type="dxa"/>
            <w:shd w:val="clear" w:color="auto" w:fill="auto"/>
            <w:vAlign w:val="center"/>
          </w:tcPr>
          <w:p w14:paraId="1F14C13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86,707</w:t>
            </w:r>
          </w:p>
        </w:tc>
        <w:tc>
          <w:tcPr>
            <w:tcW w:w="713" w:type="dxa"/>
            <w:shd w:val="clear" w:color="auto" w:fill="auto"/>
            <w:vAlign w:val="center"/>
          </w:tcPr>
          <w:p w14:paraId="7A45166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58.3</w:t>
            </w:r>
          </w:p>
        </w:tc>
        <w:tc>
          <w:tcPr>
            <w:tcW w:w="1372" w:type="dxa"/>
            <w:shd w:val="clear" w:color="auto" w:fill="auto"/>
            <w:vAlign w:val="center"/>
          </w:tcPr>
          <w:p w14:paraId="477922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61,976</w:t>
            </w:r>
          </w:p>
        </w:tc>
        <w:tc>
          <w:tcPr>
            <w:tcW w:w="825" w:type="dxa"/>
            <w:shd w:val="clear" w:color="auto" w:fill="auto"/>
            <w:vAlign w:val="center"/>
          </w:tcPr>
          <w:p w14:paraId="0D2C202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41.7</w:t>
            </w:r>
          </w:p>
        </w:tc>
      </w:tr>
      <w:tr w:rsidR="006721A1" w:rsidRPr="00653072" w14:paraId="52713CC0" w14:textId="77777777" w:rsidTr="009B3307">
        <w:trPr>
          <w:trHeight w:val="280"/>
          <w:jc w:val="center"/>
        </w:trPr>
        <w:tc>
          <w:tcPr>
            <w:tcW w:w="1158" w:type="dxa"/>
            <w:shd w:val="clear" w:color="auto" w:fill="auto"/>
            <w:vAlign w:val="center"/>
          </w:tcPr>
          <w:p w14:paraId="7B3F5C5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Central</w:t>
            </w:r>
          </w:p>
        </w:tc>
        <w:tc>
          <w:tcPr>
            <w:tcW w:w="1305" w:type="dxa"/>
            <w:shd w:val="clear" w:color="auto" w:fill="auto"/>
            <w:vAlign w:val="center"/>
          </w:tcPr>
          <w:p w14:paraId="48C5F77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293,509</w:t>
            </w:r>
          </w:p>
        </w:tc>
        <w:tc>
          <w:tcPr>
            <w:tcW w:w="1185" w:type="dxa"/>
            <w:shd w:val="clear" w:color="auto" w:fill="auto"/>
            <w:vAlign w:val="center"/>
          </w:tcPr>
          <w:p w14:paraId="6DB3F1F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233,640</w:t>
            </w:r>
          </w:p>
        </w:tc>
        <w:tc>
          <w:tcPr>
            <w:tcW w:w="713" w:type="dxa"/>
            <w:shd w:val="clear" w:color="auto" w:fill="auto"/>
            <w:vAlign w:val="center"/>
          </w:tcPr>
          <w:p w14:paraId="2B575B9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79.6</w:t>
            </w:r>
          </w:p>
        </w:tc>
        <w:tc>
          <w:tcPr>
            <w:tcW w:w="1372" w:type="dxa"/>
            <w:shd w:val="clear" w:color="auto" w:fill="auto"/>
            <w:vAlign w:val="center"/>
          </w:tcPr>
          <w:p w14:paraId="516274A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59,869</w:t>
            </w:r>
          </w:p>
        </w:tc>
        <w:tc>
          <w:tcPr>
            <w:tcW w:w="825" w:type="dxa"/>
            <w:shd w:val="clear" w:color="auto" w:fill="auto"/>
            <w:vAlign w:val="center"/>
          </w:tcPr>
          <w:p w14:paraId="4922AD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20.4</w:t>
            </w:r>
          </w:p>
        </w:tc>
      </w:tr>
      <w:tr w:rsidR="006721A1" w:rsidRPr="00653072" w14:paraId="6B2F138D" w14:textId="77777777" w:rsidTr="009B3307">
        <w:trPr>
          <w:trHeight w:val="280"/>
          <w:jc w:val="center"/>
        </w:trPr>
        <w:tc>
          <w:tcPr>
            <w:tcW w:w="1158" w:type="dxa"/>
            <w:shd w:val="clear" w:color="auto" w:fill="auto"/>
            <w:vAlign w:val="center"/>
          </w:tcPr>
          <w:p w14:paraId="5D3477F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Northern</w:t>
            </w:r>
          </w:p>
        </w:tc>
        <w:tc>
          <w:tcPr>
            <w:tcW w:w="1305" w:type="dxa"/>
            <w:shd w:val="clear" w:color="auto" w:fill="auto"/>
            <w:vAlign w:val="center"/>
          </w:tcPr>
          <w:p w14:paraId="40EA9C3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177,837</w:t>
            </w:r>
          </w:p>
        </w:tc>
        <w:tc>
          <w:tcPr>
            <w:tcW w:w="1185" w:type="dxa"/>
            <w:shd w:val="clear" w:color="auto" w:fill="auto"/>
            <w:vAlign w:val="center"/>
          </w:tcPr>
          <w:p w14:paraId="0376C16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71,673</w:t>
            </w:r>
          </w:p>
        </w:tc>
        <w:tc>
          <w:tcPr>
            <w:tcW w:w="713" w:type="dxa"/>
            <w:shd w:val="clear" w:color="auto" w:fill="auto"/>
            <w:vAlign w:val="center"/>
          </w:tcPr>
          <w:p w14:paraId="7DE5FF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40.3</w:t>
            </w:r>
          </w:p>
        </w:tc>
        <w:tc>
          <w:tcPr>
            <w:tcW w:w="1372" w:type="dxa"/>
            <w:shd w:val="clear" w:color="auto" w:fill="auto"/>
            <w:vAlign w:val="center"/>
          </w:tcPr>
          <w:p w14:paraId="7B74B5D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106,164</w:t>
            </w:r>
          </w:p>
        </w:tc>
        <w:tc>
          <w:tcPr>
            <w:tcW w:w="825" w:type="dxa"/>
            <w:shd w:val="clear" w:color="auto" w:fill="auto"/>
            <w:vAlign w:val="center"/>
          </w:tcPr>
          <w:p w14:paraId="4771935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59.7</w:t>
            </w:r>
          </w:p>
        </w:tc>
      </w:tr>
      <w:tr w:rsidR="006721A1" w:rsidRPr="00653072" w14:paraId="71DAFA2D" w14:textId="77777777" w:rsidTr="009B3307">
        <w:trPr>
          <w:trHeight w:val="280"/>
          <w:jc w:val="center"/>
        </w:trPr>
        <w:tc>
          <w:tcPr>
            <w:tcW w:w="1158" w:type="dxa"/>
            <w:shd w:val="clear" w:color="auto" w:fill="auto"/>
            <w:vAlign w:val="center"/>
          </w:tcPr>
          <w:p w14:paraId="080DEDFB"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05" w:type="dxa"/>
            <w:shd w:val="clear" w:color="auto" w:fill="auto"/>
            <w:vAlign w:val="center"/>
          </w:tcPr>
          <w:p w14:paraId="196F5D1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620,029</w:t>
            </w:r>
          </w:p>
        </w:tc>
        <w:tc>
          <w:tcPr>
            <w:tcW w:w="1185" w:type="dxa"/>
            <w:shd w:val="clear" w:color="auto" w:fill="auto"/>
            <w:vAlign w:val="center"/>
          </w:tcPr>
          <w:p w14:paraId="60525FC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392,020</w:t>
            </w:r>
          </w:p>
        </w:tc>
        <w:tc>
          <w:tcPr>
            <w:tcW w:w="713" w:type="dxa"/>
            <w:shd w:val="clear" w:color="auto" w:fill="auto"/>
            <w:vAlign w:val="center"/>
          </w:tcPr>
          <w:p w14:paraId="5331C9E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63.2</w:t>
            </w:r>
          </w:p>
        </w:tc>
        <w:tc>
          <w:tcPr>
            <w:tcW w:w="1372" w:type="dxa"/>
            <w:shd w:val="clear" w:color="auto" w:fill="auto"/>
            <w:vAlign w:val="center"/>
          </w:tcPr>
          <w:p w14:paraId="381CB1D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228,009</w:t>
            </w:r>
          </w:p>
        </w:tc>
        <w:tc>
          <w:tcPr>
            <w:tcW w:w="825" w:type="dxa"/>
            <w:shd w:val="clear" w:color="auto" w:fill="auto"/>
            <w:vAlign w:val="center"/>
          </w:tcPr>
          <w:p w14:paraId="3FDF3AA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36.8</w:t>
            </w:r>
          </w:p>
        </w:tc>
      </w:tr>
    </w:tbl>
    <w:p w14:paraId="78BC8FCC"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 Census 2011</w:t>
      </w:r>
    </w:p>
    <w:p w14:paraId="74E58443" w14:textId="77777777" w:rsidR="006721A1" w:rsidRPr="00653072" w:rsidRDefault="006721A1">
      <w:pPr>
        <w:jc w:val="both"/>
        <w:rPr>
          <w:rFonts w:ascii="Times New Roman" w:eastAsia="Times New Roman" w:hAnsi="Times New Roman" w:cs="Times New Roman"/>
          <w:b/>
          <w:sz w:val="22"/>
          <w:szCs w:val="22"/>
        </w:rPr>
      </w:pPr>
      <w:bookmarkStart w:id="17" w:name="_heading=h.17dp8vu" w:colFirst="0" w:colLast="0"/>
      <w:bookmarkEnd w:id="17"/>
    </w:p>
    <w:p w14:paraId="240FE19F" w14:textId="77777777" w:rsidR="006721A1" w:rsidRPr="00653072" w:rsidRDefault="00707D31">
      <w:pPr>
        <w:pStyle w:val="Heading4"/>
        <w:rPr>
          <w:rFonts w:ascii="Times New Roman" w:hAnsi="Times New Roman" w:cs="Times New Roman"/>
          <w:b/>
          <w:sz w:val="22"/>
          <w:szCs w:val="22"/>
        </w:rPr>
      </w:pPr>
      <w:bookmarkStart w:id="18" w:name="_Toc91249460"/>
      <w:bookmarkStart w:id="19" w:name="_Toc91249755"/>
      <w:bookmarkStart w:id="20" w:name="_Toc91499370"/>
      <w:bookmarkStart w:id="21" w:name="_Toc98230448"/>
      <w:r w:rsidRPr="00653072">
        <w:rPr>
          <w:rFonts w:ascii="Times New Roman" w:hAnsi="Times New Roman" w:cs="Times New Roman"/>
          <w:b/>
          <w:i w:val="0"/>
          <w:sz w:val="22"/>
          <w:szCs w:val="22"/>
        </w:rPr>
        <w:t>Economic and social significance of agriculture</w:t>
      </w:r>
      <w:bookmarkEnd w:id="18"/>
      <w:bookmarkEnd w:id="19"/>
      <w:bookmarkEnd w:id="20"/>
      <w:bookmarkEnd w:id="21"/>
    </w:p>
    <w:p w14:paraId="104F5E2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Sectors of tourism, energy and agriculture are playing an important role in the Montenegrin economy. Significance of the agriculture sector is noticeable in its high participation in overall GDP. In 2020, the agriculture, forestry and fisheries sector in the structure of GDP amounted to 7.6%, which is 1.2% higher compared to 2019. This increase of the agriculture, forestry and fisheries sector share was caused by the COVID 19 virus pandemic, which led to reduced activity of certain industries (tourism, trade, etc.). </w:t>
      </w:r>
      <w:r w:rsidR="00EA2526" w:rsidRPr="00653072">
        <w:rPr>
          <w:rFonts w:ascii="Times New Roman" w:eastAsia="Times New Roman" w:hAnsi="Times New Roman" w:cs="Times New Roman"/>
          <w:sz w:val="22"/>
          <w:szCs w:val="22"/>
        </w:rPr>
        <w:t>Thanks to the EU export number, more and more Montenegrin companies are putting their products on the EU market.</w:t>
      </w:r>
    </w:p>
    <w:p w14:paraId="4FDC3D16" w14:textId="77777777" w:rsidR="006721A1" w:rsidRPr="00653072" w:rsidRDefault="006721A1">
      <w:pPr>
        <w:jc w:val="both"/>
        <w:rPr>
          <w:rFonts w:ascii="Times New Roman" w:eastAsia="Times New Roman" w:hAnsi="Times New Roman" w:cs="Times New Roman"/>
          <w:i/>
          <w:sz w:val="22"/>
          <w:szCs w:val="22"/>
        </w:rPr>
      </w:pPr>
    </w:p>
    <w:p w14:paraId="4F2047F0"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6: Share of agriculture, forestry and fisheries in GDP for the period 2014-2020 (in 000 EUR)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471"/>
        <w:gridCol w:w="989"/>
        <w:gridCol w:w="989"/>
        <w:gridCol w:w="1046"/>
        <w:gridCol w:w="1046"/>
        <w:gridCol w:w="1046"/>
        <w:gridCol w:w="989"/>
        <w:gridCol w:w="1046"/>
      </w:tblGrid>
      <w:tr w:rsidR="006721A1" w:rsidRPr="00653072" w14:paraId="7AE338D4" w14:textId="77777777" w:rsidTr="009B3307">
        <w:trPr>
          <w:trHeight w:val="337"/>
          <w:jc w:val="center"/>
        </w:trPr>
        <w:tc>
          <w:tcPr>
            <w:tcW w:w="2471" w:type="dxa"/>
            <w:shd w:val="clear" w:color="auto" w:fill="D9D9D9"/>
            <w:vAlign w:val="center"/>
          </w:tcPr>
          <w:p w14:paraId="24749EF3" w14:textId="77777777" w:rsidR="006721A1" w:rsidRPr="00653072" w:rsidRDefault="007A4539" w:rsidP="009B3307">
            <w:pPr>
              <w:keepNext/>
              <w:pBdr>
                <w:top w:val="nil"/>
                <w:left w:val="nil"/>
                <w:bottom w:val="nil"/>
                <w:right w:val="nil"/>
                <w:between w:val="nil"/>
              </w:pBdr>
              <w:ind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w:t>
            </w:r>
            <w:r w:rsidR="00707D31" w:rsidRPr="00653072">
              <w:rPr>
                <w:rFonts w:ascii="Times New Roman" w:eastAsia="Times New Roman" w:hAnsi="Times New Roman" w:cs="Times New Roman"/>
                <w:b/>
                <w:sz w:val="20"/>
                <w:szCs w:val="20"/>
              </w:rPr>
              <w:t>ator</w:t>
            </w:r>
          </w:p>
        </w:tc>
        <w:tc>
          <w:tcPr>
            <w:tcW w:w="989" w:type="dxa"/>
            <w:shd w:val="clear" w:color="auto" w:fill="D9D9D9"/>
            <w:vAlign w:val="center"/>
          </w:tcPr>
          <w:p w14:paraId="2902A52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2014</w:t>
            </w:r>
          </w:p>
        </w:tc>
        <w:tc>
          <w:tcPr>
            <w:tcW w:w="989" w:type="dxa"/>
            <w:shd w:val="clear" w:color="auto" w:fill="D9D9D9"/>
            <w:vAlign w:val="center"/>
          </w:tcPr>
          <w:p w14:paraId="65875B1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2015</w:t>
            </w:r>
          </w:p>
        </w:tc>
        <w:tc>
          <w:tcPr>
            <w:tcW w:w="1046" w:type="dxa"/>
            <w:shd w:val="clear" w:color="auto" w:fill="D9D9D9"/>
            <w:vAlign w:val="center"/>
          </w:tcPr>
          <w:p w14:paraId="14BEF7A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1046" w:type="dxa"/>
            <w:shd w:val="clear" w:color="auto" w:fill="D9D9D9"/>
            <w:vAlign w:val="center"/>
          </w:tcPr>
          <w:p w14:paraId="7D2F50C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1046" w:type="dxa"/>
            <w:shd w:val="clear" w:color="auto" w:fill="D9D9D9"/>
            <w:vAlign w:val="center"/>
          </w:tcPr>
          <w:p w14:paraId="1B3BBCD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989" w:type="dxa"/>
            <w:shd w:val="clear" w:color="auto" w:fill="D9D9D9"/>
            <w:vAlign w:val="center"/>
          </w:tcPr>
          <w:p w14:paraId="5DC83B0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c>
          <w:tcPr>
            <w:tcW w:w="1046" w:type="dxa"/>
            <w:shd w:val="clear" w:color="auto" w:fill="D9D9D9"/>
            <w:vAlign w:val="center"/>
          </w:tcPr>
          <w:p w14:paraId="658D5AD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2020</w:t>
            </w:r>
          </w:p>
        </w:tc>
      </w:tr>
      <w:tr w:rsidR="006721A1" w:rsidRPr="00653072" w14:paraId="2AAFD17C" w14:textId="77777777" w:rsidTr="009B3307">
        <w:trPr>
          <w:trHeight w:val="337"/>
          <w:jc w:val="center"/>
        </w:trPr>
        <w:tc>
          <w:tcPr>
            <w:tcW w:w="2471" w:type="dxa"/>
            <w:shd w:val="clear" w:color="auto" w:fill="auto"/>
            <w:vAlign w:val="center"/>
          </w:tcPr>
          <w:p w14:paraId="7A0822D6" w14:textId="77777777" w:rsidR="006721A1" w:rsidRPr="00653072" w:rsidRDefault="00707D31" w:rsidP="009B3307">
            <w:pPr>
              <w:keepNext/>
              <w:pBdr>
                <w:top w:val="nil"/>
                <w:left w:val="nil"/>
                <w:bottom w:val="nil"/>
                <w:right w:val="nil"/>
                <w:between w:val="nil"/>
              </w:pBdr>
              <w:ind w:right="57"/>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Gross value production</w:t>
            </w:r>
          </w:p>
        </w:tc>
        <w:tc>
          <w:tcPr>
            <w:tcW w:w="989" w:type="dxa"/>
            <w:shd w:val="clear" w:color="auto" w:fill="auto"/>
            <w:vAlign w:val="center"/>
          </w:tcPr>
          <w:p w14:paraId="252D5578"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451,061</w:t>
            </w:r>
          </w:p>
        </w:tc>
        <w:tc>
          <w:tcPr>
            <w:tcW w:w="989" w:type="dxa"/>
            <w:shd w:val="clear" w:color="auto" w:fill="auto"/>
            <w:vAlign w:val="center"/>
          </w:tcPr>
          <w:p w14:paraId="57349B75"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483,662</w:t>
            </w:r>
          </w:p>
        </w:tc>
        <w:tc>
          <w:tcPr>
            <w:tcW w:w="1046" w:type="dxa"/>
            <w:shd w:val="clear" w:color="auto" w:fill="auto"/>
            <w:vAlign w:val="center"/>
          </w:tcPr>
          <w:p w14:paraId="183CC08E"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476,353</w:t>
            </w:r>
          </w:p>
        </w:tc>
        <w:tc>
          <w:tcPr>
            <w:tcW w:w="1046" w:type="dxa"/>
            <w:shd w:val="clear" w:color="auto" w:fill="auto"/>
            <w:vAlign w:val="center"/>
          </w:tcPr>
          <w:p w14:paraId="6DB3D463"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483,654</w:t>
            </w:r>
          </w:p>
        </w:tc>
        <w:tc>
          <w:tcPr>
            <w:tcW w:w="1046" w:type="dxa"/>
            <w:shd w:val="clear" w:color="auto" w:fill="auto"/>
            <w:vAlign w:val="center"/>
          </w:tcPr>
          <w:p w14:paraId="26E7BAC6"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515,240</w:t>
            </w:r>
          </w:p>
        </w:tc>
        <w:tc>
          <w:tcPr>
            <w:tcW w:w="989" w:type="dxa"/>
            <w:shd w:val="clear" w:color="auto" w:fill="auto"/>
            <w:vAlign w:val="center"/>
          </w:tcPr>
          <w:p w14:paraId="22F50B7C"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519,596</w:t>
            </w:r>
          </w:p>
        </w:tc>
        <w:tc>
          <w:tcPr>
            <w:tcW w:w="1046" w:type="dxa"/>
            <w:shd w:val="clear" w:color="auto" w:fill="auto"/>
            <w:vAlign w:val="center"/>
          </w:tcPr>
          <w:p w14:paraId="2DC64773"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451,061</w:t>
            </w:r>
          </w:p>
        </w:tc>
      </w:tr>
      <w:tr w:rsidR="006721A1" w:rsidRPr="00653072" w14:paraId="67BBA80A" w14:textId="77777777" w:rsidTr="009B3307">
        <w:trPr>
          <w:trHeight w:val="728"/>
          <w:jc w:val="center"/>
        </w:trPr>
        <w:tc>
          <w:tcPr>
            <w:tcW w:w="2471" w:type="dxa"/>
            <w:shd w:val="clear" w:color="auto" w:fill="auto"/>
            <w:vAlign w:val="center"/>
          </w:tcPr>
          <w:p w14:paraId="36043932" w14:textId="77777777" w:rsidR="006721A1" w:rsidRPr="00653072" w:rsidRDefault="00707D31" w:rsidP="009B3307">
            <w:pPr>
              <w:keepNext/>
              <w:pBdr>
                <w:top w:val="nil"/>
                <w:left w:val="nil"/>
                <w:bottom w:val="nil"/>
                <w:right w:val="nil"/>
                <w:between w:val="nil"/>
              </w:pBdr>
              <w:ind w:right="57"/>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GDP in agriculture, forestry and fishery (000 EUR)</w:t>
            </w:r>
          </w:p>
        </w:tc>
        <w:tc>
          <w:tcPr>
            <w:tcW w:w="989" w:type="dxa"/>
            <w:shd w:val="clear" w:color="auto" w:fill="auto"/>
            <w:vAlign w:val="center"/>
          </w:tcPr>
          <w:p w14:paraId="5B130103"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280,086</w:t>
            </w:r>
          </w:p>
        </w:tc>
        <w:tc>
          <w:tcPr>
            <w:tcW w:w="989" w:type="dxa"/>
            <w:shd w:val="clear" w:color="auto" w:fill="auto"/>
            <w:vAlign w:val="center"/>
          </w:tcPr>
          <w:p w14:paraId="031AC5BB"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294,597</w:t>
            </w:r>
          </w:p>
        </w:tc>
        <w:tc>
          <w:tcPr>
            <w:tcW w:w="1046" w:type="dxa"/>
            <w:shd w:val="clear" w:color="auto" w:fill="auto"/>
            <w:vAlign w:val="center"/>
          </w:tcPr>
          <w:p w14:paraId="3520512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295,310</w:t>
            </w:r>
          </w:p>
        </w:tc>
        <w:tc>
          <w:tcPr>
            <w:tcW w:w="1046" w:type="dxa"/>
            <w:shd w:val="clear" w:color="auto" w:fill="auto"/>
            <w:vAlign w:val="center"/>
          </w:tcPr>
          <w:p w14:paraId="33D6242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294,655</w:t>
            </w:r>
          </w:p>
        </w:tc>
        <w:tc>
          <w:tcPr>
            <w:tcW w:w="1046" w:type="dxa"/>
            <w:shd w:val="clear" w:color="auto" w:fill="auto"/>
            <w:vAlign w:val="center"/>
          </w:tcPr>
          <w:p w14:paraId="3936CF7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313,933</w:t>
            </w:r>
          </w:p>
        </w:tc>
        <w:tc>
          <w:tcPr>
            <w:tcW w:w="989" w:type="dxa"/>
            <w:shd w:val="clear" w:color="auto" w:fill="auto"/>
            <w:vAlign w:val="center"/>
          </w:tcPr>
          <w:p w14:paraId="06C26233"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316,541</w:t>
            </w:r>
          </w:p>
        </w:tc>
        <w:tc>
          <w:tcPr>
            <w:tcW w:w="1046" w:type="dxa"/>
            <w:shd w:val="clear" w:color="auto" w:fill="auto"/>
            <w:vAlign w:val="center"/>
          </w:tcPr>
          <w:p w14:paraId="6A3E011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316,214</w:t>
            </w:r>
          </w:p>
        </w:tc>
      </w:tr>
      <w:tr w:rsidR="006721A1" w:rsidRPr="00653072" w14:paraId="6BAB627B" w14:textId="77777777" w:rsidTr="009B3307">
        <w:trPr>
          <w:trHeight w:val="337"/>
          <w:jc w:val="center"/>
        </w:trPr>
        <w:tc>
          <w:tcPr>
            <w:tcW w:w="2471" w:type="dxa"/>
            <w:shd w:val="clear" w:color="auto" w:fill="auto"/>
            <w:vAlign w:val="center"/>
          </w:tcPr>
          <w:p w14:paraId="252A70AF" w14:textId="77777777" w:rsidR="006721A1" w:rsidRPr="00653072" w:rsidRDefault="00707D31" w:rsidP="009B3307">
            <w:pPr>
              <w:keepNext/>
              <w:pBdr>
                <w:top w:val="nil"/>
                <w:left w:val="nil"/>
                <w:bottom w:val="nil"/>
                <w:right w:val="nil"/>
                <w:between w:val="nil"/>
              </w:pBdr>
              <w:ind w:right="57"/>
              <w:rPr>
                <w:rFonts w:ascii="Times New Roman" w:eastAsia="Times New Roman" w:hAnsi="Times New Roman" w:cs="Times New Roman"/>
                <w:i/>
                <w:sz w:val="20"/>
                <w:szCs w:val="20"/>
              </w:rPr>
            </w:pPr>
            <w:r w:rsidRPr="00653072">
              <w:rPr>
                <w:rFonts w:ascii="Times New Roman" w:eastAsia="Times New Roman" w:hAnsi="Times New Roman" w:cs="Times New Roman"/>
                <w:sz w:val="20"/>
                <w:szCs w:val="20"/>
              </w:rPr>
              <w:t>Share of agriculture, forestry and fishery in GDP ( %)</w:t>
            </w:r>
          </w:p>
        </w:tc>
        <w:tc>
          <w:tcPr>
            <w:tcW w:w="989" w:type="dxa"/>
            <w:shd w:val="clear" w:color="auto" w:fill="auto"/>
            <w:vAlign w:val="center"/>
          </w:tcPr>
          <w:p w14:paraId="6831B660" w14:textId="77777777" w:rsidR="006721A1" w:rsidRPr="00653072"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w:t>
            </w:r>
          </w:p>
        </w:tc>
        <w:tc>
          <w:tcPr>
            <w:tcW w:w="989" w:type="dxa"/>
            <w:shd w:val="clear" w:color="auto" w:fill="auto"/>
            <w:vAlign w:val="center"/>
          </w:tcPr>
          <w:p w14:paraId="562E61AE" w14:textId="77777777" w:rsidR="006721A1" w:rsidRPr="00653072"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w:t>
            </w:r>
          </w:p>
        </w:tc>
        <w:tc>
          <w:tcPr>
            <w:tcW w:w="1046" w:type="dxa"/>
            <w:shd w:val="clear" w:color="auto" w:fill="auto"/>
            <w:vAlign w:val="center"/>
          </w:tcPr>
          <w:p w14:paraId="4C664420" w14:textId="77777777" w:rsidR="006721A1" w:rsidRPr="00653072"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1046" w:type="dxa"/>
            <w:shd w:val="clear" w:color="auto" w:fill="auto"/>
            <w:vAlign w:val="center"/>
          </w:tcPr>
          <w:p w14:paraId="0A505965" w14:textId="77777777" w:rsidR="006721A1" w:rsidRPr="00653072"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w:t>
            </w:r>
          </w:p>
        </w:tc>
        <w:tc>
          <w:tcPr>
            <w:tcW w:w="1046" w:type="dxa"/>
            <w:shd w:val="clear" w:color="auto" w:fill="auto"/>
            <w:vAlign w:val="center"/>
          </w:tcPr>
          <w:p w14:paraId="47821C08" w14:textId="77777777" w:rsidR="006721A1" w:rsidRPr="00653072" w:rsidRDefault="00707D31" w:rsidP="009B3307">
            <w:pPr>
              <w:keepNext/>
              <w:pBdr>
                <w:top w:val="nil"/>
                <w:left w:val="nil"/>
                <w:bottom w:val="nil"/>
                <w:right w:val="nil"/>
                <w:between w:val="nil"/>
              </w:pBdr>
              <w:ind w:right="-4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w:t>
            </w:r>
          </w:p>
        </w:tc>
        <w:tc>
          <w:tcPr>
            <w:tcW w:w="989" w:type="dxa"/>
            <w:shd w:val="clear" w:color="auto" w:fill="auto"/>
            <w:vAlign w:val="center"/>
          </w:tcPr>
          <w:p w14:paraId="657A3C6A"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6.4</w:t>
            </w:r>
          </w:p>
        </w:tc>
        <w:tc>
          <w:tcPr>
            <w:tcW w:w="1046" w:type="dxa"/>
            <w:shd w:val="clear" w:color="auto" w:fill="auto"/>
            <w:vAlign w:val="center"/>
          </w:tcPr>
          <w:p w14:paraId="1D6CA2B9" w14:textId="77777777" w:rsidR="006721A1" w:rsidRPr="00653072" w:rsidRDefault="00707D31" w:rsidP="009B3307">
            <w:pPr>
              <w:keepNext/>
              <w:pBdr>
                <w:top w:val="nil"/>
                <w:left w:val="nil"/>
                <w:bottom w:val="nil"/>
                <w:right w:val="nil"/>
                <w:between w:val="nil"/>
              </w:pBdr>
              <w:ind w:right="-4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7.6</w:t>
            </w:r>
          </w:p>
        </w:tc>
      </w:tr>
    </w:tbl>
    <w:p w14:paraId="28EDE945"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w:t>
      </w:r>
    </w:p>
    <w:p w14:paraId="4A1AB4C9" w14:textId="77777777" w:rsidR="006721A1" w:rsidRPr="00653072" w:rsidRDefault="006721A1">
      <w:pPr>
        <w:jc w:val="both"/>
        <w:rPr>
          <w:rFonts w:ascii="Times New Roman" w:eastAsia="Times New Roman" w:hAnsi="Times New Roman" w:cs="Times New Roman"/>
          <w:b/>
          <w:sz w:val="22"/>
          <w:szCs w:val="22"/>
        </w:rPr>
      </w:pPr>
    </w:p>
    <w:p w14:paraId="7D96701D" w14:textId="77777777" w:rsidR="006721A1" w:rsidRPr="00653072" w:rsidRDefault="00707D31">
      <w:pPr>
        <w:pStyle w:val="Heading4"/>
        <w:rPr>
          <w:rFonts w:ascii="Times New Roman" w:hAnsi="Times New Roman" w:cs="Times New Roman"/>
          <w:b/>
          <w:sz w:val="22"/>
          <w:szCs w:val="22"/>
        </w:rPr>
      </w:pPr>
      <w:bookmarkStart w:id="22" w:name="_Toc91249461"/>
      <w:bookmarkStart w:id="23" w:name="_Toc91249756"/>
      <w:bookmarkStart w:id="24" w:name="_Toc91499371"/>
      <w:bookmarkStart w:id="25" w:name="_Toc98230449"/>
      <w:r w:rsidRPr="00653072">
        <w:rPr>
          <w:rFonts w:ascii="Times New Roman" w:hAnsi="Times New Roman" w:cs="Times New Roman"/>
          <w:b/>
          <w:i w:val="0"/>
          <w:sz w:val="22"/>
          <w:szCs w:val="22"/>
        </w:rPr>
        <w:t>Employment</w:t>
      </w:r>
      <w:bookmarkEnd w:id="22"/>
      <w:bookmarkEnd w:id="23"/>
      <w:bookmarkEnd w:id="24"/>
      <w:bookmarkEnd w:id="25"/>
    </w:p>
    <w:p w14:paraId="0F57F45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According to the Statistical Office of Montenegro data (Labour Force Survey) for 2020, the total labour force in Montenegro consists of 267,200 of the active population. From </w:t>
      </w:r>
      <w:r w:rsidR="008B3000" w:rsidRPr="00653072">
        <w:rPr>
          <w:rFonts w:ascii="Times New Roman" w:eastAsia="Times New Roman" w:hAnsi="Times New Roman" w:cs="Times New Roman"/>
          <w:sz w:val="22"/>
          <w:szCs w:val="22"/>
        </w:rPr>
        <w:t>this number 219,400 person</w:t>
      </w:r>
      <w:r w:rsidRPr="00653072">
        <w:rPr>
          <w:rFonts w:ascii="Times New Roman" w:eastAsia="Times New Roman" w:hAnsi="Times New Roman" w:cs="Times New Roman"/>
          <w:sz w:val="22"/>
          <w:szCs w:val="22"/>
        </w:rPr>
        <w:t xml:space="preserve"> were employed while 47,800 were unemployed. The group most affected by unemployment is age range 15-24 (36%).</w:t>
      </w:r>
    </w:p>
    <w:p w14:paraId="3C462F96" w14:textId="77777777" w:rsidR="006721A1" w:rsidRPr="00653072" w:rsidRDefault="006721A1">
      <w:pPr>
        <w:jc w:val="both"/>
        <w:rPr>
          <w:rFonts w:ascii="Times New Roman" w:eastAsia="Times New Roman" w:hAnsi="Times New Roman" w:cs="Times New Roman"/>
          <w:i/>
          <w:sz w:val="22"/>
          <w:szCs w:val="22"/>
        </w:rPr>
      </w:pPr>
    </w:p>
    <w:p w14:paraId="6B9C4FE0" w14:textId="77777777" w:rsidR="006721A1" w:rsidRPr="00653072" w:rsidRDefault="00707D31">
      <w:pPr>
        <w:jc w:val="both"/>
        <w:rPr>
          <w:rFonts w:ascii="Times New Roman" w:eastAsia="Times New Roman" w:hAnsi="Times New Roman" w:cs="Times New Roman"/>
          <w:sz w:val="22"/>
          <w:szCs w:val="22"/>
        </w:rPr>
      </w:pPr>
      <w:bookmarkStart w:id="26" w:name="_heading=h.3rdcrjn" w:colFirst="0" w:colLast="0"/>
      <w:bookmarkEnd w:id="26"/>
      <w:r w:rsidRPr="00653072">
        <w:rPr>
          <w:rFonts w:ascii="Times New Roman" w:eastAsia="Times New Roman" w:hAnsi="Times New Roman" w:cs="Times New Roman"/>
          <w:sz w:val="22"/>
          <w:szCs w:val="22"/>
        </w:rPr>
        <w:t>In accordance with the FSS 2016 data on employment in 43,791 family agricultural holdings, there are 99,236 working persons in family agricultural holdings. The total 43,791 of agricultural holdings possess 255,845.8 ha of total utilised agricultural land, i.e. average agricultural holding possesses 5.84 ha of agricultural land.</w:t>
      </w:r>
    </w:p>
    <w:p w14:paraId="66B14207" w14:textId="77777777" w:rsidR="006721A1" w:rsidRPr="00653072" w:rsidRDefault="006721A1">
      <w:pPr>
        <w:jc w:val="both"/>
        <w:rPr>
          <w:rFonts w:ascii="Times New Roman" w:eastAsia="Times New Roman" w:hAnsi="Times New Roman" w:cs="Times New Roman"/>
          <w:sz w:val="22"/>
          <w:szCs w:val="22"/>
        </w:rPr>
      </w:pPr>
    </w:p>
    <w:p w14:paraId="393EF7E9"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7: Agricultural holdings by utilised agricultural land, economic size, and labour</w:t>
      </w:r>
      <w:r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i/>
          <w:sz w:val="22"/>
          <w:szCs w:val="22"/>
        </w:rPr>
        <w:t>force</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6"/>
        <w:gridCol w:w="1799"/>
        <w:gridCol w:w="1822"/>
        <w:gridCol w:w="1793"/>
        <w:gridCol w:w="1822"/>
      </w:tblGrid>
      <w:tr w:rsidR="006721A1" w:rsidRPr="00653072" w14:paraId="7BA44250" w14:textId="77777777" w:rsidTr="009B3307">
        <w:trPr>
          <w:jc w:val="center"/>
        </w:trPr>
        <w:tc>
          <w:tcPr>
            <w:tcW w:w="1826" w:type="dxa"/>
            <w:shd w:val="clear" w:color="auto" w:fill="D9D9D9"/>
          </w:tcPr>
          <w:p w14:paraId="3FB978AA" w14:textId="77777777" w:rsidR="006721A1" w:rsidRPr="00653072" w:rsidRDefault="006721A1" w:rsidP="009B3307">
            <w:pPr>
              <w:spacing w:after="120"/>
              <w:jc w:val="center"/>
              <w:rPr>
                <w:rFonts w:ascii="Times New Roman" w:eastAsia="Times New Roman" w:hAnsi="Times New Roman" w:cs="Times New Roman"/>
                <w:b/>
                <w:sz w:val="20"/>
                <w:szCs w:val="20"/>
              </w:rPr>
            </w:pPr>
          </w:p>
        </w:tc>
        <w:tc>
          <w:tcPr>
            <w:tcW w:w="1799" w:type="dxa"/>
            <w:shd w:val="clear" w:color="auto" w:fill="D9D9D9"/>
            <w:vAlign w:val="center"/>
          </w:tcPr>
          <w:p w14:paraId="4956F57D"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 of holdings</w:t>
            </w:r>
          </w:p>
        </w:tc>
        <w:tc>
          <w:tcPr>
            <w:tcW w:w="1822" w:type="dxa"/>
            <w:shd w:val="clear" w:color="auto" w:fill="D9D9D9"/>
            <w:vAlign w:val="center"/>
          </w:tcPr>
          <w:p w14:paraId="28148D2F"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Utilised agricultural land ha</w:t>
            </w:r>
          </w:p>
        </w:tc>
        <w:tc>
          <w:tcPr>
            <w:tcW w:w="1793" w:type="dxa"/>
            <w:shd w:val="clear" w:color="auto" w:fill="D9D9D9"/>
            <w:vAlign w:val="center"/>
          </w:tcPr>
          <w:p w14:paraId="37791692"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Average area of agricultural </w:t>
            </w:r>
            <w:sdt>
              <w:sdtPr>
                <w:tag w:val="goog_rdk_13"/>
                <w:id w:val="-187137943"/>
              </w:sdtPr>
              <w:sdtContent>
                <w:r w:rsidR="00ED1116" w:rsidRPr="00653072">
                  <w:rPr>
                    <w:rFonts w:ascii="Times New Roman" w:eastAsia="Times New Roman" w:hAnsi="Times New Roman" w:cs="Times New Roman"/>
                    <w:b/>
                    <w:sz w:val="20"/>
                    <w:szCs w:val="20"/>
                  </w:rPr>
                  <w:t>utilised</w:t>
                </w:r>
              </w:sdtContent>
            </w:sdt>
            <w:r w:rsidR="00ED1116" w:rsidRPr="00653072" w:rsidDel="00ED1116">
              <w:rPr>
                <w:rFonts w:ascii="Times New Roman" w:eastAsia="Times New Roman" w:hAnsi="Times New Roman" w:cs="Times New Roman"/>
                <w:b/>
                <w:sz w:val="20"/>
                <w:szCs w:val="20"/>
              </w:rPr>
              <w:t xml:space="preserve"> </w:t>
            </w:r>
            <w:r w:rsidRPr="00653072">
              <w:rPr>
                <w:rFonts w:ascii="Times New Roman" w:eastAsia="Times New Roman" w:hAnsi="Times New Roman" w:cs="Times New Roman"/>
                <w:b/>
                <w:sz w:val="20"/>
                <w:szCs w:val="20"/>
              </w:rPr>
              <w:t>land per holding (ha)</w:t>
            </w:r>
          </w:p>
        </w:tc>
        <w:tc>
          <w:tcPr>
            <w:tcW w:w="1822" w:type="dxa"/>
            <w:shd w:val="clear" w:color="auto" w:fill="D9D9D9"/>
            <w:vAlign w:val="center"/>
          </w:tcPr>
          <w:p w14:paraId="3B63B85B"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Labour force on agricultural holdings</w:t>
            </w:r>
          </w:p>
        </w:tc>
      </w:tr>
      <w:tr w:rsidR="00C705FB" w:rsidRPr="00653072" w14:paraId="787FBB23" w14:textId="77777777" w:rsidTr="00C705FB">
        <w:trPr>
          <w:jc w:val="center"/>
        </w:trPr>
        <w:tc>
          <w:tcPr>
            <w:tcW w:w="1826" w:type="dxa"/>
            <w:shd w:val="clear" w:color="auto" w:fill="auto"/>
          </w:tcPr>
          <w:p w14:paraId="6790ED4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Agricultural holdings</w:t>
            </w:r>
          </w:p>
        </w:tc>
        <w:tc>
          <w:tcPr>
            <w:tcW w:w="1799" w:type="dxa"/>
            <w:shd w:val="clear" w:color="auto" w:fill="auto"/>
            <w:vAlign w:val="center"/>
          </w:tcPr>
          <w:p w14:paraId="3DEC6EB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43,791</w:t>
            </w:r>
          </w:p>
        </w:tc>
        <w:tc>
          <w:tcPr>
            <w:tcW w:w="1822" w:type="dxa"/>
            <w:shd w:val="clear" w:color="auto" w:fill="auto"/>
            <w:vAlign w:val="center"/>
          </w:tcPr>
          <w:p w14:paraId="3260A18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255,845.8</w:t>
            </w:r>
          </w:p>
        </w:tc>
        <w:tc>
          <w:tcPr>
            <w:tcW w:w="1793" w:type="dxa"/>
            <w:shd w:val="clear" w:color="auto" w:fill="auto"/>
            <w:vAlign w:val="center"/>
          </w:tcPr>
          <w:p w14:paraId="402258B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5.84</w:t>
            </w:r>
          </w:p>
        </w:tc>
        <w:tc>
          <w:tcPr>
            <w:tcW w:w="1822" w:type="dxa"/>
            <w:shd w:val="clear" w:color="auto" w:fill="auto"/>
            <w:vAlign w:val="center"/>
          </w:tcPr>
          <w:p w14:paraId="00B3458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99,236</w:t>
            </w:r>
          </w:p>
        </w:tc>
      </w:tr>
    </w:tbl>
    <w:p w14:paraId="573B1F28"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FSS - Farm structure survey 2016 (Statistical Office of Montenegro)</w:t>
      </w:r>
    </w:p>
    <w:p w14:paraId="12272710" w14:textId="77777777" w:rsidR="006721A1" w:rsidRPr="00653072" w:rsidRDefault="006721A1">
      <w:pPr>
        <w:jc w:val="both"/>
        <w:rPr>
          <w:rFonts w:ascii="Times New Roman" w:eastAsia="Times New Roman" w:hAnsi="Times New Roman" w:cs="Times New Roman"/>
          <w:sz w:val="22"/>
          <w:szCs w:val="22"/>
        </w:rPr>
      </w:pPr>
    </w:p>
    <w:p w14:paraId="0312490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By the beginning of 2021, about 13,900 agricultural farms have been entered in the Register of Agricultural Holdings, which have the opportunity to apply for the support of the Ministry of Agriculture, Forestry and Water Management through measures to support the Agrobudget. The rest of the existing agricultural farms that are not in the Register of Agricultural Holdings, are farms not using the national subsidies and producing for their own consumption.</w:t>
      </w:r>
    </w:p>
    <w:p w14:paraId="6F87B468" w14:textId="77777777" w:rsidR="006721A1" w:rsidRPr="00653072" w:rsidRDefault="006721A1">
      <w:pPr>
        <w:jc w:val="both"/>
        <w:rPr>
          <w:rFonts w:ascii="Times New Roman" w:eastAsia="Times New Roman" w:hAnsi="Times New Roman" w:cs="Times New Roman"/>
          <w:sz w:val="22"/>
          <w:szCs w:val="22"/>
        </w:rPr>
      </w:pPr>
    </w:p>
    <w:p w14:paraId="4420DC17" w14:textId="77777777" w:rsidR="006721A1" w:rsidRPr="00653072" w:rsidRDefault="00707D31">
      <w:pPr>
        <w:jc w:val="both"/>
        <w:rPr>
          <w:rFonts w:ascii="Times New Roman" w:eastAsia="Times New Roman" w:hAnsi="Times New Roman" w:cs="Times New Roman"/>
          <w:sz w:val="22"/>
          <w:szCs w:val="22"/>
        </w:rPr>
      </w:pPr>
      <w:bookmarkStart w:id="27" w:name="_heading=h.26in1rg" w:colFirst="0" w:colLast="0"/>
      <w:bookmarkEnd w:id="27"/>
      <w:r w:rsidRPr="00653072">
        <w:rPr>
          <w:rFonts w:ascii="Times New Roman" w:eastAsia="Times New Roman" w:hAnsi="Times New Roman" w:cs="Times New Roman"/>
          <w:sz w:val="22"/>
          <w:szCs w:val="22"/>
        </w:rPr>
        <w:lastRenderedPageBreak/>
        <w:t>In total, members of the holding (holder and other working members) have 0.47</w:t>
      </w:r>
      <w:r w:rsidRPr="00653072">
        <w:rPr>
          <w:rFonts w:ascii="Times New Roman" w:eastAsia="Times New Roman" w:hAnsi="Times New Roman" w:cs="Times New Roman"/>
          <w:sz w:val="22"/>
          <w:szCs w:val="22"/>
          <w:vertAlign w:val="superscript"/>
        </w:rPr>
        <w:footnoteReference w:id="4"/>
      </w:r>
      <w:r w:rsidRPr="00653072">
        <w:rPr>
          <w:rFonts w:ascii="Times New Roman" w:eastAsia="Times New Roman" w:hAnsi="Times New Roman" w:cs="Times New Roman"/>
          <w:sz w:val="22"/>
          <w:szCs w:val="22"/>
        </w:rPr>
        <w:t xml:space="preserve"> AWU (</w:t>
      </w:r>
      <w:r w:rsidR="00C129EF"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nnual working units) of farm work on average (Labour force on family agricultural holdings AWU/Total labour force on the holding).</w:t>
      </w:r>
    </w:p>
    <w:p w14:paraId="3BA834E6" w14:textId="77777777" w:rsidR="006721A1" w:rsidRPr="00653072" w:rsidRDefault="006721A1">
      <w:pPr>
        <w:jc w:val="both"/>
        <w:rPr>
          <w:rFonts w:ascii="Times New Roman" w:eastAsia="Times New Roman" w:hAnsi="Times New Roman" w:cs="Times New Roman"/>
          <w:sz w:val="22"/>
          <w:szCs w:val="22"/>
        </w:rPr>
      </w:pPr>
    </w:p>
    <w:p w14:paraId="3F022D87" w14:textId="77777777" w:rsidR="006721A1" w:rsidRPr="00653072" w:rsidRDefault="00707D31">
      <w:pPr>
        <w:tabs>
          <w:tab w:val="left" w:pos="896"/>
        </w:tabs>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8: Labour force at family agricultural holdings by age groups, and annual work units (AWU</w:t>
      </w:r>
      <w:r w:rsidRPr="00653072">
        <w:rPr>
          <w:rFonts w:ascii="Times New Roman" w:eastAsia="Times New Roman" w:hAnsi="Times New Roman" w:cs="Times New Roman"/>
          <w:i/>
          <w:sz w:val="22"/>
          <w:szCs w:val="22"/>
          <w:vertAlign w:val="superscript"/>
        </w:rPr>
        <w:footnoteReference w:id="5"/>
      </w:r>
      <w:r w:rsidRPr="00653072">
        <w:rPr>
          <w:rFonts w:ascii="Times New Roman" w:eastAsia="Times New Roman" w:hAnsi="Times New Roman" w:cs="Times New Roman"/>
          <w:i/>
          <w:sz w:val="22"/>
          <w:szCs w:val="22"/>
        </w:rPr>
        <w:t>)</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99"/>
        <w:gridCol w:w="1484"/>
        <w:gridCol w:w="902"/>
        <w:gridCol w:w="1170"/>
        <w:gridCol w:w="990"/>
        <w:gridCol w:w="1779"/>
        <w:gridCol w:w="1101"/>
      </w:tblGrid>
      <w:tr w:rsidR="006721A1" w:rsidRPr="00653072" w14:paraId="13C5336A" w14:textId="77777777" w:rsidTr="009B3307">
        <w:trPr>
          <w:trHeight w:val="289"/>
          <w:jc w:val="center"/>
        </w:trPr>
        <w:tc>
          <w:tcPr>
            <w:tcW w:w="2199" w:type="dxa"/>
            <w:vMerge w:val="restart"/>
            <w:shd w:val="clear" w:color="auto" w:fill="D9D9D9"/>
            <w:vAlign w:val="center"/>
          </w:tcPr>
          <w:p w14:paraId="519962F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Category</w:t>
            </w:r>
          </w:p>
        </w:tc>
        <w:tc>
          <w:tcPr>
            <w:tcW w:w="4546" w:type="dxa"/>
            <w:gridSpan w:val="4"/>
            <w:shd w:val="clear" w:color="auto" w:fill="D9D9D9"/>
            <w:vAlign w:val="center"/>
          </w:tcPr>
          <w:p w14:paraId="04759BA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number of employees</w:t>
            </w:r>
          </w:p>
        </w:tc>
        <w:tc>
          <w:tcPr>
            <w:tcW w:w="2880" w:type="dxa"/>
            <w:gridSpan w:val="2"/>
            <w:shd w:val="clear" w:color="auto" w:fill="D9D9D9"/>
            <w:vAlign w:val="center"/>
          </w:tcPr>
          <w:p w14:paraId="2EE1494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AWU</w:t>
            </w:r>
          </w:p>
        </w:tc>
      </w:tr>
      <w:tr w:rsidR="006721A1" w:rsidRPr="00653072" w14:paraId="13B87AB2" w14:textId="77777777" w:rsidTr="00700CE2">
        <w:trPr>
          <w:trHeight w:val="289"/>
          <w:jc w:val="center"/>
        </w:trPr>
        <w:tc>
          <w:tcPr>
            <w:tcW w:w="2199" w:type="dxa"/>
            <w:vMerge/>
            <w:shd w:val="clear" w:color="auto" w:fill="D9D9D9"/>
            <w:vAlign w:val="center"/>
          </w:tcPr>
          <w:p w14:paraId="0F521E56"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84" w:type="dxa"/>
            <w:shd w:val="clear" w:color="auto" w:fill="D9D9D9"/>
            <w:vAlign w:val="center"/>
          </w:tcPr>
          <w:p w14:paraId="5C627EE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Census 2010</w:t>
            </w:r>
          </w:p>
        </w:tc>
        <w:tc>
          <w:tcPr>
            <w:tcW w:w="902" w:type="dxa"/>
            <w:shd w:val="clear" w:color="auto" w:fill="D9D9D9"/>
            <w:vAlign w:val="center"/>
          </w:tcPr>
          <w:p w14:paraId="49AACCC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170" w:type="dxa"/>
            <w:shd w:val="clear" w:color="auto" w:fill="D9D9D9"/>
            <w:vAlign w:val="center"/>
          </w:tcPr>
          <w:p w14:paraId="387E502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FSS 2016</w:t>
            </w:r>
          </w:p>
        </w:tc>
        <w:tc>
          <w:tcPr>
            <w:tcW w:w="990" w:type="dxa"/>
            <w:shd w:val="clear" w:color="auto" w:fill="D9D9D9"/>
            <w:vAlign w:val="center"/>
          </w:tcPr>
          <w:p w14:paraId="60D6811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779" w:type="dxa"/>
            <w:shd w:val="clear" w:color="auto" w:fill="D9D9D9"/>
            <w:vAlign w:val="center"/>
          </w:tcPr>
          <w:p w14:paraId="20228E9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w:t>
            </w:r>
          </w:p>
        </w:tc>
        <w:tc>
          <w:tcPr>
            <w:tcW w:w="1101" w:type="dxa"/>
            <w:shd w:val="clear" w:color="auto" w:fill="D9D9D9"/>
            <w:vAlign w:val="center"/>
          </w:tcPr>
          <w:p w14:paraId="68C61FA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r>
      <w:tr w:rsidR="006721A1" w:rsidRPr="00653072" w14:paraId="380F62AD" w14:textId="77777777" w:rsidTr="00700CE2">
        <w:trPr>
          <w:trHeight w:val="289"/>
          <w:jc w:val="center"/>
        </w:trPr>
        <w:tc>
          <w:tcPr>
            <w:tcW w:w="2199" w:type="dxa"/>
            <w:shd w:val="clear" w:color="auto" w:fill="auto"/>
          </w:tcPr>
          <w:p w14:paraId="2747C74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24 years</w:t>
            </w:r>
          </w:p>
        </w:tc>
        <w:tc>
          <w:tcPr>
            <w:tcW w:w="1484" w:type="dxa"/>
            <w:shd w:val="clear" w:color="auto" w:fill="auto"/>
            <w:vAlign w:val="center"/>
          </w:tcPr>
          <w:p w14:paraId="07B47C49"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6,717</w:t>
            </w:r>
          </w:p>
        </w:tc>
        <w:tc>
          <w:tcPr>
            <w:tcW w:w="902" w:type="dxa"/>
            <w:shd w:val="clear" w:color="auto" w:fill="auto"/>
            <w:vAlign w:val="center"/>
          </w:tcPr>
          <w:p w14:paraId="3210A44F"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w:t>
            </w:r>
          </w:p>
        </w:tc>
        <w:tc>
          <w:tcPr>
            <w:tcW w:w="1170" w:type="dxa"/>
            <w:shd w:val="clear" w:color="auto" w:fill="auto"/>
            <w:vAlign w:val="center"/>
          </w:tcPr>
          <w:p w14:paraId="437C2F7C"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7,381</w:t>
            </w:r>
          </w:p>
        </w:tc>
        <w:tc>
          <w:tcPr>
            <w:tcW w:w="990" w:type="dxa"/>
            <w:shd w:val="clear" w:color="auto" w:fill="auto"/>
            <w:vAlign w:val="center"/>
          </w:tcPr>
          <w:p w14:paraId="0E367826"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7.43</w:t>
            </w:r>
          </w:p>
        </w:tc>
        <w:tc>
          <w:tcPr>
            <w:tcW w:w="1779" w:type="dxa"/>
            <w:shd w:val="clear" w:color="auto" w:fill="auto"/>
            <w:vAlign w:val="center"/>
          </w:tcPr>
          <w:p w14:paraId="5AAC03F3"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2,304.9</w:t>
            </w:r>
          </w:p>
        </w:tc>
        <w:tc>
          <w:tcPr>
            <w:tcW w:w="1101" w:type="dxa"/>
            <w:shd w:val="clear" w:color="auto" w:fill="auto"/>
            <w:vAlign w:val="center"/>
          </w:tcPr>
          <w:p w14:paraId="14205952"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4A3376EA" w14:textId="77777777" w:rsidTr="00700CE2">
        <w:trPr>
          <w:trHeight w:val="289"/>
          <w:jc w:val="center"/>
        </w:trPr>
        <w:tc>
          <w:tcPr>
            <w:tcW w:w="2199" w:type="dxa"/>
            <w:shd w:val="clear" w:color="auto" w:fill="auto"/>
          </w:tcPr>
          <w:p w14:paraId="4149500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Between 24 and 34 years</w:t>
            </w:r>
          </w:p>
        </w:tc>
        <w:tc>
          <w:tcPr>
            <w:tcW w:w="1484" w:type="dxa"/>
            <w:shd w:val="clear" w:color="auto" w:fill="auto"/>
            <w:vAlign w:val="center"/>
          </w:tcPr>
          <w:p w14:paraId="3490EE52"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11,340</w:t>
            </w:r>
          </w:p>
        </w:tc>
        <w:tc>
          <w:tcPr>
            <w:tcW w:w="902" w:type="dxa"/>
            <w:shd w:val="clear" w:color="auto" w:fill="auto"/>
            <w:vAlign w:val="center"/>
          </w:tcPr>
          <w:p w14:paraId="37139356"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11.5</w:t>
            </w:r>
          </w:p>
        </w:tc>
        <w:tc>
          <w:tcPr>
            <w:tcW w:w="1170" w:type="dxa"/>
            <w:shd w:val="clear" w:color="auto" w:fill="auto"/>
            <w:vAlign w:val="center"/>
          </w:tcPr>
          <w:p w14:paraId="05081207"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10,562</w:t>
            </w:r>
          </w:p>
        </w:tc>
        <w:tc>
          <w:tcPr>
            <w:tcW w:w="990" w:type="dxa"/>
            <w:shd w:val="clear" w:color="auto" w:fill="auto"/>
            <w:vAlign w:val="center"/>
          </w:tcPr>
          <w:p w14:paraId="21A84A78"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10.64</w:t>
            </w:r>
          </w:p>
        </w:tc>
        <w:tc>
          <w:tcPr>
            <w:tcW w:w="1779" w:type="dxa"/>
            <w:shd w:val="clear" w:color="auto" w:fill="auto"/>
            <w:vAlign w:val="center"/>
          </w:tcPr>
          <w:p w14:paraId="503DB2B6"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4,838.6</w:t>
            </w:r>
          </w:p>
        </w:tc>
        <w:tc>
          <w:tcPr>
            <w:tcW w:w="1101" w:type="dxa"/>
            <w:shd w:val="clear" w:color="auto" w:fill="auto"/>
            <w:vAlign w:val="center"/>
          </w:tcPr>
          <w:p w14:paraId="69FDD724"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10.4</w:t>
            </w:r>
          </w:p>
        </w:tc>
      </w:tr>
      <w:tr w:rsidR="006721A1" w:rsidRPr="00653072" w14:paraId="78570B5C" w14:textId="77777777" w:rsidTr="00700CE2">
        <w:trPr>
          <w:trHeight w:val="289"/>
          <w:jc w:val="center"/>
        </w:trPr>
        <w:tc>
          <w:tcPr>
            <w:tcW w:w="2199" w:type="dxa"/>
            <w:shd w:val="clear" w:color="auto" w:fill="auto"/>
          </w:tcPr>
          <w:p w14:paraId="3365CBF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Between 35 and 44 years</w:t>
            </w:r>
          </w:p>
        </w:tc>
        <w:tc>
          <w:tcPr>
            <w:tcW w:w="1484" w:type="dxa"/>
            <w:shd w:val="clear" w:color="auto" w:fill="auto"/>
            <w:vAlign w:val="center"/>
          </w:tcPr>
          <w:p w14:paraId="634FB912"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15,675</w:t>
            </w:r>
          </w:p>
        </w:tc>
        <w:tc>
          <w:tcPr>
            <w:tcW w:w="902" w:type="dxa"/>
            <w:shd w:val="clear" w:color="auto" w:fill="auto"/>
            <w:vAlign w:val="center"/>
          </w:tcPr>
          <w:p w14:paraId="047BD3AA"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15.9</w:t>
            </w:r>
          </w:p>
        </w:tc>
        <w:tc>
          <w:tcPr>
            <w:tcW w:w="1170" w:type="dxa"/>
            <w:shd w:val="clear" w:color="auto" w:fill="auto"/>
            <w:vAlign w:val="center"/>
          </w:tcPr>
          <w:p w14:paraId="1D73D85B"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14,816</w:t>
            </w:r>
          </w:p>
        </w:tc>
        <w:tc>
          <w:tcPr>
            <w:tcW w:w="990" w:type="dxa"/>
            <w:shd w:val="clear" w:color="auto" w:fill="auto"/>
            <w:vAlign w:val="center"/>
          </w:tcPr>
          <w:p w14:paraId="003FEC5C"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14.93</w:t>
            </w:r>
          </w:p>
        </w:tc>
        <w:tc>
          <w:tcPr>
            <w:tcW w:w="1779" w:type="dxa"/>
            <w:shd w:val="clear" w:color="auto" w:fill="auto"/>
            <w:vAlign w:val="center"/>
          </w:tcPr>
          <w:p w14:paraId="2F5B3BF9"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7,606.8</w:t>
            </w:r>
          </w:p>
        </w:tc>
        <w:tc>
          <w:tcPr>
            <w:tcW w:w="1101" w:type="dxa"/>
            <w:shd w:val="clear" w:color="auto" w:fill="auto"/>
            <w:vAlign w:val="center"/>
          </w:tcPr>
          <w:p w14:paraId="5A187BED"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16.4</w:t>
            </w:r>
          </w:p>
        </w:tc>
      </w:tr>
      <w:tr w:rsidR="006721A1" w:rsidRPr="00653072" w14:paraId="1A9A5944" w14:textId="77777777" w:rsidTr="00700CE2">
        <w:trPr>
          <w:trHeight w:val="289"/>
          <w:jc w:val="center"/>
        </w:trPr>
        <w:tc>
          <w:tcPr>
            <w:tcW w:w="2199" w:type="dxa"/>
            <w:shd w:val="clear" w:color="auto" w:fill="auto"/>
          </w:tcPr>
          <w:p w14:paraId="3E5BC79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Between 45 and 54 years</w:t>
            </w:r>
          </w:p>
        </w:tc>
        <w:tc>
          <w:tcPr>
            <w:tcW w:w="1484" w:type="dxa"/>
            <w:shd w:val="clear" w:color="auto" w:fill="auto"/>
            <w:vAlign w:val="center"/>
          </w:tcPr>
          <w:p w14:paraId="620435AE"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21,562</w:t>
            </w:r>
          </w:p>
        </w:tc>
        <w:tc>
          <w:tcPr>
            <w:tcW w:w="902" w:type="dxa"/>
            <w:shd w:val="clear" w:color="auto" w:fill="auto"/>
            <w:vAlign w:val="center"/>
          </w:tcPr>
          <w:p w14:paraId="568C47E6"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21.9</w:t>
            </w:r>
          </w:p>
        </w:tc>
        <w:tc>
          <w:tcPr>
            <w:tcW w:w="1170" w:type="dxa"/>
            <w:shd w:val="clear" w:color="auto" w:fill="auto"/>
            <w:vAlign w:val="center"/>
          </w:tcPr>
          <w:p w14:paraId="5EAF2DC7"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20,689</w:t>
            </w:r>
          </w:p>
        </w:tc>
        <w:tc>
          <w:tcPr>
            <w:tcW w:w="990" w:type="dxa"/>
            <w:shd w:val="clear" w:color="auto" w:fill="auto"/>
            <w:vAlign w:val="center"/>
          </w:tcPr>
          <w:p w14:paraId="017C025D"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20.84</w:t>
            </w:r>
          </w:p>
        </w:tc>
        <w:tc>
          <w:tcPr>
            <w:tcW w:w="1779" w:type="dxa"/>
            <w:shd w:val="clear" w:color="auto" w:fill="auto"/>
            <w:vAlign w:val="center"/>
          </w:tcPr>
          <w:p w14:paraId="0D735FD0"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10,447.9</w:t>
            </w:r>
          </w:p>
        </w:tc>
        <w:tc>
          <w:tcPr>
            <w:tcW w:w="1101" w:type="dxa"/>
            <w:shd w:val="clear" w:color="auto" w:fill="auto"/>
            <w:vAlign w:val="center"/>
          </w:tcPr>
          <w:p w14:paraId="1E2F609E"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22.5</w:t>
            </w:r>
          </w:p>
        </w:tc>
      </w:tr>
      <w:tr w:rsidR="006721A1" w:rsidRPr="00653072" w14:paraId="396EE898" w14:textId="77777777" w:rsidTr="00700CE2">
        <w:trPr>
          <w:trHeight w:val="289"/>
          <w:jc w:val="center"/>
        </w:trPr>
        <w:tc>
          <w:tcPr>
            <w:tcW w:w="2199" w:type="dxa"/>
            <w:shd w:val="clear" w:color="auto" w:fill="auto"/>
          </w:tcPr>
          <w:p w14:paraId="2E5F48F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Between 55 and 64 years</w:t>
            </w:r>
          </w:p>
        </w:tc>
        <w:tc>
          <w:tcPr>
            <w:tcW w:w="1484" w:type="dxa"/>
            <w:shd w:val="clear" w:color="auto" w:fill="auto"/>
            <w:vAlign w:val="center"/>
          </w:tcPr>
          <w:p w14:paraId="187E802A"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19,849</w:t>
            </w:r>
          </w:p>
        </w:tc>
        <w:tc>
          <w:tcPr>
            <w:tcW w:w="902" w:type="dxa"/>
            <w:shd w:val="clear" w:color="auto" w:fill="auto"/>
            <w:vAlign w:val="center"/>
          </w:tcPr>
          <w:p w14:paraId="480779FA"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w:t>
            </w:r>
          </w:p>
        </w:tc>
        <w:tc>
          <w:tcPr>
            <w:tcW w:w="1170" w:type="dxa"/>
            <w:shd w:val="clear" w:color="auto" w:fill="auto"/>
            <w:vAlign w:val="center"/>
          </w:tcPr>
          <w:p w14:paraId="61DF3C2E"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22,495</w:t>
            </w:r>
          </w:p>
        </w:tc>
        <w:tc>
          <w:tcPr>
            <w:tcW w:w="990" w:type="dxa"/>
            <w:shd w:val="clear" w:color="auto" w:fill="auto"/>
            <w:vAlign w:val="center"/>
          </w:tcPr>
          <w:p w14:paraId="4C149677"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22.66</w:t>
            </w:r>
          </w:p>
        </w:tc>
        <w:tc>
          <w:tcPr>
            <w:tcW w:w="1779" w:type="dxa"/>
            <w:shd w:val="clear" w:color="auto" w:fill="auto"/>
            <w:vAlign w:val="center"/>
          </w:tcPr>
          <w:p w14:paraId="4CDD2055"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10,001.6</w:t>
            </w:r>
          </w:p>
        </w:tc>
        <w:tc>
          <w:tcPr>
            <w:tcW w:w="1101" w:type="dxa"/>
            <w:shd w:val="clear" w:color="auto" w:fill="auto"/>
            <w:vAlign w:val="center"/>
          </w:tcPr>
          <w:p w14:paraId="5A2E3332"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21.5</w:t>
            </w:r>
          </w:p>
        </w:tc>
      </w:tr>
      <w:tr w:rsidR="006721A1" w:rsidRPr="00653072" w14:paraId="36200515" w14:textId="77777777" w:rsidTr="00700CE2">
        <w:trPr>
          <w:trHeight w:val="289"/>
          <w:jc w:val="center"/>
        </w:trPr>
        <w:tc>
          <w:tcPr>
            <w:tcW w:w="2199" w:type="dxa"/>
            <w:shd w:val="clear" w:color="auto" w:fill="auto"/>
          </w:tcPr>
          <w:p w14:paraId="6EDDEA7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 years and over</w:t>
            </w:r>
          </w:p>
        </w:tc>
        <w:tc>
          <w:tcPr>
            <w:tcW w:w="1484" w:type="dxa"/>
            <w:shd w:val="clear" w:color="auto" w:fill="auto"/>
            <w:vAlign w:val="center"/>
          </w:tcPr>
          <w:p w14:paraId="527953AA"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23,198</w:t>
            </w:r>
          </w:p>
        </w:tc>
        <w:tc>
          <w:tcPr>
            <w:tcW w:w="902" w:type="dxa"/>
            <w:shd w:val="clear" w:color="auto" w:fill="auto"/>
            <w:vAlign w:val="center"/>
          </w:tcPr>
          <w:p w14:paraId="138B78A7"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23.6</w:t>
            </w:r>
          </w:p>
        </w:tc>
        <w:tc>
          <w:tcPr>
            <w:tcW w:w="1170" w:type="dxa"/>
            <w:shd w:val="clear" w:color="auto" w:fill="auto"/>
            <w:vAlign w:val="center"/>
          </w:tcPr>
          <w:p w14:paraId="68A0549D"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23,293</w:t>
            </w:r>
          </w:p>
        </w:tc>
        <w:tc>
          <w:tcPr>
            <w:tcW w:w="990" w:type="dxa"/>
            <w:shd w:val="clear" w:color="auto" w:fill="auto"/>
            <w:vAlign w:val="center"/>
          </w:tcPr>
          <w:p w14:paraId="69DB02D8"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23.47</w:t>
            </w:r>
          </w:p>
        </w:tc>
        <w:tc>
          <w:tcPr>
            <w:tcW w:w="1779" w:type="dxa"/>
            <w:shd w:val="clear" w:color="auto" w:fill="auto"/>
            <w:vAlign w:val="center"/>
          </w:tcPr>
          <w:p w14:paraId="12090352"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11,273.3</w:t>
            </w:r>
          </w:p>
        </w:tc>
        <w:tc>
          <w:tcPr>
            <w:tcW w:w="1101" w:type="dxa"/>
            <w:shd w:val="clear" w:color="auto" w:fill="auto"/>
            <w:vAlign w:val="center"/>
          </w:tcPr>
          <w:p w14:paraId="7ED11503"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24.3</w:t>
            </w:r>
          </w:p>
        </w:tc>
      </w:tr>
      <w:tr w:rsidR="006721A1" w:rsidRPr="00653072" w14:paraId="5AC55660" w14:textId="77777777" w:rsidTr="00700CE2">
        <w:trPr>
          <w:trHeight w:val="289"/>
          <w:jc w:val="center"/>
        </w:trPr>
        <w:tc>
          <w:tcPr>
            <w:tcW w:w="2199" w:type="dxa"/>
            <w:shd w:val="clear" w:color="auto" w:fill="auto"/>
          </w:tcPr>
          <w:p w14:paraId="056FCD2D"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Montenegro, total</w:t>
            </w:r>
          </w:p>
        </w:tc>
        <w:tc>
          <w:tcPr>
            <w:tcW w:w="1484" w:type="dxa"/>
            <w:shd w:val="clear" w:color="auto" w:fill="auto"/>
            <w:vAlign w:val="center"/>
          </w:tcPr>
          <w:p w14:paraId="2D1EE2F5"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98,341</w:t>
            </w:r>
          </w:p>
        </w:tc>
        <w:tc>
          <w:tcPr>
            <w:tcW w:w="902" w:type="dxa"/>
            <w:shd w:val="clear" w:color="auto" w:fill="auto"/>
            <w:vAlign w:val="center"/>
          </w:tcPr>
          <w:p w14:paraId="14F59FE8"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C129EF" w:rsidRPr="00653072">
              <w:rPr>
                <w:rFonts w:ascii="Times New Roman" w:eastAsia="Times New Roman" w:hAnsi="Times New Roman" w:cs="Times New Roman"/>
                <w:b/>
                <w:sz w:val="20"/>
                <w:szCs w:val="20"/>
              </w:rPr>
              <w:t>.0</w:t>
            </w:r>
          </w:p>
        </w:tc>
        <w:tc>
          <w:tcPr>
            <w:tcW w:w="1170" w:type="dxa"/>
            <w:shd w:val="clear" w:color="auto" w:fill="auto"/>
            <w:vAlign w:val="center"/>
          </w:tcPr>
          <w:p w14:paraId="2E044506"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99,236</w:t>
            </w:r>
          </w:p>
        </w:tc>
        <w:tc>
          <w:tcPr>
            <w:tcW w:w="990" w:type="dxa"/>
            <w:shd w:val="clear" w:color="auto" w:fill="auto"/>
            <w:vAlign w:val="center"/>
          </w:tcPr>
          <w:p w14:paraId="74D8C46E"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C129EF" w:rsidRPr="00653072">
              <w:rPr>
                <w:rFonts w:ascii="Times New Roman" w:eastAsia="Times New Roman" w:hAnsi="Times New Roman" w:cs="Times New Roman"/>
                <w:b/>
                <w:sz w:val="20"/>
                <w:szCs w:val="20"/>
              </w:rPr>
              <w:t>.0</w:t>
            </w:r>
          </w:p>
        </w:tc>
        <w:tc>
          <w:tcPr>
            <w:tcW w:w="1779" w:type="dxa"/>
            <w:shd w:val="clear" w:color="auto" w:fill="auto"/>
            <w:vAlign w:val="center"/>
          </w:tcPr>
          <w:p w14:paraId="3AF49437"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46,473.0</w:t>
            </w:r>
          </w:p>
        </w:tc>
        <w:tc>
          <w:tcPr>
            <w:tcW w:w="1101" w:type="dxa"/>
            <w:shd w:val="clear" w:color="auto" w:fill="auto"/>
            <w:vAlign w:val="center"/>
          </w:tcPr>
          <w:p w14:paraId="53E6DD51" w14:textId="77777777" w:rsidR="006721A1" w:rsidRPr="00653072"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r w:rsidR="00C129EF" w:rsidRPr="00653072">
              <w:rPr>
                <w:rFonts w:ascii="Times New Roman" w:eastAsia="Times New Roman" w:hAnsi="Times New Roman" w:cs="Times New Roman"/>
                <w:b/>
                <w:sz w:val="20"/>
                <w:szCs w:val="20"/>
              </w:rPr>
              <w:t>.0</w:t>
            </w:r>
          </w:p>
        </w:tc>
      </w:tr>
    </w:tbl>
    <w:p w14:paraId="5F8F7491" w14:textId="77777777" w:rsidR="006721A1" w:rsidRPr="00653072" w:rsidRDefault="00707D31">
      <w:pPr>
        <w:tabs>
          <w:tab w:val="left" w:pos="896"/>
        </w:tabs>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Agricultural Census 2010 and FSS 2016</w:t>
      </w:r>
    </w:p>
    <w:p w14:paraId="1D77DAC2" w14:textId="77777777" w:rsidR="006721A1" w:rsidRPr="00653072" w:rsidRDefault="006721A1">
      <w:pPr>
        <w:jc w:val="both"/>
        <w:rPr>
          <w:rFonts w:ascii="Times New Roman" w:eastAsia="Times New Roman" w:hAnsi="Times New Roman" w:cs="Times New Roman"/>
          <w:sz w:val="22"/>
          <w:szCs w:val="22"/>
        </w:rPr>
      </w:pPr>
    </w:p>
    <w:p w14:paraId="1A10168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number of 46,473 annual working units in family agricultural holdings is one of the best proofs how the agriculture is important not only for the economy but for the whole Montenegrin society.</w:t>
      </w:r>
    </w:p>
    <w:p w14:paraId="763CE88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19B222D8"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structure of total working persons on family agricultural holdings by educational attainment is the following:</w:t>
      </w:r>
    </w:p>
    <w:p w14:paraId="61EF862B" w14:textId="77777777" w:rsidR="006721A1" w:rsidRPr="00653072" w:rsidRDefault="00707D31" w:rsidP="00592412">
      <w:pPr>
        <w:numPr>
          <w:ilvl w:val="0"/>
          <w:numId w:val="4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No education 3.89%,</w:t>
      </w:r>
    </w:p>
    <w:p w14:paraId="3CFB0753" w14:textId="77777777" w:rsidR="006721A1" w:rsidRPr="00653072" w:rsidRDefault="00707D31" w:rsidP="00592412">
      <w:pPr>
        <w:numPr>
          <w:ilvl w:val="0"/>
          <w:numId w:val="4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Unfinished primary education 5.81%,</w:t>
      </w:r>
    </w:p>
    <w:p w14:paraId="0554BD9E" w14:textId="77777777" w:rsidR="006721A1" w:rsidRPr="00653072" w:rsidRDefault="00707D31" w:rsidP="00592412">
      <w:pPr>
        <w:numPr>
          <w:ilvl w:val="0"/>
          <w:numId w:val="4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Primary education 27.93%,</w:t>
      </w:r>
    </w:p>
    <w:p w14:paraId="1EFB0E4C" w14:textId="77777777" w:rsidR="006721A1" w:rsidRPr="00653072" w:rsidRDefault="00707D31" w:rsidP="00592412">
      <w:pPr>
        <w:numPr>
          <w:ilvl w:val="0"/>
          <w:numId w:val="4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Any secondary school finished 53.26%,</w:t>
      </w:r>
    </w:p>
    <w:p w14:paraId="2060406B" w14:textId="77777777" w:rsidR="006721A1" w:rsidRPr="00653072" w:rsidRDefault="00707D31" w:rsidP="00592412">
      <w:pPr>
        <w:numPr>
          <w:ilvl w:val="0"/>
          <w:numId w:val="4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Post-secondary or higher education is 9.09%.</w:t>
      </w:r>
    </w:p>
    <w:p w14:paraId="2794154D" w14:textId="77777777" w:rsidR="006721A1" w:rsidRPr="00653072" w:rsidRDefault="006721A1">
      <w:pPr>
        <w:jc w:val="both"/>
        <w:rPr>
          <w:rFonts w:ascii="Times New Roman" w:eastAsia="Times New Roman" w:hAnsi="Times New Roman" w:cs="Times New Roman"/>
          <w:sz w:val="22"/>
          <w:szCs w:val="22"/>
        </w:rPr>
      </w:pPr>
    </w:p>
    <w:p w14:paraId="7701E8EF" w14:textId="77777777" w:rsidR="006721A1" w:rsidRPr="00653072" w:rsidRDefault="00707D31" w:rsidP="00592412">
      <w:pPr>
        <w:pStyle w:val="Heading3"/>
        <w:numPr>
          <w:ilvl w:val="1"/>
          <w:numId w:val="39"/>
        </w:numPr>
        <w:rPr>
          <w:rFonts w:ascii="Times New Roman" w:hAnsi="Times New Roman"/>
        </w:rPr>
      </w:pPr>
      <w:r w:rsidRPr="00653072">
        <w:rPr>
          <w:rFonts w:ascii="Times New Roman" w:hAnsi="Times New Roman"/>
        </w:rPr>
        <w:t xml:space="preserve"> </w:t>
      </w:r>
      <w:bookmarkStart w:id="28" w:name="_Toc91249757"/>
      <w:bookmarkStart w:id="29" w:name="_Toc98230450"/>
      <w:r w:rsidRPr="00653072">
        <w:rPr>
          <w:rFonts w:ascii="Times New Roman" w:hAnsi="Times New Roman"/>
        </w:rPr>
        <w:t>Performance of the agriculture, forestry and food sectors</w:t>
      </w:r>
      <w:bookmarkEnd w:id="28"/>
      <w:bookmarkEnd w:id="29"/>
    </w:p>
    <w:p w14:paraId="1F522159"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2CD60503" w14:textId="77777777" w:rsidR="006721A1" w:rsidRPr="00653072" w:rsidRDefault="00707D31">
      <w:pPr>
        <w:pStyle w:val="Heading4"/>
        <w:rPr>
          <w:rFonts w:ascii="Times New Roman" w:hAnsi="Times New Roman" w:cs="Times New Roman"/>
          <w:b/>
          <w:sz w:val="22"/>
          <w:szCs w:val="22"/>
        </w:rPr>
      </w:pPr>
      <w:bookmarkStart w:id="30" w:name="_heading=h.35nkun2" w:colFirst="0" w:colLast="0"/>
      <w:bookmarkStart w:id="31" w:name="_Toc91249463"/>
      <w:bookmarkStart w:id="32" w:name="_Toc91249758"/>
      <w:bookmarkStart w:id="33" w:name="_Toc91499373"/>
      <w:bookmarkStart w:id="34" w:name="_Toc98230451"/>
      <w:bookmarkEnd w:id="30"/>
      <w:r w:rsidRPr="00653072">
        <w:rPr>
          <w:rFonts w:ascii="Times New Roman" w:hAnsi="Times New Roman" w:cs="Times New Roman"/>
          <w:b/>
          <w:i w:val="0"/>
          <w:sz w:val="22"/>
          <w:szCs w:val="22"/>
        </w:rPr>
        <w:t>Characteristics of agriculture, forestry and food sector</w:t>
      </w:r>
      <w:bookmarkEnd w:id="31"/>
      <w:bookmarkEnd w:id="32"/>
      <w:bookmarkEnd w:id="33"/>
      <w:bookmarkEnd w:id="34"/>
    </w:p>
    <w:p w14:paraId="298B07F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Structure of agricultural land </w:t>
      </w:r>
      <w:r w:rsidRPr="00653072">
        <w:rPr>
          <w:rFonts w:ascii="Times New Roman" w:eastAsia="Times New Roman" w:hAnsi="Times New Roman" w:cs="Times New Roman"/>
          <w:sz w:val="22"/>
          <w:szCs w:val="22"/>
        </w:rPr>
        <w:t xml:space="preserve">is </w:t>
      </w:r>
      <w:r w:rsidR="009D778D" w:rsidRPr="00653072">
        <w:rPr>
          <w:rFonts w:ascii="Times New Roman" w:eastAsia="Times New Roman" w:hAnsi="Times New Roman" w:cs="Times New Roman"/>
          <w:sz w:val="22"/>
          <w:szCs w:val="22"/>
        </w:rPr>
        <w:t>unfavourable</w:t>
      </w:r>
      <w:r w:rsidRPr="00653072">
        <w:rPr>
          <w:rFonts w:ascii="Times New Roman" w:eastAsia="Times New Roman" w:hAnsi="Times New Roman" w:cs="Times New Roman"/>
          <w:sz w:val="22"/>
          <w:szCs w:val="22"/>
        </w:rPr>
        <w:t xml:space="preserve"> in terms of the size of agricultural holdings compared to the size of farm holdings in Member States and countries in the region. Comparing the data from the Survey on the Structure of Agricultural Holdings (Statistical Office of Montenegro), the average area of used agricultural land per farm in Montenegro is 5.84 ha. However, it should be taken into account that 58% of agricultural holdings own up to 2 ha of land, which means that the used agricultural land is very fragmented, which additionally negatively affects the full utilization. The graph below shows the number of farms by size of agricultural land.</w:t>
      </w:r>
    </w:p>
    <w:p w14:paraId="55BDCB06" w14:textId="77777777" w:rsidR="006721A1" w:rsidRPr="00653072" w:rsidRDefault="006721A1">
      <w:pPr>
        <w:jc w:val="center"/>
        <w:rPr>
          <w:rFonts w:ascii="Times New Roman" w:eastAsia="Times New Roman" w:hAnsi="Times New Roman" w:cs="Times New Roman"/>
          <w:i/>
          <w:sz w:val="22"/>
          <w:szCs w:val="22"/>
        </w:rPr>
      </w:pPr>
    </w:p>
    <w:p w14:paraId="6D2290C6" w14:textId="77777777" w:rsidR="007A4539" w:rsidRPr="00653072" w:rsidRDefault="007A4539">
      <w:pPr>
        <w:jc w:val="center"/>
        <w:rPr>
          <w:rFonts w:ascii="Times New Roman" w:eastAsia="Times New Roman" w:hAnsi="Times New Roman" w:cs="Times New Roman"/>
          <w:i/>
          <w:sz w:val="22"/>
          <w:szCs w:val="22"/>
        </w:rPr>
      </w:pPr>
    </w:p>
    <w:p w14:paraId="6218F5D6" w14:textId="77777777" w:rsidR="005D1631" w:rsidRPr="00653072" w:rsidRDefault="005D1631">
      <w:pPr>
        <w:jc w:val="center"/>
        <w:rPr>
          <w:rFonts w:ascii="Times New Roman" w:eastAsia="Times New Roman" w:hAnsi="Times New Roman" w:cs="Times New Roman"/>
          <w:i/>
          <w:sz w:val="22"/>
          <w:szCs w:val="22"/>
        </w:rPr>
      </w:pPr>
    </w:p>
    <w:p w14:paraId="729C00F5" w14:textId="77777777" w:rsidR="007A4815" w:rsidRPr="00653072" w:rsidRDefault="007A4815">
      <w:pPr>
        <w:jc w:val="center"/>
        <w:rPr>
          <w:rFonts w:ascii="Times New Roman" w:eastAsia="Times New Roman" w:hAnsi="Times New Roman" w:cs="Times New Roman"/>
          <w:i/>
          <w:sz w:val="22"/>
          <w:szCs w:val="22"/>
        </w:rPr>
      </w:pPr>
    </w:p>
    <w:p w14:paraId="65DDBE9F" w14:textId="77777777" w:rsidR="007A4815" w:rsidRPr="00653072" w:rsidRDefault="007A4815">
      <w:pPr>
        <w:jc w:val="center"/>
        <w:rPr>
          <w:rFonts w:ascii="Times New Roman" w:eastAsia="Times New Roman" w:hAnsi="Times New Roman" w:cs="Times New Roman"/>
          <w:i/>
          <w:sz w:val="22"/>
          <w:szCs w:val="22"/>
        </w:rPr>
      </w:pPr>
    </w:p>
    <w:p w14:paraId="06E6D147" w14:textId="77777777" w:rsidR="007A4815" w:rsidRPr="00653072" w:rsidRDefault="007A4815">
      <w:pPr>
        <w:jc w:val="center"/>
        <w:rPr>
          <w:rFonts w:ascii="Times New Roman" w:eastAsia="Times New Roman" w:hAnsi="Times New Roman" w:cs="Times New Roman"/>
          <w:i/>
          <w:sz w:val="22"/>
          <w:szCs w:val="22"/>
        </w:rPr>
      </w:pPr>
    </w:p>
    <w:p w14:paraId="5FF73967" w14:textId="77777777" w:rsidR="007E05F6" w:rsidRPr="00653072" w:rsidRDefault="007E05F6">
      <w:pPr>
        <w:jc w:val="center"/>
        <w:rPr>
          <w:rFonts w:ascii="Times New Roman" w:eastAsia="Times New Roman" w:hAnsi="Times New Roman" w:cs="Times New Roman"/>
          <w:i/>
          <w:sz w:val="22"/>
          <w:szCs w:val="22"/>
        </w:rPr>
      </w:pPr>
    </w:p>
    <w:p w14:paraId="2A620F7E"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Table 9: Number of farms by size of agricultural land</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22"/>
        <w:gridCol w:w="2322"/>
        <w:gridCol w:w="2322"/>
        <w:gridCol w:w="2322"/>
      </w:tblGrid>
      <w:tr w:rsidR="006721A1" w:rsidRPr="00653072" w14:paraId="2F88EC97" w14:textId="77777777" w:rsidTr="009B3307">
        <w:tc>
          <w:tcPr>
            <w:tcW w:w="2322" w:type="dxa"/>
            <w:shd w:val="clear" w:color="auto" w:fill="D9D9D9"/>
            <w:vAlign w:val="center"/>
          </w:tcPr>
          <w:p w14:paraId="0EF91DE8" w14:textId="77777777" w:rsidR="006721A1" w:rsidRPr="00653072" w:rsidRDefault="00707D31" w:rsidP="009B3307">
            <w:pPr>
              <w:tabs>
                <w:tab w:val="left" w:pos="2166"/>
              </w:tabs>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Farm size (ha)</w:t>
            </w:r>
          </w:p>
        </w:tc>
        <w:tc>
          <w:tcPr>
            <w:tcW w:w="2322" w:type="dxa"/>
            <w:shd w:val="clear" w:color="auto" w:fill="D9D9D9"/>
            <w:vAlign w:val="center"/>
          </w:tcPr>
          <w:p w14:paraId="05FD0B8D" w14:textId="77777777" w:rsidR="006721A1" w:rsidRPr="00653072" w:rsidRDefault="00707D31" w:rsidP="009B3307">
            <w:pPr>
              <w:tabs>
                <w:tab w:val="left" w:pos="2166"/>
              </w:tabs>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agricultural households</w:t>
            </w:r>
          </w:p>
        </w:tc>
        <w:tc>
          <w:tcPr>
            <w:tcW w:w="2322" w:type="dxa"/>
            <w:shd w:val="clear" w:color="auto" w:fill="D9D9D9"/>
            <w:vAlign w:val="center"/>
          </w:tcPr>
          <w:p w14:paraId="57B0D186" w14:textId="77777777" w:rsidR="006721A1" w:rsidRPr="00653072" w:rsidRDefault="00707D31" w:rsidP="009B3307">
            <w:pPr>
              <w:tabs>
                <w:tab w:val="left" w:pos="2166"/>
              </w:tabs>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Farm size (ha)</w:t>
            </w:r>
          </w:p>
        </w:tc>
        <w:tc>
          <w:tcPr>
            <w:tcW w:w="2322" w:type="dxa"/>
            <w:shd w:val="clear" w:color="auto" w:fill="D9D9D9"/>
            <w:vAlign w:val="center"/>
          </w:tcPr>
          <w:p w14:paraId="3562EF73" w14:textId="77777777" w:rsidR="006721A1" w:rsidRPr="00653072" w:rsidRDefault="00707D31" w:rsidP="009B3307">
            <w:pPr>
              <w:tabs>
                <w:tab w:val="left" w:pos="2166"/>
              </w:tabs>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agricultural households</w:t>
            </w:r>
          </w:p>
        </w:tc>
      </w:tr>
      <w:tr w:rsidR="00CA419F" w:rsidRPr="00653072" w14:paraId="207F3152" w14:textId="77777777" w:rsidTr="00CA419F">
        <w:tc>
          <w:tcPr>
            <w:tcW w:w="2322" w:type="dxa"/>
            <w:shd w:val="clear" w:color="auto" w:fill="auto"/>
          </w:tcPr>
          <w:p w14:paraId="32E92038"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land</w:t>
            </w:r>
          </w:p>
        </w:tc>
        <w:tc>
          <w:tcPr>
            <w:tcW w:w="2322" w:type="dxa"/>
            <w:shd w:val="clear" w:color="auto" w:fill="auto"/>
          </w:tcPr>
          <w:p w14:paraId="3485C322"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311</w:t>
            </w:r>
          </w:p>
        </w:tc>
        <w:tc>
          <w:tcPr>
            <w:tcW w:w="2322" w:type="dxa"/>
            <w:shd w:val="clear" w:color="auto" w:fill="auto"/>
          </w:tcPr>
          <w:p w14:paraId="0A9BD170"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6.00≤8.00</w:t>
            </w:r>
          </w:p>
        </w:tc>
        <w:tc>
          <w:tcPr>
            <w:tcW w:w="2322" w:type="dxa"/>
            <w:shd w:val="clear" w:color="auto" w:fill="auto"/>
          </w:tcPr>
          <w:p w14:paraId="16BE6040"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2,164</w:t>
            </w:r>
          </w:p>
        </w:tc>
      </w:tr>
      <w:tr w:rsidR="00CA419F" w:rsidRPr="00653072" w14:paraId="7E0A1AF7" w14:textId="77777777" w:rsidTr="00CA419F">
        <w:tc>
          <w:tcPr>
            <w:tcW w:w="2322" w:type="dxa"/>
            <w:shd w:val="clear" w:color="auto" w:fill="auto"/>
          </w:tcPr>
          <w:p w14:paraId="4A93E7DC"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&lt;0.10</w:t>
            </w:r>
          </w:p>
        </w:tc>
        <w:tc>
          <w:tcPr>
            <w:tcW w:w="2322" w:type="dxa"/>
            <w:shd w:val="clear" w:color="auto" w:fill="auto"/>
          </w:tcPr>
          <w:p w14:paraId="2732D14B"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1,560</w:t>
            </w:r>
          </w:p>
        </w:tc>
        <w:tc>
          <w:tcPr>
            <w:tcW w:w="2322" w:type="dxa"/>
            <w:shd w:val="clear" w:color="auto" w:fill="auto"/>
          </w:tcPr>
          <w:p w14:paraId="6393F313"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8.00≤10.00</w:t>
            </w:r>
          </w:p>
        </w:tc>
        <w:tc>
          <w:tcPr>
            <w:tcW w:w="2322" w:type="dxa"/>
            <w:shd w:val="clear" w:color="auto" w:fill="auto"/>
          </w:tcPr>
          <w:p w14:paraId="3DE10F05"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1,082</w:t>
            </w:r>
          </w:p>
        </w:tc>
      </w:tr>
      <w:tr w:rsidR="00CA419F" w:rsidRPr="00653072" w14:paraId="37BD47DF" w14:textId="77777777" w:rsidTr="00CA419F">
        <w:tc>
          <w:tcPr>
            <w:tcW w:w="2322" w:type="dxa"/>
            <w:shd w:val="clear" w:color="auto" w:fill="auto"/>
          </w:tcPr>
          <w:p w14:paraId="64B96200"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0.10≤0.50</w:t>
            </w:r>
          </w:p>
        </w:tc>
        <w:tc>
          <w:tcPr>
            <w:tcW w:w="2322" w:type="dxa"/>
            <w:shd w:val="clear" w:color="auto" w:fill="auto"/>
          </w:tcPr>
          <w:p w14:paraId="36F185F9"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10,590</w:t>
            </w:r>
          </w:p>
        </w:tc>
        <w:tc>
          <w:tcPr>
            <w:tcW w:w="2322" w:type="dxa"/>
            <w:shd w:val="clear" w:color="auto" w:fill="auto"/>
          </w:tcPr>
          <w:p w14:paraId="6AAD717A"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10.00≤15.00</w:t>
            </w:r>
          </w:p>
        </w:tc>
        <w:tc>
          <w:tcPr>
            <w:tcW w:w="2322" w:type="dxa"/>
            <w:shd w:val="clear" w:color="auto" w:fill="auto"/>
          </w:tcPr>
          <w:p w14:paraId="1AE7553A"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1,584</w:t>
            </w:r>
          </w:p>
        </w:tc>
      </w:tr>
      <w:tr w:rsidR="00CA419F" w:rsidRPr="00653072" w14:paraId="0C3241B8" w14:textId="77777777" w:rsidTr="00CA419F">
        <w:tc>
          <w:tcPr>
            <w:tcW w:w="2322" w:type="dxa"/>
            <w:shd w:val="clear" w:color="auto" w:fill="auto"/>
          </w:tcPr>
          <w:p w14:paraId="737AF985"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0.50≤1.00</w:t>
            </w:r>
          </w:p>
        </w:tc>
        <w:tc>
          <w:tcPr>
            <w:tcW w:w="2322" w:type="dxa"/>
            <w:shd w:val="clear" w:color="auto" w:fill="auto"/>
          </w:tcPr>
          <w:p w14:paraId="4FC35668"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5,815</w:t>
            </w:r>
          </w:p>
        </w:tc>
        <w:tc>
          <w:tcPr>
            <w:tcW w:w="2322" w:type="dxa"/>
            <w:shd w:val="clear" w:color="auto" w:fill="auto"/>
          </w:tcPr>
          <w:p w14:paraId="13D6ADA0"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15.00≤20.00</w:t>
            </w:r>
          </w:p>
        </w:tc>
        <w:tc>
          <w:tcPr>
            <w:tcW w:w="2322" w:type="dxa"/>
            <w:shd w:val="clear" w:color="auto" w:fill="auto"/>
          </w:tcPr>
          <w:p w14:paraId="2DCF7E6F"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1,042</w:t>
            </w:r>
          </w:p>
        </w:tc>
      </w:tr>
      <w:tr w:rsidR="00CA419F" w:rsidRPr="00653072" w14:paraId="6EE6E656" w14:textId="77777777" w:rsidTr="00CA419F">
        <w:tc>
          <w:tcPr>
            <w:tcW w:w="2322" w:type="dxa"/>
            <w:shd w:val="clear" w:color="auto" w:fill="auto"/>
          </w:tcPr>
          <w:p w14:paraId="7F0FD7B4"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1.00≤2.00</w:t>
            </w:r>
          </w:p>
        </w:tc>
        <w:tc>
          <w:tcPr>
            <w:tcW w:w="2322" w:type="dxa"/>
            <w:shd w:val="clear" w:color="auto" w:fill="auto"/>
          </w:tcPr>
          <w:p w14:paraId="1DD30682"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7,363</w:t>
            </w:r>
          </w:p>
        </w:tc>
        <w:tc>
          <w:tcPr>
            <w:tcW w:w="2322" w:type="dxa"/>
            <w:shd w:val="clear" w:color="auto" w:fill="auto"/>
          </w:tcPr>
          <w:p w14:paraId="43AD7547"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20.00≤30.00</w:t>
            </w:r>
          </w:p>
        </w:tc>
        <w:tc>
          <w:tcPr>
            <w:tcW w:w="2322" w:type="dxa"/>
            <w:shd w:val="clear" w:color="auto" w:fill="auto"/>
          </w:tcPr>
          <w:p w14:paraId="70790CA4"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1,029</w:t>
            </w:r>
          </w:p>
        </w:tc>
      </w:tr>
      <w:tr w:rsidR="00CA419F" w:rsidRPr="00653072" w14:paraId="4AC70A85" w14:textId="77777777" w:rsidTr="00CA419F">
        <w:tc>
          <w:tcPr>
            <w:tcW w:w="2322" w:type="dxa"/>
            <w:shd w:val="clear" w:color="auto" w:fill="auto"/>
          </w:tcPr>
          <w:p w14:paraId="2B1F6DB3"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2.00≤3.00</w:t>
            </w:r>
          </w:p>
        </w:tc>
        <w:tc>
          <w:tcPr>
            <w:tcW w:w="2322" w:type="dxa"/>
            <w:shd w:val="clear" w:color="auto" w:fill="auto"/>
          </w:tcPr>
          <w:p w14:paraId="6FC03AA0"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3,895</w:t>
            </w:r>
          </w:p>
        </w:tc>
        <w:tc>
          <w:tcPr>
            <w:tcW w:w="2322" w:type="dxa"/>
            <w:shd w:val="clear" w:color="auto" w:fill="auto"/>
          </w:tcPr>
          <w:p w14:paraId="3C95FAB8"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30.00≤50.00</w:t>
            </w:r>
          </w:p>
        </w:tc>
        <w:tc>
          <w:tcPr>
            <w:tcW w:w="2322" w:type="dxa"/>
            <w:shd w:val="clear" w:color="auto" w:fill="auto"/>
          </w:tcPr>
          <w:p w14:paraId="60C04294"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900</w:t>
            </w:r>
          </w:p>
        </w:tc>
      </w:tr>
      <w:tr w:rsidR="00CA419F" w:rsidRPr="00653072" w14:paraId="56AC3F3D" w14:textId="77777777" w:rsidTr="00CA419F">
        <w:tc>
          <w:tcPr>
            <w:tcW w:w="2322" w:type="dxa"/>
            <w:shd w:val="clear" w:color="auto" w:fill="auto"/>
          </w:tcPr>
          <w:p w14:paraId="50EB7997"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3.00≤4.00</w:t>
            </w:r>
          </w:p>
        </w:tc>
        <w:tc>
          <w:tcPr>
            <w:tcW w:w="2322" w:type="dxa"/>
            <w:shd w:val="clear" w:color="auto" w:fill="auto"/>
          </w:tcPr>
          <w:p w14:paraId="74A4778F"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2,511</w:t>
            </w:r>
          </w:p>
        </w:tc>
        <w:tc>
          <w:tcPr>
            <w:tcW w:w="2322" w:type="dxa"/>
            <w:shd w:val="clear" w:color="auto" w:fill="auto"/>
          </w:tcPr>
          <w:p w14:paraId="648BA3C1"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50.00≤100.00</w:t>
            </w:r>
          </w:p>
        </w:tc>
        <w:tc>
          <w:tcPr>
            <w:tcW w:w="2322" w:type="dxa"/>
            <w:shd w:val="clear" w:color="auto" w:fill="auto"/>
          </w:tcPr>
          <w:p w14:paraId="5C16183A"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587</w:t>
            </w:r>
          </w:p>
        </w:tc>
      </w:tr>
      <w:tr w:rsidR="00CA419F" w:rsidRPr="00653072" w14:paraId="63C7142A" w14:textId="77777777" w:rsidTr="00CA419F">
        <w:tc>
          <w:tcPr>
            <w:tcW w:w="2322" w:type="dxa"/>
            <w:shd w:val="clear" w:color="auto" w:fill="auto"/>
          </w:tcPr>
          <w:p w14:paraId="2902DCA8"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4.00≤5.00</w:t>
            </w:r>
          </w:p>
        </w:tc>
        <w:tc>
          <w:tcPr>
            <w:tcW w:w="2322" w:type="dxa"/>
            <w:shd w:val="clear" w:color="auto" w:fill="auto"/>
          </w:tcPr>
          <w:p w14:paraId="6DD7D62C"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1,600</w:t>
            </w:r>
          </w:p>
        </w:tc>
        <w:tc>
          <w:tcPr>
            <w:tcW w:w="2322" w:type="dxa"/>
            <w:shd w:val="clear" w:color="auto" w:fill="auto"/>
          </w:tcPr>
          <w:p w14:paraId="0C403838"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More than 100.00</w:t>
            </w:r>
          </w:p>
        </w:tc>
        <w:tc>
          <w:tcPr>
            <w:tcW w:w="2322" w:type="dxa"/>
            <w:shd w:val="clear" w:color="auto" w:fill="auto"/>
          </w:tcPr>
          <w:p w14:paraId="16B974EB"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296</w:t>
            </w:r>
          </w:p>
        </w:tc>
      </w:tr>
      <w:tr w:rsidR="00CA419F" w:rsidRPr="00653072" w14:paraId="30669E42" w14:textId="77777777" w:rsidTr="00CA419F">
        <w:tc>
          <w:tcPr>
            <w:tcW w:w="2322" w:type="dxa"/>
            <w:shd w:val="clear" w:color="auto" w:fill="auto"/>
          </w:tcPr>
          <w:p w14:paraId="675D8352"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Gungsuh" w:hAnsi="Times New Roman" w:cs="Times New Roman"/>
                <w:sz w:val="20"/>
                <w:szCs w:val="20"/>
              </w:rPr>
              <w:t>5.00≤6.00</w:t>
            </w:r>
          </w:p>
        </w:tc>
        <w:tc>
          <w:tcPr>
            <w:tcW w:w="2322" w:type="dxa"/>
            <w:shd w:val="clear" w:color="auto" w:fill="auto"/>
          </w:tcPr>
          <w:p w14:paraId="0983C87E" w14:textId="77777777" w:rsidR="006721A1" w:rsidRPr="00653072" w:rsidRDefault="00707D31" w:rsidP="009B3307">
            <w:pPr>
              <w:tabs>
                <w:tab w:val="left" w:pos="2166"/>
              </w:tabs>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1,462</w:t>
            </w:r>
          </w:p>
        </w:tc>
        <w:tc>
          <w:tcPr>
            <w:tcW w:w="2322" w:type="dxa"/>
            <w:shd w:val="clear" w:color="auto" w:fill="auto"/>
          </w:tcPr>
          <w:p w14:paraId="1FAF4C3D" w14:textId="77777777" w:rsidR="006721A1" w:rsidRPr="00653072" w:rsidRDefault="006721A1" w:rsidP="009B3307">
            <w:pPr>
              <w:tabs>
                <w:tab w:val="left" w:pos="2166"/>
              </w:tabs>
              <w:spacing w:after="120"/>
              <w:jc w:val="center"/>
              <w:rPr>
                <w:rFonts w:ascii="Times New Roman" w:eastAsia="Times New Roman" w:hAnsi="Times New Roman" w:cs="Times New Roman"/>
                <w:sz w:val="20"/>
                <w:szCs w:val="20"/>
              </w:rPr>
            </w:pPr>
          </w:p>
        </w:tc>
        <w:tc>
          <w:tcPr>
            <w:tcW w:w="2322" w:type="dxa"/>
            <w:shd w:val="clear" w:color="auto" w:fill="auto"/>
          </w:tcPr>
          <w:p w14:paraId="230C780F" w14:textId="77777777" w:rsidR="006721A1" w:rsidRPr="00653072" w:rsidRDefault="006721A1" w:rsidP="009B3307">
            <w:pPr>
              <w:tabs>
                <w:tab w:val="left" w:pos="2166"/>
              </w:tabs>
              <w:spacing w:after="120"/>
              <w:jc w:val="center"/>
              <w:rPr>
                <w:rFonts w:ascii="Times New Roman" w:eastAsia="Times New Roman" w:hAnsi="Times New Roman" w:cs="Times New Roman"/>
                <w:sz w:val="20"/>
                <w:szCs w:val="20"/>
              </w:rPr>
            </w:pPr>
          </w:p>
        </w:tc>
      </w:tr>
    </w:tbl>
    <w:p w14:paraId="6BD21667"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2016</w:t>
      </w:r>
    </w:p>
    <w:p w14:paraId="75B251BE" w14:textId="77777777" w:rsidR="006721A1" w:rsidRPr="00653072" w:rsidRDefault="006721A1">
      <w:pPr>
        <w:jc w:val="both"/>
        <w:rPr>
          <w:rFonts w:ascii="Times New Roman" w:eastAsia="Times New Roman" w:hAnsi="Times New Roman" w:cs="Times New Roman"/>
          <w:sz w:val="22"/>
          <w:szCs w:val="22"/>
        </w:rPr>
      </w:pPr>
    </w:p>
    <w:p w14:paraId="54F6EE9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Meadows and pastures </w:t>
      </w:r>
      <w:r w:rsidRPr="00653072">
        <w:rPr>
          <w:rFonts w:ascii="Times New Roman" w:eastAsia="Times New Roman" w:hAnsi="Times New Roman" w:cs="Times New Roman"/>
          <w:sz w:val="22"/>
          <w:szCs w:val="22"/>
        </w:rPr>
        <w:t>covered areas are slightly increasing in the period 2016-2021. Natural meadows have relatively low yields, because agro-technical measures of any kind are not applied to large parts of these meadows. Natural meadows and pastures, with the greatest potential for fodder plant production, are increasingly exposed to degradation processes, which are reflected in unfavourable changes in botanical composition, increased participation of worthless and harmful plant varieties, etc.</w:t>
      </w:r>
    </w:p>
    <w:p w14:paraId="202D0256" w14:textId="77777777" w:rsidR="006721A1" w:rsidRPr="00653072" w:rsidRDefault="006721A1">
      <w:pPr>
        <w:jc w:val="both"/>
        <w:rPr>
          <w:rFonts w:ascii="Times New Roman" w:eastAsia="Times New Roman" w:hAnsi="Times New Roman" w:cs="Times New Roman"/>
          <w:sz w:val="22"/>
          <w:szCs w:val="22"/>
        </w:rPr>
      </w:pPr>
    </w:p>
    <w:p w14:paraId="79BF560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Unused agricultural land, </w:t>
      </w:r>
      <w:r w:rsidRPr="00653072">
        <w:rPr>
          <w:rFonts w:ascii="Times New Roman" w:eastAsia="Times New Roman" w:hAnsi="Times New Roman" w:cs="Times New Roman"/>
          <w:sz w:val="22"/>
          <w:szCs w:val="22"/>
        </w:rPr>
        <w:t xml:space="preserve">both privately and state-owned, represents a significant potential for increasing agricultural production. </w:t>
      </w:r>
    </w:p>
    <w:p w14:paraId="3C548B56" w14:textId="77777777" w:rsidR="006721A1" w:rsidRPr="00653072" w:rsidRDefault="006721A1">
      <w:pPr>
        <w:jc w:val="both"/>
        <w:rPr>
          <w:rFonts w:ascii="Times New Roman" w:eastAsia="Times New Roman" w:hAnsi="Times New Roman" w:cs="Times New Roman"/>
          <w:sz w:val="22"/>
          <w:szCs w:val="22"/>
        </w:rPr>
      </w:pPr>
    </w:p>
    <w:p w14:paraId="127223A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Land market </w:t>
      </w:r>
      <w:r w:rsidRPr="00653072">
        <w:rPr>
          <w:rFonts w:ascii="Times New Roman" w:eastAsia="Times New Roman" w:hAnsi="Times New Roman" w:cs="Times New Roman"/>
          <w:sz w:val="22"/>
          <w:szCs w:val="22"/>
        </w:rPr>
        <w:t>is poorly developed. Unresolved property relations (unfinished probate proceedings, hereditary right to use pastures and pastures, land subject to restitution, etc.) are a major problem for farmers, especially when applying for support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w:t>
      </w:r>
    </w:p>
    <w:p w14:paraId="3FCEAD76" w14:textId="77777777" w:rsidR="006721A1" w:rsidRPr="00653072" w:rsidRDefault="006721A1">
      <w:pPr>
        <w:jc w:val="both"/>
        <w:rPr>
          <w:rFonts w:ascii="Times New Roman" w:eastAsia="Times New Roman" w:hAnsi="Times New Roman" w:cs="Times New Roman"/>
          <w:sz w:val="22"/>
          <w:szCs w:val="22"/>
        </w:rPr>
      </w:pPr>
    </w:p>
    <w:p w14:paraId="76E1620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Low level of organization, </w:t>
      </w:r>
      <w:r w:rsidR="00ED1116" w:rsidRPr="00653072">
        <w:rPr>
          <w:rFonts w:ascii="Times New Roman" w:eastAsia="Times New Roman" w:hAnsi="Times New Roman" w:cs="Times New Roman"/>
          <w:b/>
          <w:sz w:val="22"/>
          <w:szCs w:val="22"/>
        </w:rPr>
        <w:t>i.e.,</w:t>
      </w:r>
      <w:r w:rsidRPr="00653072">
        <w:rPr>
          <w:rFonts w:ascii="Times New Roman" w:eastAsia="Times New Roman" w:hAnsi="Times New Roman" w:cs="Times New Roman"/>
          <w:b/>
          <w:sz w:val="22"/>
          <w:szCs w:val="22"/>
        </w:rPr>
        <w:t xml:space="preserve"> association of agricultural farms </w:t>
      </w:r>
      <w:r w:rsidRPr="00653072">
        <w:rPr>
          <w:rFonts w:ascii="Times New Roman" w:eastAsia="Times New Roman" w:hAnsi="Times New Roman" w:cs="Times New Roman"/>
          <w:sz w:val="22"/>
          <w:szCs w:val="22"/>
        </w:rPr>
        <w:t>(negative experience with socialist cooperatives), the absence of the process of including them in larger forms of organization and other forms of cooperation directly affect the level of competitiveness and market positioning.</w:t>
      </w:r>
    </w:p>
    <w:p w14:paraId="3F79ADE9" w14:textId="77777777" w:rsidR="006721A1" w:rsidRPr="00653072" w:rsidRDefault="006721A1">
      <w:pPr>
        <w:jc w:val="both"/>
        <w:rPr>
          <w:rFonts w:ascii="Times New Roman" w:eastAsia="Times New Roman" w:hAnsi="Times New Roman" w:cs="Times New Roman"/>
          <w:sz w:val="22"/>
          <w:szCs w:val="22"/>
        </w:rPr>
      </w:pPr>
    </w:p>
    <w:p w14:paraId="3A118CB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structure of farms and the average size of farms indicate a low investment potential, and thus a low level of technical and technological equipment, which determines further modernization in combination with diversification measures, in order to raise the level of economic sustainability.</w:t>
      </w:r>
    </w:p>
    <w:p w14:paraId="4E4F8CB0" w14:textId="77777777" w:rsidR="006721A1" w:rsidRPr="00653072" w:rsidRDefault="006721A1">
      <w:pPr>
        <w:jc w:val="both"/>
        <w:rPr>
          <w:rFonts w:ascii="Times New Roman" w:eastAsia="Times New Roman" w:hAnsi="Times New Roman" w:cs="Times New Roman"/>
          <w:sz w:val="22"/>
          <w:szCs w:val="22"/>
        </w:rPr>
      </w:pPr>
    </w:p>
    <w:p w14:paraId="5CD517B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Distance and disunity of the village </w:t>
      </w:r>
      <w:r w:rsidRPr="00653072">
        <w:rPr>
          <w:rFonts w:ascii="Times New Roman" w:eastAsia="Times New Roman" w:hAnsi="Times New Roman" w:cs="Times New Roman"/>
          <w:sz w:val="22"/>
          <w:szCs w:val="22"/>
        </w:rPr>
        <w:t xml:space="preserve">is one of the structural shortcomings. According to the physiognomic structure, rural settlements on the territory of Montenegro are classified into villages of the broken type, which is characterized by the fragmentation of residential buildings. The configuration of the land further complicates the connection of </w:t>
      </w:r>
      <w:r w:rsidR="00CA419F" w:rsidRPr="00653072">
        <w:rPr>
          <w:rFonts w:ascii="Times New Roman" w:eastAsia="Times New Roman" w:hAnsi="Times New Roman" w:cs="Times New Roman"/>
          <w:sz w:val="22"/>
          <w:szCs w:val="22"/>
        </w:rPr>
        <w:t>neighbouring</w:t>
      </w:r>
      <w:r w:rsidRPr="00653072">
        <w:rPr>
          <w:rFonts w:ascii="Times New Roman" w:eastAsia="Times New Roman" w:hAnsi="Times New Roman" w:cs="Times New Roman"/>
          <w:sz w:val="22"/>
          <w:szCs w:val="22"/>
        </w:rPr>
        <w:t xml:space="preserve"> villages, thus the establishment and maintenance of infrastructure requires significant attention.</w:t>
      </w:r>
    </w:p>
    <w:p w14:paraId="75FC0199" w14:textId="77777777" w:rsidR="006721A1" w:rsidRPr="00653072" w:rsidRDefault="006721A1">
      <w:pPr>
        <w:jc w:val="both"/>
        <w:rPr>
          <w:rFonts w:ascii="Times New Roman" w:eastAsia="Times New Roman" w:hAnsi="Times New Roman" w:cs="Times New Roman"/>
          <w:sz w:val="22"/>
          <w:szCs w:val="22"/>
        </w:rPr>
      </w:pPr>
    </w:p>
    <w:p w14:paraId="5FD6524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Plant production </w:t>
      </w:r>
      <w:r w:rsidRPr="00653072">
        <w:rPr>
          <w:rFonts w:ascii="Times New Roman" w:eastAsia="Times New Roman" w:hAnsi="Times New Roman" w:cs="Times New Roman"/>
          <w:sz w:val="22"/>
          <w:szCs w:val="22"/>
        </w:rPr>
        <w:t>it is characterized by a combined type of production mainly on small family farms. Since it is clear that land resources are small, the basic focus of development must be on quality competitiveness. This is a very understandable concept that involves a large number of synchronized reflections, actions and efforts of both the institution and the producers themselves.</w:t>
      </w:r>
    </w:p>
    <w:p w14:paraId="3C1F45D6" w14:textId="77777777" w:rsidR="006721A1" w:rsidRPr="00653072" w:rsidRDefault="006721A1">
      <w:pPr>
        <w:jc w:val="both"/>
        <w:rPr>
          <w:rFonts w:ascii="Times New Roman" w:eastAsia="Times New Roman" w:hAnsi="Times New Roman" w:cs="Times New Roman"/>
          <w:sz w:val="22"/>
          <w:szCs w:val="22"/>
        </w:rPr>
      </w:pPr>
    </w:p>
    <w:p w14:paraId="16C6E6A1" w14:textId="77777777" w:rsidR="006721A1" w:rsidRPr="00653072" w:rsidRDefault="00707D31">
      <w:pPr>
        <w:pStyle w:val="Heading6"/>
        <w:rPr>
          <w:rFonts w:ascii="Times New Roman" w:hAnsi="Times New Roman" w:cs="Times New Roman"/>
          <w:b/>
        </w:rPr>
      </w:pPr>
      <w:bookmarkStart w:id="35" w:name="_Toc91249464"/>
      <w:bookmarkStart w:id="36" w:name="_Toc91249759"/>
      <w:bookmarkStart w:id="37" w:name="_Toc91499374"/>
      <w:bookmarkStart w:id="38" w:name="_Toc98230452"/>
      <w:r w:rsidRPr="00653072">
        <w:rPr>
          <w:rFonts w:ascii="Times New Roman" w:hAnsi="Times New Roman" w:cs="Times New Roman"/>
          <w:b/>
        </w:rPr>
        <w:t>Fruit growing</w:t>
      </w:r>
      <w:bookmarkEnd w:id="35"/>
      <w:bookmarkEnd w:id="36"/>
      <w:bookmarkEnd w:id="37"/>
      <w:bookmarkEnd w:id="38"/>
    </w:p>
    <w:p w14:paraId="678A77B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FSS 2016, the total used agricultural land in Montenegro was 255,845.8 ha, and arable land 14,512 ha. Of that, fruit is produced on about 2,551 ha, which is 17% of arable land. Parcels are often small, ungrouped and difficult to access, and represent a rather limiting factor related to this type of production.</w:t>
      </w:r>
    </w:p>
    <w:p w14:paraId="461EACE6" w14:textId="77777777" w:rsidR="006721A1" w:rsidRPr="00653072" w:rsidRDefault="006721A1">
      <w:pPr>
        <w:jc w:val="both"/>
        <w:rPr>
          <w:rFonts w:ascii="Times New Roman" w:eastAsia="Times New Roman" w:hAnsi="Times New Roman" w:cs="Times New Roman"/>
          <w:sz w:val="22"/>
          <w:szCs w:val="22"/>
        </w:rPr>
      </w:pPr>
    </w:p>
    <w:p w14:paraId="21DBC71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About 20,000 t to 30,000 t of various fruits are produced annually in Montenegro, mainly plums, apples, peaches, pears and mandarins, and the average production growth is 6.8% per year. Fruit production is dominated by plums and apples, which makes an average of about </w:t>
      </w:r>
      <w:r w:rsidR="00FE70F4" w:rsidRPr="00653072">
        <w:rPr>
          <w:rFonts w:ascii="Times New Roman" w:eastAsia="Times New Roman" w:hAnsi="Times New Roman" w:cs="Times New Roman"/>
          <w:sz w:val="22"/>
          <w:szCs w:val="22"/>
        </w:rPr>
        <w:t>8</w:t>
      </w:r>
      <w:r w:rsidRPr="00653072">
        <w:rPr>
          <w:rFonts w:ascii="Times New Roman" w:eastAsia="Times New Roman" w:hAnsi="Times New Roman" w:cs="Times New Roman"/>
          <w:sz w:val="22"/>
          <w:szCs w:val="22"/>
        </w:rPr>
        <w:t>0% of the total quantities of fruit produced in Montenegro.</w:t>
      </w:r>
    </w:p>
    <w:p w14:paraId="0771F83B" w14:textId="77777777" w:rsidR="006721A1" w:rsidRPr="00653072" w:rsidRDefault="006721A1">
      <w:pPr>
        <w:jc w:val="both"/>
        <w:rPr>
          <w:rFonts w:ascii="Times New Roman" w:eastAsia="Times New Roman" w:hAnsi="Times New Roman" w:cs="Times New Roman"/>
          <w:sz w:val="22"/>
          <w:szCs w:val="22"/>
        </w:rPr>
      </w:pPr>
    </w:p>
    <w:tbl>
      <w:tblPr>
        <w:tblW w:w="9639" w:type="dxa"/>
        <w:tblLayout w:type="fixed"/>
        <w:tblCellMar>
          <w:left w:w="115" w:type="dxa"/>
          <w:right w:w="115" w:type="dxa"/>
        </w:tblCellMar>
        <w:tblLook w:val="0400" w:firstRow="0" w:lastRow="0" w:firstColumn="0" w:lastColumn="0" w:noHBand="0" w:noVBand="1"/>
      </w:tblPr>
      <w:tblGrid>
        <w:gridCol w:w="9639"/>
      </w:tblGrid>
      <w:tr w:rsidR="006721A1" w:rsidRPr="00653072" w14:paraId="2923D58B" w14:textId="77777777" w:rsidTr="009B3307">
        <w:tc>
          <w:tcPr>
            <w:tcW w:w="9639" w:type="dxa"/>
            <w:shd w:val="clear" w:color="auto" w:fill="auto"/>
          </w:tcPr>
          <w:p w14:paraId="3A4CA35C" w14:textId="77777777" w:rsidR="006721A1" w:rsidRPr="00653072" w:rsidRDefault="00707D31" w:rsidP="009B3307">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39" w:name="_heading=h.1ksv4uv" w:colFirst="0" w:colLast="0"/>
            <w:bookmarkEnd w:id="39"/>
            <w:r w:rsidRPr="00653072">
              <w:rPr>
                <w:rFonts w:ascii="Times New Roman" w:eastAsia="Times New Roman" w:hAnsi="Times New Roman" w:cs="Times New Roman"/>
                <w:i/>
                <w:sz w:val="22"/>
                <w:szCs w:val="22"/>
              </w:rPr>
              <w:t xml:space="preserve">Graph 1: Fruit production structure </w:t>
            </w:r>
          </w:p>
        </w:tc>
      </w:tr>
      <w:tr w:rsidR="006721A1" w:rsidRPr="00653072" w14:paraId="1EC7535F" w14:textId="77777777" w:rsidTr="009B3307">
        <w:tc>
          <w:tcPr>
            <w:tcW w:w="9639" w:type="dxa"/>
            <w:shd w:val="clear" w:color="auto" w:fill="auto"/>
          </w:tcPr>
          <w:p w14:paraId="5EC3F628" w14:textId="77777777" w:rsidR="006721A1" w:rsidRPr="00653072" w:rsidRDefault="00AC2BAD" w:rsidP="009B3307">
            <w:pPr>
              <w:pBdr>
                <w:top w:val="nil"/>
                <w:left w:val="nil"/>
                <w:bottom w:val="nil"/>
                <w:right w:val="nil"/>
                <w:between w:val="nil"/>
              </w:pBdr>
              <w:spacing w:after="60"/>
              <w:jc w:val="center"/>
              <w:rPr>
                <w:rFonts w:ascii="Times New Roman" w:eastAsia="Times New Roman" w:hAnsi="Times New Roman" w:cs="Times New Roman"/>
                <w:sz w:val="22"/>
                <w:szCs w:val="22"/>
              </w:rPr>
            </w:pPr>
            <w:r w:rsidRPr="00653072">
              <w:rPr>
                <w:rFonts w:ascii="Times New Roman" w:eastAsia="Times New Roman" w:hAnsi="Times New Roman" w:cs="Times New Roman"/>
                <w:i/>
                <w:noProof/>
                <w:sz w:val="22"/>
                <w:szCs w:val="22"/>
                <w:lang w:eastAsia="en-GB"/>
              </w:rPr>
              <w:drawing>
                <wp:inline distT="0" distB="0" distL="0" distR="0" wp14:anchorId="683C70C2" wp14:editId="71BEC214">
                  <wp:extent cx="3449320" cy="2512695"/>
                  <wp:effectExtent l="0" t="0" r="0" b="0"/>
                  <wp:docPr id="57" name="Chart 23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6721A1" w:rsidRPr="00653072" w14:paraId="33B57427" w14:textId="77777777" w:rsidTr="009B3307">
        <w:tc>
          <w:tcPr>
            <w:tcW w:w="9639" w:type="dxa"/>
            <w:shd w:val="clear" w:color="auto" w:fill="auto"/>
          </w:tcPr>
          <w:p w14:paraId="5FD61A22" w14:textId="77777777" w:rsidR="006721A1" w:rsidRPr="00653072" w:rsidRDefault="00707D31" w:rsidP="009B3307">
            <w:pPr>
              <w:pBdr>
                <w:top w:val="nil"/>
                <w:left w:val="nil"/>
                <w:bottom w:val="nil"/>
                <w:right w:val="nil"/>
                <w:between w:val="nil"/>
              </w:pBdr>
              <w:spacing w:before="120" w:after="240"/>
              <w:ind w:hanging="959"/>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MAFWM - Register of Agricultural holdings</w:t>
            </w:r>
          </w:p>
        </w:tc>
      </w:tr>
    </w:tbl>
    <w:p w14:paraId="5335C1E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structure of areas under fruit, in all groups, the Northern region dominates with over 70% share, except in subtropical fruits (citrus, pomegranate, figs) where the dominant share is the Coastal region.</w:t>
      </w:r>
    </w:p>
    <w:p w14:paraId="505D7F0F" w14:textId="77777777" w:rsidR="006721A1" w:rsidRPr="00653072" w:rsidRDefault="006721A1">
      <w:pPr>
        <w:jc w:val="both"/>
        <w:rPr>
          <w:rFonts w:ascii="Times New Roman" w:eastAsia="Times New Roman" w:hAnsi="Times New Roman" w:cs="Times New Roman"/>
          <w:sz w:val="22"/>
          <w:szCs w:val="22"/>
        </w:rPr>
      </w:pPr>
    </w:p>
    <w:tbl>
      <w:tblPr>
        <w:tblW w:w="10346" w:type="dxa"/>
        <w:tblInd w:w="-5" w:type="dxa"/>
        <w:tblLayout w:type="fixed"/>
        <w:tblCellMar>
          <w:left w:w="115" w:type="dxa"/>
          <w:right w:w="115" w:type="dxa"/>
        </w:tblCellMar>
        <w:tblLook w:val="0400" w:firstRow="0" w:lastRow="0" w:firstColumn="0" w:lastColumn="0" w:noHBand="0" w:noVBand="1"/>
      </w:tblPr>
      <w:tblGrid>
        <w:gridCol w:w="10346"/>
      </w:tblGrid>
      <w:tr w:rsidR="006721A1" w:rsidRPr="00653072" w14:paraId="0D2E034D" w14:textId="77777777" w:rsidTr="009B3307">
        <w:tc>
          <w:tcPr>
            <w:tcW w:w="10346" w:type="dxa"/>
            <w:shd w:val="clear" w:color="auto" w:fill="auto"/>
          </w:tcPr>
          <w:p w14:paraId="2DE033BF" w14:textId="77777777" w:rsidR="006721A1" w:rsidRPr="00653072" w:rsidRDefault="00707D31" w:rsidP="009B3307">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40" w:name="_heading=h.44sinio" w:colFirst="0" w:colLast="0"/>
            <w:bookmarkEnd w:id="40"/>
            <w:r w:rsidRPr="00653072">
              <w:rPr>
                <w:rFonts w:ascii="Times New Roman" w:eastAsia="Times New Roman" w:hAnsi="Times New Roman" w:cs="Times New Roman"/>
                <w:i/>
                <w:sz w:val="22"/>
                <w:szCs w:val="22"/>
              </w:rPr>
              <w:t>Graph 2: Structure of areas under fruit groups by regions</w:t>
            </w:r>
          </w:p>
        </w:tc>
      </w:tr>
      <w:tr w:rsidR="006721A1" w:rsidRPr="00653072" w14:paraId="1BAA81EF" w14:textId="77777777" w:rsidTr="009B3307">
        <w:tc>
          <w:tcPr>
            <w:tcW w:w="10346" w:type="dxa"/>
            <w:shd w:val="clear" w:color="auto" w:fill="auto"/>
          </w:tcPr>
          <w:p w14:paraId="39415D71" w14:textId="77777777" w:rsidR="006721A1" w:rsidRPr="00653072" w:rsidRDefault="00AC2BAD" w:rsidP="009B3307">
            <w:pPr>
              <w:pBdr>
                <w:top w:val="nil"/>
                <w:left w:val="nil"/>
                <w:bottom w:val="nil"/>
                <w:right w:val="nil"/>
                <w:between w:val="nil"/>
              </w:pBdr>
              <w:spacing w:after="60"/>
              <w:ind w:firstLine="680"/>
              <w:jc w:val="center"/>
              <w:rPr>
                <w:rFonts w:ascii="Times New Roman" w:eastAsia="Times New Roman" w:hAnsi="Times New Roman" w:cs="Times New Roman"/>
                <w:sz w:val="22"/>
                <w:szCs w:val="22"/>
              </w:rPr>
            </w:pPr>
            <w:r w:rsidRPr="00653072">
              <w:rPr>
                <w:rFonts w:ascii="Times New Roman" w:eastAsia="Verdana" w:hAnsi="Times New Roman" w:cs="Times New Roman"/>
                <w:noProof/>
                <w:sz w:val="18"/>
                <w:szCs w:val="18"/>
                <w:lang w:eastAsia="en-GB"/>
              </w:rPr>
              <w:drawing>
                <wp:inline distT="0" distB="0" distL="0" distR="0" wp14:anchorId="3E285FEB" wp14:editId="2DF48E84">
                  <wp:extent cx="4559300" cy="2730500"/>
                  <wp:effectExtent l="0" t="0" r="0" b="0"/>
                  <wp:docPr id="58" name="Chart 23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747650B" w14:textId="77777777" w:rsidR="006721A1" w:rsidRPr="00653072" w:rsidRDefault="00707D31">
      <w:pPr>
        <w:jc w:val="center"/>
        <w:rPr>
          <w:rFonts w:ascii="Times New Roman" w:eastAsia="Times New Roman" w:hAnsi="Times New Roman" w:cs="Times New Roman"/>
          <w:b/>
          <w:i/>
          <w:sz w:val="22"/>
          <w:szCs w:val="22"/>
        </w:rPr>
      </w:pPr>
      <w:r w:rsidRPr="00653072">
        <w:rPr>
          <w:rFonts w:ascii="Times New Roman" w:eastAsia="Times New Roman" w:hAnsi="Times New Roman" w:cs="Times New Roman"/>
          <w:i/>
          <w:sz w:val="22"/>
          <w:szCs w:val="22"/>
        </w:rPr>
        <w:t>Source: MAFWM - Register of Agricultural Holdings</w:t>
      </w:r>
    </w:p>
    <w:p w14:paraId="08FC522F" w14:textId="77777777" w:rsidR="006721A1" w:rsidRPr="00653072" w:rsidRDefault="006721A1">
      <w:pPr>
        <w:jc w:val="both"/>
        <w:rPr>
          <w:rFonts w:ascii="Times New Roman" w:eastAsia="Times New Roman" w:hAnsi="Times New Roman" w:cs="Times New Roman"/>
          <w:b/>
          <w:sz w:val="22"/>
          <w:szCs w:val="22"/>
        </w:rPr>
      </w:pPr>
    </w:p>
    <w:p w14:paraId="52E979DD" w14:textId="77777777" w:rsidR="006721A1" w:rsidRPr="00653072" w:rsidRDefault="00707D31">
      <w:pPr>
        <w:pStyle w:val="Heading6"/>
        <w:rPr>
          <w:rFonts w:ascii="Times New Roman" w:hAnsi="Times New Roman" w:cs="Times New Roman"/>
          <w:b/>
        </w:rPr>
      </w:pPr>
      <w:bookmarkStart w:id="41" w:name="_Toc91249465"/>
      <w:bookmarkStart w:id="42" w:name="_Toc91249760"/>
      <w:bookmarkStart w:id="43" w:name="_Toc91499375"/>
      <w:bookmarkStart w:id="44" w:name="_Toc98230453"/>
      <w:r w:rsidRPr="00653072">
        <w:rPr>
          <w:rFonts w:ascii="Times New Roman" w:hAnsi="Times New Roman" w:cs="Times New Roman"/>
          <w:b/>
        </w:rPr>
        <w:t>Vegetables</w:t>
      </w:r>
      <w:bookmarkEnd w:id="41"/>
      <w:bookmarkEnd w:id="42"/>
      <w:bookmarkEnd w:id="43"/>
      <w:bookmarkEnd w:id="44"/>
    </w:p>
    <w:p w14:paraId="61F4F43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Vegetable production in the last ten years in Montenegro is on average based on about 3,800 ha, which is about 28% of total arable land. Areas under vegetables have an average annual growth of 2.8%, and the total average vegetable production in the last 10 years is 72,000 t with an average annual growth rate of 4%.</w:t>
      </w:r>
    </w:p>
    <w:p w14:paraId="0D4ACA04"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934A69E"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Non-perishable vegetables (potatoes, onions, carrots, cabbage, beans and peas) dominate in the total area under vegetables in Montenegro with a share of 67%, in the structure of production is 59%, while in the structure of imports it accounts for 42% of vegetable imports.</w:t>
      </w:r>
    </w:p>
    <w:p w14:paraId="43E8A07D"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4E61B1E0"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Perishable vegetables (watermelons, tomatoes, peppers, melons and cucumbers) account for 33% of total vegetable production. In 2019, perishable vegetables were grown on nearly 1,000 ha, which makes up 22.6% of the area under vegetables, and a total of </w:t>
      </w:r>
      <w:r w:rsidR="00202E94" w:rsidRPr="00653072">
        <w:rPr>
          <w:rFonts w:ascii="Times New Roman" w:eastAsia="Times New Roman" w:hAnsi="Times New Roman" w:cs="Times New Roman"/>
          <w:sz w:val="22"/>
          <w:szCs w:val="22"/>
        </w:rPr>
        <w:t>30</w:t>
      </w:r>
      <w:r w:rsidRPr="00653072">
        <w:rPr>
          <w:rFonts w:ascii="Times New Roman" w:eastAsia="Times New Roman" w:hAnsi="Times New Roman" w:cs="Times New Roman"/>
          <w:sz w:val="22"/>
          <w:szCs w:val="22"/>
        </w:rPr>
        <w:t>,</w:t>
      </w:r>
      <w:r w:rsidR="00202E94" w:rsidRPr="00653072">
        <w:rPr>
          <w:rFonts w:ascii="Times New Roman" w:eastAsia="Times New Roman" w:hAnsi="Times New Roman" w:cs="Times New Roman"/>
          <w:sz w:val="22"/>
          <w:szCs w:val="22"/>
        </w:rPr>
        <w:t>8</w:t>
      </w:r>
      <w:r w:rsidRPr="00653072">
        <w:rPr>
          <w:rFonts w:ascii="Times New Roman" w:eastAsia="Times New Roman" w:hAnsi="Times New Roman" w:cs="Times New Roman"/>
          <w:sz w:val="22"/>
          <w:szCs w:val="22"/>
        </w:rPr>
        <w:t>00 t was produced.</w:t>
      </w:r>
    </w:p>
    <w:p w14:paraId="14F1CFBF" w14:textId="77777777" w:rsidR="006721A1" w:rsidRPr="00653072" w:rsidRDefault="006721A1">
      <w:pPr>
        <w:jc w:val="both"/>
        <w:rPr>
          <w:rFonts w:ascii="Times New Roman" w:eastAsia="Times New Roman" w:hAnsi="Times New Roman" w:cs="Times New Roman"/>
          <w:i/>
          <w:sz w:val="22"/>
          <w:szCs w:val="22"/>
        </w:rPr>
      </w:pPr>
      <w:bookmarkStart w:id="45" w:name="_heading=h.2jxsxqh" w:colFirst="0" w:colLast="0"/>
      <w:bookmarkEnd w:id="45"/>
    </w:p>
    <w:p w14:paraId="1BBB7F0C"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10: Vegetable production (t)</w:t>
      </w:r>
    </w:p>
    <w:tbl>
      <w:tblPr>
        <w:tblW w:w="8284" w:type="dxa"/>
        <w:jc w:val="center"/>
        <w:tblLayout w:type="fixed"/>
        <w:tblCellMar>
          <w:left w:w="115" w:type="dxa"/>
          <w:right w:w="115" w:type="dxa"/>
        </w:tblCellMar>
        <w:tblLook w:val="0400" w:firstRow="0" w:lastRow="0" w:firstColumn="0" w:lastColumn="0" w:noHBand="0" w:noVBand="1"/>
      </w:tblPr>
      <w:tblGrid>
        <w:gridCol w:w="1564"/>
        <w:gridCol w:w="1120"/>
        <w:gridCol w:w="1120"/>
        <w:gridCol w:w="1120"/>
        <w:gridCol w:w="1120"/>
        <w:gridCol w:w="1120"/>
        <w:gridCol w:w="1120"/>
      </w:tblGrid>
      <w:tr w:rsidR="006721A1" w:rsidRPr="00653072" w14:paraId="5C8D4A18" w14:textId="77777777" w:rsidTr="009B3307">
        <w:trPr>
          <w:trHeight w:val="300"/>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305ACBB"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0BC02C5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2014</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6671FE7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2015</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3E3C0B8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2093826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55FE780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1120" w:type="dxa"/>
            <w:tcBorders>
              <w:top w:val="single" w:sz="4" w:space="0" w:color="000000"/>
              <w:left w:val="nil"/>
              <w:bottom w:val="single" w:sz="4" w:space="0" w:color="000000"/>
              <w:right w:val="single" w:sz="4" w:space="0" w:color="000000"/>
            </w:tcBorders>
            <w:shd w:val="clear" w:color="auto" w:fill="D9D9D9"/>
            <w:vAlign w:val="bottom"/>
          </w:tcPr>
          <w:p w14:paraId="1E4F200D"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r>
      <w:tr w:rsidR="006721A1" w:rsidRPr="00653072" w14:paraId="6104F030"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33605D7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Onion</w:t>
            </w:r>
          </w:p>
        </w:tc>
        <w:tc>
          <w:tcPr>
            <w:tcW w:w="1120" w:type="dxa"/>
            <w:tcBorders>
              <w:top w:val="nil"/>
              <w:left w:val="nil"/>
              <w:bottom w:val="single" w:sz="4" w:space="0" w:color="000000"/>
              <w:right w:val="single" w:sz="4" w:space="0" w:color="000000"/>
            </w:tcBorders>
            <w:shd w:val="clear" w:color="auto" w:fill="auto"/>
            <w:vAlign w:val="center"/>
          </w:tcPr>
          <w:p w14:paraId="12EED43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2,151.40</w:t>
            </w:r>
          </w:p>
        </w:tc>
        <w:tc>
          <w:tcPr>
            <w:tcW w:w="1120" w:type="dxa"/>
            <w:tcBorders>
              <w:top w:val="nil"/>
              <w:left w:val="nil"/>
              <w:bottom w:val="single" w:sz="4" w:space="0" w:color="000000"/>
              <w:right w:val="single" w:sz="4" w:space="0" w:color="000000"/>
            </w:tcBorders>
            <w:shd w:val="clear" w:color="auto" w:fill="auto"/>
            <w:vAlign w:val="center"/>
          </w:tcPr>
          <w:p w14:paraId="6F50BD2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2,341.60</w:t>
            </w:r>
          </w:p>
        </w:tc>
        <w:tc>
          <w:tcPr>
            <w:tcW w:w="1120" w:type="dxa"/>
            <w:tcBorders>
              <w:top w:val="nil"/>
              <w:left w:val="nil"/>
              <w:bottom w:val="single" w:sz="4" w:space="0" w:color="000000"/>
              <w:right w:val="single" w:sz="4" w:space="0" w:color="000000"/>
            </w:tcBorders>
            <w:shd w:val="clear" w:color="auto" w:fill="auto"/>
            <w:vAlign w:val="center"/>
          </w:tcPr>
          <w:p w14:paraId="0774E28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2,473.40</w:t>
            </w:r>
          </w:p>
        </w:tc>
        <w:tc>
          <w:tcPr>
            <w:tcW w:w="1120" w:type="dxa"/>
            <w:tcBorders>
              <w:top w:val="nil"/>
              <w:left w:val="nil"/>
              <w:bottom w:val="single" w:sz="4" w:space="0" w:color="000000"/>
              <w:right w:val="single" w:sz="4" w:space="0" w:color="000000"/>
            </w:tcBorders>
            <w:shd w:val="clear" w:color="auto" w:fill="auto"/>
            <w:vAlign w:val="center"/>
          </w:tcPr>
          <w:p w14:paraId="2A22FD6E"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2,667.90</w:t>
            </w:r>
          </w:p>
        </w:tc>
        <w:tc>
          <w:tcPr>
            <w:tcW w:w="1120" w:type="dxa"/>
            <w:tcBorders>
              <w:top w:val="nil"/>
              <w:left w:val="nil"/>
              <w:bottom w:val="single" w:sz="4" w:space="0" w:color="000000"/>
              <w:right w:val="single" w:sz="4" w:space="0" w:color="000000"/>
            </w:tcBorders>
            <w:shd w:val="clear" w:color="auto" w:fill="auto"/>
            <w:vAlign w:val="center"/>
          </w:tcPr>
          <w:p w14:paraId="1B613B2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2,739.60</w:t>
            </w:r>
          </w:p>
        </w:tc>
        <w:tc>
          <w:tcPr>
            <w:tcW w:w="1120" w:type="dxa"/>
            <w:tcBorders>
              <w:top w:val="nil"/>
              <w:left w:val="nil"/>
              <w:bottom w:val="single" w:sz="4" w:space="0" w:color="000000"/>
              <w:right w:val="single" w:sz="4" w:space="0" w:color="000000"/>
            </w:tcBorders>
            <w:shd w:val="clear" w:color="auto" w:fill="auto"/>
            <w:vAlign w:val="center"/>
          </w:tcPr>
          <w:p w14:paraId="7C26367A"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2,532.10</w:t>
            </w:r>
          </w:p>
        </w:tc>
      </w:tr>
      <w:tr w:rsidR="006721A1" w:rsidRPr="00653072" w14:paraId="221EC3C3"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157F43A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Tomato</w:t>
            </w:r>
          </w:p>
        </w:tc>
        <w:tc>
          <w:tcPr>
            <w:tcW w:w="1120" w:type="dxa"/>
            <w:tcBorders>
              <w:top w:val="nil"/>
              <w:left w:val="nil"/>
              <w:bottom w:val="single" w:sz="4" w:space="0" w:color="000000"/>
              <w:right w:val="single" w:sz="4" w:space="0" w:color="000000"/>
            </w:tcBorders>
            <w:shd w:val="clear" w:color="auto" w:fill="auto"/>
            <w:vAlign w:val="center"/>
          </w:tcPr>
          <w:p w14:paraId="4E53D5F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3,533.30</w:t>
            </w:r>
          </w:p>
        </w:tc>
        <w:tc>
          <w:tcPr>
            <w:tcW w:w="1120" w:type="dxa"/>
            <w:tcBorders>
              <w:top w:val="nil"/>
              <w:left w:val="nil"/>
              <w:bottom w:val="single" w:sz="4" w:space="0" w:color="000000"/>
              <w:right w:val="single" w:sz="4" w:space="0" w:color="000000"/>
            </w:tcBorders>
            <w:shd w:val="clear" w:color="auto" w:fill="auto"/>
            <w:vAlign w:val="center"/>
          </w:tcPr>
          <w:p w14:paraId="0144D661"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3,935.80</w:t>
            </w:r>
          </w:p>
        </w:tc>
        <w:tc>
          <w:tcPr>
            <w:tcW w:w="1120" w:type="dxa"/>
            <w:tcBorders>
              <w:top w:val="nil"/>
              <w:left w:val="nil"/>
              <w:bottom w:val="single" w:sz="4" w:space="0" w:color="000000"/>
              <w:right w:val="single" w:sz="4" w:space="0" w:color="000000"/>
            </w:tcBorders>
            <w:shd w:val="clear" w:color="auto" w:fill="auto"/>
            <w:vAlign w:val="center"/>
          </w:tcPr>
          <w:p w14:paraId="48E0F2B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4,464.10</w:t>
            </w:r>
          </w:p>
        </w:tc>
        <w:tc>
          <w:tcPr>
            <w:tcW w:w="1120" w:type="dxa"/>
            <w:tcBorders>
              <w:top w:val="nil"/>
              <w:left w:val="nil"/>
              <w:bottom w:val="single" w:sz="4" w:space="0" w:color="000000"/>
              <w:right w:val="single" w:sz="4" w:space="0" w:color="000000"/>
            </w:tcBorders>
            <w:shd w:val="clear" w:color="auto" w:fill="auto"/>
            <w:vAlign w:val="center"/>
          </w:tcPr>
          <w:p w14:paraId="78CB7DF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4,767.70</w:t>
            </w:r>
          </w:p>
        </w:tc>
        <w:tc>
          <w:tcPr>
            <w:tcW w:w="1120" w:type="dxa"/>
            <w:tcBorders>
              <w:top w:val="nil"/>
              <w:left w:val="nil"/>
              <w:bottom w:val="single" w:sz="4" w:space="0" w:color="000000"/>
              <w:right w:val="single" w:sz="4" w:space="0" w:color="000000"/>
            </w:tcBorders>
            <w:shd w:val="clear" w:color="auto" w:fill="auto"/>
            <w:vAlign w:val="center"/>
          </w:tcPr>
          <w:p w14:paraId="31AD4AB9"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4,865.90</w:t>
            </w:r>
          </w:p>
        </w:tc>
        <w:tc>
          <w:tcPr>
            <w:tcW w:w="1120" w:type="dxa"/>
            <w:tcBorders>
              <w:top w:val="nil"/>
              <w:left w:val="nil"/>
              <w:bottom w:val="single" w:sz="4" w:space="0" w:color="000000"/>
              <w:right w:val="single" w:sz="4" w:space="0" w:color="000000"/>
            </w:tcBorders>
            <w:shd w:val="clear" w:color="auto" w:fill="auto"/>
            <w:vAlign w:val="center"/>
          </w:tcPr>
          <w:p w14:paraId="60185FC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4,444.10</w:t>
            </w:r>
          </w:p>
        </w:tc>
      </w:tr>
      <w:tr w:rsidR="006721A1" w:rsidRPr="00653072" w14:paraId="543BC498"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1148D65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Pepper</w:t>
            </w:r>
          </w:p>
        </w:tc>
        <w:tc>
          <w:tcPr>
            <w:tcW w:w="1120" w:type="dxa"/>
            <w:tcBorders>
              <w:top w:val="nil"/>
              <w:left w:val="nil"/>
              <w:bottom w:val="single" w:sz="4" w:space="0" w:color="000000"/>
              <w:right w:val="single" w:sz="4" w:space="0" w:color="000000"/>
            </w:tcBorders>
            <w:shd w:val="clear" w:color="auto" w:fill="auto"/>
            <w:vAlign w:val="center"/>
          </w:tcPr>
          <w:p w14:paraId="3253EB40"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4,042.90</w:t>
            </w:r>
          </w:p>
        </w:tc>
        <w:tc>
          <w:tcPr>
            <w:tcW w:w="1120" w:type="dxa"/>
            <w:tcBorders>
              <w:top w:val="nil"/>
              <w:left w:val="nil"/>
              <w:bottom w:val="single" w:sz="4" w:space="0" w:color="000000"/>
              <w:right w:val="single" w:sz="4" w:space="0" w:color="000000"/>
            </w:tcBorders>
            <w:shd w:val="clear" w:color="auto" w:fill="auto"/>
            <w:vAlign w:val="center"/>
          </w:tcPr>
          <w:p w14:paraId="5874C4B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4,499.60</w:t>
            </w:r>
          </w:p>
        </w:tc>
        <w:tc>
          <w:tcPr>
            <w:tcW w:w="1120" w:type="dxa"/>
            <w:tcBorders>
              <w:top w:val="nil"/>
              <w:left w:val="nil"/>
              <w:bottom w:val="single" w:sz="4" w:space="0" w:color="000000"/>
              <w:right w:val="single" w:sz="4" w:space="0" w:color="000000"/>
            </w:tcBorders>
            <w:shd w:val="clear" w:color="auto" w:fill="auto"/>
            <w:vAlign w:val="center"/>
          </w:tcPr>
          <w:p w14:paraId="12AAE7B0"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5,643.80</w:t>
            </w:r>
          </w:p>
        </w:tc>
        <w:tc>
          <w:tcPr>
            <w:tcW w:w="1120" w:type="dxa"/>
            <w:tcBorders>
              <w:top w:val="nil"/>
              <w:left w:val="nil"/>
              <w:bottom w:val="single" w:sz="4" w:space="0" w:color="000000"/>
              <w:right w:val="single" w:sz="4" w:space="0" w:color="000000"/>
            </w:tcBorders>
            <w:shd w:val="clear" w:color="auto" w:fill="auto"/>
            <w:vAlign w:val="center"/>
          </w:tcPr>
          <w:p w14:paraId="41870A8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5,479.20</w:t>
            </w:r>
          </w:p>
        </w:tc>
        <w:tc>
          <w:tcPr>
            <w:tcW w:w="1120" w:type="dxa"/>
            <w:tcBorders>
              <w:top w:val="nil"/>
              <w:left w:val="nil"/>
              <w:bottom w:val="single" w:sz="4" w:space="0" w:color="000000"/>
              <w:right w:val="single" w:sz="4" w:space="0" w:color="000000"/>
            </w:tcBorders>
            <w:shd w:val="clear" w:color="auto" w:fill="auto"/>
            <w:vAlign w:val="center"/>
          </w:tcPr>
          <w:p w14:paraId="74ACA53A"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5,546.00</w:t>
            </w:r>
          </w:p>
        </w:tc>
        <w:tc>
          <w:tcPr>
            <w:tcW w:w="1120" w:type="dxa"/>
            <w:tcBorders>
              <w:top w:val="nil"/>
              <w:left w:val="nil"/>
              <w:bottom w:val="single" w:sz="4" w:space="0" w:color="000000"/>
              <w:right w:val="single" w:sz="4" w:space="0" w:color="000000"/>
            </w:tcBorders>
            <w:shd w:val="clear" w:color="auto" w:fill="auto"/>
            <w:vAlign w:val="center"/>
          </w:tcPr>
          <w:p w14:paraId="1E4B926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5,180.30</w:t>
            </w:r>
          </w:p>
        </w:tc>
      </w:tr>
      <w:tr w:rsidR="006721A1" w:rsidRPr="00653072" w14:paraId="0B3FB1DF"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13F1D2E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Bean</w:t>
            </w:r>
          </w:p>
        </w:tc>
        <w:tc>
          <w:tcPr>
            <w:tcW w:w="1120" w:type="dxa"/>
            <w:tcBorders>
              <w:top w:val="nil"/>
              <w:left w:val="nil"/>
              <w:bottom w:val="single" w:sz="4" w:space="0" w:color="000000"/>
              <w:right w:val="single" w:sz="4" w:space="0" w:color="000000"/>
            </w:tcBorders>
            <w:shd w:val="clear" w:color="auto" w:fill="auto"/>
            <w:vAlign w:val="center"/>
          </w:tcPr>
          <w:p w14:paraId="3F3415D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837.50</w:t>
            </w:r>
          </w:p>
        </w:tc>
        <w:tc>
          <w:tcPr>
            <w:tcW w:w="1120" w:type="dxa"/>
            <w:tcBorders>
              <w:top w:val="nil"/>
              <w:left w:val="nil"/>
              <w:bottom w:val="single" w:sz="4" w:space="0" w:color="000000"/>
              <w:right w:val="single" w:sz="4" w:space="0" w:color="000000"/>
            </w:tcBorders>
            <w:shd w:val="clear" w:color="auto" w:fill="auto"/>
            <w:vAlign w:val="center"/>
          </w:tcPr>
          <w:p w14:paraId="4C37E9D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855.50</w:t>
            </w:r>
          </w:p>
        </w:tc>
        <w:tc>
          <w:tcPr>
            <w:tcW w:w="1120" w:type="dxa"/>
            <w:tcBorders>
              <w:top w:val="nil"/>
              <w:left w:val="nil"/>
              <w:bottom w:val="single" w:sz="4" w:space="0" w:color="000000"/>
              <w:right w:val="single" w:sz="4" w:space="0" w:color="000000"/>
            </w:tcBorders>
            <w:shd w:val="clear" w:color="auto" w:fill="auto"/>
            <w:vAlign w:val="center"/>
          </w:tcPr>
          <w:p w14:paraId="1812070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931.70</w:t>
            </w:r>
          </w:p>
        </w:tc>
        <w:tc>
          <w:tcPr>
            <w:tcW w:w="1120" w:type="dxa"/>
            <w:tcBorders>
              <w:top w:val="nil"/>
              <w:left w:val="nil"/>
              <w:bottom w:val="single" w:sz="4" w:space="0" w:color="000000"/>
              <w:right w:val="single" w:sz="4" w:space="0" w:color="000000"/>
            </w:tcBorders>
            <w:shd w:val="clear" w:color="auto" w:fill="auto"/>
            <w:vAlign w:val="center"/>
          </w:tcPr>
          <w:p w14:paraId="06A3E33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931.10</w:t>
            </w:r>
          </w:p>
        </w:tc>
        <w:tc>
          <w:tcPr>
            <w:tcW w:w="1120" w:type="dxa"/>
            <w:tcBorders>
              <w:top w:val="nil"/>
              <w:left w:val="nil"/>
              <w:bottom w:val="single" w:sz="4" w:space="0" w:color="000000"/>
              <w:right w:val="single" w:sz="4" w:space="0" w:color="000000"/>
            </w:tcBorders>
            <w:shd w:val="clear" w:color="auto" w:fill="auto"/>
            <w:vAlign w:val="center"/>
          </w:tcPr>
          <w:p w14:paraId="5851A39A"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232.90</w:t>
            </w:r>
          </w:p>
        </w:tc>
        <w:tc>
          <w:tcPr>
            <w:tcW w:w="1120" w:type="dxa"/>
            <w:tcBorders>
              <w:top w:val="nil"/>
              <w:left w:val="nil"/>
              <w:bottom w:val="single" w:sz="4" w:space="0" w:color="000000"/>
              <w:right w:val="single" w:sz="4" w:space="0" w:color="000000"/>
            </w:tcBorders>
            <w:shd w:val="clear" w:color="auto" w:fill="auto"/>
            <w:vAlign w:val="center"/>
          </w:tcPr>
          <w:p w14:paraId="4EFE423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251.10</w:t>
            </w:r>
          </w:p>
        </w:tc>
      </w:tr>
      <w:tr w:rsidR="006721A1" w:rsidRPr="00653072" w14:paraId="1EDD89A9"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259762B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Melon</w:t>
            </w:r>
          </w:p>
        </w:tc>
        <w:tc>
          <w:tcPr>
            <w:tcW w:w="1120" w:type="dxa"/>
            <w:tcBorders>
              <w:top w:val="nil"/>
              <w:left w:val="nil"/>
              <w:bottom w:val="single" w:sz="4" w:space="0" w:color="000000"/>
              <w:right w:val="single" w:sz="4" w:space="0" w:color="000000"/>
            </w:tcBorders>
            <w:shd w:val="clear" w:color="auto" w:fill="auto"/>
            <w:vAlign w:val="center"/>
          </w:tcPr>
          <w:p w14:paraId="3BB31B3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1,279.70</w:t>
            </w:r>
          </w:p>
        </w:tc>
        <w:tc>
          <w:tcPr>
            <w:tcW w:w="1120" w:type="dxa"/>
            <w:tcBorders>
              <w:top w:val="nil"/>
              <w:left w:val="nil"/>
              <w:bottom w:val="single" w:sz="4" w:space="0" w:color="000000"/>
              <w:right w:val="single" w:sz="4" w:space="0" w:color="000000"/>
            </w:tcBorders>
            <w:shd w:val="clear" w:color="auto" w:fill="auto"/>
            <w:vAlign w:val="center"/>
          </w:tcPr>
          <w:p w14:paraId="6127D5C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1,368.90</w:t>
            </w:r>
          </w:p>
        </w:tc>
        <w:tc>
          <w:tcPr>
            <w:tcW w:w="1120" w:type="dxa"/>
            <w:tcBorders>
              <w:top w:val="nil"/>
              <w:left w:val="nil"/>
              <w:bottom w:val="single" w:sz="4" w:space="0" w:color="000000"/>
              <w:right w:val="single" w:sz="4" w:space="0" w:color="000000"/>
            </w:tcBorders>
            <w:shd w:val="clear" w:color="auto" w:fill="auto"/>
            <w:vAlign w:val="center"/>
          </w:tcPr>
          <w:p w14:paraId="50425551"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1,744.80</w:t>
            </w:r>
          </w:p>
        </w:tc>
        <w:tc>
          <w:tcPr>
            <w:tcW w:w="1120" w:type="dxa"/>
            <w:tcBorders>
              <w:top w:val="nil"/>
              <w:left w:val="nil"/>
              <w:bottom w:val="single" w:sz="4" w:space="0" w:color="000000"/>
              <w:right w:val="single" w:sz="4" w:space="0" w:color="000000"/>
            </w:tcBorders>
            <w:shd w:val="clear" w:color="auto" w:fill="auto"/>
            <w:vAlign w:val="center"/>
          </w:tcPr>
          <w:p w14:paraId="1BCFEC9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1,724.60</w:t>
            </w:r>
          </w:p>
        </w:tc>
        <w:tc>
          <w:tcPr>
            <w:tcW w:w="1120" w:type="dxa"/>
            <w:tcBorders>
              <w:top w:val="nil"/>
              <w:left w:val="nil"/>
              <w:bottom w:val="single" w:sz="4" w:space="0" w:color="000000"/>
              <w:right w:val="single" w:sz="4" w:space="0" w:color="000000"/>
            </w:tcBorders>
            <w:shd w:val="clear" w:color="auto" w:fill="auto"/>
            <w:vAlign w:val="center"/>
          </w:tcPr>
          <w:p w14:paraId="12B3AFA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1,817.20</w:t>
            </w:r>
          </w:p>
        </w:tc>
        <w:tc>
          <w:tcPr>
            <w:tcW w:w="1120" w:type="dxa"/>
            <w:tcBorders>
              <w:top w:val="nil"/>
              <w:left w:val="nil"/>
              <w:bottom w:val="single" w:sz="4" w:space="0" w:color="000000"/>
              <w:right w:val="single" w:sz="4" w:space="0" w:color="000000"/>
            </w:tcBorders>
            <w:shd w:val="clear" w:color="auto" w:fill="auto"/>
            <w:vAlign w:val="center"/>
          </w:tcPr>
          <w:p w14:paraId="1267456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1,861.10</w:t>
            </w:r>
          </w:p>
        </w:tc>
      </w:tr>
      <w:tr w:rsidR="006721A1" w:rsidRPr="00653072" w14:paraId="60BB0AA5"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33F6CFB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Watermelon</w:t>
            </w:r>
          </w:p>
        </w:tc>
        <w:tc>
          <w:tcPr>
            <w:tcW w:w="1120" w:type="dxa"/>
            <w:tcBorders>
              <w:top w:val="nil"/>
              <w:left w:val="nil"/>
              <w:bottom w:val="single" w:sz="4" w:space="0" w:color="000000"/>
              <w:right w:val="single" w:sz="4" w:space="0" w:color="000000"/>
            </w:tcBorders>
            <w:shd w:val="clear" w:color="auto" w:fill="auto"/>
            <w:vAlign w:val="center"/>
          </w:tcPr>
          <w:p w14:paraId="1E8A951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15,260.00</w:t>
            </w:r>
          </w:p>
        </w:tc>
        <w:tc>
          <w:tcPr>
            <w:tcW w:w="1120" w:type="dxa"/>
            <w:tcBorders>
              <w:top w:val="nil"/>
              <w:left w:val="nil"/>
              <w:bottom w:val="single" w:sz="4" w:space="0" w:color="000000"/>
              <w:right w:val="single" w:sz="4" w:space="0" w:color="000000"/>
            </w:tcBorders>
            <w:shd w:val="clear" w:color="auto" w:fill="auto"/>
            <w:vAlign w:val="center"/>
          </w:tcPr>
          <w:p w14:paraId="45865A6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20,194.00</w:t>
            </w:r>
          </w:p>
        </w:tc>
        <w:tc>
          <w:tcPr>
            <w:tcW w:w="1120" w:type="dxa"/>
            <w:tcBorders>
              <w:top w:val="nil"/>
              <w:left w:val="nil"/>
              <w:bottom w:val="single" w:sz="4" w:space="0" w:color="000000"/>
              <w:right w:val="single" w:sz="4" w:space="0" w:color="000000"/>
            </w:tcBorders>
            <w:shd w:val="clear" w:color="auto" w:fill="auto"/>
            <w:vAlign w:val="center"/>
          </w:tcPr>
          <w:p w14:paraId="4E46694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17,413.00</w:t>
            </w:r>
          </w:p>
        </w:tc>
        <w:tc>
          <w:tcPr>
            <w:tcW w:w="1120" w:type="dxa"/>
            <w:tcBorders>
              <w:top w:val="nil"/>
              <w:left w:val="nil"/>
              <w:bottom w:val="single" w:sz="4" w:space="0" w:color="000000"/>
              <w:right w:val="single" w:sz="4" w:space="0" w:color="000000"/>
            </w:tcBorders>
            <w:shd w:val="clear" w:color="auto" w:fill="auto"/>
            <w:vAlign w:val="center"/>
          </w:tcPr>
          <w:p w14:paraId="7E42609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17,538.00</w:t>
            </w:r>
          </w:p>
        </w:tc>
        <w:tc>
          <w:tcPr>
            <w:tcW w:w="1120" w:type="dxa"/>
            <w:tcBorders>
              <w:top w:val="nil"/>
              <w:left w:val="nil"/>
              <w:bottom w:val="single" w:sz="4" w:space="0" w:color="000000"/>
              <w:right w:val="single" w:sz="4" w:space="0" w:color="000000"/>
            </w:tcBorders>
            <w:shd w:val="clear" w:color="auto" w:fill="auto"/>
            <w:vAlign w:val="center"/>
          </w:tcPr>
          <w:p w14:paraId="537FCAAE"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18,107.00</w:t>
            </w:r>
          </w:p>
        </w:tc>
        <w:tc>
          <w:tcPr>
            <w:tcW w:w="1120" w:type="dxa"/>
            <w:tcBorders>
              <w:top w:val="nil"/>
              <w:left w:val="nil"/>
              <w:bottom w:val="single" w:sz="4" w:space="0" w:color="000000"/>
              <w:right w:val="single" w:sz="4" w:space="0" w:color="000000"/>
            </w:tcBorders>
            <w:shd w:val="clear" w:color="auto" w:fill="auto"/>
            <w:vAlign w:val="center"/>
          </w:tcPr>
          <w:p w14:paraId="688F68F9"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17,406.00</w:t>
            </w:r>
          </w:p>
        </w:tc>
      </w:tr>
      <w:tr w:rsidR="006721A1" w:rsidRPr="00653072" w14:paraId="514B48CC"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0294554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Cucumber</w:t>
            </w:r>
          </w:p>
        </w:tc>
        <w:tc>
          <w:tcPr>
            <w:tcW w:w="1120" w:type="dxa"/>
            <w:tcBorders>
              <w:top w:val="nil"/>
              <w:left w:val="nil"/>
              <w:bottom w:val="single" w:sz="4" w:space="0" w:color="000000"/>
              <w:right w:val="single" w:sz="4" w:space="0" w:color="000000"/>
            </w:tcBorders>
            <w:shd w:val="clear" w:color="auto" w:fill="auto"/>
            <w:vAlign w:val="center"/>
          </w:tcPr>
          <w:p w14:paraId="0F97550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1,511.60</w:t>
            </w:r>
          </w:p>
        </w:tc>
        <w:tc>
          <w:tcPr>
            <w:tcW w:w="1120" w:type="dxa"/>
            <w:tcBorders>
              <w:top w:val="nil"/>
              <w:left w:val="nil"/>
              <w:bottom w:val="single" w:sz="4" w:space="0" w:color="000000"/>
              <w:right w:val="single" w:sz="4" w:space="0" w:color="000000"/>
            </w:tcBorders>
            <w:shd w:val="clear" w:color="auto" w:fill="auto"/>
            <w:vAlign w:val="center"/>
          </w:tcPr>
          <w:p w14:paraId="3BA528F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1,821.70</w:t>
            </w:r>
          </w:p>
        </w:tc>
        <w:tc>
          <w:tcPr>
            <w:tcW w:w="1120" w:type="dxa"/>
            <w:tcBorders>
              <w:top w:val="nil"/>
              <w:left w:val="nil"/>
              <w:bottom w:val="single" w:sz="4" w:space="0" w:color="000000"/>
              <w:right w:val="single" w:sz="4" w:space="0" w:color="000000"/>
            </w:tcBorders>
            <w:shd w:val="clear" w:color="auto" w:fill="auto"/>
            <w:vAlign w:val="center"/>
          </w:tcPr>
          <w:p w14:paraId="4A2234A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1,962.50</w:t>
            </w:r>
          </w:p>
        </w:tc>
        <w:tc>
          <w:tcPr>
            <w:tcW w:w="1120" w:type="dxa"/>
            <w:tcBorders>
              <w:top w:val="nil"/>
              <w:left w:val="nil"/>
              <w:bottom w:val="single" w:sz="4" w:space="0" w:color="000000"/>
              <w:right w:val="single" w:sz="4" w:space="0" w:color="000000"/>
            </w:tcBorders>
            <w:shd w:val="clear" w:color="auto" w:fill="auto"/>
            <w:vAlign w:val="center"/>
          </w:tcPr>
          <w:p w14:paraId="1D4B7E42"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1,894.70</w:t>
            </w:r>
          </w:p>
        </w:tc>
        <w:tc>
          <w:tcPr>
            <w:tcW w:w="1120" w:type="dxa"/>
            <w:tcBorders>
              <w:top w:val="nil"/>
              <w:left w:val="nil"/>
              <w:bottom w:val="single" w:sz="4" w:space="0" w:color="000000"/>
              <w:right w:val="single" w:sz="4" w:space="0" w:color="000000"/>
            </w:tcBorders>
            <w:shd w:val="clear" w:color="auto" w:fill="auto"/>
            <w:vAlign w:val="center"/>
          </w:tcPr>
          <w:p w14:paraId="7437604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1,972.50</w:t>
            </w:r>
          </w:p>
        </w:tc>
        <w:tc>
          <w:tcPr>
            <w:tcW w:w="1120" w:type="dxa"/>
            <w:tcBorders>
              <w:top w:val="nil"/>
              <w:left w:val="nil"/>
              <w:bottom w:val="single" w:sz="4" w:space="0" w:color="000000"/>
              <w:right w:val="single" w:sz="4" w:space="0" w:color="000000"/>
            </w:tcBorders>
            <w:shd w:val="clear" w:color="auto" w:fill="auto"/>
            <w:vAlign w:val="center"/>
          </w:tcPr>
          <w:p w14:paraId="0B7637E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1,964.10</w:t>
            </w:r>
          </w:p>
        </w:tc>
      </w:tr>
      <w:tr w:rsidR="006721A1" w:rsidRPr="00653072" w14:paraId="4F8CF1A6"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5034969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Potato</w:t>
            </w:r>
          </w:p>
        </w:tc>
        <w:tc>
          <w:tcPr>
            <w:tcW w:w="1120" w:type="dxa"/>
            <w:tcBorders>
              <w:top w:val="nil"/>
              <w:left w:val="nil"/>
              <w:bottom w:val="single" w:sz="4" w:space="0" w:color="000000"/>
              <w:right w:val="single" w:sz="4" w:space="0" w:color="000000"/>
            </w:tcBorders>
            <w:shd w:val="clear" w:color="auto" w:fill="auto"/>
            <w:vAlign w:val="center"/>
          </w:tcPr>
          <w:p w14:paraId="0C813E6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31,096.00</w:t>
            </w:r>
          </w:p>
        </w:tc>
        <w:tc>
          <w:tcPr>
            <w:tcW w:w="1120" w:type="dxa"/>
            <w:tcBorders>
              <w:top w:val="nil"/>
              <w:left w:val="nil"/>
              <w:bottom w:val="single" w:sz="4" w:space="0" w:color="000000"/>
              <w:right w:val="single" w:sz="4" w:space="0" w:color="000000"/>
            </w:tcBorders>
            <w:shd w:val="clear" w:color="auto" w:fill="auto"/>
            <w:vAlign w:val="center"/>
          </w:tcPr>
          <w:p w14:paraId="554497D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35,445.00</w:t>
            </w:r>
          </w:p>
        </w:tc>
        <w:tc>
          <w:tcPr>
            <w:tcW w:w="1120" w:type="dxa"/>
            <w:tcBorders>
              <w:top w:val="nil"/>
              <w:left w:val="nil"/>
              <w:bottom w:val="single" w:sz="4" w:space="0" w:color="000000"/>
              <w:right w:val="single" w:sz="4" w:space="0" w:color="000000"/>
            </w:tcBorders>
            <w:shd w:val="clear" w:color="auto" w:fill="auto"/>
            <w:vAlign w:val="center"/>
          </w:tcPr>
          <w:p w14:paraId="4381EE71"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39,504.00</w:t>
            </w:r>
          </w:p>
        </w:tc>
        <w:tc>
          <w:tcPr>
            <w:tcW w:w="1120" w:type="dxa"/>
            <w:tcBorders>
              <w:top w:val="nil"/>
              <w:left w:val="nil"/>
              <w:bottom w:val="single" w:sz="4" w:space="0" w:color="000000"/>
              <w:right w:val="single" w:sz="4" w:space="0" w:color="000000"/>
            </w:tcBorders>
            <w:shd w:val="clear" w:color="auto" w:fill="auto"/>
            <w:vAlign w:val="center"/>
          </w:tcPr>
          <w:p w14:paraId="6AA54EF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36,631.00</w:t>
            </w:r>
          </w:p>
        </w:tc>
        <w:tc>
          <w:tcPr>
            <w:tcW w:w="1120" w:type="dxa"/>
            <w:tcBorders>
              <w:top w:val="nil"/>
              <w:left w:val="nil"/>
              <w:bottom w:val="single" w:sz="4" w:space="0" w:color="000000"/>
              <w:right w:val="single" w:sz="4" w:space="0" w:color="000000"/>
            </w:tcBorders>
            <w:shd w:val="clear" w:color="auto" w:fill="auto"/>
            <w:vAlign w:val="center"/>
          </w:tcPr>
          <w:p w14:paraId="62D486B1"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34,888.00</w:t>
            </w:r>
          </w:p>
        </w:tc>
        <w:tc>
          <w:tcPr>
            <w:tcW w:w="1120" w:type="dxa"/>
            <w:tcBorders>
              <w:top w:val="nil"/>
              <w:left w:val="nil"/>
              <w:bottom w:val="single" w:sz="4" w:space="0" w:color="000000"/>
              <w:right w:val="single" w:sz="4" w:space="0" w:color="000000"/>
            </w:tcBorders>
            <w:shd w:val="clear" w:color="auto" w:fill="auto"/>
            <w:vAlign w:val="center"/>
          </w:tcPr>
          <w:p w14:paraId="0E40306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35,462.00</w:t>
            </w:r>
          </w:p>
        </w:tc>
      </w:tr>
      <w:tr w:rsidR="006721A1" w:rsidRPr="00653072" w14:paraId="321CE46D"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6D1F432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Cabbage</w:t>
            </w:r>
          </w:p>
        </w:tc>
        <w:tc>
          <w:tcPr>
            <w:tcW w:w="1120" w:type="dxa"/>
            <w:tcBorders>
              <w:top w:val="nil"/>
              <w:left w:val="nil"/>
              <w:bottom w:val="single" w:sz="4" w:space="0" w:color="000000"/>
              <w:right w:val="single" w:sz="4" w:space="0" w:color="000000"/>
            </w:tcBorders>
            <w:shd w:val="clear" w:color="auto" w:fill="auto"/>
            <w:vAlign w:val="center"/>
          </w:tcPr>
          <w:p w14:paraId="6360CEF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10,442.00</w:t>
            </w:r>
          </w:p>
        </w:tc>
        <w:tc>
          <w:tcPr>
            <w:tcW w:w="1120" w:type="dxa"/>
            <w:tcBorders>
              <w:top w:val="nil"/>
              <w:left w:val="nil"/>
              <w:bottom w:val="single" w:sz="4" w:space="0" w:color="000000"/>
              <w:right w:val="single" w:sz="4" w:space="0" w:color="000000"/>
            </w:tcBorders>
            <w:shd w:val="clear" w:color="auto" w:fill="auto"/>
            <w:vAlign w:val="center"/>
          </w:tcPr>
          <w:p w14:paraId="13F0CDC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10,623.00</w:t>
            </w:r>
          </w:p>
        </w:tc>
        <w:tc>
          <w:tcPr>
            <w:tcW w:w="1120" w:type="dxa"/>
            <w:tcBorders>
              <w:top w:val="nil"/>
              <w:left w:val="nil"/>
              <w:bottom w:val="single" w:sz="4" w:space="0" w:color="000000"/>
              <w:right w:val="single" w:sz="4" w:space="0" w:color="000000"/>
            </w:tcBorders>
            <w:shd w:val="clear" w:color="auto" w:fill="auto"/>
            <w:vAlign w:val="center"/>
          </w:tcPr>
          <w:p w14:paraId="1813CC7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12,258.00</w:t>
            </w:r>
          </w:p>
        </w:tc>
        <w:tc>
          <w:tcPr>
            <w:tcW w:w="1120" w:type="dxa"/>
            <w:tcBorders>
              <w:top w:val="nil"/>
              <w:left w:val="nil"/>
              <w:bottom w:val="single" w:sz="4" w:space="0" w:color="000000"/>
              <w:right w:val="single" w:sz="4" w:space="0" w:color="000000"/>
            </w:tcBorders>
            <w:shd w:val="clear" w:color="auto" w:fill="auto"/>
            <w:vAlign w:val="center"/>
          </w:tcPr>
          <w:p w14:paraId="4A971A3D"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12,440.00</w:t>
            </w:r>
          </w:p>
        </w:tc>
        <w:tc>
          <w:tcPr>
            <w:tcW w:w="1120" w:type="dxa"/>
            <w:tcBorders>
              <w:top w:val="nil"/>
              <w:left w:val="nil"/>
              <w:bottom w:val="single" w:sz="4" w:space="0" w:color="000000"/>
              <w:right w:val="single" w:sz="4" w:space="0" w:color="000000"/>
            </w:tcBorders>
            <w:shd w:val="clear" w:color="auto" w:fill="auto"/>
            <w:vAlign w:val="center"/>
          </w:tcPr>
          <w:p w14:paraId="21D6746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12,509.00</w:t>
            </w:r>
          </w:p>
        </w:tc>
        <w:tc>
          <w:tcPr>
            <w:tcW w:w="1120" w:type="dxa"/>
            <w:tcBorders>
              <w:top w:val="nil"/>
              <w:left w:val="nil"/>
              <w:bottom w:val="single" w:sz="4" w:space="0" w:color="000000"/>
              <w:right w:val="single" w:sz="4" w:space="0" w:color="000000"/>
            </w:tcBorders>
            <w:shd w:val="clear" w:color="auto" w:fill="auto"/>
            <w:vAlign w:val="center"/>
          </w:tcPr>
          <w:p w14:paraId="3B3D1A0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11,381.00</w:t>
            </w:r>
          </w:p>
        </w:tc>
      </w:tr>
      <w:tr w:rsidR="006721A1" w:rsidRPr="00653072" w14:paraId="52BCBE33" w14:textId="77777777"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14:paraId="1973E79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vegetables</w:t>
            </w:r>
          </w:p>
        </w:tc>
        <w:tc>
          <w:tcPr>
            <w:tcW w:w="1120" w:type="dxa"/>
            <w:tcBorders>
              <w:top w:val="nil"/>
              <w:left w:val="nil"/>
              <w:bottom w:val="single" w:sz="4" w:space="0" w:color="000000"/>
              <w:right w:val="single" w:sz="4" w:space="0" w:color="000000"/>
            </w:tcBorders>
            <w:shd w:val="clear" w:color="auto" w:fill="auto"/>
            <w:vAlign w:val="center"/>
          </w:tcPr>
          <w:p w14:paraId="0E876179"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5,037.20</w:t>
            </w:r>
          </w:p>
        </w:tc>
        <w:tc>
          <w:tcPr>
            <w:tcW w:w="1120" w:type="dxa"/>
            <w:tcBorders>
              <w:top w:val="nil"/>
              <w:left w:val="nil"/>
              <w:bottom w:val="single" w:sz="4" w:space="0" w:color="000000"/>
              <w:right w:val="single" w:sz="4" w:space="0" w:color="000000"/>
            </w:tcBorders>
            <w:shd w:val="clear" w:color="auto" w:fill="auto"/>
            <w:vAlign w:val="center"/>
          </w:tcPr>
          <w:p w14:paraId="7AB3107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5,464.10</w:t>
            </w:r>
          </w:p>
        </w:tc>
        <w:tc>
          <w:tcPr>
            <w:tcW w:w="1120" w:type="dxa"/>
            <w:tcBorders>
              <w:top w:val="nil"/>
              <w:left w:val="nil"/>
              <w:bottom w:val="single" w:sz="4" w:space="0" w:color="000000"/>
              <w:right w:val="single" w:sz="4" w:space="0" w:color="000000"/>
            </w:tcBorders>
            <w:shd w:val="clear" w:color="auto" w:fill="auto"/>
            <w:vAlign w:val="center"/>
          </w:tcPr>
          <w:p w14:paraId="428C415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6,685.20</w:t>
            </w:r>
          </w:p>
        </w:tc>
        <w:tc>
          <w:tcPr>
            <w:tcW w:w="1120" w:type="dxa"/>
            <w:tcBorders>
              <w:top w:val="nil"/>
              <w:left w:val="nil"/>
              <w:bottom w:val="single" w:sz="4" w:space="0" w:color="000000"/>
              <w:right w:val="single" w:sz="4" w:space="0" w:color="000000"/>
            </w:tcBorders>
            <w:shd w:val="clear" w:color="auto" w:fill="auto"/>
            <w:vAlign w:val="center"/>
          </w:tcPr>
          <w:p w14:paraId="19B437D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6,545.20</w:t>
            </w:r>
          </w:p>
        </w:tc>
        <w:tc>
          <w:tcPr>
            <w:tcW w:w="1120" w:type="dxa"/>
            <w:tcBorders>
              <w:top w:val="nil"/>
              <w:left w:val="nil"/>
              <w:bottom w:val="single" w:sz="4" w:space="0" w:color="000000"/>
              <w:right w:val="single" w:sz="4" w:space="0" w:color="000000"/>
            </w:tcBorders>
            <w:shd w:val="clear" w:color="auto" w:fill="auto"/>
            <w:vAlign w:val="center"/>
          </w:tcPr>
          <w:p w14:paraId="31D02A7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6,869.10</w:t>
            </w:r>
          </w:p>
        </w:tc>
        <w:tc>
          <w:tcPr>
            <w:tcW w:w="1120" w:type="dxa"/>
            <w:tcBorders>
              <w:top w:val="nil"/>
              <w:left w:val="nil"/>
              <w:bottom w:val="single" w:sz="4" w:space="0" w:color="000000"/>
              <w:right w:val="single" w:sz="4" w:space="0" w:color="000000"/>
            </w:tcBorders>
            <w:shd w:val="clear" w:color="auto" w:fill="auto"/>
            <w:vAlign w:val="center"/>
          </w:tcPr>
          <w:p w14:paraId="19FB24BA"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6,868.80</w:t>
            </w:r>
          </w:p>
        </w:tc>
      </w:tr>
      <w:tr w:rsidR="006721A1" w:rsidRPr="00653072" w14:paraId="12F51252" w14:textId="77777777" w:rsidTr="009B3307">
        <w:trPr>
          <w:trHeight w:val="300"/>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9811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Total</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0C39618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75,191.60</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105EAD7E"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86,549.20</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1B32788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93,080.50</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7A462D3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90,619.40</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71410824"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89,547.20</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66E24EC7"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87,350.60</w:t>
            </w:r>
          </w:p>
        </w:tc>
      </w:tr>
    </w:tbl>
    <w:p w14:paraId="5ECC881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w:t>
      </w:r>
    </w:p>
    <w:p w14:paraId="678DABF3" w14:textId="77777777" w:rsidR="006721A1" w:rsidRPr="00653072" w:rsidRDefault="006721A1">
      <w:pPr>
        <w:jc w:val="both"/>
        <w:rPr>
          <w:rFonts w:ascii="Times New Roman" w:eastAsia="Times New Roman" w:hAnsi="Times New Roman" w:cs="Times New Roman"/>
          <w:sz w:val="22"/>
          <w:szCs w:val="22"/>
        </w:rPr>
      </w:pPr>
    </w:p>
    <w:p w14:paraId="410A821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regional distribution of perishable vegetables, the dominance of the Central region and a significant part of the Coastal region is expressed, while in the non-perishable vegetables the Central and Northern regions have approximately equal shares.</w:t>
      </w:r>
    </w:p>
    <w:p w14:paraId="4B2C7229" w14:textId="77777777" w:rsidR="006721A1" w:rsidRPr="00653072" w:rsidRDefault="006721A1">
      <w:pPr>
        <w:jc w:val="both"/>
        <w:rPr>
          <w:rFonts w:ascii="Times New Roman" w:eastAsia="Times New Roman" w:hAnsi="Times New Roman" w:cs="Times New Roman"/>
          <w:sz w:val="22"/>
          <w:szCs w:val="22"/>
        </w:rPr>
      </w:pPr>
    </w:p>
    <w:p w14:paraId="03245A4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lack of adequate storage capacity in the vegetable sector limits sales opportunities. Professional producers, even though they do not have large land holdings, extract the maximum from the available resources. </w:t>
      </w:r>
    </w:p>
    <w:p w14:paraId="24A7FEEE" w14:textId="77777777" w:rsidR="006721A1" w:rsidRPr="00653072" w:rsidRDefault="006721A1">
      <w:pPr>
        <w:jc w:val="both"/>
        <w:rPr>
          <w:rFonts w:ascii="Times New Roman" w:eastAsia="Times New Roman" w:hAnsi="Times New Roman" w:cs="Times New Roman"/>
          <w:sz w:val="22"/>
          <w:szCs w:val="22"/>
        </w:rPr>
      </w:pPr>
    </w:p>
    <w:p w14:paraId="5BEBBF9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By adding value to primary production through processing, producers extend the sales season, stabilize revenues, and take a place in the domestic market. In the Central Register of Registered Facilities of AFSVPA, 65 agricultural farms engaged in fruit processing and 7 agricultural holdings engaged in vegetable processing are registered (production of small quantities of primary products of non-animal origin produced on a family farm).</w:t>
      </w:r>
    </w:p>
    <w:p w14:paraId="7E21C723" w14:textId="77777777" w:rsidR="006721A1" w:rsidRPr="00653072" w:rsidRDefault="006721A1">
      <w:pPr>
        <w:jc w:val="both"/>
        <w:rPr>
          <w:rFonts w:ascii="Times New Roman" w:eastAsia="Times New Roman" w:hAnsi="Times New Roman" w:cs="Times New Roman"/>
          <w:sz w:val="22"/>
          <w:szCs w:val="22"/>
        </w:rPr>
      </w:pPr>
    </w:p>
    <w:p w14:paraId="70E18E4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a net importer in the fruit and vegetable sector. The reasons for that are limited resources, a small number of professional producers who apply modern production technologies and relatively low average yields of dominant fruit and vegetable crops.</w:t>
      </w:r>
    </w:p>
    <w:p w14:paraId="181B869F" w14:textId="77777777" w:rsidR="006721A1" w:rsidRPr="00653072" w:rsidRDefault="006721A1">
      <w:pPr>
        <w:jc w:val="both"/>
        <w:rPr>
          <w:rFonts w:ascii="Times New Roman" w:eastAsia="Times New Roman" w:hAnsi="Times New Roman" w:cs="Times New Roman"/>
          <w:sz w:val="22"/>
          <w:szCs w:val="22"/>
        </w:rPr>
      </w:pPr>
    </w:p>
    <w:p w14:paraId="730832FD" w14:textId="77777777" w:rsidR="005D1631" w:rsidRPr="00653072" w:rsidRDefault="005D1631">
      <w:pPr>
        <w:jc w:val="both"/>
        <w:rPr>
          <w:rFonts w:ascii="Times New Roman" w:eastAsia="Times New Roman" w:hAnsi="Times New Roman" w:cs="Times New Roman"/>
          <w:sz w:val="22"/>
          <w:szCs w:val="22"/>
        </w:rPr>
      </w:pPr>
    </w:p>
    <w:p w14:paraId="1C98FAB7" w14:textId="77777777" w:rsidR="005D1631" w:rsidRPr="00653072" w:rsidRDefault="005D1631">
      <w:pPr>
        <w:jc w:val="both"/>
        <w:rPr>
          <w:rFonts w:ascii="Times New Roman" w:eastAsia="Times New Roman" w:hAnsi="Times New Roman" w:cs="Times New Roman"/>
          <w:sz w:val="22"/>
          <w:szCs w:val="22"/>
        </w:rPr>
      </w:pPr>
    </w:p>
    <w:p w14:paraId="33D6FA0D" w14:textId="77777777" w:rsidR="005D1631" w:rsidRPr="00653072" w:rsidRDefault="005D1631">
      <w:pPr>
        <w:jc w:val="both"/>
        <w:rPr>
          <w:rFonts w:ascii="Times New Roman" w:eastAsia="Times New Roman" w:hAnsi="Times New Roman" w:cs="Times New Roman"/>
          <w:sz w:val="22"/>
          <w:szCs w:val="22"/>
        </w:rPr>
      </w:pPr>
    </w:p>
    <w:p w14:paraId="594387B5" w14:textId="77777777" w:rsidR="005D1631" w:rsidRPr="00653072" w:rsidRDefault="005D1631">
      <w:pPr>
        <w:jc w:val="both"/>
        <w:rPr>
          <w:rFonts w:ascii="Times New Roman" w:eastAsia="Times New Roman" w:hAnsi="Times New Roman" w:cs="Times New Roman"/>
          <w:sz w:val="22"/>
          <w:szCs w:val="22"/>
        </w:rPr>
      </w:pPr>
    </w:p>
    <w:p w14:paraId="0EBA136F" w14:textId="77777777" w:rsidR="005D1631" w:rsidRPr="00653072" w:rsidRDefault="005D1631">
      <w:pPr>
        <w:jc w:val="both"/>
        <w:rPr>
          <w:rFonts w:ascii="Times New Roman" w:eastAsia="Times New Roman" w:hAnsi="Times New Roman" w:cs="Times New Roman"/>
          <w:sz w:val="22"/>
          <w:szCs w:val="22"/>
        </w:rPr>
      </w:pPr>
    </w:p>
    <w:p w14:paraId="13883349" w14:textId="77777777" w:rsidR="005D1631" w:rsidRPr="00653072" w:rsidRDefault="005D1631">
      <w:pPr>
        <w:jc w:val="both"/>
        <w:rPr>
          <w:rFonts w:ascii="Times New Roman" w:eastAsia="Times New Roman" w:hAnsi="Times New Roman" w:cs="Times New Roman"/>
          <w:sz w:val="22"/>
          <w:szCs w:val="22"/>
        </w:rPr>
      </w:pPr>
    </w:p>
    <w:p w14:paraId="6B244691" w14:textId="77777777" w:rsidR="005D1631" w:rsidRPr="00653072" w:rsidRDefault="005D1631">
      <w:pPr>
        <w:jc w:val="both"/>
        <w:rPr>
          <w:rFonts w:ascii="Times New Roman" w:eastAsia="Times New Roman" w:hAnsi="Times New Roman" w:cs="Times New Roman"/>
          <w:sz w:val="22"/>
          <w:szCs w:val="22"/>
        </w:rPr>
      </w:pPr>
    </w:p>
    <w:p w14:paraId="69B41AB7" w14:textId="77777777" w:rsidR="005D1631" w:rsidRPr="00653072" w:rsidRDefault="005D1631">
      <w:pPr>
        <w:jc w:val="both"/>
        <w:rPr>
          <w:rFonts w:ascii="Times New Roman" w:eastAsia="Times New Roman" w:hAnsi="Times New Roman" w:cs="Times New Roman"/>
          <w:sz w:val="22"/>
          <w:szCs w:val="22"/>
        </w:rPr>
      </w:pPr>
    </w:p>
    <w:p w14:paraId="3D71CA01" w14:textId="77777777" w:rsidR="005D1631" w:rsidRPr="00653072" w:rsidRDefault="005D1631">
      <w:pPr>
        <w:jc w:val="both"/>
        <w:rPr>
          <w:rFonts w:ascii="Times New Roman" w:eastAsia="Times New Roman" w:hAnsi="Times New Roman" w:cs="Times New Roman"/>
          <w:sz w:val="22"/>
          <w:szCs w:val="22"/>
        </w:rPr>
      </w:pPr>
    </w:p>
    <w:p w14:paraId="515F54F0" w14:textId="77777777" w:rsidR="005D1631" w:rsidRPr="00653072" w:rsidRDefault="005D1631">
      <w:pPr>
        <w:jc w:val="both"/>
        <w:rPr>
          <w:rFonts w:ascii="Times New Roman" w:eastAsia="Times New Roman" w:hAnsi="Times New Roman" w:cs="Times New Roman"/>
          <w:sz w:val="22"/>
          <w:szCs w:val="22"/>
        </w:rPr>
      </w:pPr>
    </w:p>
    <w:p w14:paraId="514A6D74" w14:textId="77777777" w:rsidR="005D1631" w:rsidRPr="00653072" w:rsidRDefault="005D1631">
      <w:pPr>
        <w:jc w:val="both"/>
        <w:rPr>
          <w:rFonts w:ascii="Times New Roman" w:eastAsia="Times New Roman" w:hAnsi="Times New Roman" w:cs="Times New Roman"/>
          <w:sz w:val="22"/>
          <w:szCs w:val="22"/>
        </w:rPr>
      </w:pPr>
    </w:p>
    <w:p w14:paraId="2F55D50E" w14:textId="77777777" w:rsidR="005D1631" w:rsidRPr="00653072" w:rsidRDefault="005D1631">
      <w:pPr>
        <w:jc w:val="both"/>
        <w:rPr>
          <w:rFonts w:ascii="Times New Roman" w:eastAsia="Times New Roman" w:hAnsi="Times New Roman" w:cs="Times New Roman"/>
          <w:sz w:val="22"/>
          <w:szCs w:val="22"/>
        </w:rPr>
      </w:pPr>
    </w:p>
    <w:tbl>
      <w:tblPr>
        <w:tblW w:w="9612" w:type="dxa"/>
        <w:tblLayout w:type="fixed"/>
        <w:tblCellMar>
          <w:left w:w="115" w:type="dxa"/>
          <w:right w:w="115" w:type="dxa"/>
        </w:tblCellMar>
        <w:tblLook w:val="0400" w:firstRow="0" w:lastRow="0" w:firstColumn="0" w:lastColumn="0" w:noHBand="0" w:noVBand="1"/>
      </w:tblPr>
      <w:tblGrid>
        <w:gridCol w:w="4776"/>
        <w:gridCol w:w="4836"/>
      </w:tblGrid>
      <w:tr w:rsidR="006721A1" w:rsidRPr="00653072" w14:paraId="236BCCB5" w14:textId="77777777" w:rsidTr="009B3307">
        <w:tc>
          <w:tcPr>
            <w:tcW w:w="4776" w:type="dxa"/>
            <w:shd w:val="clear" w:color="auto" w:fill="auto"/>
          </w:tcPr>
          <w:p w14:paraId="0ADB52BB" w14:textId="77777777" w:rsidR="006721A1" w:rsidRPr="00653072" w:rsidRDefault="00707D31" w:rsidP="00053168">
            <w:pPr>
              <w:pBdr>
                <w:top w:val="nil"/>
                <w:left w:val="nil"/>
                <w:bottom w:val="nil"/>
                <w:right w:val="nil"/>
                <w:between w:val="nil"/>
              </w:pBdr>
              <w:spacing w:before="120" w:after="120"/>
              <w:jc w:val="both"/>
              <w:rPr>
                <w:rFonts w:ascii="Times New Roman" w:eastAsia="Times New Roman" w:hAnsi="Times New Roman" w:cs="Times New Roman"/>
                <w:i/>
                <w:sz w:val="22"/>
                <w:szCs w:val="22"/>
              </w:rPr>
            </w:pPr>
            <w:bookmarkStart w:id="46" w:name="_heading=h.z337ya" w:colFirst="0" w:colLast="0"/>
            <w:bookmarkEnd w:id="46"/>
            <w:r w:rsidRPr="00653072">
              <w:rPr>
                <w:rFonts w:ascii="Times New Roman" w:eastAsia="Times New Roman" w:hAnsi="Times New Roman" w:cs="Times New Roman"/>
                <w:i/>
                <w:sz w:val="22"/>
                <w:szCs w:val="22"/>
              </w:rPr>
              <w:lastRenderedPageBreak/>
              <w:t xml:space="preserve">Graph </w:t>
            </w:r>
            <w:r w:rsidR="00053168" w:rsidRPr="00653072">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Total imports of fruit (left in EUR</w:t>
            </w:r>
            <w:r w:rsidRPr="00653072">
              <w:rPr>
                <w:rFonts w:ascii="Times New Roman" w:eastAsia="Times New Roman" w:hAnsi="Times New Roman" w:cs="Times New Roman"/>
                <w:b/>
                <w:i/>
                <w:sz w:val="22"/>
                <w:szCs w:val="22"/>
              </w:rPr>
              <w:t xml:space="preserve"> </w:t>
            </w:r>
            <w:r w:rsidRPr="00653072">
              <w:rPr>
                <w:rFonts w:ascii="Times New Roman" w:eastAsia="Times New Roman" w:hAnsi="Times New Roman" w:cs="Times New Roman"/>
                <w:i/>
                <w:sz w:val="22"/>
                <w:szCs w:val="22"/>
              </w:rPr>
              <w:t>mil. ) and share in the total imports of agricultural products (right) in period 2014-2019</w:t>
            </w:r>
          </w:p>
        </w:tc>
        <w:tc>
          <w:tcPr>
            <w:tcW w:w="4836" w:type="dxa"/>
            <w:shd w:val="clear" w:color="auto" w:fill="auto"/>
          </w:tcPr>
          <w:p w14:paraId="1B017ED7" w14:textId="77777777" w:rsidR="006721A1" w:rsidRPr="00653072" w:rsidRDefault="00707D31" w:rsidP="00053168">
            <w:pPr>
              <w:pBdr>
                <w:top w:val="nil"/>
                <w:left w:val="nil"/>
                <w:bottom w:val="nil"/>
                <w:right w:val="nil"/>
                <w:between w:val="nil"/>
              </w:pBdr>
              <w:spacing w:before="120" w:after="120"/>
              <w:jc w:val="both"/>
              <w:rPr>
                <w:rFonts w:ascii="Times New Roman" w:eastAsia="Times New Roman" w:hAnsi="Times New Roman" w:cs="Times New Roman"/>
                <w:i/>
                <w:sz w:val="22"/>
                <w:szCs w:val="22"/>
              </w:rPr>
            </w:pPr>
            <w:bookmarkStart w:id="47" w:name="_heading=h.3j2qqm3" w:colFirst="0" w:colLast="0"/>
            <w:bookmarkEnd w:id="47"/>
            <w:r w:rsidRPr="00653072">
              <w:rPr>
                <w:rFonts w:ascii="Times New Roman" w:eastAsia="Times New Roman" w:hAnsi="Times New Roman" w:cs="Times New Roman"/>
                <w:i/>
                <w:sz w:val="22"/>
                <w:szCs w:val="22"/>
              </w:rPr>
              <w:t xml:space="preserve">Graph </w:t>
            </w:r>
            <w:r w:rsidR="00053168" w:rsidRPr="00653072">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Total imports of vegetables (left) and share in total imports of agricultural products (right) in the period 2014-2019</w:t>
            </w:r>
          </w:p>
        </w:tc>
      </w:tr>
      <w:tr w:rsidR="006721A1" w:rsidRPr="00653072" w14:paraId="2DBC84FD" w14:textId="77777777" w:rsidTr="009B3307">
        <w:tc>
          <w:tcPr>
            <w:tcW w:w="4776" w:type="dxa"/>
            <w:shd w:val="clear" w:color="auto" w:fill="auto"/>
          </w:tcPr>
          <w:p w14:paraId="799903FB" w14:textId="77777777" w:rsidR="006721A1" w:rsidRPr="00653072" w:rsidRDefault="00AC2BAD">
            <w:pP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1A0C371F" wp14:editId="61AB5995">
                  <wp:extent cx="2885440" cy="2245360"/>
                  <wp:effectExtent l="0" t="0" r="0" b="0"/>
                  <wp:docPr id="59" name="Chart 24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36" w:type="dxa"/>
            <w:shd w:val="clear" w:color="auto" w:fill="auto"/>
          </w:tcPr>
          <w:p w14:paraId="7E3AB847" w14:textId="77777777" w:rsidR="006721A1" w:rsidRPr="00653072" w:rsidRDefault="00AC2BAD">
            <w:pP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05988140" wp14:editId="46A318BD">
                  <wp:extent cx="2931160" cy="2289810"/>
                  <wp:effectExtent l="0" t="0" r="0" b="0"/>
                  <wp:docPr id="60" name="Chart 24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6721A1" w:rsidRPr="00653072" w14:paraId="15A2ADD8" w14:textId="77777777" w:rsidTr="009B3307">
        <w:tc>
          <w:tcPr>
            <w:tcW w:w="9612" w:type="dxa"/>
            <w:gridSpan w:val="2"/>
            <w:shd w:val="clear" w:color="auto" w:fill="auto"/>
          </w:tcPr>
          <w:p w14:paraId="3446A7DE" w14:textId="77777777" w:rsidR="006721A1" w:rsidRPr="00653072" w:rsidRDefault="00707D31" w:rsidP="009B3307">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UN Comtrade</w:t>
            </w:r>
          </w:p>
        </w:tc>
      </w:tr>
    </w:tbl>
    <w:p w14:paraId="1CF3E1CE"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sz w:val="22"/>
          <w:szCs w:val="22"/>
        </w:rPr>
        <w:t xml:space="preserve">The improvement of production should primarily be directed towards increasing the utilization of areas per unit of measure, through investments in new technology and equipping production plantations and capacities. It is necessary to modernize greenhouse production by using better quality inputs, modern greenhouses, modern irrigation systems with </w:t>
      </w:r>
      <w:r w:rsidR="005D1631" w:rsidRPr="00653072">
        <w:rPr>
          <w:rFonts w:ascii="Times New Roman" w:eastAsia="Times New Roman" w:hAnsi="Times New Roman" w:cs="Times New Roman"/>
          <w:sz w:val="22"/>
          <w:szCs w:val="22"/>
        </w:rPr>
        <w:t>fertigation</w:t>
      </w:r>
      <w:r w:rsidRPr="00653072">
        <w:rPr>
          <w:rFonts w:ascii="Times New Roman" w:eastAsia="Times New Roman" w:hAnsi="Times New Roman" w:cs="Times New Roman"/>
          <w:sz w:val="22"/>
          <w:szCs w:val="22"/>
        </w:rPr>
        <w:t>, etc. The introduction of hydroponics as a standard in high-intensity production is the next step in development, with significantly higher yields and product quality. In the case of perishable vegetables, the improvement of production in the coming period is focused on the complete mechanization of the production process, the use of high-yielding hybrids, adequate irrigation and the use of quality inputs, primarily fertilizers.</w:t>
      </w:r>
    </w:p>
    <w:p w14:paraId="532A675D"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Increasing the quality of products can significantly increase the chances of their placement, especially through tourism and quality labels, where consumers are willing to pay a higher price than usual.</w:t>
      </w:r>
    </w:p>
    <w:p w14:paraId="1CCC3839" w14:textId="77777777" w:rsidR="006721A1" w:rsidRPr="00653072" w:rsidRDefault="00707D31">
      <w:pPr>
        <w:spacing w:before="120" w:after="20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By concentrating on the tourist season with premium products, attractive assortment, adequate packaging and presentation of products on the market, it is possible to largely substitute imports and improve the placement of domestic products on the domestic market.</w:t>
      </w:r>
    </w:p>
    <w:p w14:paraId="6195A996" w14:textId="77777777" w:rsidR="006721A1" w:rsidRPr="00653072" w:rsidRDefault="00707D31">
      <w:pPr>
        <w:spacing w:before="120" w:after="20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The development of new agricultural products is essential for Montenegrin agriculture. Sustainable agriculture and food value chain are recognized as a priority sector in the Smart Specialization Strategy of Montenegro 2019 - 2024</w:t>
      </w:r>
      <w:r w:rsidRPr="00653072">
        <w:rPr>
          <w:rFonts w:ascii="Times New Roman" w:eastAsia="Times New Roman" w:hAnsi="Times New Roman" w:cs="Times New Roman"/>
          <w:sz w:val="22"/>
          <w:szCs w:val="22"/>
          <w:vertAlign w:val="superscript"/>
        </w:rPr>
        <w:footnoteReference w:id="6"/>
      </w:r>
      <w:r w:rsidRPr="00653072">
        <w:rPr>
          <w:rFonts w:ascii="Times New Roman" w:eastAsia="Times New Roman" w:hAnsi="Times New Roman" w:cs="Times New Roman"/>
          <w:sz w:val="22"/>
          <w:szCs w:val="22"/>
        </w:rPr>
        <w:t>, development of new agricultural products as one of the priorities. In order for fruits and vegetables produced and sold by producers to be recognized as a finished product, it is necessary to invest in many production segments, such as production technology, variety, quality, quality label, packaging, labelling and promotion, etc. Food safety and quality standards are just a condition for bringing fruits and vegetables to market, but market positioning is much more complex.</w:t>
      </w:r>
    </w:p>
    <w:p w14:paraId="4597D940" w14:textId="77777777" w:rsidR="006721A1" w:rsidRPr="00653072" w:rsidRDefault="00707D31">
      <w:pPr>
        <w:pStyle w:val="Heading6"/>
        <w:rPr>
          <w:rFonts w:ascii="Times New Roman" w:hAnsi="Times New Roman" w:cs="Times New Roman"/>
          <w:b/>
        </w:rPr>
      </w:pPr>
      <w:bookmarkStart w:id="48" w:name="_Toc91249466"/>
      <w:bookmarkStart w:id="49" w:name="_Toc91249761"/>
      <w:bookmarkStart w:id="50" w:name="_Toc91499376"/>
      <w:bookmarkStart w:id="51" w:name="_Toc98230454"/>
      <w:r w:rsidRPr="00653072">
        <w:rPr>
          <w:rFonts w:ascii="Times New Roman" w:hAnsi="Times New Roman" w:cs="Times New Roman"/>
          <w:b/>
        </w:rPr>
        <w:t>Olive growing</w:t>
      </w:r>
      <w:bookmarkEnd w:id="48"/>
      <w:bookmarkEnd w:id="49"/>
      <w:bookmarkEnd w:id="50"/>
      <w:bookmarkEnd w:id="51"/>
      <w:r w:rsidRPr="00653072">
        <w:rPr>
          <w:rFonts w:ascii="Times New Roman" w:hAnsi="Times New Roman" w:cs="Times New Roman"/>
          <w:b/>
        </w:rPr>
        <w:t xml:space="preserve"> </w:t>
      </w:r>
    </w:p>
    <w:p w14:paraId="6D764C75"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sz w:val="22"/>
          <w:szCs w:val="22"/>
        </w:rPr>
        <w:t>In Montenegro, olive growing sector occupies a significant place, not so much in the importance of the total value of production, but in its specificity and the importance of tradition. Olive growing as a branch predominates in the Coastal area of Montenegro, where about 500,000 olive trees are planted on about 3,400 ha of total area, average age over 200 years. These parcels are mostly under old, extensive plantations, most often on less accessible terrains and fragmented parcels.</w:t>
      </w:r>
      <w:r w:rsidRPr="00653072">
        <w:rPr>
          <w:rFonts w:ascii="Times New Roman" w:eastAsia="Times New Roman" w:hAnsi="Times New Roman" w:cs="Times New Roman"/>
          <w:i/>
          <w:sz w:val="22"/>
          <w:szCs w:val="22"/>
        </w:rPr>
        <w:t xml:space="preserve"> </w:t>
      </w:r>
    </w:p>
    <w:p w14:paraId="6E600708" w14:textId="77777777" w:rsidR="006721A1" w:rsidRPr="00653072" w:rsidRDefault="006721A1">
      <w:pPr>
        <w:jc w:val="both"/>
        <w:rPr>
          <w:rFonts w:ascii="Times New Roman" w:eastAsia="Times New Roman" w:hAnsi="Times New Roman" w:cs="Times New Roman"/>
          <w:i/>
          <w:sz w:val="22"/>
          <w:szCs w:val="22"/>
        </w:rPr>
      </w:pPr>
    </w:p>
    <w:p w14:paraId="74FAB8B6" w14:textId="77777777" w:rsidR="006721A1" w:rsidRPr="00653072" w:rsidRDefault="00707D31">
      <w:pPr>
        <w:spacing w:before="120" w:after="120"/>
        <w:jc w:val="both"/>
        <w:rPr>
          <w:rFonts w:ascii="Times New Roman" w:eastAsia="Times New Roman" w:hAnsi="Times New Roman" w:cs="Times New Roman"/>
          <w:i/>
          <w:sz w:val="22"/>
          <w:szCs w:val="22"/>
        </w:rPr>
      </w:pPr>
      <w:r w:rsidRPr="00653072">
        <w:rPr>
          <w:rFonts w:ascii="Times New Roman" w:eastAsia="Times New Roman" w:hAnsi="Times New Roman" w:cs="Times New Roman"/>
          <w:sz w:val="22"/>
          <w:szCs w:val="22"/>
        </w:rPr>
        <w:t>With a large number of ancient olive trees and old olive groves such as Valdanos with 80,000 trees and Luštica with about 20,000 trees, the olive sector has unique competitive advantages, which could be used for marketing, promotion and development unique products and services.</w:t>
      </w:r>
    </w:p>
    <w:p w14:paraId="518D133B"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 xml:space="preserve">Graph </w:t>
      </w:r>
      <w:r w:rsidR="00053168" w:rsidRPr="00653072">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Olive production, area harvested and average harvest yield period 2014 - 2019</w:t>
      </w:r>
      <w:r w:rsidR="007B49F3" w:rsidRPr="00653072">
        <w:rPr>
          <w:rFonts w:ascii="Times New Roman" w:eastAsia="Times New Roman" w:hAnsi="Times New Roman" w:cs="Times New Roman"/>
          <w:sz w:val="22"/>
          <w:szCs w:val="22"/>
          <w:vertAlign w:val="superscript"/>
        </w:rPr>
        <w:footnoteReference w:id="7"/>
      </w:r>
    </w:p>
    <w:p w14:paraId="2C2794AD" w14:textId="77777777" w:rsidR="006721A1" w:rsidRPr="00653072" w:rsidRDefault="006721A1">
      <w:pPr>
        <w:jc w:val="center"/>
        <w:rPr>
          <w:rFonts w:ascii="Times New Roman" w:eastAsia="Times New Roman" w:hAnsi="Times New Roman" w:cs="Times New Roman"/>
          <w:sz w:val="22"/>
          <w:szCs w:val="22"/>
        </w:rPr>
      </w:pPr>
    </w:p>
    <w:p w14:paraId="057F8D50" w14:textId="77777777" w:rsidR="006721A1" w:rsidRPr="00653072" w:rsidRDefault="00AC2BAD">
      <w:pPr>
        <w:keepNext/>
        <w:spacing w:before="120" w:after="120"/>
        <w:jc w:val="cente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79F8F61B" wp14:editId="5F0655C7">
            <wp:extent cx="6018530" cy="2352675"/>
            <wp:effectExtent l="0" t="0" r="0" b="0"/>
            <wp:docPr id="61" name="Chart 24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5CEF16" w14:textId="77777777" w:rsidR="006721A1" w:rsidRPr="00653072" w:rsidRDefault="00707D31">
      <w:pPr>
        <w:spacing w:after="200"/>
        <w:jc w:val="center"/>
        <w:rPr>
          <w:rFonts w:ascii="Times New Roman" w:eastAsia="Times New Roman" w:hAnsi="Times New Roman" w:cs="Times New Roman"/>
          <w:i/>
          <w:sz w:val="22"/>
          <w:szCs w:val="22"/>
        </w:rPr>
      </w:pPr>
      <w:bookmarkStart w:id="52" w:name="_heading=h.1y810tw" w:colFirst="0" w:colLast="0"/>
      <w:bookmarkEnd w:id="52"/>
      <w:r w:rsidRPr="00653072">
        <w:rPr>
          <w:rFonts w:ascii="Times New Roman" w:eastAsia="Times New Roman" w:hAnsi="Times New Roman" w:cs="Times New Roman"/>
          <w:i/>
          <w:sz w:val="22"/>
          <w:szCs w:val="22"/>
        </w:rPr>
        <w:t>Source: Statistical Office of Montenegro, 2020</w:t>
      </w:r>
    </w:p>
    <w:p w14:paraId="4D4CDB3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There are 616 olive growers registered in the Register of Agricultural Holdings, whose average size of olive groves is 0.42 ha. Out of the total number of olive growers in the register, 409 are producers with less than 0.5 ha, while only 9 olive growers with over 3 ha are registered. The largest registered olive grove is 4.87 ha. The average harvest yield in the olive growing sector is very modest and ranges between 2 and 3 t/ha, which reflects, among other things, the high age of native olive groves and the incomplete </w:t>
      </w:r>
      <w:r w:rsidR="00AC5D24" w:rsidRPr="00653072">
        <w:rPr>
          <w:rFonts w:ascii="Times New Roman" w:eastAsia="Times New Roman" w:hAnsi="Times New Roman" w:cs="Times New Roman"/>
          <w:sz w:val="22"/>
          <w:szCs w:val="22"/>
        </w:rPr>
        <w:t xml:space="preserve">yield </w:t>
      </w:r>
      <w:r w:rsidRPr="00653072">
        <w:rPr>
          <w:rFonts w:ascii="Times New Roman" w:eastAsia="Times New Roman" w:hAnsi="Times New Roman" w:cs="Times New Roman"/>
          <w:sz w:val="22"/>
          <w:szCs w:val="22"/>
        </w:rPr>
        <w:t>of the new plantings.</w:t>
      </w:r>
    </w:p>
    <w:p w14:paraId="18836823" w14:textId="77777777" w:rsidR="006721A1" w:rsidRPr="00653072" w:rsidRDefault="006721A1">
      <w:pPr>
        <w:jc w:val="both"/>
        <w:rPr>
          <w:rFonts w:ascii="Times New Roman" w:eastAsia="Times New Roman" w:hAnsi="Times New Roman" w:cs="Times New Roman"/>
          <w:sz w:val="22"/>
          <w:szCs w:val="22"/>
        </w:rPr>
      </w:pPr>
    </w:p>
    <w:p w14:paraId="043ECA4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Currently, there are 8 registered olive oil mills in Montenegro,</w:t>
      </w:r>
      <w:r w:rsidRPr="00653072">
        <w:rPr>
          <w:rFonts w:ascii="Times New Roman" w:hAnsi="Times New Roman" w:cs="Times New Roman"/>
        </w:rPr>
        <w:t xml:space="preserve"> </w:t>
      </w:r>
      <w:r w:rsidRPr="00653072">
        <w:rPr>
          <w:rFonts w:ascii="Times New Roman" w:eastAsia="Times New Roman" w:hAnsi="Times New Roman" w:cs="Times New Roman"/>
          <w:sz w:val="22"/>
          <w:szCs w:val="22"/>
        </w:rPr>
        <w:t>production capacity of 250-500 kg/h. The olive fruit is mostly processed into oil (90%), and a small part is canned for home use. Consumption of olive oil in Monteneg</w:t>
      </w:r>
      <w:r w:rsidR="00A73B1A" w:rsidRPr="00653072">
        <w:rPr>
          <w:rFonts w:ascii="Times New Roman" w:eastAsia="Times New Roman" w:hAnsi="Times New Roman" w:cs="Times New Roman"/>
          <w:sz w:val="22"/>
          <w:szCs w:val="22"/>
        </w:rPr>
        <w:t>ro is relatively low, 0.5 l</w:t>
      </w:r>
      <w:r w:rsidRPr="00653072">
        <w:rPr>
          <w:rFonts w:ascii="Times New Roman" w:eastAsia="Times New Roman" w:hAnsi="Times New Roman" w:cs="Times New Roman"/>
          <w:sz w:val="22"/>
          <w:szCs w:val="22"/>
        </w:rPr>
        <w:t xml:space="preserve"> per capita.</w:t>
      </w:r>
    </w:p>
    <w:p w14:paraId="77E3BFAA" w14:textId="77777777" w:rsidR="006721A1" w:rsidRPr="00653072" w:rsidRDefault="006721A1">
      <w:pPr>
        <w:jc w:val="both"/>
        <w:rPr>
          <w:rFonts w:ascii="Times New Roman" w:eastAsia="Times New Roman" w:hAnsi="Times New Roman" w:cs="Times New Roman"/>
          <w:sz w:val="22"/>
          <w:szCs w:val="22"/>
        </w:rPr>
      </w:pPr>
    </w:p>
    <w:p w14:paraId="773CD8D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Montenegrin olive growing is characterized by variations in annual yields, which is most often a consequence of irregular and incomplete implementation of agro-technical measures. Yields vary from 300</w:t>
      </w:r>
      <w:r w:rsidR="00A73B1A" w:rsidRPr="00653072">
        <w:rPr>
          <w:rFonts w:ascii="Times New Roman" w:eastAsia="Times New Roman" w:hAnsi="Times New Roman" w:cs="Times New Roman"/>
          <w:sz w:val="22"/>
          <w:szCs w:val="22"/>
        </w:rPr>
        <w:t xml:space="preserve"> t</w:t>
      </w:r>
      <w:r w:rsidRPr="00653072">
        <w:rPr>
          <w:rFonts w:ascii="Times New Roman" w:eastAsia="Times New Roman" w:hAnsi="Times New Roman" w:cs="Times New Roman"/>
          <w:sz w:val="22"/>
          <w:szCs w:val="22"/>
        </w:rPr>
        <w:t xml:space="preserve"> of olives per year in poo</w:t>
      </w:r>
      <w:r w:rsidR="00A73B1A" w:rsidRPr="00653072">
        <w:rPr>
          <w:rFonts w:ascii="Times New Roman" w:eastAsia="Times New Roman" w:hAnsi="Times New Roman" w:cs="Times New Roman"/>
          <w:sz w:val="22"/>
          <w:szCs w:val="22"/>
        </w:rPr>
        <w:t>r harvest years, to 2,600 t</w:t>
      </w:r>
      <w:r w:rsidRPr="00653072">
        <w:rPr>
          <w:rFonts w:ascii="Times New Roman" w:eastAsia="Times New Roman" w:hAnsi="Times New Roman" w:cs="Times New Roman"/>
          <w:sz w:val="22"/>
          <w:szCs w:val="22"/>
        </w:rPr>
        <w:t xml:space="preserve"> of olives in record yield years (2012).</w:t>
      </w:r>
    </w:p>
    <w:p w14:paraId="74578226" w14:textId="77777777" w:rsidR="006721A1" w:rsidRPr="00653072" w:rsidRDefault="006721A1">
      <w:pPr>
        <w:jc w:val="both"/>
        <w:rPr>
          <w:rFonts w:ascii="Times New Roman" w:eastAsia="Times New Roman" w:hAnsi="Times New Roman" w:cs="Times New Roman"/>
          <w:sz w:val="22"/>
          <w:szCs w:val="22"/>
        </w:rPr>
      </w:pPr>
    </w:p>
    <w:p w14:paraId="5C28E81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is no olive oil whose name is successfully protected by this quality scheme in Montenegro, despite the apparent existence of the key basic parameters necessary for such registration.</w:t>
      </w:r>
    </w:p>
    <w:p w14:paraId="285D6133" w14:textId="77777777" w:rsidR="006721A1" w:rsidRPr="00653072" w:rsidRDefault="006721A1">
      <w:pPr>
        <w:jc w:val="both"/>
        <w:rPr>
          <w:rFonts w:ascii="Times New Roman" w:eastAsia="Times New Roman" w:hAnsi="Times New Roman" w:cs="Times New Roman"/>
          <w:sz w:val="22"/>
          <w:szCs w:val="22"/>
        </w:rPr>
      </w:pPr>
    </w:p>
    <w:p w14:paraId="2166B20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is a significant increase in the number of olive oil samples analysed, and an increasing share of oils rated as extra virgin, reflecting olive growing producers understanding of the importance of properly analysing and labelling their products.</w:t>
      </w:r>
    </w:p>
    <w:p w14:paraId="7BC786FC" w14:textId="77777777" w:rsidR="006721A1" w:rsidRPr="00653072" w:rsidRDefault="006721A1">
      <w:pPr>
        <w:jc w:val="both"/>
        <w:rPr>
          <w:rFonts w:ascii="Times New Roman" w:eastAsia="Times New Roman" w:hAnsi="Times New Roman" w:cs="Times New Roman"/>
          <w:sz w:val="22"/>
          <w:szCs w:val="22"/>
        </w:rPr>
      </w:pPr>
    </w:p>
    <w:p w14:paraId="30925B5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Olive growers in Montenegro are mostly gathered in eight olive growers' associations (almost 4.000 members). Their numerous activities focus on: educating and informing farmers about modern primary production, processing and storage, sensory analysis, labelling and other aspects of olive oil sales/marketing, liaising with the MAFWM and other relevant institutions, cooperation with the advisory service in the implementation of pest/disease control programmes, participation in various development projects and programmes, etc.</w:t>
      </w:r>
    </w:p>
    <w:p w14:paraId="79C72B16" w14:textId="77777777" w:rsidR="006721A1" w:rsidRPr="00653072" w:rsidRDefault="006721A1">
      <w:pPr>
        <w:jc w:val="both"/>
        <w:rPr>
          <w:rFonts w:ascii="Times New Roman" w:eastAsia="Times New Roman" w:hAnsi="Times New Roman" w:cs="Times New Roman"/>
          <w:sz w:val="22"/>
          <w:szCs w:val="22"/>
        </w:rPr>
      </w:pPr>
    </w:p>
    <w:p w14:paraId="68CCEF5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Most olive groves in Montenegro provide excellent opportunities for synergy with tourism; engaging in various efforts to diversify olive oil production, combining agriculture with the development of tourism, offering catering services, including olive oil tastings, olive grove tours, gastronomic events, souvenir making, etc.</w:t>
      </w:r>
    </w:p>
    <w:p w14:paraId="1905C7E0" w14:textId="5C9455CA" w:rsidR="006721A1" w:rsidRDefault="006721A1">
      <w:pPr>
        <w:jc w:val="both"/>
        <w:rPr>
          <w:rFonts w:ascii="Times New Roman" w:eastAsia="Times New Roman" w:hAnsi="Times New Roman" w:cs="Times New Roman"/>
          <w:sz w:val="22"/>
          <w:szCs w:val="22"/>
        </w:rPr>
      </w:pPr>
    </w:p>
    <w:p w14:paraId="41AC108E" w14:textId="77777777" w:rsidR="00410718" w:rsidRPr="00653072" w:rsidRDefault="00410718">
      <w:pPr>
        <w:jc w:val="both"/>
        <w:rPr>
          <w:rFonts w:ascii="Times New Roman" w:eastAsia="Times New Roman" w:hAnsi="Times New Roman" w:cs="Times New Roman"/>
          <w:sz w:val="22"/>
          <w:szCs w:val="22"/>
        </w:rPr>
      </w:pPr>
    </w:p>
    <w:p w14:paraId="0DD1A0DD" w14:textId="77777777" w:rsidR="00A73B1A" w:rsidRPr="00653072" w:rsidRDefault="00A73B1A">
      <w:pPr>
        <w:jc w:val="both"/>
        <w:rPr>
          <w:rFonts w:ascii="Times New Roman" w:eastAsia="Times New Roman" w:hAnsi="Times New Roman" w:cs="Times New Roman"/>
          <w:sz w:val="22"/>
          <w:szCs w:val="22"/>
        </w:rPr>
      </w:pPr>
    </w:p>
    <w:p w14:paraId="3E14F283" w14:textId="77777777" w:rsidR="008E01DC" w:rsidRPr="00653072" w:rsidRDefault="008E01DC">
      <w:pPr>
        <w:jc w:val="both"/>
        <w:rPr>
          <w:rFonts w:ascii="Times New Roman" w:eastAsia="Times New Roman" w:hAnsi="Times New Roman" w:cs="Times New Roman"/>
          <w:sz w:val="22"/>
          <w:szCs w:val="22"/>
        </w:rPr>
      </w:pPr>
    </w:p>
    <w:p w14:paraId="44A85638" w14:textId="77777777" w:rsidR="006721A1" w:rsidRPr="00653072" w:rsidRDefault="00707D31">
      <w:pPr>
        <w:pStyle w:val="Heading6"/>
        <w:rPr>
          <w:rFonts w:ascii="Times New Roman" w:hAnsi="Times New Roman" w:cs="Times New Roman"/>
          <w:b/>
        </w:rPr>
      </w:pPr>
      <w:bookmarkStart w:id="53" w:name="_Toc91249467"/>
      <w:bookmarkStart w:id="54" w:name="_Toc91249762"/>
      <w:bookmarkStart w:id="55" w:name="_Toc91499377"/>
      <w:bookmarkStart w:id="56" w:name="_Toc98230455"/>
      <w:r w:rsidRPr="00653072">
        <w:rPr>
          <w:rFonts w:ascii="Times New Roman" w:hAnsi="Times New Roman" w:cs="Times New Roman"/>
          <w:b/>
        </w:rPr>
        <w:lastRenderedPageBreak/>
        <w:t>Viticulture and winemaking</w:t>
      </w:r>
      <w:bookmarkEnd w:id="53"/>
      <w:bookmarkEnd w:id="54"/>
      <w:bookmarkEnd w:id="55"/>
      <w:bookmarkEnd w:id="56"/>
    </w:p>
    <w:p w14:paraId="090078E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compared with surfaces under vineyards of the world’s leading wine countries, surfaces under vineyards in Montenegro are not large. However, when compared with surfaces under other agricultural crops or surfaces under vineyards in neighbouring countries, Montenegro has significant surfaces under vineyards, considering the total surface of the country and the needs of the population and tourists. Based on information from the Statistical Office of Montenegro, total surfaces under vineyards, including both the modern vineyard plantations and croft vineyards, were 2,991.5 ha in 2019. In the past ten years, the area under vineyards in Montenegro has increased by 285.6 ha, which is an annual increase of nearly 1%. Given that the new regionalization of wine-growing geographical production areas in 2017 has expanded the area where is possible to successfully grow vines and produce high quality grapes and wine, there are conditions for more intensive raising of vineyards, especially in areas where they cannot cultivate other agricultural crops.</w:t>
      </w:r>
    </w:p>
    <w:p w14:paraId="722A6E6F" w14:textId="77777777" w:rsidR="006721A1" w:rsidRPr="00653072" w:rsidRDefault="006721A1">
      <w:pPr>
        <w:jc w:val="both"/>
        <w:rPr>
          <w:rFonts w:ascii="Times New Roman" w:eastAsia="Times New Roman" w:hAnsi="Times New Roman" w:cs="Times New Roman"/>
          <w:sz w:val="22"/>
          <w:szCs w:val="22"/>
        </w:rPr>
      </w:pPr>
    </w:p>
    <w:p w14:paraId="60DB8D96" w14:textId="77777777" w:rsidR="006721A1" w:rsidRPr="00653072" w:rsidRDefault="00707D31">
      <w:pPr>
        <w:spacing w:after="1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11: Total areas under vineyards by years (ha) 2014–2019</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3" w:type="dxa"/>
          <w:right w:w="73" w:type="dxa"/>
        </w:tblCellMar>
        <w:tblLook w:val="04A0" w:firstRow="1" w:lastRow="0" w:firstColumn="1" w:lastColumn="0" w:noHBand="0" w:noVBand="1"/>
      </w:tblPr>
      <w:tblGrid>
        <w:gridCol w:w="2022"/>
        <w:gridCol w:w="1167"/>
        <w:gridCol w:w="1305"/>
        <w:gridCol w:w="1305"/>
        <w:gridCol w:w="1305"/>
        <w:gridCol w:w="1390"/>
        <w:gridCol w:w="1132"/>
      </w:tblGrid>
      <w:tr w:rsidR="006721A1" w:rsidRPr="00653072" w14:paraId="66DB37D7" w14:textId="77777777" w:rsidTr="009B3307">
        <w:trPr>
          <w:trHeight w:val="130"/>
          <w:jc w:val="center"/>
        </w:trPr>
        <w:tc>
          <w:tcPr>
            <w:tcW w:w="2022" w:type="dxa"/>
            <w:tcBorders>
              <w:top w:val="single" w:sz="4" w:space="0" w:color="000000"/>
              <w:left w:val="single" w:sz="4" w:space="0" w:color="000000"/>
              <w:bottom w:val="single" w:sz="4" w:space="0" w:color="000000"/>
              <w:right w:val="single" w:sz="4" w:space="0" w:color="000000"/>
            </w:tcBorders>
            <w:shd w:val="clear" w:color="auto" w:fill="D9D9D9"/>
          </w:tcPr>
          <w:p w14:paraId="61D397A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Year</w:t>
            </w:r>
          </w:p>
        </w:tc>
        <w:tc>
          <w:tcPr>
            <w:tcW w:w="11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E75B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2014</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65A86"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2015</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EBA23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2016</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BBFD0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2017</w:t>
            </w:r>
          </w:p>
        </w:tc>
        <w:tc>
          <w:tcPr>
            <w:tcW w:w="13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E649C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2018</w:t>
            </w:r>
          </w:p>
        </w:tc>
        <w:tc>
          <w:tcPr>
            <w:tcW w:w="11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A97AD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2019</w:t>
            </w:r>
          </w:p>
        </w:tc>
      </w:tr>
      <w:tr w:rsidR="006721A1" w:rsidRPr="00653072" w14:paraId="03F6A22A" w14:textId="77777777" w:rsidTr="009B3307">
        <w:trPr>
          <w:trHeight w:val="456"/>
          <w:jc w:val="center"/>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02FA1EDB" w14:textId="77777777" w:rsidR="006721A1" w:rsidRPr="00653072" w:rsidRDefault="00707D31" w:rsidP="009B3307">
            <w:pPr>
              <w:pBdr>
                <w:top w:val="nil"/>
                <w:left w:val="nil"/>
                <w:bottom w:val="nil"/>
                <w:right w:val="nil"/>
                <w:between w:val="nil"/>
              </w:pBd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Area under all vineyards</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72A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2,847.4</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3CC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2,852.1</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83C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2,976.8</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9C7C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2,966.3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1C1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2,954.5</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07F0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2,991.5</w:t>
            </w:r>
          </w:p>
        </w:tc>
      </w:tr>
    </w:tbl>
    <w:p w14:paraId="27B7DE94" w14:textId="77777777" w:rsidR="006721A1" w:rsidRPr="00653072" w:rsidRDefault="00707D31">
      <w:pPr>
        <w:spacing w:after="1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Sectorial analyses</w:t>
      </w:r>
    </w:p>
    <w:p w14:paraId="53E2ABE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main feature of the viticulture and winemaking sector of Montenegro is that the one subject - winery Company "13. Jul - Plantaže" owns nearly 90% of the area of vineyards (vineyard plots) entered in the Vineyard Register (VR), with an annual production of 89,411 hl, which is 95.32% of total average production, which is the main factor in the development of viticulture and winemaking sector of Montenegro. The second part of the sector consists of producers, mainly family farms with small vineyards and small wine production capacities. According to the MAFWM, a total of 313 winegrowers who produce grapes for commercial purposes are registered in the VR, while the average area under the vineyard is quite low, </w:t>
      </w:r>
      <w:r w:rsidR="00ED1116"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0.51 ha.</w:t>
      </w:r>
      <w:r w:rsidRPr="00653072">
        <w:rPr>
          <w:rFonts w:ascii="Times New Roman" w:eastAsia="Times New Roman" w:hAnsi="Times New Roman" w:cs="Times New Roman"/>
          <w:sz w:val="22"/>
          <w:szCs w:val="22"/>
          <w:vertAlign w:val="superscript"/>
        </w:rPr>
        <w:footnoteReference w:id="8"/>
      </w:r>
    </w:p>
    <w:p w14:paraId="39E8C7F5" w14:textId="77777777" w:rsidR="006721A1" w:rsidRPr="00653072" w:rsidRDefault="006721A1">
      <w:pPr>
        <w:jc w:val="both"/>
        <w:rPr>
          <w:rFonts w:ascii="Times New Roman" w:eastAsia="Times New Roman" w:hAnsi="Times New Roman" w:cs="Times New Roman"/>
          <w:sz w:val="22"/>
          <w:szCs w:val="22"/>
        </w:rPr>
      </w:pPr>
    </w:p>
    <w:p w14:paraId="324BC71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are 88 wine producers registered in Montenegro, of which 31 wineries are located in the municipality of Podgorica, which indicates the need to more actively develop the wine sector through support measures in other wine-growing areas.</w:t>
      </w:r>
    </w:p>
    <w:p w14:paraId="202182F7" w14:textId="77777777" w:rsidR="006721A1" w:rsidRPr="00653072" w:rsidRDefault="006721A1">
      <w:pPr>
        <w:jc w:val="both"/>
        <w:rPr>
          <w:rFonts w:ascii="Times New Roman" w:eastAsia="Times New Roman" w:hAnsi="Times New Roman" w:cs="Times New Roman"/>
          <w:sz w:val="22"/>
          <w:szCs w:val="22"/>
        </w:rPr>
      </w:pPr>
    </w:p>
    <w:p w14:paraId="40AA0DC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average total yield of grapes per ha in Montenegro in the last ten years (2010–2019) was 8.44 t/ha. Such a moderately low yield, with favourable ecological conditions, enables the production of high-quality grapes and wine.</w:t>
      </w:r>
    </w:p>
    <w:p w14:paraId="56DE7EA7" w14:textId="77777777" w:rsidR="006721A1" w:rsidRPr="00653072" w:rsidRDefault="006721A1">
      <w:pPr>
        <w:jc w:val="both"/>
        <w:rPr>
          <w:rFonts w:ascii="Times New Roman" w:eastAsia="Times New Roman" w:hAnsi="Times New Roman" w:cs="Times New Roman"/>
          <w:sz w:val="22"/>
          <w:szCs w:val="22"/>
        </w:rPr>
      </w:pPr>
    </w:p>
    <w:p w14:paraId="30ADA8D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varietal structure of seedling production in recent years has been dominated by the production of seedlings of the autochthonous Montenegrin variety Vranac, which represents more than 80% of seedling production. </w:t>
      </w:r>
    </w:p>
    <w:p w14:paraId="1132B6E4" w14:textId="77777777" w:rsidR="006721A1" w:rsidRPr="00653072" w:rsidRDefault="006721A1">
      <w:pPr>
        <w:jc w:val="both"/>
        <w:rPr>
          <w:rFonts w:ascii="Times New Roman" w:eastAsia="Times New Roman" w:hAnsi="Times New Roman" w:cs="Times New Roman"/>
          <w:sz w:val="22"/>
          <w:szCs w:val="22"/>
        </w:rPr>
      </w:pPr>
    </w:p>
    <w:p w14:paraId="619F158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data from the Vine Register, the areas under vineyards with table varieties intended for the production of table grapes occupy 7.29% of the total area of all registered vineyards. Although the areas under vineyards with table varieties have not changed in the last three years, there is certainly the possibility and need to increase these areas.</w:t>
      </w:r>
    </w:p>
    <w:p w14:paraId="2F0AC26D" w14:textId="77777777" w:rsidR="006721A1" w:rsidRPr="00653072" w:rsidRDefault="006721A1">
      <w:pPr>
        <w:jc w:val="both"/>
        <w:rPr>
          <w:rFonts w:ascii="Times New Roman" w:eastAsia="Times New Roman" w:hAnsi="Times New Roman" w:cs="Times New Roman"/>
          <w:sz w:val="22"/>
          <w:szCs w:val="22"/>
        </w:rPr>
      </w:pPr>
    </w:p>
    <w:p w14:paraId="4AD1A14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Viticulture geographic production areas in Montenegro are divided into four regions for production of grapes and wine, in particular:</w:t>
      </w:r>
    </w:p>
    <w:p w14:paraId="6724AD74" w14:textId="77777777" w:rsidR="006721A1" w:rsidRPr="00653072" w:rsidRDefault="006721A1">
      <w:pPr>
        <w:jc w:val="both"/>
        <w:rPr>
          <w:rFonts w:ascii="Times New Roman" w:eastAsia="Times New Roman" w:hAnsi="Times New Roman" w:cs="Times New Roman"/>
          <w:sz w:val="22"/>
          <w:szCs w:val="22"/>
        </w:rPr>
      </w:pPr>
    </w:p>
    <w:p w14:paraId="051F2FBC" w14:textId="77777777" w:rsidR="006721A1" w:rsidRPr="00653072" w:rsidRDefault="00707D31">
      <w:pPr>
        <w:ind w:left="426" w:hanging="28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w:t>
      </w:r>
      <w:r w:rsidRPr="00653072">
        <w:rPr>
          <w:rFonts w:ascii="Times New Roman" w:eastAsia="Times New Roman" w:hAnsi="Times New Roman" w:cs="Times New Roman"/>
          <w:sz w:val="22"/>
          <w:szCs w:val="22"/>
        </w:rPr>
        <w:tab/>
        <w:t xml:space="preserve">Wine-growing region </w:t>
      </w:r>
      <w:r w:rsidRPr="00653072">
        <w:rPr>
          <w:rFonts w:ascii="Times New Roman" w:eastAsia="Times New Roman" w:hAnsi="Times New Roman" w:cs="Times New Roman"/>
          <w:i/>
          <w:sz w:val="22"/>
          <w:szCs w:val="22"/>
        </w:rPr>
        <w:t>Crnogorski Basen Skadarskog Jezera</w:t>
      </w:r>
      <w:r w:rsidRPr="00653072">
        <w:rPr>
          <w:rFonts w:ascii="Times New Roman" w:eastAsia="Times New Roman" w:hAnsi="Times New Roman" w:cs="Times New Roman"/>
          <w:sz w:val="22"/>
          <w:szCs w:val="22"/>
        </w:rPr>
        <w:t xml:space="preserve">, within which there are seven subregions: </w:t>
      </w:r>
      <w:r w:rsidRPr="00653072">
        <w:rPr>
          <w:rFonts w:ascii="Times New Roman" w:eastAsia="Times New Roman" w:hAnsi="Times New Roman" w:cs="Times New Roman"/>
          <w:i/>
          <w:sz w:val="22"/>
          <w:szCs w:val="22"/>
        </w:rPr>
        <w:t>Kučki, Crmnički, Riječki, Podgorički, Piperski, Katunski</w:t>
      </w:r>
      <w:r w:rsidRPr="00653072">
        <w:rPr>
          <w:rFonts w:ascii="Times New Roman" w:eastAsia="Times New Roman" w:hAnsi="Times New Roman" w:cs="Times New Roman"/>
          <w:sz w:val="22"/>
          <w:szCs w:val="22"/>
        </w:rPr>
        <w:t xml:space="preserve">, and </w:t>
      </w:r>
      <w:r w:rsidRPr="00653072">
        <w:rPr>
          <w:rFonts w:ascii="Times New Roman" w:eastAsia="Times New Roman" w:hAnsi="Times New Roman" w:cs="Times New Roman"/>
          <w:i/>
          <w:sz w:val="22"/>
          <w:szCs w:val="22"/>
        </w:rPr>
        <w:t>Bjelopavlićki</w:t>
      </w:r>
      <w:r w:rsidRPr="00653072">
        <w:rPr>
          <w:rFonts w:ascii="Times New Roman" w:eastAsia="Times New Roman" w:hAnsi="Times New Roman" w:cs="Times New Roman"/>
          <w:sz w:val="22"/>
          <w:szCs w:val="22"/>
        </w:rPr>
        <w:t>;</w:t>
      </w:r>
    </w:p>
    <w:p w14:paraId="1876E4B0" w14:textId="77777777" w:rsidR="006721A1" w:rsidRPr="00653072" w:rsidRDefault="00707D31">
      <w:pPr>
        <w:ind w:left="426" w:hanging="28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2.</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i/>
          <w:sz w:val="22"/>
          <w:szCs w:val="22"/>
        </w:rPr>
        <w:t>Crnogorsko-Primorski</w:t>
      </w:r>
      <w:r w:rsidRPr="00653072">
        <w:rPr>
          <w:rFonts w:ascii="Times New Roman" w:eastAsia="Times New Roman" w:hAnsi="Times New Roman" w:cs="Times New Roman"/>
          <w:sz w:val="22"/>
          <w:szCs w:val="22"/>
        </w:rPr>
        <w:t xml:space="preserve"> wine-growing region, within which there are four subregions: </w:t>
      </w:r>
      <w:r w:rsidRPr="00653072">
        <w:rPr>
          <w:rFonts w:ascii="Times New Roman" w:eastAsia="Times New Roman" w:hAnsi="Times New Roman" w:cs="Times New Roman"/>
          <w:i/>
          <w:sz w:val="22"/>
          <w:szCs w:val="22"/>
        </w:rPr>
        <w:t>Bokokotorski, Budvansko-Barski, Ulcinjski</w:t>
      </w:r>
      <w:r w:rsidRPr="00653072">
        <w:rPr>
          <w:rFonts w:ascii="Times New Roman" w:eastAsia="Times New Roman" w:hAnsi="Times New Roman" w:cs="Times New Roman"/>
          <w:sz w:val="22"/>
          <w:szCs w:val="22"/>
        </w:rPr>
        <w:t xml:space="preserve"> and </w:t>
      </w:r>
      <w:r w:rsidRPr="00653072">
        <w:rPr>
          <w:rFonts w:ascii="Times New Roman" w:eastAsia="Times New Roman" w:hAnsi="Times New Roman" w:cs="Times New Roman"/>
          <w:i/>
          <w:sz w:val="22"/>
          <w:szCs w:val="22"/>
        </w:rPr>
        <w:t>Jadransko Zaleđe</w:t>
      </w:r>
      <w:r w:rsidRPr="00653072">
        <w:rPr>
          <w:rFonts w:ascii="Times New Roman" w:eastAsia="Times New Roman" w:hAnsi="Times New Roman" w:cs="Times New Roman"/>
          <w:sz w:val="22"/>
          <w:szCs w:val="22"/>
        </w:rPr>
        <w:t>;</w:t>
      </w:r>
    </w:p>
    <w:p w14:paraId="242FFFEB" w14:textId="77777777" w:rsidR="006721A1" w:rsidRPr="00653072" w:rsidRDefault="00707D31">
      <w:pPr>
        <w:ind w:left="426" w:hanging="28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3.</w:t>
      </w:r>
      <w:r w:rsidRPr="00653072">
        <w:rPr>
          <w:rFonts w:ascii="Times New Roman" w:eastAsia="Times New Roman" w:hAnsi="Times New Roman" w:cs="Times New Roman"/>
          <w:sz w:val="22"/>
          <w:szCs w:val="22"/>
        </w:rPr>
        <w:tab/>
        <w:t xml:space="preserve">Wine-growing region </w:t>
      </w:r>
      <w:r w:rsidRPr="00653072">
        <w:rPr>
          <w:rFonts w:ascii="Times New Roman" w:eastAsia="Times New Roman" w:hAnsi="Times New Roman" w:cs="Times New Roman"/>
          <w:i/>
          <w:sz w:val="22"/>
          <w:szCs w:val="22"/>
        </w:rPr>
        <w:t>Nudo</w:t>
      </w:r>
      <w:r w:rsidRPr="00653072">
        <w:rPr>
          <w:rFonts w:ascii="Times New Roman" w:eastAsia="Times New Roman" w:hAnsi="Times New Roman" w:cs="Times New Roman"/>
          <w:sz w:val="22"/>
          <w:szCs w:val="22"/>
        </w:rPr>
        <w:t>; and</w:t>
      </w:r>
    </w:p>
    <w:p w14:paraId="607994E3" w14:textId="77777777" w:rsidR="006721A1" w:rsidRPr="00653072" w:rsidRDefault="00707D31">
      <w:pPr>
        <w:ind w:left="426" w:hanging="28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4.</w:t>
      </w:r>
      <w:r w:rsidRPr="00653072">
        <w:rPr>
          <w:rFonts w:ascii="Times New Roman" w:eastAsia="Times New Roman" w:hAnsi="Times New Roman" w:cs="Times New Roman"/>
          <w:sz w:val="22"/>
          <w:szCs w:val="22"/>
        </w:rPr>
        <w:tab/>
        <w:t xml:space="preserve">Wine-growing region </w:t>
      </w:r>
      <w:r w:rsidRPr="00653072">
        <w:rPr>
          <w:rFonts w:ascii="Times New Roman" w:eastAsia="Times New Roman" w:hAnsi="Times New Roman" w:cs="Times New Roman"/>
          <w:i/>
          <w:sz w:val="22"/>
          <w:szCs w:val="22"/>
        </w:rPr>
        <w:t>Crnogorski Sjever</w:t>
      </w:r>
      <w:r w:rsidRPr="00653072">
        <w:rPr>
          <w:rFonts w:ascii="Times New Roman" w:eastAsia="Times New Roman" w:hAnsi="Times New Roman" w:cs="Times New Roman"/>
          <w:sz w:val="22"/>
          <w:szCs w:val="22"/>
        </w:rPr>
        <w:t xml:space="preserve">, within which there are four subregions: </w:t>
      </w:r>
      <w:r w:rsidRPr="00653072">
        <w:rPr>
          <w:rFonts w:ascii="Times New Roman" w:eastAsia="Times New Roman" w:hAnsi="Times New Roman" w:cs="Times New Roman"/>
          <w:i/>
          <w:sz w:val="22"/>
          <w:szCs w:val="22"/>
        </w:rPr>
        <w:t>Dragaljsko Polje, Nikšićki Subregion, Šćepan Polje</w:t>
      </w:r>
      <w:r w:rsidRPr="00653072">
        <w:rPr>
          <w:rFonts w:ascii="Times New Roman" w:eastAsia="Times New Roman" w:hAnsi="Times New Roman" w:cs="Times New Roman"/>
          <w:sz w:val="22"/>
          <w:szCs w:val="22"/>
        </w:rPr>
        <w:t xml:space="preserve">, and </w:t>
      </w:r>
      <w:r w:rsidRPr="00653072">
        <w:rPr>
          <w:rFonts w:ascii="Times New Roman" w:eastAsia="Times New Roman" w:hAnsi="Times New Roman" w:cs="Times New Roman"/>
          <w:i/>
          <w:sz w:val="22"/>
          <w:szCs w:val="22"/>
        </w:rPr>
        <w:t>Bjelopoljski Subregion</w:t>
      </w:r>
      <w:r w:rsidRPr="00653072">
        <w:rPr>
          <w:rFonts w:ascii="Times New Roman" w:eastAsia="Times New Roman" w:hAnsi="Times New Roman" w:cs="Times New Roman"/>
          <w:sz w:val="22"/>
          <w:szCs w:val="22"/>
        </w:rPr>
        <w:t>.</w:t>
      </w:r>
    </w:p>
    <w:p w14:paraId="3351C359" w14:textId="77777777" w:rsidR="006721A1" w:rsidRPr="00653072" w:rsidRDefault="006721A1">
      <w:pPr>
        <w:ind w:left="426" w:hanging="284"/>
        <w:jc w:val="both"/>
        <w:rPr>
          <w:rFonts w:ascii="Times New Roman" w:eastAsia="Times New Roman" w:hAnsi="Times New Roman" w:cs="Times New Roman"/>
          <w:sz w:val="22"/>
          <w:szCs w:val="22"/>
        </w:rPr>
      </w:pPr>
    </w:p>
    <w:p w14:paraId="62C002F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Montenegro has harmonized the legislation for quality policy, </w:t>
      </w:r>
      <w:r w:rsidR="00ED1116"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geographical origin with the PDO/PGI system in the European Union. Currently, seven designations of wine origin are protected in Montenegro: "Crmnica", "Podgorica subregion", "Ulcinj subregion", "Boka Kotorska", "Nudo", "Katunska nahija" and "Bjelopavlići", as well as two geographical indications wines, namely: "</w:t>
      </w:r>
      <w:r w:rsidRPr="00653072">
        <w:rPr>
          <w:rFonts w:ascii="Times New Roman" w:eastAsia="Times New Roman" w:hAnsi="Times New Roman" w:cs="Times New Roman"/>
          <w:i/>
          <w:sz w:val="22"/>
          <w:szCs w:val="22"/>
        </w:rPr>
        <w:t>Crnogorski Basen Skadarskog Jezera</w:t>
      </w:r>
      <w:r w:rsidRPr="00653072">
        <w:rPr>
          <w:rFonts w:ascii="Times New Roman" w:eastAsia="Times New Roman" w:hAnsi="Times New Roman" w:cs="Times New Roman"/>
          <w:sz w:val="22"/>
          <w:szCs w:val="22"/>
        </w:rPr>
        <w:t>" and "</w:t>
      </w:r>
      <w:r w:rsidRPr="00653072">
        <w:rPr>
          <w:rFonts w:ascii="Times New Roman" w:eastAsia="Times New Roman" w:hAnsi="Times New Roman" w:cs="Times New Roman"/>
          <w:i/>
          <w:sz w:val="22"/>
          <w:szCs w:val="22"/>
        </w:rPr>
        <w:t>Crnogorsko primorje</w:t>
      </w:r>
      <w:r w:rsidRPr="00653072">
        <w:rPr>
          <w:rFonts w:ascii="Times New Roman" w:eastAsia="Times New Roman" w:hAnsi="Times New Roman" w:cs="Times New Roman"/>
          <w:sz w:val="22"/>
          <w:szCs w:val="22"/>
        </w:rPr>
        <w:t>".</w:t>
      </w:r>
    </w:p>
    <w:p w14:paraId="7B3EFBE5" w14:textId="77777777" w:rsidR="006721A1" w:rsidRPr="00653072" w:rsidRDefault="006721A1">
      <w:pPr>
        <w:jc w:val="both"/>
        <w:rPr>
          <w:rFonts w:ascii="Times New Roman" w:eastAsia="Times New Roman" w:hAnsi="Times New Roman" w:cs="Times New Roman"/>
          <w:sz w:val="22"/>
          <w:szCs w:val="22"/>
        </w:rPr>
      </w:pPr>
    </w:p>
    <w:p w14:paraId="3A52808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Total zoned surface of wine-growing regions in Montenegro is 180,700 ha, which represents 13.08% of the country’s territory.</w:t>
      </w:r>
    </w:p>
    <w:p w14:paraId="0A1A342F" w14:textId="77777777" w:rsidR="006721A1" w:rsidRPr="00653072" w:rsidRDefault="006721A1">
      <w:pPr>
        <w:jc w:val="both"/>
        <w:rPr>
          <w:rFonts w:ascii="Times New Roman" w:eastAsia="Times New Roman" w:hAnsi="Times New Roman" w:cs="Times New Roman"/>
          <w:sz w:val="22"/>
          <w:szCs w:val="22"/>
        </w:rPr>
      </w:pPr>
    </w:p>
    <w:p w14:paraId="2A50A0D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foreign trade of grapes has a negative balance, while the trade of wine has positive foreign trade balance.</w:t>
      </w:r>
    </w:p>
    <w:p w14:paraId="7236AFD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importance of the viticulture and winemaking sector is evidenced by the fact that in the past five years, 26.04% of the average annual value of exported products was wine.</w:t>
      </w:r>
    </w:p>
    <w:p w14:paraId="3705C319" w14:textId="77777777" w:rsidR="006721A1" w:rsidRPr="00653072" w:rsidRDefault="006721A1">
      <w:pPr>
        <w:jc w:val="both"/>
        <w:rPr>
          <w:rFonts w:ascii="Times New Roman" w:eastAsia="Times New Roman" w:hAnsi="Times New Roman" w:cs="Times New Roman"/>
          <w:sz w:val="22"/>
          <w:szCs w:val="22"/>
        </w:rPr>
      </w:pPr>
    </w:p>
    <w:p w14:paraId="731A5BD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problems that make it impossible to raise vineyards in the conditions of weaker economic power of grape and wine producers are high investment costs for raising vineyards and their maintenance. Also, the expansion of areas under vineyards prevents the impossibility of renting or purchasing larger plots for the construction of larger vineyard complexes in mountainous wine-growing areas.</w:t>
      </w:r>
    </w:p>
    <w:p w14:paraId="55422511" w14:textId="77777777" w:rsidR="006721A1" w:rsidRPr="00653072" w:rsidRDefault="006721A1">
      <w:pPr>
        <w:jc w:val="both"/>
        <w:rPr>
          <w:rFonts w:ascii="Times New Roman" w:eastAsia="Times New Roman" w:hAnsi="Times New Roman" w:cs="Times New Roman"/>
          <w:sz w:val="22"/>
          <w:szCs w:val="22"/>
        </w:rPr>
      </w:pPr>
    </w:p>
    <w:p w14:paraId="6594CE9F"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lack of heavy machinery for land preparation, i</w:t>
      </w:r>
      <w:r w:rsidR="00A73B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e</w:t>
      </w:r>
      <w:r w:rsidR="00A73B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for rigging, undermining and deep </w:t>
      </w:r>
      <w:r w:rsidR="00B07548" w:rsidRPr="00653072">
        <w:rPr>
          <w:rFonts w:ascii="Times New Roman" w:eastAsia="Times New Roman" w:hAnsi="Times New Roman" w:cs="Times New Roman"/>
          <w:sz w:val="22"/>
          <w:szCs w:val="22"/>
        </w:rPr>
        <w:t>ploughing</w:t>
      </w:r>
      <w:r w:rsidRPr="00653072">
        <w:rPr>
          <w:rFonts w:ascii="Times New Roman" w:eastAsia="Times New Roman" w:hAnsi="Times New Roman" w:cs="Times New Roman"/>
          <w:sz w:val="22"/>
          <w:szCs w:val="22"/>
        </w:rPr>
        <w:t>, and in some cases the impossibility of their use due to the configuration of the terrain, slows down the significant raising of vineyards.</w:t>
      </w:r>
    </w:p>
    <w:p w14:paraId="18C7949D" w14:textId="77777777" w:rsidR="006721A1" w:rsidRPr="00653072" w:rsidRDefault="006721A1">
      <w:pPr>
        <w:jc w:val="both"/>
        <w:rPr>
          <w:rFonts w:ascii="Times New Roman" w:eastAsia="Times New Roman" w:hAnsi="Times New Roman" w:cs="Times New Roman"/>
          <w:sz w:val="22"/>
          <w:szCs w:val="22"/>
        </w:rPr>
      </w:pPr>
    </w:p>
    <w:p w14:paraId="3B9CFF4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problems with most producers in grape processing, i</w:t>
      </w:r>
      <w:r w:rsidR="005A2BD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e</w:t>
      </w:r>
      <w:r w:rsidR="005A2BD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wine production are poor equipment and lack of modern technology in processing capacities, storage of waste and wastewater management. These problems are most expressed among producers and processors with small capacities.</w:t>
      </w:r>
    </w:p>
    <w:p w14:paraId="10F977F9" w14:textId="77777777" w:rsidR="006721A1" w:rsidRPr="00653072" w:rsidRDefault="006721A1">
      <w:pPr>
        <w:jc w:val="both"/>
        <w:rPr>
          <w:rFonts w:ascii="Times New Roman" w:eastAsia="Times New Roman" w:hAnsi="Times New Roman" w:cs="Times New Roman"/>
          <w:b/>
          <w:sz w:val="22"/>
          <w:szCs w:val="22"/>
        </w:rPr>
      </w:pPr>
    </w:p>
    <w:p w14:paraId="4D7C3BA3" w14:textId="77777777" w:rsidR="006721A1" w:rsidRPr="00653072" w:rsidRDefault="00707D31">
      <w:pPr>
        <w:pStyle w:val="Heading6"/>
        <w:rPr>
          <w:rFonts w:ascii="Times New Roman" w:hAnsi="Times New Roman" w:cs="Times New Roman"/>
          <w:b/>
        </w:rPr>
      </w:pPr>
      <w:bookmarkStart w:id="57" w:name="_Toc91249468"/>
      <w:bookmarkStart w:id="58" w:name="_Toc91249763"/>
      <w:bookmarkStart w:id="59" w:name="_Toc91499378"/>
      <w:bookmarkStart w:id="60" w:name="_Toc98230456"/>
      <w:r w:rsidRPr="00653072">
        <w:rPr>
          <w:rFonts w:ascii="Times New Roman" w:hAnsi="Times New Roman" w:cs="Times New Roman"/>
          <w:b/>
        </w:rPr>
        <w:t>Livestock production</w:t>
      </w:r>
      <w:bookmarkEnd w:id="57"/>
      <w:bookmarkEnd w:id="58"/>
      <w:bookmarkEnd w:id="59"/>
      <w:bookmarkEnd w:id="60"/>
    </w:p>
    <w:p w14:paraId="3208AE3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If we compare the average area of used agricultural land and the number of livestock units (LU), we </w:t>
      </w:r>
      <w:r w:rsidR="00DE09AC" w:rsidRPr="00653072">
        <w:rPr>
          <w:rFonts w:ascii="Times New Roman" w:eastAsia="Times New Roman" w:hAnsi="Times New Roman" w:cs="Times New Roman"/>
          <w:sz w:val="22"/>
          <w:szCs w:val="22"/>
        </w:rPr>
        <w:t>concluded</w:t>
      </w:r>
      <w:r w:rsidRPr="00653072">
        <w:rPr>
          <w:rFonts w:ascii="Times New Roman" w:eastAsia="Times New Roman" w:hAnsi="Times New Roman" w:cs="Times New Roman"/>
          <w:sz w:val="22"/>
          <w:szCs w:val="22"/>
        </w:rPr>
        <w:t xml:space="preserve"> that in Montenegro the relatively small land load with LU/ha, only 0.53 LU/ha, while the average load of LU/ha in the EU-27 is 0.8 LU/ha.</w:t>
      </w:r>
    </w:p>
    <w:p w14:paraId="120F3657"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Out of a total of 43,791 agricultural holdings, according to MONSTAT, as many as 31,260 have some kind of livestock production</w:t>
      </w:r>
      <w:r w:rsidRPr="00653072">
        <w:rPr>
          <w:rFonts w:ascii="Times New Roman" w:eastAsia="Times New Roman" w:hAnsi="Times New Roman" w:cs="Times New Roman"/>
          <w:sz w:val="22"/>
          <w:szCs w:val="22"/>
          <w:vertAlign w:val="superscript"/>
        </w:rPr>
        <w:footnoteReference w:id="9"/>
      </w:r>
      <w:r w:rsidRPr="00653072">
        <w:rPr>
          <w:rFonts w:ascii="Times New Roman" w:eastAsia="Times New Roman" w:hAnsi="Times New Roman" w:cs="Times New Roman"/>
          <w:sz w:val="22"/>
          <w:szCs w:val="22"/>
        </w:rPr>
        <w:t>, which makes up 71% of all agricultural holdings, where is 89,269 cattle, 191,922 sheeps, 31,458 goats, 55,854 pigs, 8,350,705 poultry and 3,947 horses, donkeys and mules.</w:t>
      </w:r>
    </w:p>
    <w:p w14:paraId="6CA46558"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Regarding </w:t>
      </w:r>
      <w:r w:rsidR="00DE09AC" w:rsidRPr="00653072">
        <w:rPr>
          <w:rFonts w:ascii="Times New Roman" w:eastAsia="Times New Roman" w:hAnsi="Times New Roman" w:cs="Times New Roman"/>
          <w:sz w:val="22"/>
          <w:szCs w:val="22"/>
        </w:rPr>
        <w:t>the Register</w:t>
      </w:r>
      <w:r w:rsidRPr="00653072">
        <w:rPr>
          <w:rFonts w:ascii="Times New Roman" w:eastAsia="Times New Roman" w:hAnsi="Times New Roman" w:cs="Times New Roman"/>
          <w:sz w:val="22"/>
          <w:szCs w:val="22"/>
        </w:rPr>
        <w:t xml:space="preserve"> of Agricultural Holdings, from the total number of registered agricultural holdings, 7,881 agricultural holdings in Montenegro </w:t>
      </w:r>
      <w:r w:rsidR="00ED1116" w:rsidRPr="00653072">
        <w:rPr>
          <w:rFonts w:ascii="Times New Roman" w:eastAsia="Times New Roman" w:hAnsi="Times New Roman" w:cs="Times New Roman"/>
          <w:sz w:val="22"/>
          <w:szCs w:val="22"/>
        </w:rPr>
        <w:t>are</w:t>
      </w:r>
      <w:r w:rsidRPr="00653072">
        <w:rPr>
          <w:rFonts w:ascii="Times New Roman" w:eastAsia="Times New Roman" w:hAnsi="Times New Roman" w:cs="Times New Roman"/>
          <w:sz w:val="22"/>
          <w:szCs w:val="22"/>
        </w:rPr>
        <w:t xml:space="preserve"> engaged in livestock production, which is 66.45% of the total number of farms. In some municipalities such as Šavnik and Plužine, these percentages are extremely high, i.e 93% and 84%. It is obvious that keeping cattle, whether for the needs of milk or meat production, is the most important agricultural activity in Montenegro.</w:t>
      </w:r>
    </w:p>
    <w:p w14:paraId="79D0D494"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dominant way of raising and feeding cattle in Montenegro is pasture extensive, which reflects the specific natural conditions of Montenegro - significant areas under pastures and meadows and small areas of arable land for the production of animal feed for stable farming.</w:t>
      </w:r>
    </w:p>
    <w:p w14:paraId="5B783C75" w14:textId="77777777" w:rsidR="006721A1" w:rsidRPr="00653072" w:rsidRDefault="00707D31">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Additionally, the fragmentation of the property, ie. small plots, further complicates the intensification of agricultural production, therefore the land market should be further developed in order to promote the development of the livestock sector.</w:t>
      </w:r>
    </w:p>
    <w:p w14:paraId="2EB436BC"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Cattle breeding</w:t>
      </w:r>
    </w:p>
    <w:p w14:paraId="52A4A92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Register of Animals AFSVPA, the largest number of farms has 2-5 heads, while 168 farms have over 30 cattle. In addition, 3,731 farms keep 6-30 heads, with the average of their farm</w:t>
      </w:r>
      <w:r w:rsidR="00ED111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being just over 10 heads.</w:t>
      </w:r>
    </w:p>
    <w:p w14:paraId="11FA3BBA"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dominant way of breeding and feeding cattle in Montenegro is pasture extensive fattening, which reflects the specific natural conditions of Montenegro - significant areas under pastures and meadows and small areas of arable land for the production of animal feed for stable farming. This production guarantees quality meat.</w:t>
      </w:r>
    </w:p>
    <w:p w14:paraId="47D1FA07"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Inadequate racial composition, especially the low share of fattening breeds in the total fattening of cattle, was recognized by the sector analysis.</w:t>
      </w:r>
    </w:p>
    <w:tbl>
      <w:tblPr>
        <w:tblW w:w="9495" w:type="dxa"/>
        <w:tblInd w:w="137"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9495"/>
      </w:tblGrid>
      <w:tr w:rsidR="006721A1" w:rsidRPr="00653072" w14:paraId="70C0C1FE" w14:textId="77777777" w:rsidTr="003F7341">
        <w:tc>
          <w:tcPr>
            <w:tcW w:w="9495" w:type="dxa"/>
            <w:shd w:val="clear" w:color="auto" w:fill="auto"/>
          </w:tcPr>
          <w:p w14:paraId="5D71C5DE" w14:textId="77777777" w:rsidR="006721A1" w:rsidRPr="00653072" w:rsidRDefault="00707D31" w:rsidP="003F7341">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61" w:name="_heading=h.4i7ojhp" w:colFirst="0" w:colLast="0"/>
            <w:bookmarkEnd w:id="61"/>
            <w:r w:rsidRPr="00653072">
              <w:rPr>
                <w:rFonts w:ascii="Times New Roman" w:eastAsia="Times New Roman" w:hAnsi="Times New Roman" w:cs="Times New Roman"/>
                <w:i/>
                <w:sz w:val="22"/>
                <w:szCs w:val="22"/>
              </w:rPr>
              <w:t xml:space="preserve">Graph </w:t>
            </w:r>
            <w:r w:rsidR="003F7341" w:rsidRPr="00653072">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Cattle and beef production</w:t>
            </w:r>
          </w:p>
        </w:tc>
      </w:tr>
      <w:tr w:rsidR="006721A1" w:rsidRPr="00653072" w14:paraId="63E0CA16" w14:textId="77777777" w:rsidTr="003F7341">
        <w:tc>
          <w:tcPr>
            <w:tcW w:w="9495" w:type="dxa"/>
            <w:shd w:val="clear" w:color="auto" w:fill="auto"/>
          </w:tcPr>
          <w:p w14:paraId="2DDF2024" w14:textId="77777777" w:rsidR="006721A1" w:rsidRPr="00653072" w:rsidRDefault="00AC2BAD" w:rsidP="009B3307">
            <w:pPr>
              <w:keepNext/>
              <w:spacing w:after="120"/>
              <w:jc w:val="cente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1115A9C2" wp14:editId="071E31A0">
                  <wp:extent cx="6233160" cy="2797175"/>
                  <wp:effectExtent l="0" t="0" r="0" b="0"/>
                  <wp:docPr id="62" name="Chart 24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721A1" w:rsidRPr="00653072" w14:paraId="6DD514C7" w14:textId="77777777" w:rsidTr="003F7341">
        <w:tc>
          <w:tcPr>
            <w:tcW w:w="9495" w:type="dxa"/>
            <w:shd w:val="clear" w:color="auto" w:fill="auto"/>
          </w:tcPr>
          <w:p w14:paraId="41B592FF" w14:textId="77777777" w:rsidR="006721A1" w:rsidRPr="00653072" w:rsidRDefault="00707D31" w:rsidP="009B3307">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FAO</w:t>
            </w:r>
          </w:p>
        </w:tc>
      </w:tr>
    </w:tbl>
    <w:p w14:paraId="228B15D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small number of producers are exclusively engaged in fattening using speciali</w:t>
      </w:r>
      <w:r w:rsidR="00ED111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fattening breeds. That is why the racial composition is bad and crossbreeds predominate, namely the </w:t>
      </w:r>
      <w:r w:rsidR="007A736F" w:rsidRPr="00653072">
        <w:rPr>
          <w:rFonts w:ascii="Times New Roman" w:eastAsia="Times New Roman" w:hAnsi="Times New Roman" w:cs="Times New Roman"/>
          <w:sz w:val="22"/>
          <w:szCs w:val="22"/>
        </w:rPr>
        <w:t xml:space="preserve">breed </w:t>
      </w:r>
      <w:r w:rsidRPr="00653072">
        <w:rPr>
          <w:rFonts w:ascii="Times New Roman" w:eastAsia="Times New Roman" w:hAnsi="Times New Roman" w:cs="Times New Roman"/>
          <w:sz w:val="22"/>
          <w:szCs w:val="22"/>
        </w:rPr>
        <w:t xml:space="preserve">for milk production. In the controlled population, it is 29%, while in the total it is significantly higher. When it comes to pure breeds, breeds for milk production predominate, primarily Holstein Friesian with 26% in the controlled population. The breeds brown and Simmental, as dual-breed breeds, are well adapted to the growing conditions in Montenegro, so they are widespread. The share of the brown breed, which is more grazing and which was the </w:t>
      </w:r>
      <w:r w:rsidR="005A2BD4" w:rsidRPr="00653072">
        <w:rPr>
          <w:rFonts w:ascii="Times New Roman" w:eastAsia="Times New Roman" w:hAnsi="Times New Roman" w:cs="Times New Roman"/>
          <w:sz w:val="22"/>
          <w:szCs w:val="22"/>
        </w:rPr>
        <w:t>favourite</w:t>
      </w:r>
      <w:r w:rsidRPr="00653072">
        <w:rPr>
          <w:rFonts w:ascii="Times New Roman" w:eastAsia="Times New Roman" w:hAnsi="Times New Roman" w:cs="Times New Roman"/>
          <w:sz w:val="22"/>
          <w:szCs w:val="22"/>
        </w:rPr>
        <w:t xml:space="preserve"> breed of small producers with an extensive way of keeping, with the change of the structure of agricultural holdings in the direction of </w:t>
      </w:r>
      <w:sdt>
        <w:sdtPr>
          <w:tag w:val="goog_rdk_39"/>
          <w:id w:val="660673201"/>
        </w:sdtPr>
        <w:sdtContent>
          <w:r w:rsidR="00ED1116" w:rsidRPr="00653072">
            <w:rPr>
              <w:rFonts w:ascii="Times New Roman" w:eastAsia="Times New Roman" w:hAnsi="Times New Roman" w:cs="Times New Roman"/>
              <w:sz w:val="22"/>
              <w:szCs w:val="22"/>
            </w:rPr>
            <w:t>professionalisation</w:t>
          </w:r>
        </w:sdtContent>
      </w:sdt>
      <w:r w:rsidRPr="00653072">
        <w:rPr>
          <w:rFonts w:ascii="Times New Roman" w:eastAsia="Times New Roman" w:hAnsi="Times New Roman" w:cs="Times New Roman"/>
          <w:sz w:val="22"/>
          <w:szCs w:val="22"/>
        </w:rPr>
        <w:t xml:space="preserve"> decreases at the expense of the Simmental breed.</w:t>
      </w:r>
    </w:p>
    <w:p w14:paraId="4CD0F91F" w14:textId="77777777" w:rsidR="006721A1" w:rsidRPr="00653072" w:rsidRDefault="006721A1">
      <w:pPr>
        <w:jc w:val="both"/>
        <w:rPr>
          <w:rFonts w:ascii="Times New Roman" w:eastAsia="Times New Roman" w:hAnsi="Times New Roman" w:cs="Times New Roman"/>
          <w:sz w:val="22"/>
          <w:szCs w:val="22"/>
        </w:rPr>
      </w:pPr>
    </w:p>
    <w:p w14:paraId="07F2005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Beef production in Montenegro is market-oriented. The main drivers of growth are the growth of demand in processing and the growth of tourist and local demand. Market production is predominantly located in the north of Montenegro due to better land conditions, less employment opportunities in other, mainly service industries and the existence of a processing industry.</w:t>
      </w:r>
    </w:p>
    <w:p w14:paraId="6A02E609" w14:textId="77777777" w:rsidR="006721A1" w:rsidRPr="00653072" w:rsidRDefault="006721A1">
      <w:pPr>
        <w:jc w:val="both"/>
        <w:rPr>
          <w:rFonts w:ascii="Times New Roman" w:eastAsia="Times New Roman" w:hAnsi="Times New Roman" w:cs="Times New Roman"/>
          <w:sz w:val="22"/>
          <w:szCs w:val="22"/>
        </w:rPr>
      </w:pPr>
    </w:p>
    <w:p w14:paraId="0C3FD37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processes of enlargement and </w:t>
      </w:r>
      <w:sdt>
        <w:sdtPr>
          <w:tag w:val="goog_rdk_39"/>
          <w:id w:val="-1620364758"/>
        </w:sdtPr>
        <w:sdtContent>
          <w:r w:rsidR="00ED1116" w:rsidRPr="00653072">
            <w:rPr>
              <w:rFonts w:ascii="Times New Roman" w:eastAsia="Times New Roman" w:hAnsi="Times New Roman" w:cs="Times New Roman"/>
              <w:sz w:val="22"/>
              <w:szCs w:val="22"/>
            </w:rPr>
            <w:t>professionalisation</w:t>
          </w:r>
        </w:sdtContent>
      </w:sdt>
      <w:r w:rsidRPr="00653072">
        <w:rPr>
          <w:rFonts w:ascii="Times New Roman" w:eastAsia="Times New Roman" w:hAnsi="Times New Roman" w:cs="Times New Roman"/>
          <w:sz w:val="22"/>
          <w:szCs w:val="22"/>
        </w:rPr>
        <w:t xml:space="preserve"> of producers, </w:t>
      </w:r>
      <w:sdt>
        <w:sdtPr>
          <w:tag w:val="goog_rdk_43"/>
          <w:id w:val="2032839381"/>
        </w:sdtPr>
        <w:sdtContent>
          <w:r w:rsidR="00ED1116" w:rsidRPr="00653072">
            <w:rPr>
              <w:rFonts w:ascii="Times New Roman" w:eastAsia="Times New Roman" w:hAnsi="Times New Roman" w:cs="Times New Roman"/>
              <w:sz w:val="22"/>
              <w:szCs w:val="22"/>
            </w:rPr>
            <w:t>specialisation</w:t>
          </w:r>
        </w:sdtContent>
      </w:sdt>
      <w:r w:rsidRPr="00653072">
        <w:rPr>
          <w:rFonts w:ascii="Times New Roman" w:eastAsia="Times New Roman" w:hAnsi="Times New Roman" w:cs="Times New Roman"/>
          <w:sz w:val="22"/>
          <w:szCs w:val="22"/>
        </w:rPr>
        <w:t xml:space="preserve"> in fattening breeds, branding the quality of fresh and processed meat, growth of industrial processing and demand for traditional processing are challenges in this sector, which with adequate investment and support will give a satisfactory result.</w:t>
      </w:r>
    </w:p>
    <w:p w14:paraId="07A0612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Sheep breeding</w:t>
      </w:r>
    </w:p>
    <w:p w14:paraId="2EBC2F1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Sheep meat production is based on semi-extensive and extensive farming methods, which are carried out mainly in the higher parts of Montenegro. There are breeds that have a triple purpose - meat, milk and wool. Keeping speciali</w:t>
      </w:r>
      <w:r w:rsidR="00ED1116" w:rsidRPr="00653072">
        <w:rPr>
          <w:rFonts w:ascii="Times New Roman" w:eastAsia="Times New Roman" w:hAnsi="Times New Roman" w:cs="Times New Roman"/>
          <w:sz w:val="22"/>
          <w:szCs w:val="22"/>
        </w:rPr>
        <w:t>sed</w:t>
      </w:r>
      <w:r w:rsidRPr="00653072">
        <w:rPr>
          <w:rFonts w:ascii="Times New Roman" w:eastAsia="Times New Roman" w:hAnsi="Times New Roman" w:cs="Times New Roman"/>
          <w:sz w:val="22"/>
          <w:szCs w:val="22"/>
        </w:rPr>
        <w:t xml:space="preserve">, typical breeds for milk production is not represented, so the purchase of milk is poorly </w:t>
      </w:r>
      <w:r w:rsidR="00DE09AC" w:rsidRPr="00653072">
        <w:rPr>
          <w:rFonts w:ascii="Times New Roman" w:eastAsia="Times New Roman" w:hAnsi="Times New Roman" w:cs="Times New Roman"/>
          <w:sz w:val="22"/>
          <w:szCs w:val="22"/>
        </w:rPr>
        <w:t>organised.</w:t>
      </w:r>
    </w:p>
    <w:p w14:paraId="0466A2D4" w14:textId="77777777" w:rsidR="006721A1" w:rsidRPr="00653072" w:rsidRDefault="006721A1">
      <w:pPr>
        <w:jc w:val="both"/>
        <w:rPr>
          <w:rFonts w:ascii="Times New Roman" w:eastAsia="Times New Roman" w:hAnsi="Times New Roman" w:cs="Times New Roman"/>
          <w:sz w:val="22"/>
          <w:szCs w:val="22"/>
        </w:rPr>
      </w:pPr>
    </w:p>
    <w:p w14:paraId="708157F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basis of sheep production in Montenegro is the production of lamb and sheep meat with breeds and strains of sheep with combined production characteristics. The most common type is Pramenka, which has more strains and populations with a significant share of crossbreeds, which is estimated at over one third of the total number. In general, the racial composition is adapted to the conditions, type of breeding and knowledge of livestock breeders and does not represent an obstacle to development, although there should be a greater introduction of new breeds. According to FAO data, over 1,000 t of lamb are produced annually in the period from 2013 to 2018. In the same period, the quantity of slaughtered animals in approved </w:t>
      </w:r>
      <w:r w:rsidR="005A2BD4" w:rsidRPr="00653072">
        <w:rPr>
          <w:rFonts w:ascii="Times New Roman" w:eastAsia="Times New Roman" w:hAnsi="Times New Roman" w:cs="Times New Roman"/>
          <w:sz w:val="22"/>
          <w:szCs w:val="22"/>
        </w:rPr>
        <w:t xml:space="preserve">slaughterhouses ranged </w:t>
      </w:r>
      <w:r w:rsidR="005A2BD4" w:rsidRPr="00653072">
        <w:rPr>
          <w:rFonts w:ascii="Times New Roman" w:eastAsia="Times New Roman" w:hAnsi="Times New Roman" w:cs="Times New Roman"/>
          <w:sz w:val="22"/>
          <w:szCs w:val="22"/>
        </w:rPr>
        <w:lastRenderedPageBreak/>
        <w:t xml:space="preserve">from 563 t </w:t>
      </w:r>
      <w:r w:rsidRPr="00653072">
        <w:rPr>
          <w:rFonts w:ascii="Times New Roman" w:eastAsia="Times New Roman" w:hAnsi="Times New Roman" w:cs="Times New Roman"/>
          <w:sz w:val="22"/>
          <w:szCs w:val="22"/>
        </w:rPr>
        <w:t>to 824 t, indicating that slaughter outside slaughterhouses is still widespread and that production and trade are carried out by direct sale.</w:t>
      </w:r>
    </w:p>
    <w:p w14:paraId="2D185402" w14:textId="77777777" w:rsidR="004138E2" w:rsidRPr="00653072" w:rsidRDefault="004138E2">
      <w:pPr>
        <w:jc w:val="both"/>
        <w:rPr>
          <w:rFonts w:ascii="Times New Roman" w:eastAsia="Times New Roman" w:hAnsi="Times New Roman" w:cs="Times New Roman"/>
          <w:sz w:val="22"/>
          <w:szCs w:val="22"/>
        </w:rPr>
      </w:pPr>
    </w:p>
    <w:p w14:paraId="195B89E6" w14:textId="77777777" w:rsidR="004138E2" w:rsidRPr="00653072" w:rsidRDefault="004138E2" w:rsidP="004138E2">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12: Sheep meat and sheep population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472"/>
        <w:gridCol w:w="815"/>
        <w:gridCol w:w="815"/>
        <w:gridCol w:w="815"/>
        <w:gridCol w:w="815"/>
        <w:gridCol w:w="815"/>
        <w:gridCol w:w="815"/>
        <w:gridCol w:w="815"/>
        <w:gridCol w:w="815"/>
        <w:gridCol w:w="815"/>
        <w:gridCol w:w="815"/>
      </w:tblGrid>
      <w:tr w:rsidR="004138E2" w:rsidRPr="00653072" w14:paraId="50B87B96" w14:textId="77777777" w:rsidTr="004138E2">
        <w:trPr>
          <w:trHeight w:val="300"/>
          <w:jc w:val="center"/>
        </w:trPr>
        <w:tc>
          <w:tcPr>
            <w:tcW w:w="0" w:type="auto"/>
            <w:shd w:val="clear" w:color="auto" w:fill="D9D9D9"/>
            <w:vAlign w:val="bottom"/>
          </w:tcPr>
          <w:p w14:paraId="67C606BB" w14:textId="77777777" w:rsidR="004138E2" w:rsidRPr="00653072" w:rsidRDefault="004138E2" w:rsidP="006D5185">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Year</w:t>
            </w:r>
          </w:p>
        </w:tc>
        <w:tc>
          <w:tcPr>
            <w:tcW w:w="0" w:type="auto"/>
            <w:shd w:val="clear" w:color="auto" w:fill="D9D9D9"/>
            <w:vAlign w:val="bottom"/>
          </w:tcPr>
          <w:p w14:paraId="32FD2D65"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2010</w:t>
            </w:r>
          </w:p>
        </w:tc>
        <w:tc>
          <w:tcPr>
            <w:tcW w:w="0" w:type="auto"/>
            <w:shd w:val="clear" w:color="auto" w:fill="D9D9D9"/>
            <w:vAlign w:val="bottom"/>
          </w:tcPr>
          <w:p w14:paraId="35C34007"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2011</w:t>
            </w:r>
          </w:p>
        </w:tc>
        <w:tc>
          <w:tcPr>
            <w:tcW w:w="0" w:type="auto"/>
            <w:shd w:val="clear" w:color="auto" w:fill="D9D9D9"/>
            <w:vAlign w:val="bottom"/>
          </w:tcPr>
          <w:p w14:paraId="1E7C1932"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2012</w:t>
            </w:r>
          </w:p>
        </w:tc>
        <w:tc>
          <w:tcPr>
            <w:tcW w:w="0" w:type="auto"/>
            <w:shd w:val="clear" w:color="auto" w:fill="D9D9D9"/>
            <w:vAlign w:val="bottom"/>
          </w:tcPr>
          <w:p w14:paraId="19DF660A"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2013</w:t>
            </w:r>
          </w:p>
        </w:tc>
        <w:tc>
          <w:tcPr>
            <w:tcW w:w="0" w:type="auto"/>
            <w:shd w:val="clear" w:color="auto" w:fill="D9D9D9"/>
            <w:vAlign w:val="bottom"/>
          </w:tcPr>
          <w:p w14:paraId="2A5A3D10"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2014</w:t>
            </w:r>
          </w:p>
        </w:tc>
        <w:tc>
          <w:tcPr>
            <w:tcW w:w="0" w:type="auto"/>
            <w:shd w:val="clear" w:color="auto" w:fill="D9D9D9"/>
            <w:vAlign w:val="bottom"/>
          </w:tcPr>
          <w:p w14:paraId="62E567D3"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2015</w:t>
            </w:r>
          </w:p>
        </w:tc>
        <w:tc>
          <w:tcPr>
            <w:tcW w:w="0" w:type="auto"/>
            <w:shd w:val="clear" w:color="auto" w:fill="D9D9D9"/>
            <w:vAlign w:val="bottom"/>
          </w:tcPr>
          <w:p w14:paraId="15CD01C4"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2016</w:t>
            </w:r>
          </w:p>
        </w:tc>
        <w:tc>
          <w:tcPr>
            <w:tcW w:w="0" w:type="auto"/>
            <w:shd w:val="clear" w:color="auto" w:fill="D9D9D9"/>
            <w:vAlign w:val="bottom"/>
          </w:tcPr>
          <w:p w14:paraId="74C97632"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2017</w:t>
            </w:r>
          </w:p>
        </w:tc>
        <w:tc>
          <w:tcPr>
            <w:tcW w:w="0" w:type="auto"/>
            <w:shd w:val="clear" w:color="auto" w:fill="D9D9D9"/>
            <w:vAlign w:val="bottom"/>
          </w:tcPr>
          <w:p w14:paraId="6FC84CA1"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2018</w:t>
            </w:r>
          </w:p>
        </w:tc>
        <w:tc>
          <w:tcPr>
            <w:tcW w:w="0" w:type="auto"/>
            <w:shd w:val="clear" w:color="auto" w:fill="D9D9D9"/>
            <w:vAlign w:val="bottom"/>
          </w:tcPr>
          <w:p w14:paraId="7230AF0D" w14:textId="77777777" w:rsidR="004138E2" w:rsidRPr="00653072" w:rsidRDefault="004138E2" w:rsidP="006D5185">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2019</w:t>
            </w:r>
          </w:p>
        </w:tc>
      </w:tr>
      <w:tr w:rsidR="004138E2" w:rsidRPr="00653072" w14:paraId="090AB296" w14:textId="77777777" w:rsidTr="004138E2">
        <w:trPr>
          <w:trHeight w:val="300"/>
          <w:jc w:val="center"/>
        </w:trPr>
        <w:tc>
          <w:tcPr>
            <w:tcW w:w="0" w:type="auto"/>
            <w:shd w:val="clear" w:color="auto" w:fill="auto"/>
            <w:vAlign w:val="bottom"/>
          </w:tcPr>
          <w:p w14:paraId="5069F8B1" w14:textId="77777777" w:rsidR="004138E2" w:rsidRPr="00653072" w:rsidRDefault="004138E2" w:rsidP="006D5185">
            <w:pP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Meat production (</w:t>
            </w:r>
            <w:r w:rsidRPr="00653072">
              <w:rPr>
                <w:rFonts w:ascii="Times New Roman" w:eastAsia="Times New Roman" w:hAnsi="Times New Roman" w:cs="Times New Roman"/>
                <w:i/>
                <w:sz w:val="18"/>
                <w:szCs w:val="18"/>
              </w:rPr>
              <w:t>t)-FAO</w:t>
            </w:r>
          </w:p>
        </w:tc>
        <w:tc>
          <w:tcPr>
            <w:tcW w:w="0" w:type="auto"/>
            <w:shd w:val="clear" w:color="auto" w:fill="auto"/>
            <w:vAlign w:val="center"/>
          </w:tcPr>
          <w:p w14:paraId="0C7677EB"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995</w:t>
            </w:r>
          </w:p>
        </w:tc>
        <w:tc>
          <w:tcPr>
            <w:tcW w:w="0" w:type="auto"/>
            <w:shd w:val="clear" w:color="auto" w:fill="auto"/>
            <w:vAlign w:val="center"/>
          </w:tcPr>
          <w:p w14:paraId="37E32F24"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1,043</w:t>
            </w:r>
          </w:p>
        </w:tc>
        <w:tc>
          <w:tcPr>
            <w:tcW w:w="0" w:type="auto"/>
            <w:shd w:val="clear" w:color="auto" w:fill="auto"/>
            <w:vAlign w:val="center"/>
          </w:tcPr>
          <w:p w14:paraId="21943778"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1,145</w:t>
            </w:r>
          </w:p>
        </w:tc>
        <w:tc>
          <w:tcPr>
            <w:tcW w:w="0" w:type="auto"/>
            <w:shd w:val="clear" w:color="auto" w:fill="auto"/>
            <w:vAlign w:val="center"/>
          </w:tcPr>
          <w:p w14:paraId="4E20C3B2"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1,801</w:t>
            </w:r>
          </w:p>
        </w:tc>
        <w:tc>
          <w:tcPr>
            <w:tcW w:w="0" w:type="auto"/>
            <w:shd w:val="clear" w:color="auto" w:fill="auto"/>
            <w:vAlign w:val="center"/>
          </w:tcPr>
          <w:p w14:paraId="5A0059FB"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928</w:t>
            </w:r>
          </w:p>
        </w:tc>
        <w:tc>
          <w:tcPr>
            <w:tcW w:w="0" w:type="auto"/>
            <w:shd w:val="clear" w:color="auto" w:fill="auto"/>
            <w:vAlign w:val="center"/>
          </w:tcPr>
          <w:p w14:paraId="5A88D59D"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1,067</w:t>
            </w:r>
          </w:p>
        </w:tc>
        <w:tc>
          <w:tcPr>
            <w:tcW w:w="0" w:type="auto"/>
            <w:shd w:val="clear" w:color="auto" w:fill="auto"/>
            <w:vAlign w:val="center"/>
          </w:tcPr>
          <w:p w14:paraId="4E77C34C"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1,991</w:t>
            </w:r>
          </w:p>
        </w:tc>
        <w:tc>
          <w:tcPr>
            <w:tcW w:w="0" w:type="auto"/>
            <w:shd w:val="clear" w:color="auto" w:fill="auto"/>
            <w:vAlign w:val="center"/>
          </w:tcPr>
          <w:p w14:paraId="638C1D96"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1,180</w:t>
            </w:r>
          </w:p>
        </w:tc>
        <w:tc>
          <w:tcPr>
            <w:tcW w:w="0" w:type="auto"/>
            <w:shd w:val="clear" w:color="auto" w:fill="auto"/>
            <w:vAlign w:val="center"/>
          </w:tcPr>
          <w:p w14:paraId="115801AD"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1,056</w:t>
            </w:r>
          </w:p>
        </w:tc>
        <w:tc>
          <w:tcPr>
            <w:tcW w:w="0" w:type="auto"/>
            <w:shd w:val="clear" w:color="auto" w:fill="auto"/>
            <w:vAlign w:val="center"/>
          </w:tcPr>
          <w:p w14:paraId="7844F8D3"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1,147</w:t>
            </w:r>
          </w:p>
        </w:tc>
      </w:tr>
      <w:tr w:rsidR="004138E2" w:rsidRPr="00653072" w14:paraId="6EEA44EF" w14:textId="77777777" w:rsidTr="004138E2">
        <w:trPr>
          <w:trHeight w:val="300"/>
          <w:jc w:val="center"/>
        </w:trPr>
        <w:tc>
          <w:tcPr>
            <w:tcW w:w="0" w:type="auto"/>
            <w:shd w:val="clear" w:color="auto" w:fill="auto"/>
            <w:vAlign w:val="bottom"/>
          </w:tcPr>
          <w:p w14:paraId="7A71E8C0" w14:textId="77777777" w:rsidR="004138E2" w:rsidRPr="00653072" w:rsidRDefault="004138E2" w:rsidP="006D5185">
            <w:pP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Number of sheep’s-MONSTAT</w:t>
            </w:r>
          </w:p>
        </w:tc>
        <w:tc>
          <w:tcPr>
            <w:tcW w:w="0" w:type="auto"/>
            <w:shd w:val="clear" w:color="auto" w:fill="auto"/>
            <w:vAlign w:val="center"/>
          </w:tcPr>
          <w:p w14:paraId="7EFAF9CB"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198,165</w:t>
            </w:r>
          </w:p>
        </w:tc>
        <w:tc>
          <w:tcPr>
            <w:tcW w:w="0" w:type="auto"/>
            <w:shd w:val="clear" w:color="auto" w:fill="auto"/>
            <w:vAlign w:val="center"/>
          </w:tcPr>
          <w:p w14:paraId="7D4DDE3F"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208,771</w:t>
            </w:r>
          </w:p>
        </w:tc>
        <w:tc>
          <w:tcPr>
            <w:tcW w:w="0" w:type="auto"/>
            <w:shd w:val="clear" w:color="auto" w:fill="auto"/>
            <w:vAlign w:val="center"/>
          </w:tcPr>
          <w:p w14:paraId="2F5420AE"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207,047</w:t>
            </w:r>
          </w:p>
        </w:tc>
        <w:tc>
          <w:tcPr>
            <w:tcW w:w="0" w:type="auto"/>
            <w:shd w:val="clear" w:color="auto" w:fill="auto"/>
            <w:vAlign w:val="center"/>
          </w:tcPr>
          <w:p w14:paraId="49768E8C"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190,843</w:t>
            </w:r>
          </w:p>
        </w:tc>
        <w:tc>
          <w:tcPr>
            <w:tcW w:w="0" w:type="auto"/>
            <w:shd w:val="clear" w:color="auto" w:fill="auto"/>
            <w:vAlign w:val="center"/>
          </w:tcPr>
          <w:p w14:paraId="64477ACE"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204,403</w:t>
            </w:r>
          </w:p>
        </w:tc>
        <w:tc>
          <w:tcPr>
            <w:tcW w:w="0" w:type="auto"/>
            <w:shd w:val="clear" w:color="auto" w:fill="auto"/>
            <w:vAlign w:val="center"/>
          </w:tcPr>
          <w:p w14:paraId="253F2AE5"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194,636</w:t>
            </w:r>
          </w:p>
        </w:tc>
        <w:tc>
          <w:tcPr>
            <w:tcW w:w="0" w:type="auto"/>
            <w:shd w:val="clear" w:color="auto" w:fill="auto"/>
            <w:vAlign w:val="center"/>
          </w:tcPr>
          <w:p w14:paraId="035D68EA"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191,992</w:t>
            </w:r>
          </w:p>
        </w:tc>
        <w:tc>
          <w:tcPr>
            <w:tcW w:w="0" w:type="auto"/>
            <w:shd w:val="clear" w:color="auto" w:fill="auto"/>
            <w:vAlign w:val="center"/>
          </w:tcPr>
          <w:p w14:paraId="318E84B1"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189,008</w:t>
            </w:r>
          </w:p>
        </w:tc>
        <w:tc>
          <w:tcPr>
            <w:tcW w:w="0" w:type="auto"/>
            <w:shd w:val="clear" w:color="auto" w:fill="auto"/>
            <w:vAlign w:val="center"/>
          </w:tcPr>
          <w:p w14:paraId="4385502B"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187,021</w:t>
            </w:r>
          </w:p>
        </w:tc>
        <w:tc>
          <w:tcPr>
            <w:tcW w:w="0" w:type="auto"/>
            <w:shd w:val="clear" w:color="auto" w:fill="auto"/>
            <w:vAlign w:val="center"/>
          </w:tcPr>
          <w:p w14:paraId="6C61619A" w14:textId="77777777" w:rsidR="004138E2" w:rsidRPr="00653072" w:rsidRDefault="004138E2" w:rsidP="004138E2">
            <w:pPr>
              <w:jc w:val="center"/>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182,127</w:t>
            </w:r>
          </w:p>
        </w:tc>
      </w:tr>
    </w:tbl>
    <w:p w14:paraId="2C63658F" w14:textId="77777777" w:rsidR="004138E2" w:rsidRPr="00653072" w:rsidRDefault="004138E2" w:rsidP="004138E2">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Sectorial analysis for meat</w:t>
      </w:r>
    </w:p>
    <w:p w14:paraId="7C3BE59A" w14:textId="77777777" w:rsidR="004138E2" w:rsidRPr="00653072" w:rsidRDefault="004138E2">
      <w:pPr>
        <w:jc w:val="both"/>
        <w:rPr>
          <w:rFonts w:ascii="Times New Roman" w:eastAsia="Times New Roman" w:hAnsi="Times New Roman" w:cs="Times New Roman"/>
          <w:sz w:val="22"/>
          <w:szCs w:val="22"/>
        </w:rPr>
      </w:pPr>
    </w:p>
    <w:p w14:paraId="20E4502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has good natural conditions for sheep meat production, however this production is stagnant or slightly declining and is expected to continue to decline. The reasons are social in nature because there are fewer and fewer people who are willing to spend time tending sheep no matter how profitable this production has been. That is why sheep breeding in the world, and especially in the countries of the Western Balkans, is moving from mountain grazing and extensive farming to stable farming. Poor results of Montenegro on the list of competitiveness of sheep meat are the result of constant growth of imports, reduction in the number of heads, high prices, lack of exports, and lack of specific genetics and a large number of fattening breeds are well competitive.</w:t>
      </w:r>
    </w:p>
    <w:p w14:paraId="71E4219D" w14:textId="77777777" w:rsidR="006721A1" w:rsidRPr="00653072" w:rsidRDefault="006721A1">
      <w:pPr>
        <w:jc w:val="both"/>
        <w:rPr>
          <w:rFonts w:ascii="Times New Roman" w:eastAsia="Times New Roman" w:hAnsi="Times New Roman" w:cs="Times New Roman"/>
          <w:sz w:val="22"/>
          <w:szCs w:val="22"/>
        </w:rPr>
      </w:pPr>
    </w:p>
    <w:p w14:paraId="57EA736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long run, it is important to insist on increasing investment for new highly productive herds, storage facilities, electronic guards and other necessary investments. It is also necessary to promote quality in a way that emphasi</w:t>
      </w:r>
      <w:r w:rsidR="00ED111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es the introduction of new breeds, artificial insemination and the production of hybrids. It is also important to provide support for processing and connecting with tourism as a supplementary activity. There are good experiences from the region when funds are directed to young shepherds.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for the protection of old indigenous races should also find their place.</w:t>
      </w:r>
    </w:p>
    <w:p w14:paraId="58592714"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Goat breeding</w:t>
      </w:r>
    </w:p>
    <w:p w14:paraId="6F3D181C"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Register of Animals, in 2020 there were 23,331 goats on 375 agricultural holdings. This traditional extensive and semi-extensive production in areas where natural conditions do not allow the cultivation of other species of ruminants (cattle or sheep) is increasingly being replaced by modern dairy farms where the main driver of growth is the production of quality cheeses for tourism and domestic supply. Market demand for goat products, which can be considered local specialties, is on the rise. This production has potential. As a complementary production, the sale of goat meat can also occur, where there is also potential if the customer is well targeted, achieving continuity of quality and supply.</w:t>
      </w:r>
    </w:p>
    <w:p w14:paraId="15D2CEF4"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Pig breeding</w:t>
      </w:r>
    </w:p>
    <w:p w14:paraId="535A25F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uncompetitive in pork production. Consumption of pork has the largest share in the total consumption of meat in Montenegro, given that for the production of the most famous meat product - prosciutto, pork is used, so there is interest in high quality raw materials. Pig production is small and varies. That is about 23-25,000 heads, of which over 50% are piglets, about 12% are sows (slightly over 2,000 sows) and boars, and the rest are animals for fattening.</w:t>
      </w:r>
    </w:p>
    <w:p w14:paraId="446EEE23" w14:textId="77777777" w:rsidR="00790AE9" w:rsidRPr="00653072" w:rsidRDefault="00790AE9">
      <w:pPr>
        <w:jc w:val="both"/>
        <w:rPr>
          <w:rFonts w:ascii="Times New Roman" w:eastAsia="Times New Roman" w:hAnsi="Times New Roman" w:cs="Times New Roman"/>
          <w:sz w:val="22"/>
          <w:szCs w:val="22"/>
        </w:rPr>
      </w:pPr>
    </w:p>
    <w:p w14:paraId="6EB28F27" w14:textId="77777777" w:rsidR="00790AE9" w:rsidRPr="00653072" w:rsidRDefault="00790AE9" w:rsidP="00790AE9">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13: Total number of pigs and pork production</w:t>
      </w:r>
    </w:p>
    <w:tbl>
      <w:tblPr>
        <w:tblW w:w="9206" w:type="dxa"/>
        <w:jc w:val="center"/>
        <w:tblLayout w:type="fixed"/>
        <w:tblCellMar>
          <w:left w:w="115" w:type="dxa"/>
          <w:right w:w="115" w:type="dxa"/>
        </w:tblCellMar>
        <w:tblLook w:val="0400" w:firstRow="0" w:lastRow="0" w:firstColumn="0" w:lastColumn="0" w:noHBand="0" w:noVBand="1"/>
      </w:tblPr>
      <w:tblGrid>
        <w:gridCol w:w="1779"/>
        <w:gridCol w:w="825"/>
        <w:gridCol w:w="825"/>
        <w:gridCol w:w="825"/>
        <w:gridCol w:w="825"/>
        <w:gridCol w:w="826"/>
        <w:gridCol w:w="825"/>
        <w:gridCol w:w="825"/>
        <w:gridCol w:w="825"/>
        <w:gridCol w:w="826"/>
      </w:tblGrid>
      <w:tr w:rsidR="00790AE9" w:rsidRPr="00653072" w14:paraId="669BA540" w14:textId="77777777" w:rsidTr="00790AE9">
        <w:trPr>
          <w:trHeight w:val="300"/>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32AAE39" w14:textId="77777777" w:rsidR="00790AE9" w:rsidRPr="00653072" w:rsidRDefault="00790AE9" w:rsidP="006D5185">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276A9FA5"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2011</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407B35BD"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2012</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51C9615C"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2013</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35A8EE20"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2014</w:t>
            </w:r>
          </w:p>
        </w:tc>
        <w:tc>
          <w:tcPr>
            <w:tcW w:w="826" w:type="dxa"/>
            <w:tcBorders>
              <w:top w:val="single" w:sz="4" w:space="0" w:color="000000"/>
              <w:left w:val="nil"/>
              <w:bottom w:val="single" w:sz="4" w:space="0" w:color="000000"/>
              <w:right w:val="single" w:sz="4" w:space="0" w:color="000000"/>
            </w:tcBorders>
            <w:shd w:val="clear" w:color="auto" w:fill="D9D9D9"/>
            <w:vAlign w:val="center"/>
          </w:tcPr>
          <w:p w14:paraId="2CC40417"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2015</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76DD9E40"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2F0CEA6C"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825" w:type="dxa"/>
            <w:tcBorders>
              <w:top w:val="single" w:sz="4" w:space="0" w:color="000000"/>
              <w:left w:val="nil"/>
              <w:bottom w:val="single" w:sz="4" w:space="0" w:color="000000"/>
              <w:right w:val="single" w:sz="4" w:space="0" w:color="000000"/>
            </w:tcBorders>
            <w:shd w:val="clear" w:color="auto" w:fill="D9D9D9"/>
            <w:vAlign w:val="center"/>
          </w:tcPr>
          <w:p w14:paraId="1D89FDBD"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826" w:type="dxa"/>
            <w:tcBorders>
              <w:top w:val="single" w:sz="4" w:space="0" w:color="000000"/>
              <w:left w:val="nil"/>
              <w:bottom w:val="single" w:sz="4" w:space="0" w:color="000000"/>
              <w:right w:val="single" w:sz="4" w:space="0" w:color="000000"/>
            </w:tcBorders>
            <w:shd w:val="clear" w:color="auto" w:fill="D9D9D9"/>
            <w:vAlign w:val="center"/>
          </w:tcPr>
          <w:p w14:paraId="51D80098" w14:textId="77777777" w:rsidR="00790AE9" w:rsidRPr="00653072" w:rsidRDefault="00790AE9" w:rsidP="006D5185">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r>
      <w:tr w:rsidR="00790AE9" w:rsidRPr="00653072" w14:paraId="061EF716" w14:textId="77777777" w:rsidTr="00790AE9">
        <w:trPr>
          <w:trHeight w:val="300"/>
          <w:jc w:val="center"/>
        </w:trPr>
        <w:tc>
          <w:tcPr>
            <w:tcW w:w="1779" w:type="dxa"/>
            <w:tcBorders>
              <w:top w:val="nil"/>
              <w:left w:val="single" w:sz="4" w:space="0" w:color="000000"/>
              <w:bottom w:val="single" w:sz="4" w:space="0" w:color="000000"/>
              <w:right w:val="single" w:sz="4" w:space="0" w:color="000000"/>
            </w:tcBorders>
            <w:shd w:val="clear" w:color="auto" w:fill="auto"/>
            <w:vAlign w:val="bottom"/>
          </w:tcPr>
          <w:p w14:paraId="7C1F86E0" w14:textId="77777777" w:rsidR="00790AE9" w:rsidRPr="00653072" w:rsidRDefault="00790AE9" w:rsidP="006D5185">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Meat production (</w:t>
            </w:r>
            <w:r w:rsidRPr="00653072">
              <w:rPr>
                <w:rFonts w:ascii="Times New Roman" w:eastAsia="Times New Roman" w:hAnsi="Times New Roman" w:cs="Times New Roman"/>
                <w:i/>
                <w:sz w:val="20"/>
                <w:szCs w:val="20"/>
              </w:rPr>
              <w:t>t</w:t>
            </w:r>
            <w:r w:rsidRPr="00653072">
              <w:rPr>
                <w:rFonts w:ascii="Times New Roman" w:eastAsia="Times New Roman" w:hAnsi="Times New Roman" w:cs="Times New Roman"/>
                <w:sz w:val="20"/>
                <w:szCs w:val="20"/>
              </w:rPr>
              <w:t>) -FAO</w:t>
            </w:r>
          </w:p>
        </w:tc>
        <w:tc>
          <w:tcPr>
            <w:tcW w:w="825" w:type="dxa"/>
            <w:tcBorders>
              <w:top w:val="nil"/>
              <w:left w:val="nil"/>
              <w:bottom w:val="single" w:sz="4" w:space="0" w:color="000000"/>
              <w:right w:val="single" w:sz="4" w:space="0" w:color="000000"/>
            </w:tcBorders>
            <w:shd w:val="clear" w:color="auto" w:fill="auto"/>
            <w:vAlign w:val="center"/>
          </w:tcPr>
          <w:p w14:paraId="60863E87"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4,446</w:t>
            </w:r>
          </w:p>
        </w:tc>
        <w:tc>
          <w:tcPr>
            <w:tcW w:w="825" w:type="dxa"/>
            <w:tcBorders>
              <w:top w:val="nil"/>
              <w:left w:val="nil"/>
              <w:bottom w:val="single" w:sz="4" w:space="0" w:color="000000"/>
              <w:right w:val="single" w:sz="4" w:space="0" w:color="000000"/>
            </w:tcBorders>
            <w:shd w:val="clear" w:color="auto" w:fill="auto"/>
            <w:vAlign w:val="center"/>
          </w:tcPr>
          <w:p w14:paraId="1919A453"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3,780</w:t>
            </w:r>
          </w:p>
        </w:tc>
        <w:tc>
          <w:tcPr>
            <w:tcW w:w="825" w:type="dxa"/>
            <w:tcBorders>
              <w:top w:val="nil"/>
              <w:left w:val="nil"/>
              <w:bottom w:val="single" w:sz="4" w:space="0" w:color="000000"/>
              <w:right w:val="single" w:sz="4" w:space="0" w:color="000000"/>
            </w:tcBorders>
            <w:shd w:val="clear" w:color="auto" w:fill="auto"/>
            <w:vAlign w:val="center"/>
          </w:tcPr>
          <w:p w14:paraId="07C1D17B"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540</w:t>
            </w:r>
          </w:p>
        </w:tc>
        <w:tc>
          <w:tcPr>
            <w:tcW w:w="825" w:type="dxa"/>
            <w:tcBorders>
              <w:top w:val="nil"/>
              <w:left w:val="nil"/>
              <w:bottom w:val="single" w:sz="4" w:space="0" w:color="000000"/>
              <w:right w:val="single" w:sz="4" w:space="0" w:color="000000"/>
            </w:tcBorders>
            <w:shd w:val="clear" w:color="auto" w:fill="auto"/>
            <w:vAlign w:val="center"/>
          </w:tcPr>
          <w:p w14:paraId="318E208B"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2,793</w:t>
            </w:r>
          </w:p>
        </w:tc>
        <w:tc>
          <w:tcPr>
            <w:tcW w:w="826" w:type="dxa"/>
            <w:tcBorders>
              <w:top w:val="nil"/>
              <w:left w:val="nil"/>
              <w:bottom w:val="single" w:sz="4" w:space="0" w:color="000000"/>
              <w:right w:val="single" w:sz="4" w:space="0" w:color="000000"/>
            </w:tcBorders>
            <w:shd w:val="clear" w:color="auto" w:fill="auto"/>
            <w:vAlign w:val="center"/>
          </w:tcPr>
          <w:p w14:paraId="34834B90"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3,308</w:t>
            </w:r>
          </w:p>
        </w:tc>
        <w:tc>
          <w:tcPr>
            <w:tcW w:w="825" w:type="dxa"/>
            <w:tcBorders>
              <w:top w:val="nil"/>
              <w:left w:val="nil"/>
              <w:bottom w:val="single" w:sz="4" w:space="0" w:color="000000"/>
              <w:right w:val="single" w:sz="4" w:space="0" w:color="000000"/>
            </w:tcBorders>
            <w:shd w:val="clear" w:color="auto" w:fill="auto"/>
            <w:vAlign w:val="center"/>
          </w:tcPr>
          <w:p w14:paraId="2BF6AFB3"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3,531</w:t>
            </w:r>
          </w:p>
        </w:tc>
        <w:tc>
          <w:tcPr>
            <w:tcW w:w="825" w:type="dxa"/>
            <w:tcBorders>
              <w:top w:val="nil"/>
              <w:left w:val="nil"/>
              <w:bottom w:val="single" w:sz="4" w:space="0" w:color="000000"/>
              <w:right w:val="single" w:sz="4" w:space="0" w:color="000000"/>
            </w:tcBorders>
            <w:shd w:val="clear" w:color="auto" w:fill="auto"/>
            <w:vAlign w:val="center"/>
          </w:tcPr>
          <w:p w14:paraId="31BF3E72"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3,899</w:t>
            </w:r>
          </w:p>
        </w:tc>
        <w:tc>
          <w:tcPr>
            <w:tcW w:w="825" w:type="dxa"/>
            <w:tcBorders>
              <w:top w:val="nil"/>
              <w:left w:val="nil"/>
              <w:bottom w:val="single" w:sz="4" w:space="0" w:color="000000"/>
              <w:right w:val="single" w:sz="4" w:space="0" w:color="000000"/>
            </w:tcBorders>
            <w:shd w:val="clear" w:color="auto" w:fill="auto"/>
            <w:vAlign w:val="center"/>
          </w:tcPr>
          <w:p w14:paraId="10CB5BC8"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3,436</w:t>
            </w:r>
          </w:p>
        </w:tc>
        <w:tc>
          <w:tcPr>
            <w:tcW w:w="826" w:type="dxa"/>
            <w:tcBorders>
              <w:top w:val="nil"/>
              <w:left w:val="nil"/>
              <w:bottom w:val="single" w:sz="4" w:space="0" w:color="000000"/>
              <w:right w:val="single" w:sz="4" w:space="0" w:color="000000"/>
            </w:tcBorders>
            <w:shd w:val="clear" w:color="auto" w:fill="auto"/>
            <w:vAlign w:val="center"/>
          </w:tcPr>
          <w:p w14:paraId="648CBC41"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2,831</w:t>
            </w:r>
          </w:p>
        </w:tc>
      </w:tr>
      <w:tr w:rsidR="00790AE9" w:rsidRPr="00653072" w14:paraId="43AFFE3E" w14:textId="77777777" w:rsidTr="00790AE9">
        <w:trPr>
          <w:trHeight w:val="300"/>
          <w:jc w:val="center"/>
        </w:trPr>
        <w:tc>
          <w:tcPr>
            <w:tcW w:w="1779" w:type="dxa"/>
            <w:tcBorders>
              <w:top w:val="nil"/>
              <w:left w:val="single" w:sz="4" w:space="0" w:color="000000"/>
              <w:bottom w:val="single" w:sz="4" w:space="0" w:color="000000"/>
              <w:right w:val="single" w:sz="4" w:space="0" w:color="000000"/>
            </w:tcBorders>
            <w:shd w:val="clear" w:color="auto" w:fill="auto"/>
            <w:vAlign w:val="bottom"/>
          </w:tcPr>
          <w:p w14:paraId="6CF9C8ED" w14:textId="77777777" w:rsidR="00790AE9" w:rsidRPr="00653072" w:rsidRDefault="00790AE9" w:rsidP="006D5185">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animals -MONSTAT</w:t>
            </w:r>
          </w:p>
        </w:tc>
        <w:tc>
          <w:tcPr>
            <w:tcW w:w="825" w:type="dxa"/>
            <w:tcBorders>
              <w:top w:val="nil"/>
              <w:left w:val="nil"/>
              <w:bottom w:val="single" w:sz="4" w:space="0" w:color="000000"/>
              <w:right w:val="single" w:sz="4" w:space="0" w:color="000000"/>
            </w:tcBorders>
            <w:shd w:val="clear" w:color="auto" w:fill="auto"/>
            <w:vAlign w:val="center"/>
          </w:tcPr>
          <w:p w14:paraId="459E264E"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21,398</w:t>
            </w:r>
          </w:p>
        </w:tc>
        <w:tc>
          <w:tcPr>
            <w:tcW w:w="825" w:type="dxa"/>
            <w:tcBorders>
              <w:top w:val="nil"/>
              <w:left w:val="nil"/>
              <w:bottom w:val="single" w:sz="4" w:space="0" w:color="000000"/>
              <w:right w:val="single" w:sz="4" w:space="0" w:color="000000"/>
            </w:tcBorders>
            <w:shd w:val="clear" w:color="auto" w:fill="auto"/>
            <w:vAlign w:val="center"/>
          </w:tcPr>
          <w:p w14:paraId="5F306210"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18,451</w:t>
            </w:r>
          </w:p>
        </w:tc>
        <w:tc>
          <w:tcPr>
            <w:tcW w:w="825" w:type="dxa"/>
            <w:tcBorders>
              <w:top w:val="nil"/>
              <w:left w:val="nil"/>
              <w:bottom w:val="single" w:sz="4" w:space="0" w:color="000000"/>
              <w:right w:val="single" w:sz="4" w:space="0" w:color="000000"/>
            </w:tcBorders>
            <w:shd w:val="clear" w:color="auto" w:fill="auto"/>
            <w:vAlign w:val="center"/>
          </w:tcPr>
          <w:p w14:paraId="5E2EF6F2"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20,572</w:t>
            </w:r>
          </w:p>
        </w:tc>
        <w:tc>
          <w:tcPr>
            <w:tcW w:w="825" w:type="dxa"/>
            <w:tcBorders>
              <w:top w:val="nil"/>
              <w:left w:val="nil"/>
              <w:bottom w:val="single" w:sz="4" w:space="0" w:color="000000"/>
              <w:right w:val="single" w:sz="4" w:space="0" w:color="000000"/>
            </w:tcBorders>
            <w:shd w:val="clear" w:color="auto" w:fill="auto"/>
            <w:vAlign w:val="center"/>
          </w:tcPr>
          <w:p w14:paraId="4AC49AC6"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22,053</w:t>
            </w:r>
          </w:p>
        </w:tc>
        <w:tc>
          <w:tcPr>
            <w:tcW w:w="826" w:type="dxa"/>
            <w:tcBorders>
              <w:top w:val="nil"/>
              <w:left w:val="nil"/>
              <w:bottom w:val="single" w:sz="4" w:space="0" w:color="000000"/>
              <w:right w:val="single" w:sz="4" w:space="0" w:color="000000"/>
            </w:tcBorders>
            <w:shd w:val="clear" w:color="auto" w:fill="auto"/>
            <w:vAlign w:val="center"/>
          </w:tcPr>
          <w:p w14:paraId="7372773E"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24,951</w:t>
            </w:r>
          </w:p>
        </w:tc>
        <w:tc>
          <w:tcPr>
            <w:tcW w:w="825" w:type="dxa"/>
            <w:tcBorders>
              <w:top w:val="nil"/>
              <w:left w:val="nil"/>
              <w:bottom w:val="single" w:sz="4" w:space="0" w:color="000000"/>
              <w:right w:val="single" w:sz="4" w:space="0" w:color="000000"/>
            </w:tcBorders>
            <w:shd w:val="clear" w:color="auto" w:fill="auto"/>
            <w:vAlign w:val="center"/>
          </w:tcPr>
          <w:p w14:paraId="09557326"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55,841</w:t>
            </w:r>
          </w:p>
        </w:tc>
        <w:tc>
          <w:tcPr>
            <w:tcW w:w="825" w:type="dxa"/>
            <w:tcBorders>
              <w:top w:val="nil"/>
              <w:left w:val="nil"/>
              <w:bottom w:val="single" w:sz="4" w:space="0" w:color="000000"/>
              <w:right w:val="single" w:sz="4" w:space="0" w:color="000000"/>
            </w:tcBorders>
            <w:shd w:val="clear" w:color="auto" w:fill="auto"/>
            <w:vAlign w:val="center"/>
          </w:tcPr>
          <w:p w14:paraId="2E2F2264"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25,043</w:t>
            </w:r>
          </w:p>
        </w:tc>
        <w:tc>
          <w:tcPr>
            <w:tcW w:w="825" w:type="dxa"/>
            <w:tcBorders>
              <w:top w:val="nil"/>
              <w:left w:val="nil"/>
              <w:bottom w:val="single" w:sz="4" w:space="0" w:color="000000"/>
              <w:right w:val="single" w:sz="4" w:space="0" w:color="000000"/>
            </w:tcBorders>
            <w:shd w:val="clear" w:color="auto" w:fill="auto"/>
            <w:vAlign w:val="center"/>
          </w:tcPr>
          <w:p w14:paraId="614728E6"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23,651</w:t>
            </w:r>
          </w:p>
        </w:tc>
        <w:tc>
          <w:tcPr>
            <w:tcW w:w="826" w:type="dxa"/>
            <w:tcBorders>
              <w:top w:val="nil"/>
              <w:left w:val="nil"/>
              <w:bottom w:val="single" w:sz="4" w:space="0" w:color="000000"/>
              <w:right w:val="single" w:sz="4" w:space="0" w:color="000000"/>
            </w:tcBorders>
            <w:shd w:val="clear" w:color="auto" w:fill="auto"/>
            <w:vAlign w:val="center"/>
          </w:tcPr>
          <w:p w14:paraId="01F8DFD7" w14:textId="77777777" w:rsidR="00790AE9" w:rsidRPr="00653072" w:rsidRDefault="00790AE9" w:rsidP="006D518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23,089</w:t>
            </w:r>
          </w:p>
        </w:tc>
      </w:tr>
    </w:tbl>
    <w:p w14:paraId="51B960C6" w14:textId="77777777" w:rsidR="006721A1" w:rsidRPr="00653072" w:rsidRDefault="00707D31" w:rsidP="00790AE9">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Sectoral analysis 2021</w:t>
      </w:r>
      <w:r w:rsidRPr="00653072">
        <w:rPr>
          <w:rFonts w:ascii="Times New Roman" w:eastAsia="Times New Roman" w:hAnsi="Times New Roman" w:cs="Times New Roman"/>
          <w:i/>
          <w:sz w:val="22"/>
          <w:szCs w:val="22"/>
          <w:vertAlign w:val="superscript"/>
        </w:rPr>
        <w:footnoteReference w:id="10"/>
      </w:r>
    </w:p>
    <w:p w14:paraId="4FC26B03" w14:textId="77777777" w:rsidR="006721A1" w:rsidRPr="00653072" w:rsidRDefault="006721A1">
      <w:pPr>
        <w:jc w:val="both"/>
        <w:rPr>
          <w:rFonts w:ascii="Times New Roman" w:eastAsia="Times New Roman" w:hAnsi="Times New Roman" w:cs="Times New Roman"/>
          <w:sz w:val="22"/>
          <w:szCs w:val="22"/>
        </w:rPr>
      </w:pPr>
    </w:p>
    <w:p w14:paraId="70903F2F"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potential in the growth of this sector should be sought in adding value and marking domestic products.</w:t>
      </w:r>
    </w:p>
    <w:p w14:paraId="68D4D9E5" w14:textId="77777777" w:rsidR="006721A1" w:rsidRPr="00653072" w:rsidRDefault="006721A1">
      <w:pPr>
        <w:jc w:val="both"/>
        <w:rPr>
          <w:rFonts w:ascii="Times New Roman" w:eastAsia="Times New Roman" w:hAnsi="Times New Roman" w:cs="Times New Roman"/>
          <w:sz w:val="22"/>
          <w:szCs w:val="22"/>
        </w:rPr>
      </w:pPr>
    </w:p>
    <w:p w14:paraId="48B80EB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goal of increasing production is essentially related to increasing the value of products, through processing and production of traditional products.</w:t>
      </w:r>
    </w:p>
    <w:p w14:paraId="58196B3B" w14:textId="77777777" w:rsidR="006721A1" w:rsidRPr="00653072" w:rsidRDefault="00707D31">
      <w:pPr>
        <w:pStyle w:val="Heading6"/>
        <w:rPr>
          <w:rFonts w:ascii="Times New Roman" w:hAnsi="Times New Roman" w:cs="Times New Roman"/>
          <w:b/>
        </w:rPr>
      </w:pPr>
      <w:bookmarkStart w:id="62" w:name="_Toc91249469"/>
      <w:bookmarkStart w:id="63" w:name="_Toc91249764"/>
      <w:bookmarkStart w:id="64" w:name="_Toc91499379"/>
      <w:bookmarkStart w:id="65" w:name="_Toc98230457"/>
      <w:r w:rsidRPr="00653072">
        <w:rPr>
          <w:rFonts w:ascii="Times New Roman" w:hAnsi="Times New Roman" w:cs="Times New Roman"/>
          <w:b/>
        </w:rPr>
        <w:t>Poultry</w:t>
      </w:r>
      <w:bookmarkEnd w:id="62"/>
      <w:bookmarkEnd w:id="63"/>
      <w:bookmarkEnd w:id="64"/>
      <w:bookmarkEnd w:id="65"/>
      <w:r w:rsidRPr="00653072">
        <w:rPr>
          <w:rFonts w:ascii="Times New Roman" w:hAnsi="Times New Roman" w:cs="Times New Roman"/>
          <w:b/>
        </w:rPr>
        <w:t xml:space="preserve"> </w:t>
      </w:r>
    </w:p>
    <w:p w14:paraId="62338DB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Since 2016, there has been an increase in the production of poultry meat and eggs. The number of </w:t>
      </w:r>
      <w:r w:rsidR="00DE09AC" w:rsidRPr="00653072">
        <w:rPr>
          <w:rFonts w:ascii="Times New Roman" w:eastAsia="Times New Roman" w:hAnsi="Times New Roman" w:cs="Times New Roman"/>
          <w:sz w:val="22"/>
          <w:szCs w:val="22"/>
        </w:rPr>
        <w:t>poultries</w:t>
      </w:r>
      <w:r w:rsidRPr="00653072">
        <w:rPr>
          <w:rFonts w:ascii="Times New Roman" w:eastAsia="Times New Roman" w:hAnsi="Times New Roman" w:cs="Times New Roman"/>
          <w:sz w:val="22"/>
          <w:szCs w:val="22"/>
        </w:rPr>
        <w:t xml:space="preserve"> in this period varies from 666,000 to 788,000, where 75% are laying hens, and about 20% broilers.</w:t>
      </w:r>
    </w:p>
    <w:p w14:paraId="6ED0E37F" w14:textId="77777777" w:rsidR="006721A1" w:rsidRPr="00653072" w:rsidRDefault="006721A1">
      <w:pPr>
        <w:jc w:val="both"/>
        <w:rPr>
          <w:rFonts w:ascii="Times New Roman" w:eastAsia="Times New Roman" w:hAnsi="Times New Roman" w:cs="Times New Roman"/>
          <w:sz w:val="22"/>
          <w:szCs w:val="22"/>
        </w:rPr>
      </w:pPr>
    </w:p>
    <w:p w14:paraId="5EB4718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Montenegro imports more than it produces poultry meat. It is a sector in which consumption is growing and where Montenegro has the opportunity to become recognizable in the production of </w:t>
      </w:r>
      <w:r w:rsidR="00ED1116" w:rsidRPr="00653072">
        <w:rPr>
          <w:rFonts w:ascii="Times New Roman" w:eastAsia="Times New Roman" w:hAnsi="Times New Roman" w:cs="Times New Roman"/>
          <w:sz w:val="22"/>
          <w:szCs w:val="22"/>
        </w:rPr>
        <w:t>high-quality</w:t>
      </w:r>
      <w:r w:rsidRPr="00653072">
        <w:rPr>
          <w:rFonts w:ascii="Times New Roman" w:eastAsia="Times New Roman" w:hAnsi="Times New Roman" w:cs="Times New Roman"/>
          <w:sz w:val="22"/>
          <w:szCs w:val="22"/>
        </w:rPr>
        <w:t xml:space="preserve"> poultry meat and thus reduce import dependence. The possibility of stable placement of poultry meat from domestic production is conditioned by the establishment of domestic quality label or </w:t>
      </w:r>
      <w:r w:rsidR="00ED1116" w:rsidRPr="00653072">
        <w:rPr>
          <w:rFonts w:ascii="Times New Roman" w:eastAsia="Times New Roman" w:hAnsi="Times New Roman" w:cs="Times New Roman"/>
          <w:sz w:val="22"/>
          <w:szCs w:val="22"/>
        </w:rPr>
        <w:t>high-quality</w:t>
      </w:r>
      <w:r w:rsidRPr="00653072">
        <w:rPr>
          <w:rFonts w:ascii="Times New Roman" w:eastAsia="Times New Roman" w:hAnsi="Times New Roman" w:cs="Times New Roman"/>
          <w:sz w:val="22"/>
          <w:szCs w:val="22"/>
        </w:rPr>
        <w:t xml:space="preserve"> poultry meat, through breeding in conditions that are significantly above the prescribed animal welfare standards, in order to attract consumers to choose the same price group.</w:t>
      </w:r>
    </w:p>
    <w:p w14:paraId="4B751626" w14:textId="77777777" w:rsidR="006721A1" w:rsidRPr="00653072" w:rsidRDefault="006721A1">
      <w:pPr>
        <w:jc w:val="both"/>
        <w:rPr>
          <w:rFonts w:ascii="Times New Roman" w:eastAsia="Times New Roman" w:hAnsi="Times New Roman" w:cs="Times New Roman"/>
          <w:sz w:val="22"/>
          <w:szCs w:val="22"/>
        </w:rPr>
      </w:pPr>
    </w:p>
    <w:p w14:paraId="65DF872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Poultry producers in Montenegro face numerous difficulties in order to be price competitive with producers in the region, such as small-scale production, low level of equipment of production and processing capacities, limited access to inputs, lack of quality nutrients and high prices, lack of adequate space for manure storage, weak support for subsidies from the Agrobudget, and investment in this sector should be directed towards overcoming these problems.</w:t>
      </w:r>
    </w:p>
    <w:p w14:paraId="4B5174E1" w14:textId="77777777" w:rsidR="006721A1" w:rsidRPr="00653072" w:rsidRDefault="006721A1">
      <w:pPr>
        <w:jc w:val="both"/>
        <w:rPr>
          <w:rFonts w:ascii="Times New Roman" w:eastAsia="Times New Roman" w:hAnsi="Times New Roman" w:cs="Times New Roman"/>
          <w:sz w:val="22"/>
          <w:szCs w:val="22"/>
        </w:rPr>
      </w:pPr>
    </w:p>
    <w:p w14:paraId="0EFDCA0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Statistics show a steady increase in the amount of eggs that has almost doubled over the past ten years. </w:t>
      </w:r>
    </w:p>
    <w:p w14:paraId="393C7D22" w14:textId="77777777" w:rsidR="006721A1" w:rsidRPr="00653072" w:rsidRDefault="006721A1">
      <w:pPr>
        <w:jc w:val="both"/>
        <w:rPr>
          <w:rFonts w:ascii="Times New Roman" w:eastAsia="Times New Roman" w:hAnsi="Times New Roman" w:cs="Times New Roman"/>
          <w:sz w:val="22"/>
          <w:szCs w:val="22"/>
        </w:rPr>
      </w:pPr>
    </w:p>
    <w:p w14:paraId="60994E3A" w14:textId="77777777" w:rsidR="006721A1" w:rsidRPr="00653072" w:rsidRDefault="00707D31">
      <w:pPr>
        <w:pBdr>
          <w:top w:val="nil"/>
          <w:left w:val="nil"/>
          <w:bottom w:val="nil"/>
          <w:right w:val="nil"/>
          <w:between w:val="nil"/>
        </w:pBdr>
        <w:spacing w:before="120" w:after="1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14: Production of poultry meat and number of poultry and eggs </w:t>
      </w:r>
    </w:p>
    <w:tbl>
      <w:tblPr>
        <w:tblW w:w="0" w:type="auto"/>
        <w:jc w:val="center"/>
        <w:tblCellMar>
          <w:left w:w="115" w:type="dxa"/>
          <w:right w:w="115" w:type="dxa"/>
        </w:tblCellMar>
        <w:tblLook w:val="0400" w:firstRow="0" w:lastRow="0" w:firstColumn="0" w:lastColumn="0" w:noHBand="0" w:noVBand="1"/>
      </w:tblPr>
      <w:tblGrid>
        <w:gridCol w:w="1472"/>
        <w:gridCol w:w="815"/>
        <w:gridCol w:w="815"/>
        <w:gridCol w:w="815"/>
        <w:gridCol w:w="815"/>
        <w:gridCol w:w="815"/>
        <w:gridCol w:w="815"/>
        <w:gridCol w:w="815"/>
        <w:gridCol w:w="815"/>
        <w:gridCol w:w="815"/>
        <w:gridCol w:w="815"/>
      </w:tblGrid>
      <w:tr w:rsidR="006F1C54" w:rsidRPr="00653072" w14:paraId="18DE7C69" w14:textId="77777777" w:rsidTr="008F51D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745AEED8" w14:textId="77777777" w:rsidR="006721A1" w:rsidRPr="00653072" w:rsidRDefault="00707D31">
            <w:pP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Year</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5F89C443"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2010</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433B187B"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2011</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4D26EDDD"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2012</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6980268D"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2013</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7453E54F"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2014</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5190EBBA"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2015</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3FB02B4B"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2016</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6479A539"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2017</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29C478C4"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2018</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7159B0BF" w14:textId="77777777" w:rsidR="006721A1" w:rsidRPr="00653072" w:rsidRDefault="00707D31" w:rsidP="008F51D9">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2019</w:t>
            </w:r>
          </w:p>
        </w:tc>
      </w:tr>
      <w:tr w:rsidR="006F1C54" w:rsidRPr="00653072" w14:paraId="4C2935C4" w14:textId="77777777"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A5786B6" w14:textId="77777777" w:rsidR="006721A1" w:rsidRPr="00653072" w:rsidRDefault="00707D31">
            <w:pP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Meat production (</w:t>
            </w:r>
            <w:r w:rsidRPr="00653072">
              <w:rPr>
                <w:rFonts w:ascii="Times New Roman" w:eastAsia="Times New Roman" w:hAnsi="Times New Roman" w:cs="Times New Roman"/>
                <w:i/>
                <w:sz w:val="18"/>
                <w:szCs w:val="14"/>
              </w:rPr>
              <w:t>t)</w:t>
            </w:r>
            <w:r w:rsidRPr="00653072">
              <w:rPr>
                <w:rFonts w:ascii="Times New Roman" w:eastAsia="Times New Roman" w:hAnsi="Times New Roman" w:cs="Times New Roman"/>
                <w:sz w:val="18"/>
                <w:szCs w:val="14"/>
              </w:rPr>
              <w:t xml:space="preserve"> - FAO</w:t>
            </w:r>
          </w:p>
        </w:tc>
        <w:tc>
          <w:tcPr>
            <w:tcW w:w="0" w:type="auto"/>
            <w:tcBorders>
              <w:top w:val="nil"/>
              <w:left w:val="nil"/>
              <w:bottom w:val="single" w:sz="4" w:space="0" w:color="000000"/>
              <w:right w:val="single" w:sz="4" w:space="0" w:color="000000"/>
            </w:tcBorders>
            <w:shd w:val="clear" w:color="auto" w:fill="auto"/>
            <w:vAlign w:val="center"/>
          </w:tcPr>
          <w:p w14:paraId="7AD7C14A" w14:textId="77777777" w:rsidR="006721A1" w:rsidRPr="00653072" w:rsidRDefault="00707D31" w:rsidP="006F1C54">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3,500</w:t>
            </w:r>
          </w:p>
        </w:tc>
        <w:tc>
          <w:tcPr>
            <w:tcW w:w="0" w:type="auto"/>
            <w:tcBorders>
              <w:top w:val="nil"/>
              <w:left w:val="nil"/>
              <w:bottom w:val="single" w:sz="4" w:space="0" w:color="000000"/>
              <w:right w:val="single" w:sz="4" w:space="0" w:color="000000"/>
            </w:tcBorders>
            <w:shd w:val="clear" w:color="auto" w:fill="auto"/>
            <w:vAlign w:val="center"/>
          </w:tcPr>
          <w:p w14:paraId="421F3788" w14:textId="77777777" w:rsidR="006721A1" w:rsidRPr="00653072" w:rsidRDefault="00707D31" w:rsidP="001F65F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3,500</w:t>
            </w:r>
          </w:p>
        </w:tc>
        <w:tc>
          <w:tcPr>
            <w:tcW w:w="0" w:type="auto"/>
            <w:tcBorders>
              <w:top w:val="nil"/>
              <w:left w:val="nil"/>
              <w:bottom w:val="single" w:sz="4" w:space="0" w:color="000000"/>
              <w:right w:val="single" w:sz="4" w:space="0" w:color="000000"/>
            </w:tcBorders>
            <w:shd w:val="clear" w:color="auto" w:fill="auto"/>
            <w:vAlign w:val="center"/>
          </w:tcPr>
          <w:p w14:paraId="42A23BCA" w14:textId="77777777" w:rsidR="006721A1" w:rsidRPr="00653072" w:rsidRDefault="00707D31" w:rsidP="00D229CC">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3,500</w:t>
            </w:r>
          </w:p>
        </w:tc>
        <w:tc>
          <w:tcPr>
            <w:tcW w:w="0" w:type="auto"/>
            <w:tcBorders>
              <w:top w:val="nil"/>
              <w:left w:val="nil"/>
              <w:bottom w:val="single" w:sz="4" w:space="0" w:color="000000"/>
              <w:right w:val="single" w:sz="4" w:space="0" w:color="000000"/>
            </w:tcBorders>
            <w:shd w:val="clear" w:color="auto" w:fill="auto"/>
            <w:vAlign w:val="center"/>
          </w:tcPr>
          <w:p w14:paraId="64DC96FD" w14:textId="77777777" w:rsidR="006721A1" w:rsidRPr="00653072" w:rsidRDefault="00707D31" w:rsidP="00302715">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3,350</w:t>
            </w:r>
          </w:p>
        </w:tc>
        <w:tc>
          <w:tcPr>
            <w:tcW w:w="0" w:type="auto"/>
            <w:tcBorders>
              <w:top w:val="nil"/>
              <w:left w:val="nil"/>
              <w:bottom w:val="single" w:sz="4" w:space="0" w:color="000000"/>
              <w:right w:val="single" w:sz="4" w:space="0" w:color="000000"/>
            </w:tcBorders>
            <w:shd w:val="clear" w:color="auto" w:fill="auto"/>
            <w:vAlign w:val="center"/>
          </w:tcPr>
          <w:p w14:paraId="7D99433F" w14:textId="77777777" w:rsidR="006721A1" w:rsidRPr="00653072" w:rsidRDefault="00707D31" w:rsidP="002D1DDE">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3,400</w:t>
            </w:r>
          </w:p>
        </w:tc>
        <w:tc>
          <w:tcPr>
            <w:tcW w:w="0" w:type="auto"/>
            <w:tcBorders>
              <w:top w:val="nil"/>
              <w:left w:val="nil"/>
              <w:bottom w:val="single" w:sz="4" w:space="0" w:color="000000"/>
              <w:right w:val="single" w:sz="4" w:space="0" w:color="000000"/>
            </w:tcBorders>
            <w:shd w:val="clear" w:color="auto" w:fill="auto"/>
            <w:vAlign w:val="center"/>
          </w:tcPr>
          <w:p w14:paraId="7BB5B1D5" w14:textId="77777777" w:rsidR="006721A1" w:rsidRPr="00653072" w:rsidRDefault="00707D31" w:rsidP="00B560DD">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3,355</w:t>
            </w:r>
          </w:p>
        </w:tc>
        <w:tc>
          <w:tcPr>
            <w:tcW w:w="0" w:type="auto"/>
            <w:tcBorders>
              <w:top w:val="nil"/>
              <w:left w:val="nil"/>
              <w:bottom w:val="single" w:sz="4" w:space="0" w:color="000000"/>
              <w:right w:val="single" w:sz="4" w:space="0" w:color="000000"/>
            </w:tcBorders>
            <w:shd w:val="clear" w:color="auto" w:fill="auto"/>
            <w:vAlign w:val="center"/>
          </w:tcPr>
          <w:p w14:paraId="04743297" w14:textId="77777777" w:rsidR="006721A1" w:rsidRPr="00653072" w:rsidRDefault="00707D31" w:rsidP="006A5218">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3,600</w:t>
            </w:r>
          </w:p>
        </w:tc>
        <w:tc>
          <w:tcPr>
            <w:tcW w:w="0" w:type="auto"/>
            <w:tcBorders>
              <w:top w:val="nil"/>
              <w:left w:val="nil"/>
              <w:bottom w:val="single" w:sz="4" w:space="0" w:color="000000"/>
              <w:right w:val="single" w:sz="4" w:space="0" w:color="000000"/>
            </w:tcBorders>
            <w:shd w:val="clear" w:color="auto" w:fill="auto"/>
            <w:vAlign w:val="center"/>
          </w:tcPr>
          <w:p w14:paraId="78C58838" w14:textId="77777777" w:rsidR="006721A1" w:rsidRPr="00653072" w:rsidRDefault="00707D31" w:rsidP="00691B4A">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3,650</w:t>
            </w:r>
          </w:p>
        </w:tc>
        <w:tc>
          <w:tcPr>
            <w:tcW w:w="0" w:type="auto"/>
            <w:tcBorders>
              <w:top w:val="nil"/>
              <w:left w:val="nil"/>
              <w:bottom w:val="single" w:sz="4" w:space="0" w:color="000000"/>
              <w:right w:val="single" w:sz="4" w:space="0" w:color="000000"/>
            </w:tcBorders>
            <w:shd w:val="clear" w:color="auto" w:fill="auto"/>
            <w:vAlign w:val="center"/>
          </w:tcPr>
          <w:p w14:paraId="4D07C37B" w14:textId="77777777" w:rsidR="006721A1" w:rsidRPr="00653072" w:rsidRDefault="00707D31" w:rsidP="008B0B07">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3,532</w:t>
            </w:r>
          </w:p>
        </w:tc>
        <w:tc>
          <w:tcPr>
            <w:tcW w:w="0" w:type="auto"/>
            <w:tcBorders>
              <w:top w:val="nil"/>
              <w:left w:val="nil"/>
              <w:bottom w:val="single" w:sz="4" w:space="0" w:color="000000"/>
              <w:right w:val="single" w:sz="4" w:space="0" w:color="000000"/>
            </w:tcBorders>
            <w:shd w:val="clear" w:color="auto" w:fill="auto"/>
            <w:vAlign w:val="center"/>
          </w:tcPr>
          <w:p w14:paraId="3DE31854" w14:textId="77777777" w:rsidR="006721A1" w:rsidRPr="00653072" w:rsidRDefault="00707D31" w:rsidP="00B2533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3,769</w:t>
            </w:r>
          </w:p>
        </w:tc>
      </w:tr>
      <w:tr w:rsidR="006F1C54" w:rsidRPr="00653072" w14:paraId="13B66232" w14:textId="77777777"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4008594" w14:textId="77777777" w:rsidR="006721A1" w:rsidRPr="00653072" w:rsidRDefault="00707D31">
            <w:pP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Number of animals - MONSTAT</w:t>
            </w:r>
          </w:p>
        </w:tc>
        <w:tc>
          <w:tcPr>
            <w:tcW w:w="0" w:type="auto"/>
            <w:tcBorders>
              <w:top w:val="nil"/>
              <w:left w:val="nil"/>
              <w:bottom w:val="single" w:sz="4" w:space="0" w:color="000000"/>
              <w:right w:val="single" w:sz="4" w:space="0" w:color="000000"/>
            </w:tcBorders>
            <w:shd w:val="clear" w:color="auto" w:fill="auto"/>
            <w:vAlign w:val="center"/>
          </w:tcPr>
          <w:p w14:paraId="031175C1" w14:textId="77777777" w:rsidR="006721A1" w:rsidRPr="00653072" w:rsidRDefault="00707D31" w:rsidP="006F1C54">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506,520</w:t>
            </w:r>
          </w:p>
        </w:tc>
        <w:tc>
          <w:tcPr>
            <w:tcW w:w="0" w:type="auto"/>
            <w:tcBorders>
              <w:top w:val="nil"/>
              <w:left w:val="nil"/>
              <w:bottom w:val="single" w:sz="4" w:space="0" w:color="000000"/>
              <w:right w:val="single" w:sz="4" w:space="0" w:color="000000"/>
            </w:tcBorders>
            <w:shd w:val="clear" w:color="auto" w:fill="auto"/>
            <w:vAlign w:val="center"/>
          </w:tcPr>
          <w:p w14:paraId="4FDF31AC" w14:textId="77777777" w:rsidR="006721A1" w:rsidRPr="00653072" w:rsidRDefault="00707D31" w:rsidP="001F65F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470,047</w:t>
            </w:r>
          </w:p>
        </w:tc>
        <w:tc>
          <w:tcPr>
            <w:tcW w:w="0" w:type="auto"/>
            <w:tcBorders>
              <w:top w:val="nil"/>
              <w:left w:val="nil"/>
              <w:bottom w:val="single" w:sz="4" w:space="0" w:color="000000"/>
              <w:right w:val="single" w:sz="4" w:space="0" w:color="000000"/>
            </w:tcBorders>
            <w:shd w:val="clear" w:color="auto" w:fill="auto"/>
            <w:vAlign w:val="center"/>
          </w:tcPr>
          <w:p w14:paraId="4081750B" w14:textId="77777777" w:rsidR="006721A1" w:rsidRPr="00653072" w:rsidRDefault="00707D31" w:rsidP="00D229CC">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732,090</w:t>
            </w:r>
          </w:p>
        </w:tc>
        <w:tc>
          <w:tcPr>
            <w:tcW w:w="0" w:type="auto"/>
            <w:tcBorders>
              <w:top w:val="nil"/>
              <w:left w:val="nil"/>
              <w:bottom w:val="single" w:sz="4" w:space="0" w:color="000000"/>
              <w:right w:val="single" w:sz="4" w:space="0" w:color="000000"/>
            </w:tcBorders>
            <w:shd w:val="clear" w:color="auto" w:fill="auto"/>
            <w:vAlign w:val="center"/>
          </w:tcPr>
          <w:p w14:paraId="41740482" w14:textId="77777777" w:rsidR="006721A1" w:rsidRPr="00653072" w:rsidRDefault="00707D31" w:rsidP="00302715">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620,354</w:t>
            </w:r>
          </w:p>
        </w:tc>
        <w:tc>
          <w:tcPr>
            <w:tcW w:w="0" w:type="auto"/>
            <w:tcBorders>
              <w:top w:val="nil"/>
              <w:left w:val="nil"/>
              <w:bottom w:val="single" w:sz="4" w:space="0" w:color="000000"/>
              <w:right w:val="single" w:sz="4" w:space="0" w:color="000000"/>
            </w:tcBorders>
            <w:shd w:val="clear" w:color="auto" w:fill="auto"/>
            <w:vAlign w:val="center"/>
          </w:tcPr>
          <w:p w14:paraId="1ADDBD14" w14:textId="77777777" w:rsidR="006721A1" w:rsidRPr="00653072" w:rsidRDefault="00707D31" w:rsidP="002D1DDE">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595,675</w:t>
            </w:r>
          </w:p>
        </w:tc>
        <w:tc>
          <w:tcPr>
            <w:tcW w:w="0" w:type="auto"/>
            <w:tcBorders>
              <w:top w:val="nil"/>
              <w:left w:val="nil"/>
              <w:bottom w:val="single" w:sz="4" w:space="0" w:color="000000"/>
              <w:right w:val="single" w:sz="4" w:space="0" w:color="000000"/>
            </w:tcBorders>
            <w:shd w:val="clear" w:color="auto" w:fill="auto"/>
            <w:vAlign w:val="center"/>
          </w:tcPr>
          <w:p w14:paraId="47AB778A" w14:textId="77777777" w:rsidR="006721A1" w:rsidRPr="00653072" w:rsidRDefault="00707D31" w:rsidP="00B560DD">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606,225</w:t>
            </w:r>
          </w:p>
        </w:tc>
        <w:tc>
          <w:tcPr>
            <w:tcW w:w="0" w:type="auto"/>
            <w:tcBorders>
              <w:top w:val="nil"/>
              <w:left w:val="nil"/>
              <w:bottom w:val="single" w:sz="4" w:space="0" w:color="000000"/>
              <w:right w:val="single" w:sz="4" w:space="0" w:color="000000"/>
            </w:tcBorders>
            <w:shd w:val="clear" w:color="auto" w:fill="auto"/>
            <w:vAlign w:val="center"/>
          </w:tcPr>
          <w:p w14:paraId="1815C9B8" w14:textId="77777777" w:rsidR="006721A1" w:rsidRPr="00653072" w:rsidRDefault="00707D31" w:rsidP="006A5218">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730,000</w:t>
            </w:r>
          </w:p>
        </w:tc>
        <w:tc>
          <w:tcPr>
            <w:tcW w:w="0" w:type="auto"/>
            <w:tcBorders>
              <w:top w:val="nil"/>
              <w:left w:val="nil"/>
              <w:bottom w:val="single" w:sz="4" w:space="0" w:color="000000"/>
              <w:right w:val="single" w:sz="4" w:space="0" w:color="000000"/>
            </w:tcBorders>
            <w:shd w:val="clear" w:color="auto" w:fill="auto"/>
            <w:vAlign w:val="center"/>
          </w:tcPr>
          <w:p w14:paraId="16E8507E" w14:textId="77777777" w:rsidR="006721A1" w:rsidRPr="00653072" w:rsidRDefault="00707D31" w:rsidP="00691B4A">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788,309</w:t>
            </w:r>
          </w:p>
        </w:tc>
        <w:tc>
          <w:tcPr>
            <w:tcW w:w="0" w:type="auto"/>
            <w:tcBorders>
              <w:top w:val="nil"/>
              <w:left w:val="nil"/>
              <w:bottom w:val="single" w:sz="4" w:space="0" w:color="000000"/>
              <w:right w:val="single" w:sz="4" w:space="0" w:color="000000"/>
            </w:tcBorders>
            <w:shd w:val="clear" w:color="auto" w:fill="auto"/>
            <w:vAlign w:val="center"/>
          </w:tcPr>
          <w:p w14:paraId="6964B189" w14:textId="77777777" w:rsidR="006721A1" w:rsidRPr="00653072" w:rsidRDefault="00707D31" w:rsidP="008B0B07">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666,000</w:t>
            </w:r>
          </w:p>
        </w:tc>
        <w:tc>
          <w:tcPr>
            <w:tcW w:w="0" w:type="auto"/>
            <w:tcBorders>
              <w:top w:val="nil"/>
              <w:left w:val="nil"/>
              <w:bottom w:val="single" w:sz="4" w:space="0" w:color="000000"/>
              <w:right w:val="single" w:sz="4" w:space="0" w:color="000000"/>
            </w:tcBorders>
            <w:shd w:val="clear" w:color="auto" w:fill="auto"/>
            <w:vAlign w:val="center"/>
          </w:tcPr>
          <w:p w14:paraId="56FBC4B6" w14:textId="77777777" w:rsidR="006721A1" w:rsidRPr="00653072" w:rsidRDefault="00707D31" w:rsidP="00B2533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635,882</w:t>
            </w:r>
          </w:p>
        </w:tc>
      </w:tr>
      <w:tr w:rsidR="006F1C54" w:rsidRPr="00653072" w14:paraId="3135B656" w14:textId="77777777"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6E1D71A" w14:textId="77777777" w:rsidR="006721A1" w:rsidRPr="00653072" w:rsidRDefault="00707D31">
            <w:pP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Numbers of eggs (000) MONSTAT</w:t>
            </w:r>
          </w:p>
        </w:tc>
        <w:tc>
          <w:tcPr>
            <w:tcW w:w="0" w:type="auto"/>
            <w:tcBorders>
              <w:top w:val="nil"/>
              <w:left w:val="nil"/>
              <w:bottom w:val="single" w:sz="4" w:space="0" w:color="000000"/>
              <w:right w:val="single" w:sz="4" w:space="0" w:color="000000"/>
            </w:tcBorders>
            <w:shd w:val="clear" w:color="auto" w:fill="auto"/>
            <w:vAlign w:val="center"/>
          </w:tcPr>
          <w:p w14:paraId="3105F077" w14:textId="77777777" w:rsidR="006721A1" w:rsidRPr="00653072" w:rsidRDefault="00707D31" w:rsidP="006F1C54">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64,198</w:t>
            </w:r>
          </w:p>
        </w:tc>
        <w:tc>
          <w:tcPr>
            <w:tcW w:w="0" w:type="auto"/>
            <w:tcBorders>
              <w:top w:val="nil"/>
              <w:left w:val="nil"/>
              <w:bottom w:val="single" w:sz="4" w:space="0" w:color="000000"/>
              <w:right w:val="single" w:sz="4" w:space="0" w:color="000000"/>
            </w:tcBorders>
            <w:shd w:val="clear" w:color="auto" w:fill="auto"/>
            <w:vAlign w:val="center"/>
          </w:tcPr>
          <w:p w14:paraId="4BE6CDE9" w14:textId="77777777" w:rsidR="006721A1" w:rsidRPr="00653072" w:rsidRDefault="00707D31" w:rsidP="001F65F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75,804</w:t>
            </w:r>
          </w:p>
        </w:tc>
        <w:tc>
          <w:tcPr>
            <w:tcW w:w="0" w:type="auto"/>
            <w:tcBorders>
              <w:top w:val="nil"/>
              <w:left w:val="nil"/>
              <w:bottom w:val="single" w:sz="4" w:space="0" w:color="000000"/>
              <w:right w:val="single" w:sz="4" w:space="0" w:color="000000"/>
            </w:tcBorders>
            <w:shd w:val="clear" w:color="auto" w:fill="auto"/>
            <w:vAlign w:val="center"/>
          </w:tcPr>
          <w:p w14:paraId="707644D3" w14:textId="77777777" w:rsidR="006721A1" w:rsidRPr="00653072" w:rsidRDefault="00707D31" w:rsidP="00D229CC">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68,060</w:t>
            </w:r>
          </w:p>
        </w:tc>
        <w:tc>
          <w:tcPr>
            <w:tcW w:w="0" w:type="auto"/>
            <w:tcBorders>
              <w:top w:val="nil"/>
              <w:left w:val="nil"/>
              <w:bottom w:val="single" w:sz="4" w:space="0" w:color="000000"/>
              <w:right w:val="single" w:sz="4" w:space="0" w:color="000000"/>
            </w:tcBorders>
            <w:shd w:val="clear" w:color="auto" w:fill="auto"/>
            <w:vAlign w:val="center"/>
          </w:tcPr>
          <w:p w14:paraId="043B430C" w14:textId="77777777" w:rsidR="006721A1" w:rsidRPr="00653072" w:rsidRDefault="00707D31" w:rsidP="00302715">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89,720</w:t>
            </w:r>
          </w:p>
        </w:tc>
        <w:tc>
          <w:tcPr>
            <w:tcW w:w="0" w:type="auto"/>
            <w:tcBorders>
              <w:top w:val="nil"/>
              <w:left w:val="nil"/>
              <w:bottom w:val="single" w:sz="4" w:space="0" w:color="000000"/>
              <w:right w:val="single" w:sz="4" w:space="0" w:color="000000"/>
            </w:tcBorders>
            <w:shd w:val="clear" w:color="auto" w:fill="auto"/>
            <w:vAlign w:val="center"/>
          </w:tcPr>
          <w:p w14:paraId="7087E884" w14:textId="77777777" w:rsidR="006721A1" w:rsidRPr="00653072" w:rsidRDefault="00707D31" w:rsidP="002D1DDE">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85,525</w:t>
            </w:r>
          </w:p>
        </w:tc>
        <w:tc>
          <w:tcPr>
            <w:tcW w:w="0" w:type="auto"/>
            <w:tcBorders>
              <w:top w:val="nil"/>
              <w:left w:val="nil"/>
              <w:bottom w:val="single" w:sz="4" w:space="0" w:color="000000"/>
              <w:right w:val="single" w:sz="4" w:space="0" w:color="000000"/>
            </w:tcBorders>
            <w:shd w:val="clear" w:color="auto" w:fill="auto"/>
            <w:vAlign w:val="center"/>
          </w:tcPr>
          <w:p w14:paraId="28F002E5" w14:textId="77777777" w:rsidR="006721A1" w:rsidRPr="00653072" w:rsidRDefault="00707D31" w:rsidP="00B560DD">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101,016</w:t>
            </w:r>
          </w:p>
        </w:tc>
        <w:tc>
          <w:tcPr>
            <w:tcW w:w="0" w:type="auto"/>
            <w:tcBorders>
              <w:top w:val="nil"/>
              <w:left w:val="nil"/>
              <w:bottom w:val="single" w:sz="4" w:space="0" w:color="000000"/>
              <w:right w:val="single" w:sz="4" w:space="0" w:color="000000"/>
            </w:tcBorders>
            <w:shd w:val="clear" w:color="auto" w:fill="auto"/>
            <w:vAlign w:val="center"/>
          </w:tcPr>
          <w:p w14:paraId="1AABD73F" w14:textId="77777777" w:rsidR="006721A1" w:rsidRPr="00653072" w:rsidRDefault="00707D31" w:rsidP="006A5218">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120,195</w:t>
            </w:r>
          </w:p>
        </w:tc>
        <w:tc>
          <w:tcPr>
            <w:tcW w:w="0" w:type="auto"/>
            <w:tcBorders>
              <w:top w:val="nil"/>
              <w:left w:val="nil"/>
              <w:bottom w:val="single" w:sz="4" w:space="0" w:color="000000"/>
              <w:right w:val="single" w:sz="4" w:space="0" w:color="000000"/>
            </w:tcBorders>
            <w:shd w:val="clear" w:color="auto" w:fill="auto"/>
            <w:vAlign w:val="center"/>
          </w:tcPr>
          <w:p w14:paraId="4D6D4D60" w14:textId="77777777" w:rsidR="006721A1" w:rsidRPr="00653072" w:rsidRDefault="00707D31" w:rsidP="00691B4A">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118,214</w:t>
            </w:r>
          </w:p>
        </w:tc>
        <w:tc>
          <w:tcPr>
            <w:tcW w:w="0" w:type="auto"/>
            <w:tcBorders>
              <w:top w:val="nil"/>
              <w:left w:val="nil"/>
              <w:bottom w:val="single" w:sz="4" w:space="0" w:color="000000"/>
              <w:right w:val="single" w:sz="4" w:space="0" w:color="000000"/>
            </w:tcBorders>
            <w:shd w:val="clear" w:color="auto" w:fill="auto"/>
            <w:vAlign w:val="center"/>
          </w:tcPr>
          <w:p w14:paraId="753E2C45" w14:textId="77777777" w:rsidR="006721A1" w:rsidRPr="00653072" w:rsidRDefault="00707D31" w:rsidP="008B0B07">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128,142</w:t>
            </w:r>
          </w:p>
        </w:tc>
        <w:tc>
          <w:tcPr>
            <w:tcW w:w="0" w:type="auto"/>
            <w:tcBorders>
              <w:top w:val="nil"/>
              <w:left w:val="nil"/>
              <w:bottom w:val="single" w:sz="4" w:space="0" w:color="000000"/>
              <w:right w:val="single" w:sz="4" w:space="0" w:color="000000"/>
            </w:tcBorders>
            <w:shd w:val="clear" w:color="auto" w:fill="auto"/>
            <w:vAlign w:val="center"/>
          </w:tcPr>
          <w:p w14:paraId="6D354F72" w14:textId="77777777" w:rsidR="006721A1" w:rsidRPr="00653072" w:rsidRDefault="00707D31" w:rsidP="00B25336">
            <w:pPr>
              <w:jc w:val="center"/>
              <w:rPr>
                <w:rFonts w:ascii="Times New Roman" w:eastAsia="Times New Roman" w:hAnsi="Times New Roman" w:cs="Times New Roman"/>
                <w:sz w:val="18"/>
                <w:szCs w:val="14"/>
              </w:rPr>
            </w:pPr>
            <w:r w:rsidRPr="00653072">
              <w:rPr>
                <w:rFonts w:ascii="Times New Roman" w:eastAsia="Times New Roman" w:hAnsi="Times New Roman" w:cs="Times New Roman"/>
                <w:sz w:val="18"/>
                <w:szCs w:val="14"/>
              </w:rPr>
              <w:t>106,752</w:t>
            </w:r>
          </w:p>
        </w:tc>
      </w:tr>
    </w:tbl>
    <w:p w14:paraId="74A0C6B3"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 Sectoral analysis</w:t>
      </w:r>
    </w:p>
    <w:p w14:paraId="56F3A97A" w14:textId="77777777" w:rsidR="006721A1" w:rsidRPr="00653072" w:rsidRDefault="006721A1">
      <w:pPr>
        <w:jc w:val="both"/>
        <w:rPr>
          <w:rFonts w:ascii="Times New Roman" w:eastAsia="Times New Roman" w:hAnsi="Times New Roman" w:cs="Times New Roman"/>
          <w:sz w:val="22"/>
          <w:szCs w:val="22"/>
        </w:rPr>
      </w:pPr>
    </w:p>
    <w:p w14:paraId="5CB98F40" w14:textId="77777777" w:rsidR="006721A1" w:rsidRPr="00653072" w:rsidRDefault="00707D31">
      <w:pPr>
        <w:pStyle w:val="Heading6"/>
        <w:rPr>
          <w:rFonts w:ascii="Times New Roman" w:hAnsi="Times New Roman" w:cs="Times New Roman"/>
          <w:b/>
        </w:rPr>
      </w:pPr>
      <w:bookmarkStart w:id="66" w:name="_Toc91249470"/>
      <w:bookmarkStart w:id="67" w:name="_Toc91249765"/>
      <w:bookmarkStart w:id="68" w:name="_Toc91499380"/>
      <w:bookmarkStart w:id="69" w:name="_Toc98230458"/>
      <w:r w:rsidRPr="00653072">
        <w:rPr>
          <w:rFonts w:ascii="Times New Roman" w:hAnsi="Times New Roman" w:cs="Times New Roman"/>
          <w:b/>
        </w:rPr>
        <w:t>Beekeeping</w:t>
      </w:r>
      <w:bookmarkEnd w:id="66"/>
      <w:bookmarkEnd w:id="67"/>
      <w:bookmarkEnd w:id="68"/>
      <w:bookmarkEnd w:id="69"/>
    </w:p>
    <w:p w14:paraId="55B97399"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number of beekeepers that are registered in the Register of Beekeepers of the AFSVPA in Montenegro is 1,598.</w:t>
      </w:r>
    </w:p>
    <w:p w14:paraId="46949D42"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number of hives in Montenegro according to the database of the Register of the AFSVPA is 65,398.</w:t>
      </w:r>
    </w:p>
    <w:p w14:paraId="4E61BD4D"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MONSTAT data, the production of honey in 2019 amounted to 604 t.</w:t>
      </w:r>
    </w:p>
    <w:p w14:paraId="16A80206" w14:textId="77777777" w:rsidR="006721A1" w:rsidRPr="00653072" w:rsidRDefault="00707D31" w:rsidP="007E05F6">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Although the cooperation between beekeepers, Association of Beekeeping Organizations and the MAFWM has led to successful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(examples are support for young beekeepers, branding of Montenegrin honey produced in the Honey House („Kuća meda“) and significant investments in the sector, sector analysis recognized the need for further investment in hives and bee societies, facilities for beekeeping, education of beekeepers, improvement of quality and packaging, label</w:t>
      </w:r>
      <w:r w:rsidR="005A2BD4"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ing and sale of honey and other bee products.</w:t>
      </w:r>
    </w:p>
    <w:p w14:paraId="46626BDB" w14:textId="77777777" w:rsidR="006721A1" w:rsidRPr="00653072" w:rsidRDefault="00707D31">
      <w:pPr>
        <w:pStyle w:val="Heading4"/>
        <w:rPr>
          <w:rFonts w:ascii="Times New Roman" w:hAnsi="Times New Roman" w:cs="Times New Roman"/>
          <w:b/>
          <w:i w:val="0"/>
          <w:sz w:val="22"/>
          <w:szCs w:val="22"/>
        </w:rPr>
      </w:pPr>
      <w:bookmarkStart w:id="70" w:name="_Toc91249471"/>
      <w:bookmarkStart w:id="71" w:name="_Toc91249766"/>
      <w:bookmarkStart w:id="72" w:name="_Toc91499381"/>
      <w:bookmarkStart w:id="73" w:name="_Toc98230459"/>
      <w:r w:rsidRPr="00653072">
        <w:rPr>
          <w:rFonts w:ascii="Times New Roman" w:hAnsi="Times New Roman" w:cs="Times New Roman"/>
          <w:b/>
          <w:i w:val="0"/>
          <w:sz w:val="22"/>
          <w:szCs w:val="22"/>
        </w:rPr>
        <w:t>Fisheries</w:t>
      </w:r>
      <w:bookmarkEnd w:id="70"/>
      <w:bookmarkEnd w:id="71"/>
      <w:bookmarkEnd w:id="72"/>
      <w:bookmarkEnd w:id="73"/>
      <w:r w:rsidRPr="00653072">
        <w:rPr>
          <w:rFonts w:ascii="Times New Roman" w:hAnsi="Times New Roman" w:cs="Times New Roman"/>
          <w:b/>
          <w:i w:val="0"/>
          <w:sz w:val="22"/>
          <w:szCs w:val="22"/>
        </w:rPr>
        <w:t xml:space="preserve"> </w:t>
      </w:r>
    </w:p>
    <w:p w14:paraId="48D09BE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Fisheries are a small segment of the Montenegrin economy, but with recognized exceptional potential for growth and development. This traditional industry in Montenegro is represented in the form of fishing (economic in the fishing waters of Montenegro, in the fishing area of the coast and on Skadar Lake; sports-recreational, scientific-research, rehabilitation and selective fishing), aquaculture (freshwater aquaculture and mariculture), fish processing and fishery products.</w:t>
      </w:r>
    </w:p>
    <w:p w14:paraId="05FADE78" w14:textId="77777777" w:rsidR="006721A1" w:rsidRPr="00653072" w:rsidRDefault="006721A1">
      <w:pPr>
        <w:jc w:val="both"/>
        <w:rPr>
          <w:rFonts w:ascii="Times New Roman" w:eastAsia="Times New Roman" w:hAnsi="Times New Roman" w:cs="Times New Roman"/>
          <w:sz w:val="22"/>
          <w:szCs w:val="22"/>
        </w:rPr>
      </w:pPr>
    </w:p>
    <w:p w14:paraId="04354F6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Preconditions for the development of this sector are reflected in: the existence of rivers and lakes of exceptional beauty, access to the Adriatic Sea, the possibility of supplying aquaculture facilities with quality water, developed tourism and product placement through the tourist offer,</w:t>
      </w:r>
    </w:p>
    <w:p w14:paraId="0C32EF0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marine fisheries and aquaculture sector needs to be strengthened in many segments in the coming period in order to be competitive.</w:t>
      </w:r>
    </w:p>
    <w:p w14:paraId="1909325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One of the problems is the non-existence of fishing ports and the place of the first landing, as well as the organi</w:t>
      </w:r>
      <w:r w:rsidR="00ED111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purchase of the catch and its further processing.</w:t>
      </w:r>
    </w:p>
    <w:p w14:paraId="10DC258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main types of </w:t>
      </w:r>
      <w:r w:rsidR="00AB42CA" w:rsidRPr="00653072">
        <w:rPr>
          <w:rFonts w:ascii="Times New Roman" w:eastAsia="Times New Roman" w:hAnsi="Times New Roman" w:cs="Times New Roman"/>
          <w:sz w:val="22"/>
          <w:szCs w:val="22"/>
        </w:rPr>
        <w:t xml:space="preserve">economic </w:t>
      </w:r>
      <w:r w:rsidRPr="00653072">
        <w:rPr>
          <w:rFonts w:ascii="Times New Roman" w:eastAsia="Times New Roman" w:hAnsi="Times New Roman" w:cs="Times New Roman"/>
          <w:sz w:val="22"/>
          <w:szCs w:val="22"/>
        </w:rPr>
        <w:t>fishing in the sea are sardines (</w:t>
      </w:r>
      <w:r w:rsidRPr="00653072">
        <w:rPr>
          <w:rFonts w:ascii="Times New Roman" w:eastAsia="Times New Roman" w:hAnsi="Times New Roman" w:cs="Times New Roman"/>
          <w:i/>
          <w:sz w:val="22"/>
          <w:szCs w:val="22"/>
        </w:rPr>
        <w:t>Sardina pilchardus</w:t>
      </w:r>
      <w:r w:rsidRPr="00653072">
        <w:rPr>
          <w:rFonts w:ascii="Times New Roman" w:eastAsia="Times New Roman" w:hAnsi="Times New Roman" w:cs="Times New Roman"/>
          <w:sz w:val="22"/>
          <w:szCs w:val="22"/>
        </w:rPr>
        <w:t>) with a share of 26.2% in the total landing, then anchovy (</w:t>
      </w:r>
      <w:r w:rsidRPr="00653072">
        <w:rPr>
          <w:rFonts w:ascii="Times New Roman" w:eastAsia="Times New Roman" w:hAnsi="Times New Roman" w:cs="Times New Roman"/>
          <w:i/>
          <w:sz w:val="22"/>
          <w:szCs w:val="22"/>
        </w:rPr>
        <w:t>Engraulis encrasicolus</w:t>
      </w:r>
      <w:r w:rsidRPr="00653072">
        <w:rPr>
          <w:rFonts w:ascii="Times New Roman" w:eastAsia="Times New Roman" w:hAnsi="Times New Roman" w:cs="Times New Roman"/>
          <w:sz w:val="22"/>
          <w:szCs w:val="22"/>
        </w:rPr>
        <w:t>) with 15.7%, tuna (</w:t>
      </w:r>
      <w:r w:rsidRPr="00653072">
        <w:rPr>
          <w:rFonts w:ascii="Times New Roman" w:eastAsia="Times New Roman" w:hAnsi="Times New Roman" w:cs="Times New Roman"/>
          <w:i/>
          <w:sz w:val="22"/>
          <w:szCs w:val="22"/>
        </w:rPr>
        <w:t>Thunnus thynnus</w:t>
      </w:r>
      <w:r w:rsidRPr="00653072">
        <w:rPr>
          <w:rFonts w:ascii="Times New Roman" w:eastAsia="Times New Roman" w:hAnsi="Times New Roman" w:cs="Times New Roman"/>
          <w:sz w:val="22"/>
          <w:szCs w:val="22"/>
        </w:rPr>
        <w:t>) with 6.8%, line (</w:t>
      </w:r>
      <w:r w:rsidRPr="00653072">
        <w:rPr>
          <w:rFonts w:ascii="Times New Roman" w:eastAsia="Times New Roman" w:hAnsi="Times New Roman" w:cs="Times New Roman"/>
          <w:i/>
          <w:sz w:val="22"/>
          <w:szCs w:val="22"/>
        </w:rPr>
        <w:t>Trachurus trachurus</w:t>
      </w:r>
      <w:r w:rsidRPr="00653072">
        <w:rPr>
          <w:rFonts w:ascii="Times New Roman" w:eastAsia="Times New Roman" w:hAnsi="Times New Roman" w:cs="Times New Roman"/>
          <w:sz w:val="22"/>
          <w:szCs w:val="22"/>
        </w:rPr>
        <w:t>) with 5.5%, and from demersal species of shrimp (</w:t>
      </w:r>
      <w:r w:rsidRPr="00653072">
        <w:rPr>
          <w:rFonts w:ascii="Times New Roman" w:eastAsia="Times New Roman" w:hAnsi="Times New Roman" w:cs="Times New Roman"/>
          <w:i/>
          <w:sz w:val="22"/>
          <w:szCs w:val="22"/>
        </w:rPr>
        <w:t>Parapenaeus longirostris</w:t>
      </w:r>
      <w:r w:rsidRPr="00653072">
        <w:rPr>
          <w:rFonts w:ascii="Times New Roman" w:eastAsia="Times New Roman" w:hAnsi="Times New Roman" w:cs="Times New Roman"/>
          <w:sz w:val="22"/>
          <w:szCs w:val="22"/>
        </w:rPr>
        <w:t>) and hake (</w:t>
      </w:r>
      <w:r w:rsidRPr="00653072">
        <w:rPr>
          <w:rFonts w:ascii="Times New Roman" w:eastAsia="Times New Roman" w:hAnsi="Times New Roman" w:cs="Times New Roman"/>
          <w:i/>
          <w:sz w:val="22"/>
          <w:szCs w:val="22"/>
        </w:rPr>
        <w:t>Merluccius merluccius</w:t>
      </w:r>
      <w:r w:rsidRPr="00653072">
        <w:rPr>
          <w:rFonts w:ascii="Times New Roman" w:eastAsia="Times New Roman" w:hAnsi="Times New Roman" w:cs="Times New Roman"/>
          <w:sz w:val="22"/>
          <w:szCs w:val="22"/>
        </w:rPr>
        <w:t>) with 3.7 and 3.9% and mullet (</w:t>
      </w:r>
      <w:r w:rsidRPr="00653072">
        <w:rPr>
          <w:rFonts w:ascii="Times New Roman" w:eastAsia="Times New Roman" w:hAnsi="Times New Roman" w:cs="Times New Roman"/>
          <w:i/>
          <w:sz w:val="22"/>
          <w:szCs w:val="22"/>
        </w:rPr>
        <w:t>Mullus barbatus</w:t>
      </w:r>
      <w:r w:rsidRPr="00653072">
        <w:rPr>
          <w:rFonts w:ascii="Times New Roman" w:eastAsia="Times New Roman" w:hAnsi="Times New Roman" w:cs="Times New Roman"/>
          <w:sz w:val="22"/>
          <w:szCs w:val="22"/>
        </w:rPr>
        <w:t>) with 3.6% share in the total landing 2017-2019).</w:t>
      </w:r>
    </w:p>
    <w:p w14:paraId="6899105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Growing in mariculture is performed by 23 license holders at several locations in the Bay of Kotor, in the area of three municipalities: Kotor, Herceg Novi and Tivat.</w:t>
      </w:r>
    </w:p>
    <w:p w14:paraId="531511C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Fish</w:t>
      </w:r>
      <w:r w:rsidR="00CF41FD" w:rsidRPr="00653072">
        <w:rPr>
          <w:rFonts w:ascii="Times New Roman" w:eastAsia="Times New Roman" w:hAnsi="Times New Roman" w:cs="Times New Roman"/>
          <w:sz w:val="22"/>
          <w:szCs w:val="22"/>
        </w:rPr>
        <w:t xml:space="preserve"> species that </w:t>
      </w:r>
      <w:r w:rsidRPr="00653072">
        <w:rPr>
          <w:rFonts w:ascii="Times New Roman" w:eastAsia="Times New Roman" w:hAnsi="Times New Roman" w:cs="Times New Roman"/>
          <w:sz w:val="22"/>
          <w:szCs w:val="22"/>
        </w:rPr>
        <w:t xml:space="preserve">are </w:t>
      </w:r>
      <w:r w:rsidR="00282ADC" w:rsidRPr="00653072">
        <w:rPr>
          <w:rFonts w:ascii="Times New Roman" w:eastAsia="Times New Roman" w:hAnsi="Times New Roman" w:cs="Times New Roman"/>
          <w:sz w:val="22"/>
          <w:szCs w:val="22"/>
        </w:rPr>
        <w:t xml:space="preserve">farm in Montenegro are </w:t>
      </w:r>
      <w:r w:rsidRPr="00653072">
        <w:rPr>
          <w:rFonts w:ascii="Times New Roman" w:eastAsia="Times New Roman" w:hAnsi="Times New Roman" w:cs="Times New Roman"/>
          <w:sz w:val="22"/>
          <w:szCs w:val="22"/>
        </w:rPr>
        <w:t>sea bass (</w:t>
      </w:r>
      <w:r w:rsidRPr="00653072">
        <w:rPr>
          <w:rFonts w:ascii="Times New Roman" w:eastAsia="Times New Roman" w:hAnsi="Times New Roman" w:cs="Times New Roman"/>
          <w:i/>
          <w:sz w:val="22"/>
          <w:szCs w:val="22"/>
        </w:rPr>
        <w:t>Dicentrarchus labrax</w:t>
      </w:r>
      <w:r w:rsidRPr="00653072">
        <w:rPr>
          <w:rFonts w:ascii="Times New Roman" w:eastAsia="Times New Roman" w:hAnsi="Times New Roman" w:cs="Times New Roman"/>
          <w:sz w:val="22"/>
          <w:szCs w:val="22"/>
        </w:rPr>
        <w:t>)</w:t>
      </w:r>
      <w:r w:rsidR="00CF41FD"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gilthead sea bream (</w:t>
      </w:r>
      <w:r w:rsidRPr="00653072">
        <w:rPr>
          <w:rFonts w:ascii="Times New Roman" w:eastAsia="Times New Roman" w:hAnsi="Times New Roman" w:cs="Times New Roman"/>
          <w:i/>
          <w:sz w:val="22"/>
          <w:szCs w:val="22"/>
        </w:rPr>
        <w:t>Sparus aurata</w:t>
      </w:r>
      <w:r w:rsidRPr="00653072">
        <w:rPr>
          <w:rFonts w:ascii="Times New Roman" w:eastAsia="Times New Roman" w:hAnsi="Times New Roman" w:cs="Times New Roman"/>
          <w:sz w:val="22"/>
          <w:szCs w:val="22"/>
        </w:rPr>
        <w:t>), mussels (</w:t>
      </w:r>
      <w:r w:rsidRPr="00653072">
        <w:rPr>
          <w:rFonts w:ascii="Times New Roman" w:eastAsia="Times New Roman" w:hAnsi="Times New Roman" w:cs="Times New Roman"/>
          <w:i/>
          <w:sz w:val="22"/>
          <w:szCs w:val="22"/>
        </w:rPr>
        <w:t>Mytilus galloprovincialis</w:t>
      </w:r>
      <w:r w:rsidRPr="00653072">
        <w:rPr>
          <w:rFonts w:ascii="Times New Roman" w:eastAsia="Times New Roman" w:hAnsi="Times New Roman" w:cs="Times New Roman"/>
          <w:sz w:val="22"/>
          <w:szCs w:val="22"/>
        </w:rPr>
        <w:t>) and oysters (</w:t>
      </w:r>
      <w:r w:rsidRPr="00653072">
        <w:rPr>
          <w:rFonts w:ascii="Times New Roman" w:eastAsia="Times New Roman" w:hAnsi="Times New Roman" w:cs="Times New Roman"/>
          <w:i/>
          <w:sz w:val="22"/>
          <w:szCs w:val="22"/>
        </w:rPr>
        <w:t>Ostrea edulis</w:t>
      </w:r>
      <w:r w:rsidRPr="00653072">
        <w:rPr>
          <w:rFonts w:ascii="Times New Roman" w:eastAsia="Times New Roman" w:hAnsi="Times New Roman" w:cs="Times New Roman"/>
          <w:sz w:val="22"/>
          <w:szCs w:val="22"/>
        </w:rPr>
        <w:t>). Out of a total of 23 breeders, two breeders raise fish (in addition to shellfish), while the other 21 breeders raise only shellfish (one or two species).</w:t>
      </w:r>
    </w:p>
    <w:p w14:paraId="6A57EB4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Mariculture farms can be divided (based on the area of the farm) into large, with an area of over 10,000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medium, with an area of 7,000 to 10,000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xml:space="preserve"> and small up to 7,000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w:t>
      </w:r>
    </w:p>
    <w:p w14:paraId="49E95FBA"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15: Division of marine fish and shellfish farms by surface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563"/>
        <w:gridCol w:w="1550"/>
        <w:gridCol w:w="1708"/>
        <w:gridCol w:w="2257"/>
      </w:tblGrid>
      <w:tr w:rsidR="008F51D9" w:rsidRPr="00653072" w14:paraId="2F1A81F2" w14:textId="77777777" w:rsidTr="008F51D9">
        <w:trPr>
          <w:trHeight w:val="227"/>
          <w:jc w:val="center"/>
        </w:trPr>
        <w:tc>
          <w:tcPr>
            <w:tcW w:w="0" w:type="auto"/>
            <w:shd w:val="clear" w:color="auto" w:fill="D9D9D9"/>
            <w:vAlign w:val="center"/>
          </w:tcPr>
          <w:p w14:paraId="190A3C1D"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Trout farm size</w:t>
            </w:r>
          </w:p>
        </w:tc>
        <w:tc>
          <w:tcPr>
            <w:tcW w:w="0" w:type="auto"/>
            <w:shd w:val="clear" w:color="auto" w:fill="D9D9D9"/>
            <w:vAlign w:val="center"/>
          </w:tcPr>
          <w:p w14:paraId="38B0DA56"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Farm area (m</w:t>
            </w:r>
            <w:r w:rsidRPr="00653072">
              <w:rPr>
                <w:rFonts w:ascii="Times New Roman" w:eastAsia="Times New Roman" w:hAnsi="Times New Roman" w:cs="Times New Roman"/>
                <w:b/>
                <w:sz w:val="20"/>
                <w:szCs w:val="20"/>
                <w:vertAlign w:val="superscript"/>
              </w:rPr>
              <w:t>2</w:t>
            </w:r>
            <w:r w:rsidRPr="00653072">
              <w:rPr>
                <w:rFonts w:ascii="Times New Roman" w:eastAsia="Times New Roman" w:hAnsi="Times New Roman" w:cs="Times New Roman"/>
                <w:b/>
                <w:sz w:val="20"/>
                <w:szCs w:val="20"/>
              </w:rPr>
              <w:t>)</w:t>
            </w:r>
          </w:p>
        </w:tc>
        <w:tc>
          <w:tcPr>
            <w:tcW w:w="0" w:type="auto"/>
            <w:shd w:val="clear" w:color="auto" w:fill="D9D9D9"/>
            <w:vAlign w:val="center"/>
          </w:tcPr>
          <w:p w14:paraId="73B4D8C0"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 of farms</w:t>
            </w:r>
          </w:p>
        </w:tc>
        <w:tc>
          <w:tcPr>
            <w:tcW w:w="0" w:type="auto"/>
            <w:shd w:val="clear" w:color="auto" w:fill="D9D9D9"/>
            <w:vAlign w:val="center"/>
          </w:tcPr>
          <w:p w14:paraId="7BEC30D6"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Percentage in total area</w:t>
            </w:r>
          </w:p>
        </w:tc>
      </w:tr>
      <w:tr w:rsidR="008F51D9" w:rsidRPr="00653072" w14:paraId="3B70D16A" w14:textId="77777777" w:rsidTr="008F51D9">
        <w:trPr>
          <w:trHeight w:val="261"/>
          <w:jc w:val="center"/>
        </w:trPr>
        <w:tc>
          <w:tcPr>
            <w:tcW w:w="0" w:type="auto"/>
            <w:shd w:val="clear" w:color="auto" w:fill="auto"/>
          </w:tcPr>
          <w:p w14:paraId="26F7F2AA"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Big</w:t>
            </w:r>
          </w:p>
        </w:tc>
        <w:tc>
          <w:tcPr>
            <w:tcW w:w="0" w:type="auto"/>
            <w:shd w:val="clear" w:color="auto" w:fill="auto"/>
          </w:tcPr>
          <w:p w14:paraId="11251DC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&gt; 10,000</w:t>
            </w:r>
          </w:p>
        </w:tc>
        <w:tc>
          <w:tcPr>
            <w:tcW w:w="0" w:type="auto"/>
            <w:shd w:val="clear" w:color="auto" w:fill="auto"/>
          </w:tcPr>
          <w:p w14:paraId="57F33F3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0" w:type="auto"/>
            <w:shd w:val="clear" w:color="auto" w:fill="auto"/>
          </w:tcPr>
          <w:p w14:paraId="29CD137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w:t>
            </w:r>
          </w:p>
        </w:tc>
      </w:tr>
      <w:tr w:rsidR="008F51D9" w:rsidRPr="00653072" w14:paraId="0FAD8377" w14:textId="77777777" w:rsidTr="008F51D9">
        <w:trPr>
          <w:trHeight w:val="126"/>
          <w:jc w:val="center"/>
        </w:trPr>
        <w:tc>
          <w:tcPr>
            <w:tcW w:w="0" w:type="auto"/>
            <w:shd w:val="clear" w:color="auto" w:fill="auto"/>
          </w:tcPr>
          <w:p w14:paraId="721E9BC8"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Medium </w:t>
            </w:r>
          </w:p>
        </w:tc>
        <w:tc>
          <w:tcPr>
            <w:tcW w:w="0" w:type="auto"/>
            <w:shd w:val="clear" w:color="auto" w:fill="auto"/>
          </w:tcPr>
          <w:p w14:paraId="1B4B446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7,000 - 10,000</w:t>
            </w:r>
          </w:p>
        </w:tc>
        <w:tc>
          <w:tcPr>
            <w:tcW w:w="0" w:type="auto"/>
            <w:shd w:val="clear" w:color="auto" w:fill="auto"/>
          </w:tcPr>
          <w:p w14:paraId="318C5A9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0" w:type="auto"/>
            <w:shd w:val="clear" w:color="auto" w:fill="auto"/>
          </w:tcPr>
          <w:p w14:paraId="707D3D8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66.7</w:t>
            </w:r>
          </w:p>
        </w:tc>
      </w:tr>
      <w:tr w:rsidR="008F51D9" w:rsidRPr="00653072" w14:paraId="2D7FCF61" w14:textId="77777777" w:rsidTr="008F51D9">
        <w:trPr>
          <w:trHeight w:val="159"/>
          <w:jc w:val="center"/>
        </w:trPr>
        <w:tc>
          <w:tcPr>
            <w:tcW w:w="0" w:type="auto"/>
            <w:shd w:val="clear" w:color="auto" w:fill="auto"/>
          </w:tcPr>
          <w:p w14:paraId="0E991A9D"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Small</w:t>
            </w:r>
          </w:p>
        </w:tc>
        <w:tc>
          <w:tcPr>
            <w:tcW w:w="0" w:type="auto"/>
            <w:shd w:val="clear" w:color="auto" w:fill="auto"/>
          </w:tcPr>
          <w:p w14:paraId="229EBD3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&lt;7,000</w:t>
            </w:r>
          </w:p>
        </w:tc>
        <w:tc>
          <w:tcPr>
            <w:tcW w:w="0" w:type="auto"/>
            <w:shd w:val="clear" w:color="auto" w:fill="auto"/>
          </w:tcPr>
          <w:p w14:paraId="3ECDF26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0" w:type="auto"/>
            <w:shd w:val="clear" w:color="auto" w:fill="auto"/>
          </w:tcPr>
          <w:p w14:paraId="7DD9F45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bl>
    <w:p w14:paraId="1B437603"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Sectoral analysis</w:t>
      </w:r>
      <w:r w:rsidR="007E05F6" w:rsidRPr="00653072">
        <w:rPr>
          <w:rFonts w:ascii="Times New Roman" w:eastAsia="Times New Roman" w:hAnsi="Times New Roman" w:cs="Times New Roman"/>
          <w:i/>
          <w:sz w:val="22"/>
          <w:szCs w:val="22"/>
        </w:rPr>
        <w:t xml:space="preserve"> 2021</w:t>
      </w:r>
    </w:p>
    <w:p w14:paraId="0613064B" w14:textId="77777777" w:rsidR="006721A1" w:rsidRPr="00653072" w:rsidRDefault="006721A1">
      <w:pPr>
        <w:pBdr>
          <w:top w:val="nil"/>
          <w:left w:val="nil"/>
          <w:bottom w:val="nil"/>
          <w:right w:val="nil"/>
          <w:between w:val="nil"/>
        </w:pBdr>
        <w:tabs>
          <w:tab w:val="left" w:pos="1134"/>
        </w:tabs>
        <w:ind w:left="720" w:hanging="360"/>
        <w:jc w:val="both"/>
        <w:rPr>
          <w:rFonts w:ascii="Times New Roman" w:eastAsia="Times New Roman" w:hAnsi="Times New Roman" w:cs="Times New Roman"/>
          <w:sz w:val="22"/>
          <w:szCs w:val="22"/>
        </w:rPr>
      </w:pPr>
    </w:p>
    <w:p w14:paraId="22E51D60" w14:textId="77777777" w:rsidR="006721A1" w:rsidRPr="00653072" w:rsidRDefault="00707D31" w:rsidP="00700CE2">
      <w:pPr>
        <w:pBdr>
          <w:top w:val="nil"/>
          <w:left w:val="nil"/>
          <w:bottom w:val="nil"/>
          <w:right w:val="nil"/>
          <w:between w:val="nil"/>
        </w:pBdr>
        <w:tabs>
          <w:tab w:val="left" w:pos="1134"/>
        </w:tabs>
        <w:spacing w:after="240"/>
        <w:ind w:hanging="11"/>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Of the total amount of farmed fish and shellfish, the largest part is mussels, and the smallest share in the total amount of farmed shellfish is oysters. The cultivated amount of mussels in the period from 2014 to 2019 ranges between 179 t (2016) and 228 t (2018).</w:t>
      </w:r>
    </w:p>
    <w:p w14:paraId="4AA4B33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total number of farms of freshwater fish species in 2019 was 25, of which 20 farms with pools and 5 cage systems. Fish farming is intensive. The total area under trout farms, according </w:t>
      </w:r>
      <w:sdt>
        <w:sdtPr>
          <w:tag w:val="goog_rdk_53"/>
          <w:id w:val="-1476068644"/>
        </w:sdtPr>
        <w:sdtContent>
          <w:r w:rsidR="003A73F3" w:rsidRPr="00653072">
            <w:rPr>
              <w:rFonts w:ascii="Times New Roman" w:eastAsia="Times New Roman" w:hAnsi="Times New Roman" w:cs="Times New Roman"/>
              <w:sz w:val="22"/>
              <w:szCs w:val="22"/>
            </w:rPr>
            <w:t>to the Statistical</w:t>
          </w:r>
        </w:sdtContent>
      </w:sdt>
      <w:r w:rsidR="003A73F3" w:rsidRPr="00653072" w:rsidDel="003A73F3">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Office of Montenegro, is 29,247.4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w:t>
      </w:r>
    </w:p>
    <w:p w14:paraId="2B7BCF1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Depending on the area of the farm (which is mainly monitored by the amount of farmed fish), we could divide the producers into large, medium and small. </w:t>
      </w:r>
    </w:p>
    <w:p w14:paraId="47C4B99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When it comes to trout farms, large farms are those that have an area of over 30 acres, or 3,000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medium from 10 to 30 acres and small up to 10 acres (up to 1,000 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The group of large farms includes 2 farms, the group of medium farms 5, and the other 18 belong to the group of small farms.</w:t>
      </w:r>
    </w:p>
    <w:p w14:paraId="610FAE1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Trout farms are located along rivers or lakes in the Northern and Central region of Montenegro.</w:t>
      </w:r>
    </w:p>
    <w:p w14:paraId="31968DF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Although an intensive farming system is applied, the amount of farmed fish per unit surface is relatively small - about 25 kg/m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xml:space="preserve"> of water. </w:t>
      </w:r>
    </w:p>
    <w:p w14:paraId="77D0D58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Of these farms, most of them grow from 5 to 20 t of trout, while only 5 farms grow over 50 t. The largest farm (cage system) is on Piva Lake with the amount of farmed fish from 100 t to 130 t per year.</w:t>
      </w:r>
    </w:p>
    <w:p w14:paraId="219CA0F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The positive growth trend of the amount of farmed trout opens the possibility for the construction of new farms, especially those on family farms, which would contribute to the development of rural areas, fish-ecological tourism and keep the population in rural areas. </w:t>
      </w:r>
    </w:p>
    <w:p w14:paraId="10D8069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negative trend in freshwater aquaculture is reflected in the poor utili</w:t>
      </w:r>
      <w:r w:rsidR="003A73F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natural resources for farm construction, low representation of higher levels of farmed fish processing, small number of farmed species, and insufficiently equipped production capacities, which results in higher production costs and higher fish prices compared to prices in the countries of the region.</w:t>
      </w:r>
    </w:p>
    <w:p w14:paraId="4A808C3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Although there is a relatively significant number of fish species (from aquaculture, but primarily from fishing by commercial fishermen), which could be processed, in order for processing, </w:t>
      </w:r>
      <w:r w:rsidR="003A73F3"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processing products to be competitive on the domestic and foreign markets, a much larger amount of raw material (fish) is needed. that is, significantly higher primary production. The processing sector (where there are currently only two processing plants) needs to be strengthened. To this end, it is necessary to use favo</w:t>
      </w:r>
      <w:r w:rsidR="006B7D74" w:rsidRPr="00653072">
        <w:rPr>
          <w:rFonts w:ascii="Times New Roman" w:eastAsia="Times New Roman" w:hAnsi="Times New Roman" w:cs="Times New Roman"/>
          <w:sz w:val="22"/>
          <w:szCs w:val="22"/>
        </w:rPr>
        <w:t>u</w:t>
      </w:r>
      <w:r w:rsidRPr="00653072">
        <w:rPr>
          <w:rFonts w:ascii="Times New Roman" w:eastAsia="Times New Roman" w:hAnsi="Times New Roman" w:cs="Times New Roman"/>
          <w:sz w:val="22"/>
          <w:szCs w:val="22"/>
        </w:rPr>
        <w:t xml:space="preserve">rable conditions for business development such as good waterways for fish exports to EU customers, competitive </w:t>
      </w:r>
      <w:r w:rsidR="005E685D" w:rsidRPr="00653072">
        <w:rPr>
          <w:rFonts w:ascii="Times New Roman" w:eastAsia="Times New Roman" w:hAnsi="Times New Roman" w:cs="Times New Roman"/>
          <w:sz w:val="22"/>
          <w:szCs w:val="22"/>
        </w:rPr>
        <w:t>labour</w:t>
      </w:r>
      <w:r w:rsidRPr="00653072">
        <w:rPr>
          <w:rFonts w:ascii="Times New Roman" w:eastAsia="Times New Roman" w:hAnsi="Times New Roman" w:cs="Times New Roman"/>
          <w:sz w:val="22"/>
          <w:szCs w:val="22"/>
        </w:rPr>
        <w:t xml:space="preserve"> force, market growth both in the EU and in the world, growth in demand for fish products, etc.</w:t>
      </w:r>
    </w:p>
    <w:p w14:paraId="408F116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By raising consumer awareness of the nutritional value of fish, through education and marketing, primarily by bringing domestic brands closer to domestic and foreign customers, it is possible to increase higher fish consumption per capita, as well as total fish consumption, and create a quality market that will increase demand. </w:t>
      </w:r>
    </w:p>
    <w:p w14:paraId="4B9AD7C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existing bad trends in the development of this sector can be overcome by encouraging the use of existing resources and capacities, developing organic production, increasing the diversity of aquaculture production systems, increasing the number of farmed species and creating a more diverse product range. </w:t>
      </w:r>
    </w:p>
    <w:p w14:paraId="0E55052D"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bookmarkStart w:id="74" w:name="_heading=h.3whwml4" w:colFirst="0" w:colLast="0"/>
      <w:bookmarkEnd w:id="74"/>
      <w:r w:rsidRPr="00653072">
        <w:rPr>
          <w:rFonts w:ascii="Times New Roman" w:eastAsia="Times New Roman" w:hAnsi="Times New Roman" w:cs="Times New Roman"/>
          <w:b/>
          <w:sz w:val="22"/>
          <w:szCs w:val="22"/>
        </w:rPr>
        <w:t>Meat products</w:t>
      </w:r>
    </w:p>
    <w:p w14:paraId="6EB449F0"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Industrial meat processing is concentrated in several larger companies whose development is reflected in production oriented to the domestic market, use of export potentials, good productivity, high quality products, modern production processes, but also a large number of employees compared to competitors. The dynamic development of this sector is the result of investment in new meat slaughtering and processing technologies and construction of modern facilities, and results in increased production of processed meat per capita, reduced import dependence, successful implementation of flexibility systems, including many small producers in a modern market chain. Their income is enough to stay in the sector and invest constantly.</w:t>
      </w:r>
    </w:p>
    <w:p w14:paraId="15857E0B"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challenges facing meat processing in Montenegro today are related to conquering new markets, finding new growth drivers, providing quality support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and sources of funding that will enable further investment in processing facilities in accordance with standards, especially food safety standards, protection environment and animal welfare, branding, promotion of trademarks, as well as a stronger connection with the tourism sector, which is recognized as a channel for the placement of products of exceptional importance.</w:t>
      </w:r>
    </w:p>
    <w:p w14:paraId="3D41173B"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lack of sufficient storage capacity prevents a certain amount of meat from being removed from the market during periods when the price is favo</w:t>
      </w:r>
      <w:r w:rsidR="00A129B8" w:rsidRPr="00653072">
        <w:rPr>
          <w:rFonts w:ascii="Times New Roman" w:eastAsia="Times New Roman" w:hAnsi="Times New Roman" w:cs="Times New Roman"/>
          <w:sz w:val="22"/>
          <w:szCs w:val="22"/>
        </w:rPr>
        <w:t>u</w:t>
      </w:r>
      <w:r w:rsidRPr="00653072">
        <w:rPr>
          <w:rFonts w:ascii="Times New Roman" w:eastAsia="Times New Roman" w:hAnsi="Times New Roman" w:cs="Times New Roman"/>
          <w:sz w:val="22"/>
          <w:szCs w:val="22"/>
        </w:rPr>
        <w:t>rable, which would increase demand and prices for producers and provide raw materials during periods of high prices.</w:t>
      </w:r>
    </w:p>
    <w:p w14:paraId="052504DC"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Sectoral </w:t>
      </w:r>
      <w:r w:rsidR="00A129B8" w:rsidRPr="00653072">
        <w:rPr>
          <w:rFonts w:ascii="Times New Roman" w:eastAsia="Times New Roman" w:hAnsi="Times New Roman" w:cs="Times New Roman"/>
          <w:sz w:val="22"/>
          <w:szCs w:val="22"/>
        </w:rPr>
        <w:t>analyses</w:t>
      </w:r>
      <w:r w:rsidRPr="00653072">
        <w:rPr>
          <w:rFonts w:ascii="Times New Roman" w:eastAsia="Times New Roman" w:hAnsi="Times New Roman" w:cs="Times New Roman"/>
          <w:sz w:val="22"/>
          <w:szCs w:val="22"/>
        </w:rPr>
        <w:t xml:space="preserve"> have identified poor compliance with animal welfare standards at slaughter in a significant number of slaughterhouses.</w:t>
      </w:r>
    </w:p>
    <w:p w14:paraId="783817E7"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Inclusion of small processors on the farm in a modern market chain and their interconnection is one of the biggest challenges for the meat industry of traditional Montenegrin producers, primarily due to the fact that a high percentage of unregistered production on farms and backyard slaughter has been recorded.</w:t>
      </w:r>
    </w:p>
    <w:p w14:paraId="1AF9EAA9"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Disposal and destruction of animal waste is still not adequately addressed at the level of individual (and even large industrial) facilities, as well as at the level of the whole of Montenegro.</w:t>
      </w:r>
    </w:p>
    <w:p w14:paraId="00AC250C" w14:textId="77777777" w:rsidR="006721A1" w:rsidRPr="00653072" w:rsidRDefault="000D30A8"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Facilities </w:t>
      </w:r>
      <w:r w:rsidR="00707D31" w:rsidRPr="00653072">
        <w:rPr>
          <w:rFonts w:ascii="Times New Roman" w:eastAsia="Times New Roman" w:hAnsi="Times New Roman" w:cs="Times New Roman"/>
          <w:sz w:val="22"/>
          <w:szCs w:val="22"/>
        </w:rPr>
        <w:t xml:space="preserve">for performing the business of food of animal origin for which the assessment in the categorization procedure determined that they meet all the prescribed EU requirements have been issued permanent approvals </w:t>
      </w:r>
      <w:r w:rsidR="00707D31" w:rsidRPr="00653072">
        <w:rPr>
          <w:rFonts w:ascii="Times New Roman" w:eastAsia="Times New Roman" w:hAnsi="Times New Roman" w:cs="Times New Roman"/>
          <w:sz w:val="22"/>
          <w:szCs w:val="22"/>
        </w:rPr>
        <w:lastRenderedPageBreak/>
        <w:t>for performing the activity. They can place their products on the market of Montenegro, third countries and the EU after the EC procedure.</w:t>
      </w:r>
    </w:p>
    <w:p w14:paraId="6715F40E"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each facility that does not meet the prescribed EU requirements, AFSVPA has issued temporary approvals for activities after previously submitted and approved improvement plans, and such facilities are subject to future investments in order to meet the requirements and requirements of the legislative framework related to this area.</w:t>
      </w:r>
    </w:p>
    <w:p w14:paraId="5040ADDA" w14:textId="77777777" w:rsidR="006721A1" w:rsidRPr="00653072" w:rsidRDefault="00707D31">
      <w:pPr>
        <w:jc w:val="center"/>
        <w:rPr>
          <w:rFonts w:ascii="Times New Roman" w:eastAsia="Times New Roman" w:hAnsi="Times New Roman" w:cs="Times New Roman"/>
          <w:i/>
          <w:sz w:val="22"/>
          <w:szCs w:val="22"/>
        </w:rPr>
      </w:pPr>
      <w:bookmarkStart w:id="75" w:name="_heading=h.2bn6wsx" w:colFirst="0" w:colLast="0"/>
      <w:bookmarkEnd w:id="75"/>
      <w:r w:rsidRPr="00653072">
        <w:rPr>
          <w:rFonts w:ascii="Times New Roman" w:eastAsia="Times New Roman" w:hAnsi="Times New Roman" w:cs="Times New Roman"/>
          <w:i/>
          <w:sz w:val="22"/>
          <w:szCs w:val="22"/>
        </w:rPr>
        <w:t xml:space="preserve">Table 16: Registered facilities in </w:t>
      </w:r>
      <w:r w:rsidRPr="00653072">
        <w:rPr>
          <w:rFonts w:ascii="Times New Roman" w:eastAsia="Times New Roman" w:hAnsi="Times New Roman" w:cs="Times New Roman"/>
          <w:sz w:val="22"/>
          <w:szCs w:val="22"/>
        </w:rPr>
        <w:t>AFSVPA</w:t>
      </w:r>
      <w:r w:rsidRPr="00653072">
        <w:rPr>
          <w:rFonts w:ascii="Times New Roman" w:eastAsia="Times New Roman" w:hAnsi="Times New Roman" w:cs="Times New Roman"/>
          <w:i/>
          <w:sz w:val="22"/>
          <w:szCs w:val="22"/>
        </w:rPr>
        <w:t xml:space="preserve"> by sectors and EU approval status</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85"/>
        <w:gridCol w:w="1389"/>
        <w:gridCol w:w="1401"/>
        <w:gridCol w:w="878"/>
        <w:gridCol w:w="1389"/>
        <w:gridCol w:w="1401"/>
        <w:gridCol w:w="879"/>
      </w:tblGrid>
      <w:tr w:rsidR="00D16CA5" w:rsidRPr="00653072" w14:paraId="12C63F20" w14:textId="77777777" w:rsidTr="00D16CA5">
        <w:trPr>
          <w:trHeight w:val="356"/>
        </w:trPr>
        <w:tc>
          <w:tcPr>
            <w:tcW w:w="2285" w:type="dxa"/>
            <w:vMerge w:val="restart"/>
            <w:shd w:val="clear" w:color="auto" w:fill="D9D9D9"/>
            <w:vAlign w:val="center"/>
          </w:tcPr>
          <w:p w14:paraId="5C5A77A9"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ACTIVITY</w:t>
            </w:r>
          </w:p>
        </w:tc>
        <w:tc>
          <w:tcPr>
            <w:tcW w:w="3668" w:type="dxa"/>
            <w:gridSpan w:val="3"/>
            <w:shd w:val="clear" w:color="auto" w:fill="D9D9D9"/>
            <w:vAlign w:val="center"/>
          </w:tcPr>
          <w:p w14:paraId="15AD64B7" w14:textId="77777777" w:rsidR="006721A1" w:rsidRPr="00653072" w:rsidRDefault="00707D31" w:rsidP="00D16CA5">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March 2017</w:t>
            </w:r>
          </w:p>
        </w:tc>
        <w:tc>
          <w:tcPr>
            <w:tcW w:w="3669" w:type="dxa"/>
            <w:gridSpan w:val="3"/>
            <w:shd w:val="clear" w:color="auto" w:fill="D9D9D9"/>
            <w:vAlign w:val="center"/>
          </w:tcPr>
          <w:p w14:paraId="37FD7D8C"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January 2019</w:t>
            </w:r>
          </w:p>
        </w:tc>
      </w:tr>
      <w:tr w:rsidR="006721A1" w:rsidRPr="00653072" w14:paraId="6FE6A828" w14:textId="77777777" w:rsidTr="009B3307">
        <w:trPr>
          <w:trHeight w:val="356"/>
        </w:trPr>
        <w:tc>
          <w:tcPr>
            <w:tcW w:w="2285" w:type="dxa"/>
            <w:vMerge/>
            <w:shd w:val="clear" w:color="auto" w:fill="D9D9D9"/>
            <w:vAlign w:val="center"/>
          </w:tcPr>
          <w:p w14:paraId="5A706B3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89" w:type="dxa"/>
            <w:shd w:val="clear" w:color="auto" w:fill="D9D9D9"/>
            <w:vAlign w:val="center"/>
          </w:tcPr>
          <w:p w14:paraId="25CF0157"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harmonized</w:t>
            </w:r>
          </w:p>
        </w:tc>
        <w:tc>
          <w:tcPr>
            <w:tcW w:w="1401" w:type="dxa"/>
            <w:shd w:val="clear" w:color="auto" w:fill="D9D9D9"/>
            <w:vAlign w:val="center"/>
          </w:tcPr>
          <w:p w14:paraId="11733BF4"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Inconsistent</w:t>
            </w:r>
          </w:p>
        </w:tc>
        <w:tc>
          <w:tcPr>
            <w:tcW w:w="878" w:type="dxa"/>
            <w:shd w:val="clear" w:color="auto" w:fill="D9D9D9"/>
            <w:vAlign w:val="center"/>
          </w:tcPr>
          <w:p w14:paraId="0CCFAED9"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89" w:type="dxa"/>
            <w:shd w:val="clear" w:color="auto" w:fill="D9D9D9"/>
            <w:vAlign w:val="center"/>
          </w:tcPr>
          <w:p w14:paraId="16737EF2"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harmonized</w:t>
            </w:r>
          </w:p>
        </w:tc>
        <w:tc>
          <w:tcPr>
            <w:tcW w:w="1401" w:type="dxa"/>
            <w:shd w:val="clear" w:color="auto" w:fill="D9D9D9"/>
            <w:vAlign w:val="center"/>
          </w:tcPr>
          <w:p w14:paraId="67D9C1A9"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Inconsistent</w:t>
            </w:r>
          </w:p>
        </w:tc>
        <w:tc>
          <w:tcPr>
            <w:tcW w:w="879" w:type="dxa"/>
            <w:shd w:val="clear" w:color="auto" w:fill="D9D9D9"/>
            <w:vAlign w:val="center"/>
          </w:tcPr>
          <w:p w14:paraId="27E74FA1"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r>
      <w:tr w:rsidR="005E685D" w:rsidRPr="00653072" w14:paraId="11077902" w14:textId="77777777" w:rsidTr="00700CE2">
        <w:trPr>
          <w:trHeight w:val="449"/>
        </w:trPr>
        <w:tc>
          <w:tcPr>
            <w:tcW w:w="2285" w:type="dxa"/>
            <w:shd w:val="clear" w:color="auto" w:fill="auto"/>
            <w:vAlign w:val="center"/>
          </w:tcPr>
          <w:p w14:paraId="7ECDEA1C"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Slaughterhouses - ungulates</w:t>
            </w:r>
          </w:p>
        </w:tc>
        <w:tc>
          <w:tcPr>
            <w:tcW w:w="1389" w:type="dxa"/>
            <w:shd w:val="clear" w:color="auto" w:fill="auto"/>
            <w:vAlign w:val="center"/>
          </w:tcPr>
          <w:p w14:paraId="3C9B1D7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25C58033"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878" w:type="dxa"/>
            <w:shd w:val="clear" w:color="auto" w:fill="auto"/>
            <w:vAlign w:val="center"/>
          </w:tcPr>
          <w:p w14:paraId="24D3D994"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1389" w:type="dxa"/>
            <w:shd w:val="clear" w:color="auto" w:fill="auto"/>
            <w:vAlign w:val="center"/>
          </w:tcPr>
          <w:p w14:paraId="6E4ECD5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1401" w:type="dxa"/>
            <w:shd w:val="clear" w:color="auto" w:fill="auto"/>
            <w:vAlign w:val="center"/>
          </w:tcPr>
          <w:p w14:paraId="6027925C"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w:t>
            </w:r>
          </w:p>
        </w:tc>
        <w:tc>
          <w:tcPr>
            <w:tcW w:w="879" w:type="dxa"/>
            <w:shd w:val="clear" w:color="auto" w:fill="auto"/>
            <w:vAlign w:val="center"/>
          </w:tcPr>
          <w:p w14:paraId="6926D007"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5E685D" w:rsidRPr="00653072" w14:paraId="4A6452FB" w14:textId="77777777" w:rsidTr="00700CE2">
        <w:trPr>
          <w:trHeight w:val="238"/>
        </w:trPr>
        <w:tc>
          <w:tcPr>
            <w:tcW w:w="2285" w:type="dxa"/>
            <w:shd w:val="clear" w:color="auto" w:fill="auto"/>
            <w:vAlign w:val="center"/>
          </w:tcPr>
          <w:p w14:paraId="66B9FABF"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Slaughterhouses - poultry</w:t>
            </w:r>
          </w:p>
        </w:tc>
        <w:tc>
          <w:tcPr>
            <w:tcW w:w="1389" w:type="dxa"/>
            <w:shd w:val="clear" w:color="auto" w:fill="auto"/>
            <w:vAlign w:val="center"/>
          </w:tcPr>
          <w:p w14:paraId="07D553FF"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1E04129D"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878" w:type="dxa"/>
            <w:shd w:val="clear" w:color="auto" w:fill="auto"/>
            <w:vAlign w:val="center"/>
          </w:tcPr>
          <w:p w14:paraId="1D4AD49F"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1389" w:type="dxa"/>
            <w:shd w:val="clear" w:color="auto" w:fill="auto"/>
            <w:vAlign w:val="center"/>
          </w:tcPr>
          <w:p w14:paraId="5ACBAB7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527D7D39"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879" w:type="dxa"/>
            <w:shd w:val="clear" w:color="auto" w:fill="auto"/>
            <w:vAlign w:val="center"/>
          </w:tcPr>
          <w:p w14:paraId="3339C5C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r>
      <w:tr w:rsidR="005E685D" w:rsidRPr="00653072" w14:paraId="1C1BC098" w14:textId="77777777" w:rsidTr="00700CE2">
        <w:trPr>
          <w:trHeight w:val="356"/>
        </w:trPr>
        <w:tc>
          <w:tcPr>
            <w:tcW w:w="2285" w:type="dxa"/>
            <w:shd w:val="clear" w:color="auto" w:fill="auto"/>
            <w:vAlign w:val="center"/>
          </w:tcPr>
          <w:p w14:paraId="05D0472C"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Meat products</w:t>
            </w:r>
          </w:p>
        </w:tc>
        <w:tc>
          <w:tcPr>
            <w:tcW w:w="1389" w:type="dxa"/>
            <w:shd w:val="clear" w:color="auto" w:fill="auto"/>
            <w:vAlign w:val="center"/>
          </w:tcPr>
          <w:p w14:paraId="22470A40"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401" w:type="dxa"/>
            <w:shd w:val="clear" w:color="auto" w:fill="auto"/>
            <w:vAlign w:val="center"/>
          </w:tcPr>
          <w:p w14:paraId="1A60F39F"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878" w:type="dxa"/>
            <w:shd w:val="clear" w:color="auto" w:fill="auto"/>
            <w:vAlign w:val="center"/>
          </w:tcPr>
          <w:p w14:paraId="146EE159"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389" w:type="dxa"/>
            <w:shd w:val="clear" w:color="auto" w:fill="auto"/>
            <w:vAlign w:val="center"/>
          </w:tcPr>
          <w:p w14:paraId="7CC7CADA"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1401" w:type="dxa"/>
            <w:shd w:val="clear" w:color="auto" w:fill="auto"/>
            <w:vAlign w:val="center"/>
          </w:tcPr>
          <w:p w14:paraId="17BDFDE4"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879" w:type="dxa"/>
            <w:shd w:val="clear" w:color="auto" w:fill="auto"/>
            <w:vAlign w:val="center"/>
          </w:tcPr>
          <w:p w14:paraId="6EC1CE7F"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r>
      <w:tr w:rsidR="005E685D" w:rsidRPr="00653072" w14:paraId="5345830F" w14:textId="77777777" w:rsidTr="00700CE2">
        <w:trPr>
          <w:trHeight w:val="238"/>
        </w:trPr>
        <w:tc>
          <w:tcPr>
            <w:tcW w:w="2285" w:type="dxa"/>
            <w:shd w:val="clear" w:color="auto" w:fill="auto"/>
            <w:vAlign w:val="center"/>
          </w:tcPr>
          <w:p w14:paraId="6FB854C4"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Meat processing</w:t>
            </w:r>
          </w:p>
        </w:tc>
        <w:tc>
          <w:tcPr>
            <w:tcW w:w="1389" w:type="dxa"/>
            <w:shd w:val="clear" w:color="auto" w:fill="auto"/>
            <w:vAlign w:val="center"/>
          </w:tcPr>
          <w:p w14:paraId="0D98E35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3D55FEBC"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w:t>
            </w:r>
          </w:p>
        </w:tc>
        <w:tc>
          <w:tcPr>
            <w:tcW w:w="878" w:type="dxa"/>
            <w:shd w:val="clear" w:color="auto" w:fill="auto"/>
            <w:vAlign w:val="center"/>
          </w:tcPr>
          <w:p w14:paraId="271A376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w:t>
            </w:r>
          </w:p>
        </w:tc>
        <w:tc>
          <w:tcPr>
            <w:tcW w:w="1389" w:type="dxa"/>
            <w:shd w:val="clear" w:color="auto" w:fill="auto"/>
            <w:vAlign w:val="center"/>
          </w:tcPr>
          <w:p w14:paraId="33CB703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401" w:type="dxa"/>
            <w:shd w:val="clear" w:color="auto" w:fill="auto"/>
            <w:vAlign w:val="center"/>
          </w:tcPr>
          <w:p w14:paraId="1E9C97A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w:t>
            </w:r>
          </w:p>
        </w:tc>
        <w:tc>
          <w:tcPr>
            <w:tcW w:w="879" w:type="dxa"/>
            <w:shd w:val="clear" w:color="auto" w:fill="auto"/>
            <w:vAlign w:val="center"/>
          </w:tcPr>
          <w:p w14:paraId="7872481D"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w:t>
            </w:r>
          </w:p>
        </w:tc>
      </w:tr>
      <w:tr w:rsidR="005E685D" w:rsidRPr="00653072" w14:paraId="1F7460DE" w14:textId="77777777" w:rsidTr="00700CE2">
        <w:trPr>
          <w:trHeight w:val="238"/>
        </w:trPr>
        <w:tc>
          <w:tcPr>
            <w:tcW w:w="2285" w:type="dxa"/>
            <w:shd w:val="clear" w:color="auto" w:fill="auto"/>
            <w:vAlign w:val="center"/>
          </w:tcPr>
          <w:p w14:paraId="2CC1C079"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Bowel processing</w:t>
            </w:r>
          </w:p>
        </w:tc>
        <w:tc>
          <w:tcPr>
            <w:tcW w:w="1389" w:type="dxa"/>
            <w:shd w:val="clear" w:color="auto" w:fill="auto"/>
            <w:vAlign w:val="center"/>
          </w:tcPr>
          <w:p w14:paraId="2001BC9F"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1401" w:type="dxa"/>
            <w:shd w:val="clear" w:color="auto" w:fill="auto"/>
            <w:vAlign w:val="center"/>
          </w:tcPr>
          <w:p w14:paraId="7DADF15B"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878" w:type="dxa"/>
            <w:shd w:val="clear" w:color="auto" w:fill="auto"/>
            <w:vAlign w:val="center"/>
          </w:tcPr>
          <w:p w14:paraId="151128D9"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389" w:type="dxa"/>
            <w:shd w:val="clear" w:color="auto" w:fill="auto"/>
            <w:vAlign w:val="center"/>
          </w:tcPr>
          <w:p w14:paraId="4E58B8D0"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1401" w:type="dxa"/>
            <w:shd w:val="clear" w:color="auto" w:fill="auto"/>
            <w:vAlign w:val="center"/>
          </w:tcPr>
          <w:p w14:paraId="3CB6F54E"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879" w:type="dxa"/>
            <w:shd w:val="clear" w:color="auto" w:fill="auto"/>
            <w:vAlign w:val="center"/>
          </w:tcPr>
          <w:p w14:paraId="51ED80D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r>
      <w:tr w:rsidR="005E685D" w:rsidRPr="00653072" w14:paraId="46F687C8" w14:textId="77777777" w:rsidTr="00700CE2">
        <w:trPr>
          <w:trHeight w:val="238"/>
        </w:trPr>
        <w:tc>
          <w:tcPr>
            <w:tcW w:w="2285" w:type="dxa"/>
            <w:shd w:val="clear" w:color="auto" w:fill="auto"/>
            <w:vAlign w:val="center"/>
          </w:tcPr>
          <w:p w14:paraId="4EB4F74B"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Milk processing</w:t>
            </w:r>
          </w:p>
        </w:tc>
        <w:tc>
          <w:tcPr>
            <w:tcW w:w="1389" w:type="dxa"/>
            <w:shd w:val="clear" w:color="auto" w:fill="auto"/>
            <w:vAlign w:val="center"/>
          </w:tcPr>
          <w:p w14:paraId="0F7FDF80"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1401" w:type="dxa"/>
            <w:shd w:val="clear" w:color="auto" w:fill="auto"/>
            <w:vAlign w:val="center"/>
          </w:tcPr>
          <w:p w14:paraId="37ADF084"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878" w:type="dxa"/>
            <w:shd w:val="clear" w:color="auto" w:fill="auto"/>
            <w:vAlign w:val="center"/>
          </w:tcPr>
          <w:p w14:paraId="26F0C894"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w:t>
            </w:r>
          </w:p>
        </w:tc>
        <w:tc>
          <w:tcPr>
            <w:tcW w:w="1389" w:type="dxa"/>
            <w:shd w:val="clear" w:color="auto" w:fill="auto"/>
            <w:vAlign w:val="center"/>
          </w:tcPr>
          <w:p w14:paraId="7E4B9A5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1401" w:type="dxa"/>
            <w:shd w:val="clear" w:color="auto" w:fill="auto"/>
            <w:vAlign w:val="center"/>
          </w:tcPr>
          <w:p w14:paraId="356C43B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879" w:type="dxa"/>
            <w:shd w:val="clear" w:color="auto" w:fill="auto"/>
            <w:vAlign w:val="center"/>
          </w:tcPr>
          <w:p w14:paraId="156E63C7"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5E685D" w:rsidRPr="00653072" w14:paraId="2F73B25D" w14:textId="77777777" w:rsidTr="00700CE2">
        <w:trPr>
          <w:trHeight w:val="238"/>
        </w:trPr>
        <w:tc>
          <w:tcPr>
            <w:tcW w:w="2285" w:type="dxa"/>
            <w:shd w:val="clear" w:color="auto" w:fill="auto"/>
            <w:vAlign w:val="center"/>
          </w:tcPr>
          <w:p w14:paraId="7AC3F039"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Fishery products</w:t>
            </w:r>
          </w:p>
        </w:tc>
        <w:tc>
          <w:tcPr>
            <w:tcW w:w="1389" w:type="dxa"/>
            <w:shd w:val="clear" w:color="auto" w:fill="auto"/>
            <w:vAlign w:val="center"/>
          </w:tcPr>
          <w:p w14:paraId="49E3C27A"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401" w:type="dxa"/>
            <w:shd w:val="clear" w:color="auto" w:fill="auto"/>
            <w:vAlign w:val="center"/>
          </w:tcPr>
          <w:p w14:paraId="41A8A14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878" w:type="dxa"/>
            <w:shd w:val="clear" w:color="auto" w:fill="auto"/>
            <w:vAlign w:val="center"/>
          </w:tcPr>
          <w:p w14:paraId="7D3F19C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w:t>
            </w:r>
          </w:p>
        </w:tc>
        <w:tc>
          <w:tcPr>
            <w:tcW w:w="1389" w:type="dxa"/>
            <w:shd w:val="clear" w:color="auto" w:fill="auto"/>
            <w:vAlign w:val="center"/>
          </w:tcPr>
          <w:p w14:paraId="78CC8EA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1401" w:type="dxa"/>
            <w:shd w:val="clear" w:color="auto" w:fill="auto"/>
            <w:vAlign w:val="center"/>
          </w:tcPr>
          <w:p w14:paraId="5A889E43"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879" w:type="dxa"/>
            <w:shd w:val="clear" w:color="auto" w:fill="auto"/>
            <w:vAlign w:val="center"/>
          </w:tcPr>
          <w:p w14:paraId="462C603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5E685D" w:rsidRPr="00653072" w14:paraId="7CB0B0FB" w14:textId="77777777" w:rsidTr="00700CE2">
        <w:trPr>
          <w:trHeight w:val="356"/>
        </w:trPr>
        <w:tc>
          <w:tcPr>
            <w:tcW w:w="2285" w:type="dxa"/>
            <w:shd w:val="clear" w:color="auto" w:fill="auto"/>
            <w:vAlign w:val="center"/>
          </w:tcPr>
          <w:p w14:paraId="048E5CDA"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Shipping centres - shells</w:t>
            </w:r>
          </w:p>
        </w:tc>
        <w:tc>
          <w:tcPr>
            <w:tcW w:w="1389" w:type="dxa"/>
            <w:shd w:val="clear" w:color="auto" w:fill="auto"/>
            <w:vAlign w:val="center"/>
          </w:tcPr>
          <w:p w14:paraId="648CBA1C"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401" w:type="dxa"/>
            <w:shd w:val="clear" w:color="auto" w:fill="auto"/>
            <w:vAlign w:val="center"/>
          </w:tcPr>
          <w:p w14:paraId="05CCB6BE"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878" w:type="dxa"/>
            <w:shd w:val="clear" w:color="auto" w:fill="auto"/>
            <w:vAlign w:val="center"/>
          </w:tcPr>
          <w:p w14:paraId="198B401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389" w:type="dxa"/>
            <w:shd w:val="clear" w:color="auto" w:fill="auto"/>
            <w:vAlign w:val="center"/>
          </w:tcPr>
          <w:p w14:paraId="0E265427"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6F770C9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79" w:type="dxa"/>
            <w:shd w:val="clear" w:color="auto" w:fill="auto"/>
            <w:vAlign w:val="center"/>
          </w:tcPr>
          <w:p w14:paraId="452A23EA"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r>
      <w:tr w:rsidR="005E685D" w:rsidRPr="00653072" w14:paraId="29BA4956" w14:textId="77777777" w:rsidTr="00700CE2">
        <w:trPr>
          <w:trHeight w:val="356"/>
        </w:trPr>
        <w:tc>
          <w:tcPr>
            <w:tcW w:w="2285" w:type="dxa"/>
            <w:shd w:val="clear" w:color="auto" w:fill="auto"/>
            <w:vAlign w:val="center"/>
          </w:tcPr>
          <w:p w14:paraId="21827962"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Packing eggs</w:t>
            </w:r>
          </w:p>
        </w:tc>
        <w:tc>
          <w:tcPr>
            <w:tcW w:w="1389" w:type="dxa"/>
            <w:shd w:val="clear" w:color="auto" w:fill="auto"/>
            <w:vAlign w:val="center"/>
          </w:tcPr>
          <w:p w14:paraId="2577632B"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401" w:type="dxa"/>
            <w:shd w:val="clear" w:color="auto" w:fill="auto"/>
            <w:vAlign w:val="center"/>
          </w:tcPr>
          <w:p w14:paraId="702435CB"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878" w:type="dxa"/>
            <w:shd w:val="clear" w:color="auto" w:fill="auto"/>
            <w:vAlign w:val="center"/>
          </w:tcPr>
          <w:p w14:paraId="3830B065"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1389" w:type="dxa"/>
            <w:shd w:val="clear" w:color="auto" w:fill="auto"/>
            <w:vAlign w:val="center"/>
          </w:tcPr>
          <w:p w14:paraId="3EEBF213"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1401" w:type="dxa"/>
            <w:shd w:val="clear" w:color="auto" w:fill="auto"/>
            <w:vAlign w:val="center"/>
          </w:tcPr>
          <w:p w14:paraId="7CB2A58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879" w:type="dxa"/>
            <w:shd w:val="clear" w:color="auto" w:fill="auto"/>
            <w:vAlign w:val="center"/>
          </w:tcPr>
          <w:p w14:paraId="6C844790"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r>
      <w:tr w:rsidR="005E685D" w:rsidRPr="00653072" w14:paraId="3D622F48" w14:textId="77777777" w:rsidTr="00700CE2">
        <w:trPr>
          <w:trHeight w:val="356"/>
        </w:trPr>
        <w:tc>
          <w:tcPr>
            <w:tcW w:w="2285" w:type="dxa"/>
            <w:shd w:val="clear" w:color="auto" w:fill="auto"/>
            <w:vAlign w:val="center"/>
          </w:tcPr>
          <w:p w14:paraId="6A9C42FA" w14:textId="77777777" w:rsidR="006721A1" w:rsidRPr="00653072" w:rsidRDefault="00707D31" w:rsidP="00700CE2">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Food storage</w:t>
            </w:r>
          </w:p>
        </w:tc>
        <w:tc>
          <w:tcPr>
            <w:tcW w:w="1389" w:type="dxa"/>
            <w:shd w:val="clear" w:color="auto" w:fill="auto"/>
            <w:vAlign w:val="center"/>
          </w:tcPr>
          <w:p w14:paraId="07C26FC1"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1401" w:type="dxa"/>
            <w:shd w:val="clear" w:color="auto" w:fill="auto"/>
            <w:vAlign w:val="center"/>
          </w:tcPr>
          <w:p w14:paraId="4945E70D"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878" w:type="dxa"/>
            <w:shd w:val="clear" w:color="auto" w:fill="auto"/>
            <w:vAlign w:val="center"/>
          </w:tcPr>
          <w:p w14:paraId="19BDB07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54</w:t>
            </w:r>
          </w:p>
        </w:tc>
        <w:tc>
          <w:tcPr>
            <w:tcW w:w="1389" w:type="dxa"/>
            <w:shd w:val="clear" w:color="auto" w:fill="auto"/>
            <w:vAlign w:val="center"/>
          </w:tcPr>
          <w:p w14:paraId="1D26CD4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1401" w:type="dxa"/>
            <w:shd w:val="clear" w:color="auto" w:fill="auto"/>
            <w:vAlign w:val="center"/>
          </w:tcPr>
          <w:p w14:paraId="749DB152"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w:t>
            </w:r>
          </w:p>
        </w:tc>
        <w:tc>
          <w:tcPr>
            <w:tcW w:w="879" w:type="dxa"/>
            <w:shd w:val="clear" w:color="auto" w:fill="auto"/>
            <w:vAlign w:val="center"/>
          </w:tcPr>
          <w:p w14:paraId="60A88E26" w14:textId="77777777" w:rsidR="006721A1" w:rsidRPr="00653072" w:rsidRDefault="00707D31" w:rsidP="005E685D">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w:t>
            </w:r>
          </w:p>
        </w:tc>
      </w:tr>
      <w:tr w:rsidR="005E685D" w:rsidRPr="00653072" w14:paraId="5B67A39C" w14:textId="77777777" w:rsidTr="005E685D">
        <w:trPr>
          <w:trHeight w:val="238"/>
        </w:trPr>
        <w:tc>
          <w:tcPr>
            <w:tcW w:w="2285" w:type="dxa"/>
            <w:shd w:val="clear" w:color="auto" w:fill="auto"/>
            <w:vAlign w:val="center"/>
          </w:tcPr>
          <w:p w14:paraId="7ABCB113" w14:textId="77777777" w:rsidR="006721A1" w:rsidRPr="00653072" w:rsidRDefault="00707D31" w:rsidP="005E685D">
            <w:pPr>
              <w:spacing w:after="120"/>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89" w:type="dxa"/>
            <w:shd w:val="clear" w:color="auto" w:fill="auto"/>
            <w:vAlign w:val="center"/>
          </w:tcPr>
          <w:p w14:paraId="33E21087"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43</w:t>
            </w:r>
          </w:p>
        </w:tc>
        <w:tc>
          <w:tcPr>
            <w:tcW w:w="1401" w:type="dxa"/>
            <w:shd w:val="clear" w:color="auto" w:fill="auto"/>
            <w:vAlign w:val="center"/>
          </w:tcPr>
          <w:p w14:paraId="02A0D0CE"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113</w:t>
            </w:r>
          </w:p>
        </w:tc>
        <w:tc>
          <w:tcPr>
            <w:tcW w:w="878" w:type="dxa"/>
            <w:shd w:val="clear" w:color="auto" w:fill="auto"/>
            <w:vAlign w:val="center"/>
          </w:tcPr>
          <w:p w14:paraId="6E77266E"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156</w:t>
            </w:r>
          </w:p>
        </w:tc>
        <w:tc>
          <w:tcPr>
            <w:tcW w:w="1389" w:type="dxa"/>
            <w:shd w:val="clear" w:color="auto" w:fill="auto"/>
            <w:vAlign w:val="center"/>
          </w:tcPr>
          <w:p w14:paraId="6C0A419F"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w:t>
            </w:r>
          </w:p>
        </w:tc>
        <w:tc>
          <w:tcPr>
            <w:tcW w:w="1401" w:type="dxa"/>
            <w:shd w:val="clear" w:color="auto" w:fill="auto"/>
            <w:vAlign w:val="center"/>
          </w:tcPr>
          <w:p w14:paraId="608464AD"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74</w:t>
            </w:r>
          </w:p>
        </w:tc>
        <w:tc>
          <w:tcPr>
            <w:tcW w:w="879" w:type="dxa"/>
            <w:shd w:val="clear" w:color="auto" w:fill="auto"/>
            <w:vAlign w:val="center"/>
          </w:tcPr>
          <w:p w14:paraId="52171AB0" w14:textId="77777777" w:rsidR="006721A1" w:rsidRPr="00653072" w:rsidRDefault="00707D31" w:rsidP="005E685D">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137</w:t>
            </w:r>
          </w:p>
        </w:tc>
      </w:tr>
    </w:tbl>
    <w:p w14:paraId="31FC7110" w14:textId="77777777" w:rsidR="006721A1" w:rsidRPr="00653072" w:rsidRDefault="00707D31">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AFSVPA</w:t>
      </w:r>
    </w:p>
    <w:p w14:paraId="3C8A410A"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quality orientation and other ways, it is possible to add value to Montenegrin meat products. The most important are: (1) the introduction of standards - the product has a value for which he is willing to pay more; (2) geographical indications confirming that the specificity of the product has arisen in a unique combination of local natural resources (climate, soil, animal or plant varieties) and traditions, knowledge and skills passed down through generations, all in a given territory; (3) detailed preparation of products for sale, which includes a wide range of various activities from packaging, advertising, branding, positioning, promotion, publicity and other techniques, etc.</w:t>
      </w:r>
    </w:p>
    <w:p w14:paraId="1EEDE863"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Dairy </w:t>
      </w:r>
    </w:p>
    <w:p w14:paraId="27F8E9F2"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Milk production is the most dominant activity and product of livestock production, which is typical for Montenegrin agriculture. </w:t>
      </w:r>
    </w:p>
    <w:p w14:paraId="1333A370"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available natural resources for the production of bulk food and reliance on the grazing system have historically defined the dairy sector as a pillar of the economic and social life of rural areas.</w:t>
      </w:r>
    </w:p>
    <w:p w14:paraId="3F11ADD8"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Livestock farms are mostly family agricultural holdings of small and medium capacity, with only a few business entities - companies and cooperatives in goat or cattle breeding. The trend of dairy reconfiguration is also noticed in livestock production in Montenegro. Agricultural holdings in mountainous areas suffer greater pressures due to small herd size and production costs, while their importance is exceptional due to the preservation of traditional ecosystems and biodiversity, especially if they are in an extensive management mode. The process of geographical shift to regions where it is possible to maintain more profitable production is part of the general structural changes in the dairy sector. Thus, significant capacities of dairy agricultural holdings have been built in the lowland area of</w:t>
      </w:r>
      <w:r w:rsidR="009537C3" w:rsidRPr="00653072">
        <w:rPr>
          <w:rFonts w:ascii="Times New Roman" w:eastAsia="Times New Roman" w:hAnsi="Times New Roman" w:cs="Times New Roman"/>
          <w:sz w:val="22"/>
          <w:szCs w:val="22"/>
        </w:rPr>
        <w:t xml:space="preserve"> the</w:t>
      </w:r>
      <w:r w:rsidRPr="00653072">
        <w:rPr>
          <w:rFonts w:ascii="Times New Roman" w:eastAsia="Times New Roman" w:hAnsi="Times New Roman" w:cs="Times New Roman"/>
          <w:sz w:val="22"/>
          <w:szCs w:val="22"/>
        </w:rPr>
        <w:t xml:space="preserve"> Central region of Montenegro in previous years. Producers in mountainous areas operate in difficult business conditions.</w:t>
      </w:r>
    </w:p>
    <w:p w14:paraId="24470D1D"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Pasture-extensive method of production cause significantly lower milk yield compared to stable breeding, but also excellent parameters of milk quality, animal welfare and environmental impact, quality meat and relatively low production costs.</w:t>
      </w:r>
    </w:p>
    <w:p w14:paraId="54CEDC9D"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Therefore, it is extremely important to consider resource management through agricultural policy measures and capacity building, and maintaining long-term ecosystem functions (land, water, biodiversity), while increasing productivity (quality, quantity and diversity) of dairy production.</w:t>
      </w:r>
    </w:p>
    <w:p w14:paraId="1EF24D07"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From the aspect of rural development, livestock and the dairy sector are labour-intensive and provide continuous employment of the population, as well as additional employment of female labour, which is especially important in conditions of high unemployment that affects rural areas.</w:t>
      </w:r>
    </w:p>
    <w:p w14:paraId="5081BECA"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Relatively stable milk production is maintained by two opposing trends - reducing the number of small agricultural holdings, which so far largely compensates for the growth of production of larger farms, all in the combined effect of increasing the number of heads but primarily through higher milk yield, racial composition and improved nutrition. The trend of professionali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can best be noticed and proven by comparing data from the 2010 Census of Agriculture and FSS from 2016, where we see a decline of 22% of farms with one or two cattle, stagnation of the number with 3-9 head, while the number of farms with ten or more cattle increases, and in the case of farms of 20-29 cattle, even doubled.</w:t>
      </w:r>
    </w:p>
    <w:p w14:paraId="1C811C88"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deficit in production, which is particularly seasonal, is compensated by the import of not only products but also raw milk. Yoghurt and fermented milk products in the total import of milk and dairy products in the observed period are in third place in terms of quantity and value of imports. The share of yoghurt is about 15% and other fermented products about 9%.</w:t>
      </w:r>
    </w:p>
    <w:p w14:paraId="20305C62"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Seasonal variations affect the turnover of raw milk and the biggest deficit in this category is long-term UHT milk for which there are no processing capacities. </w:t>
      </w:r>
    </w:p>
    <w:p w14:paraId="7A54E04F"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Fruit and vegetable processing</w:t>
      </w:r>
    </w:p>
    <w:p w14:paraId="252E263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on-farm processing, there are 28 industrial facilities in Montenegro that process fruits and vegetables or are registered for this activity in the Central Register of Registered Facilities of AFSVPA. The largest number is in the sector of fruit and soft drinks processing.</w:t>
      </w:r>
    </w:p>
    <w:p w14:paraId="767C0A6D" w14:textId="77777777" w:rsidR="006721A1" w:rsidRPr="00653072" w:rsidRDefault="00707D31">
      <w:pPr>
        <w:pStyle w:val="Heading4"/>
        <w:rPr>
          <w:rFonts w:ascii="Times New Roman" w:hAnsi="Times New Roman" w:cs="Times New Roman"/>
          <w:b/>
          <w:sz w:val="22"/>
          <w:szCs w:val="22"/>
        </w:rPr>
      </w:pPr>
      <w:bookmarkStart w:id="76" w:name="_Toc91249472"/>
      <w:bookmarkStart w:id="77" w:name="_Toc91249767"/>
      <w:bookmarkStart w:id="78" w:name="_Toc91499382"/>
      <w:bookmarkStart w:id="79" w:name="_Toc98230460"/>
      <w:r w:rsidRPr="00653072">
        <w:rPr>
          <w:rFonts w:ascii="Times New Roman" w:hAnsi="Times New Roman" w:cs="Times New Roman"/>
          <w:b/>
          <w:i w:val="0"/>
          <w:sz w:val="22"/>
          <w:szCs w:val="22"/>
        </w:rPr>
        <w:t>Forests</w:t>
      </w:r>
      <w:bookmarkEnd w:id="76"/>
      <w:bookmarkEnd w:id="77"/>
      <w:bookmarkEnd w:id="78"/>
      <w:bookmarkEnd w:id="79"/>
    </w:p>
    <w:p w14:paraId="0FA8F5A1"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Forests together with mountains and waters create an important part of the Montenegrin brand in the field of sustainable or green tourism. Forests are of vital economic importance to the population in rural areas, where forests are one of the main sources of income and energy for heating. In addition, forestry has always been one of the basic industries, employing a large part of the rural population.</w:t>
      </w:r>
    </w:p>
    <w:p w14:paraId="5FE3E90B" w14:textId="20E65752" w:rsidR="00653072" w:rsidRPr="00653072" w:rsidRDefault="00653072" w:rsidP="002124B3">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Forests occupy 59.5% (826,782 ha), and forest land occupies 9.9% (137,480 ha). The coverage of forests and forest land is over 69.4% (964,262 ha) of the total land area of 1,388,581 ha. The total deep volume is estimated at 122 million m</w:t>
      </w:r>
      <w:r w:rsidRPr="001621F8">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with an ongoing increase in volume of 2.9 million m</w:t>
      </w:r>
      <w:r w:rsidRPr="002F2237">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Wood volume in accessible forests, covering 728,133 ha, is 116 million m</w:t>
      </w:r>
      <w:r w:rsidRPr="002F2237">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with an ongoing increase in volume of 2.8 million m</w:t>
      </w:r>
      <w:r w:rsidRPr="002F2237">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xml:space="preserve">. </w:t>
      </w:r>
    </w:p>
    <w:p w14:paraId="457036BE" w14:textId="3684B6B8" w:rsidR="00653072" w:rsidRPr="00653072" w:rsidRDefault="00653072" w:rsidP="00017DC8">
      <w:pPr>
        <w:jc w:val="both"/>
      </w:pPr>
      <w:r w:rsidRPr="00653072">
        <w:rPr>
          <w:rFonts w:ascii="Times New Roman" w:eastAsia="Times New Roman" w:hAnsi="Times New Roman" w:cs="Times New Roman"/>
          <w:sz w:val="22"/>
          <w:szCs w:val="22"/>
        </w:rPr>
        <w:t>According to the share in the area, beech (</w:t>
      </w:r>
      <w:r w:rsidRPr="002F2237">
        <w:rPr>
          <w:rFonts w:ascii="Times New Roman" w:eastAsia="Times New Roman" w:hAnsi="Times New Roman" w:cs="Times New Roman"/>
          <w:i/>
          <w:sz w:val="22"/>
          <w:szCs w:val="22"/>
        </w:rPr>
        <w:t>Fagus moesiaca</w:t>
      </w:r>
      <w:r w:rsidRPr="00653072">
        <w:rPr>
          <w:rFonts w:ascii="Times New Roman" w:eastAsia="Times New Roman" w:hAnsi="Times New Roman" w:cs="Times New Roman"/>
          <w:sz w:val="22"/>
          <w:szCs w:val="22"/>
        </w:rPr>
        <w:t>) dominates 25.5%, then spruce (</w:t>
      </w:r>
      <w:r w:rsidRPr="002F2237">
        <w:rPr>
          <w:rFonts w:ascii="Times New Roman" w:eastAsia="Times New Roman" w:hAnsi="Times New Roman" w:cs="Times New Roman"/>
          <w:i/>
          <w:sz w:val="22"/>
          <w:szCs w:val="22"/>
        </w:rPr>
        <w:t>Picea abies</w:t>
      </w:r>
      <w:r w:rsidRPr="00653072">
        <w:rPr>
          <w:rFonts w:ascii="Times New Roman" w:eastAsia="Times New Roman" w:hAnsi="Times New Roman" w:cs="Times New Roman"/>
          <w:sz w:val="22"/>
          <w:szCs w:val="22"/>
        </w:rPr>
        <w:t xml:space="preserve">) 10.8%, fir </w:t>
      </w:r>
      <w:r w:rsidRPr="002F2237">
        <w:rPr>
          <w:rFonts w:ascii="Times New Roman" w:eastAsia="Times New Roman" w:hAnsi="Times New Roman" w:cs="Times New Roman"/>
          <w:i/>
          <w:sz w:val="22"/>
          <w:szCs w:val="22"/>
        </w:rPr>
        <w:t>(Abies alba</w:t>
      </w:r>
      <w:r w:rsidRPr="00653072">
        <w:rPr>
          <w:rFonts w:ascii="Times New Roman" w:eastAsia="Times New Roman" w:hAnsi="Times New Roman" w:cs="Times New Roman"/>
          <w:sz w:val="22"/>
          <w:szCs w:val="22"/>
        </w:rPr>
        <w:t>) with 5.3%, 2.6% oak (</w:t>
      </w:r>
      <w:r w:rsidRPr="002F2237">
        <w:rPr>
          <w:rFonts w:ascii="Times New Roman" w:eastAsia="Times New Roman" w:hAnsi="Times New Roman" w:cs="Times New Roman"/>
          <w:i/>
          <w:sz w:val="22"/>
          <w:szCs w:val="22"/>
        </w:rPr>
        <w:t>Quercus petraea</w:t>
      </w:r>
      <w:r w:rsidRPr="00653072">
        <w:rPr>
          <w:rFonts w:ascii="Times New Roman" w:eastAsia="Times New Roman" w:hAnsi="Times New Roman" w:cs="Times New Roman"/>
          <w:sz w:val="22"/>
          <w:szCs w:val="22"/>
        </w:rPr>
        <w:t>) and black pine (</w:t>
      </w:r>
      <w:r w:rsidRPr="002F2237">
        <w:rPr>
          <w:rFonts w:ascii="Times New Roman" w:eastAsia="Times New Roman" w:hAnsi="Times New Roman" w:cs="Times New Roman"/>
          <w:i/>
          <w:sz w:val="22"/>
          <w:szCs w:val="22"/>
        </w:rPr>
        <w:t>Pinus nigra</w:t>
      </w:r>
      <w:r w:rsidRPr="00653072">
        <w:rPr>
          <w:rFonts w:ascii="Times New Roman" w:eastAsia="Times New Roman" w:hAnsi="Times New Roman" w:cs="Times New Roman"/>
          <w:sz w:val="22"/>
          <w:szCs w:val="22"/>
        </w:rPr>
        <w:t>) with 2.0%. The share in the volume of dominant species is as follows: 42.6% of beech (</w:t>
      </w:r>
      <w:r w:rsidRPr="00653072">
        <w:rPr>
          <w:rFonts w:ascii="Times New Roman" w:eastAsia="Times New Roman" w:hAnsi="Times New Roman" w:cs="Times New Roman"/>
          <w:i/>
          <w:sz w:val="22"/>
          <w:szCs w:val="22"/>
        </w:rPr>
        <w:t>Fagus moesiaca</w:t>
      </w:r>
      <w:r w:rsidRPr="00653072">
        <w:rPr>
          <w:rFonts w:ascii="Times New Roman" w:eastAsia="Times New Roman" w:hAnsi="Times New Roman" w:cs="Times New Roman"/>
          <w:sz w:val="22"/>
          <w:szCs w:val="22"/>
        </w:rPr>
        <w:t>), 20% of spruce (</w:t>
      </w:r>
      <w:r w:rsidRPr="00653072">
        <w:rPr>
          <w:rFonts w:ascii="Times New Roman" w:eastAsia="Times New Roman" w:hAnsi="Times New Roman" w:cs="Times New Roman"/>
          <w:i/>
          <w:sz w:val="22"/>
          <w:szCs w:val="22"/>
        </w:rPr>
        <w:t>Picea abies</w:t>
      </w:r>
      <w:r w:rsidRPr="00653072">
        <w:rPr>
          <w:rFonts w:ascii="Times New Roman" w:eastAsia="Times New Roman" w:hAnsi="Times New Roman" w:cs="Times New Roman"/>
          <w:sz w:val="22"/>
          <w:szCs w:val="22"/>
        </w:rPr>
        <w:t>), fir (</w:t>
      </w:r>
      <w:r w:rsidRPr="00653072">
        <w:rPr>
          <w:rFonts w:ascii="Times New Roman" w:eastAsia="Times New Roman" w:hAnsi="Times New Roman" w:cs="Times New Roman"/>
          <w:i/>
          <w:sz w:val="22"/>
          <w:szCs w:val="22"/>
        </w:rPr>
        <w:t>Abies alba</w:t>
      </w:r>
      <w:r w:rsidRPr="00653072">
        <w:rPr>
          <w:rFonts w:ascii="Times New Roman" w:eastAsia="Times New Roman" w:hAnsi="Times New Roman" w:cs="Times New Roman"/>
          <w:sz w:val="22"/>
          <w:szCs w:val="22"/>
        </w:rPr>
        <w:t>) 12.5%, make up 75.1% of the cut wood mass. They are followed by black pine (</w:t>
      </w:r>
      <w:r w:rsidRPr="00653072">
        <w:rPr>
          <w:rFonts w:ascii="Times New Roman" w:eastAsia="Times New Roman" w:hAnsi="Times New Roman" w:cs="Times New Roman"/>
          <w:i/>
          <w:sz w:val="22"/>
          <w:szCs w:val="22"/>
        </w:rPr>
        <w:t>Pinus nigra</w:t>
      </w:r>
      <w:r w:rsidRPr="00653072">
        <w:rPr>
          <w:rFonts w:ascii="Times New Roman" w:eastAsia="Times New Roman" w:hAnsi="Times New Roman" w:cs="Times New Roman"/>
          <w:sz w:val="22"/>
          <w:szCs w:val="22"/>
        </w:rPr>
        <w:t>) with about 2.8% and oak cer (</w:t>
      </w:r>
      <w:r w:rsidRPr="00653072">
        <w:rPr>
          <w:rFonts w:ascii="Times New Roman" w:eastAsia="Times New Roman" w:hAnsi="Times New Roman" w:cs="Times New Roman"/>
          <w:i/>
          <w:sz w:val="22"/>
          <w:szCs w:val="22"/>
        </w:rPr>
        <w:t>Quercus cerris</w:t>
      </w:r>
      <w:r w:rsidRPr="00653072">
        <w:rPr>
          <w:rFonts w:ascii="Times New Roman" w:eastAsia="Times New Roman" w:hAnsi="Times New Roman" w:cs="Times New Roman"/>
          <w:sz w:val="22"/>
          <w:szCs w:val="22"/>
        </w:rPr>
        <w:t>) with a share of approximately 3.9%. Balkan endemic species of munica (</w:t>
      </w:r>
      <w:r w:rsidRPr="00653072">
        <w:rPr>
          <w:rFonts w:ascii="Times New Roman" w:eastAsia="Times New Roman" w:hAnsi="Times New Roman" w:cs="Times New Roman"/>
          <w:i/>
          <w:sz w:val="22"/>
          <w:szCs w:val="22"/>
        </w:rPr>
        <w:t>Pinus heldreichii</w:t>
      </w:r>
      <w:r w:rsidRPr="00653072">
        <w:rPr>
          <w:rFonts w:ascii="Times New Roman" w:eastAsia="Times New Roman" w:hAnsi="Times New Roman" w:cs="Times New Roman"/>
          <w:sz w:val="22"/>
          <w:szCs w:val="22"/>
        </w:rPr>
        <w:t>) and molika (</w:t>
      </w:r>
      <w:r w:rsidRPr="00653072">
        <w:rPr>
          <w:rFonts w:ascii="Times New Roman" w:eastAsia="Times New Roman" w:hAnsi="Times New Roman" w:cs="Times New Roman"/>
          <w:i/>
          <w:sz w:val="22"/>
          <w:szCs w:val="22"/>
        </w:rPr>
        <w:t>Pinus peuce</w:t>
      </w:r>
      <w:r w:rsidRPr="00653072">
        <w:rPr>
          <w:rFonts w:ascii="Times New Roman" w:eastAsia="Times New Roman" w:hAnsi="Times New Roman" w:cs="Times New Roman"/>
          <w:sz w:val="22"/>
          <w:szCs w:val="22"/>
        </w:rPr>
        <w:t>) have a significant share in the area of 1.1%. (</w:t>
      </w:r>
      <w:r w:rsidRPr="00653072">
        <w:rPr>
          <w:rFonts w:ascii="Times New Roman" w:eastAsia="Times New Roman" w:hAnsi="Times New Roman" w:cs="Times New Roman"/>
          <w:i/>
          <w:sz w:val="22"/>
          <w:szCs w:val="22"/>
        </w:rPr>
        <w:t>Pinus heldreichii</w:t>
      </w:r>
      <w:r w:rsidRPr="00653072">
        <w:rPr>
          <w:rFonts w:ascii="Times New Roman" w:eastAsia="Times New Roman" w:hAnsi="Times New Roman" w:cs="Times New Roman"/>
          <w:sz w:val="22"/>
          <w:szCs w:val="22"/>
        </w:rPr>
        <w:t>) and (</w:t>
      </w:r>
      <w:r w:rsidRPr="00653072">
        <w:rPr>
          <w:rFonts w:ascii="Times New Roman" w:eastAsia="Times New Roman" w:hAnsi="Times New Roman" w:cs="Times New Roman"/>
          <w:i/>
          <w:sz w:val="22"/>
          <w:szCs w:val="22"/>
        </w:rPr>
        <w:t>Pinus peuce</w:t>
      </w:r>
      <w:r w:rsidRPr="00653072">
        <w:rPr>
          <w:rFonts w:ascii="Times New Roman" w:eastAsia="Times New Roman" w:hAnsi="Times New Roman" w:cs="Times New Roman"/>
          <w:sz w:val="22"/>
          <w:szCs w:val="22"/>
        </w:rPr>
        <w:t>) have a share of 0.6% in volume.</w:t>
      </w:r>
    </w:p>
    <w:p w14:paraId="7CF0F880" w14:textId="77777777" w:rsidR="00653072" w:rsidRPr="00653072" w:rsidRDefault="00653072" w:rsidP="00700CE2">
      <w:pPr>
        <w:widowControl w:val="0"/>
        <w:spacing w:after="240"/>
        <w:jc w:val="both"/>
        <w:rPr>
          <w:rFonts w:ascii="Times New Roman" w:eastAsia="Times New Roman" w:hAnsi="Times New Roman" w:cs="Times New Roman"/>
          <w:sz w:val="22"/>
          <w:szCs w:val="22"/>
        </w:rPr>
      </w:pPr>
      <w:bookmarkStart w:id="80" w:name="_heading=h.qsh70q" w:colFirst="0" w:colLast="0"/>
      <w:bookmarkEnd w:id="80"/>
    </w:p>
    <w:p w14:paraId="437A52C4"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wood industry in mid-2012, 152 companies were active (including companies and entrepreneurs engaged in the production of furniture). The most represented activity of the company, observed by their number, is sawmill wood processing, followed by plants for the production of furniture (mostly panel) and </w:t>
      </w:r>
      <w:r w:rsidRPr="00653072">
        <w:rPr>
          <w:rFonts w:ascii="Times New Roman" w:eastAsia="Times New Roman" w:hAnsi="Times New Roman" w:cs="Times New Roman"/>
          <w:sz w:val="22"/>
          <w:szCs w:val="22"/>
        </w:rPr>
        <w:lastRenderedPageBreak/>
        <w:t>interior design and production of wooden houses. In the structure of companies engaged in wood processing, the representation of small companies is dominant. Six large companies processed a total of 97,380 m</w:t>
      </w:r>
      <w:r w:rsidRPr="00653072">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xml:space="preserve"> of technical wood in 2011, which represents 29.8% of the total processed technical wood in Montenegro.</w:t>
      </w:r>
    </w:p>
    <w:p w14:paraId="46C6043E" w14:textId="77777777" w:rsidR="006721A1" w:rsidRPr="00653072" w:rsidRDefault="00707D31">
      <w:pPr>
        <w:widowControl w:val="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3214D1" w:rsidRPr="00653072">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Representation of enterprises by individual types of production in relation to the total number of enterprises for wood processing and furniture production</w:t>
      </w:r>
    </w:p>
    <w:p w14:paraId="359D8C9A" w14:textId="77777777" w:rsidR="006721A1" w:rsidRPr="00653072" w:rsidRDefault="00AC2BAD">
      <w:pPr>
        <w:widowControl w:val="0"/>
        <w:tabs>
          <w:tab w:val="left" w:pos="5940"/>
        </w:tabs>
        <w:jc w:val="center"/>
        <w:rPr>
          <w:rFonts w:ascii="Times New Roman" w:eastAsia="Times New Roman" w:hAnsi="Times New Roman" w:cs="Times New Roman"/>
          <w:sz w:val="22"/>
          <w:szCs w:val="22"/>
        </w:rPr>
      </w:pPr>
      <w:r w:rsidRPr="00653072">
        <w:rPr>
          <w:rFonts w:ascii="Times New Roman" w:hAnsi="Times New Roman" w:cs="Times New Roman"/>
          <w:noProof/>
          <w:lang w:eastAsia="en-GB"/>
        </w:rPr>
        <w:drawing>
          <wp:inline distT="0" distB="0" distL="0" distR="0" wp14:anchorId="2C6278CE" wp14:editId="58C13AB8">
            <wp:extent cx="4559300" cy="2730500"/>
            <wp:effectExtent l="0" t="0" r="0" b="0"/>
            <wp:docPr id="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27ADC2" w14:textId="77777777" w:rsidR="006721A1" w:rsidRPr="00653072" w:rsidRDefault="00707D31">
      <w:pPr>
        <w:widowControl w:val="0"/>
        <w:tabs>
          <w:tab w:val="left" w:pos="2660"/>
          <w:tab w:val="center" w:pos="4657"/>
        </w:tabs>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National Forestry Strategy</w:t>
      </w:r>
    </w:p>
    <w:p w14:paraId="2541E610" w14:textId="77777777" w:rsidR="006721A1" w:rsidRPr="00653072" w:rsidRDefault="006721A1">
      <w:pPr>
        <w:widowControl w:val="0"/>
        <w:tabs>
          <w:tab w:val="left" w:pos="2660"/>
          <w:tab w:val="center" w:pos="4657"/>
        </w:tabs>
        <w:jc w:val="center"/>
        <w:rPr>
          <w:rFonts w:ascii="Times New Roman" w:eastAsia="Times New Roman" w:hAnsi="Times New Roman" w:cs="Times New Roman"/>
          <w:i/>
          <w:sz w:val="22"/>
          <w:szCs w:val="22"/>
        </w:rPr>
      </w:pPr>
    </w:p>
    <w:p w14:paraId="6C23AD94"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bookmarkStart w:id="81" w:name="_heading=h.3as4poj" w:colFirst="0" w:colLast="0"/>
      <w:bookmarkEnd w:id="81"/>
      <w:r w:rsidRPr="00653072">
        <w:rPr>
          <w:rFonts w:ascii="Times New Roman" w:eastAsia="Times New Roman" w:hAnsi="Times New Roman" w:cs="Times New Roman"/>
          <w:sz w:val="22"/>
          <w:szCs w:val="22"/>
        </w:rPr>
        <w:t>Out of a total of 107 active sawmills, the largest number is located in the municipality of Rožaje (51 of which 9 are engaged in the production of sawn timber and wooden houses), followed by Berane (14), Bijelo Polje (8) and Pljevlja (7).</w:t>
      </w:r>
    </w:p>
    <w:p w14:paraId="2FC708B1"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results of the conducted research show that the largest quantities of wood raw materials (technical roundwood) are used for the production of sawn timber and plywood. These two products are predominantly represented in the primary wood processing in Montenegro.</w:t>
      </w:r>
    </w:p>
    <w:p w14:paraId="01A546F2"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About half of Montenegro's forests are state-owned and half are privately owned.</w:t>
      </w:r>
    </w:p>
    <w:p w14:paraId="3C9F60D2" w14:textId="77777777" w:rsidR="006721A1" w:rsidRPr="00653072" w:rsidRDefault="00707D31">
      <w:pPr>
        <w:pBdr>
          <w:top w:val="nil"/>
          <w:left w:val="nil"/>
          <w:bottom w:val="nil"/>
          <w:right w:val="nil"/>
          <w:between w:val="nil"/>
        </w:pBdr>
        <w:ind w:left="720" w:right="57" w:hanging="36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17: Ownership structure</w:t>
      </w:r>
      <w:r w:rsidRPr="00653072">
        <w:rPr>
          <w:rFonts w:ascii="Times New Roman" w:eastAsia="Times New Roman" w:hAnsi="Times New Roman" w:cs="Times New Roman"/>
          <w:sz w:val="22"/>
          <w:szCs w:val="22"/>
        </w:rPr>
        <w:t xml:space="preserve"> </w:t>
      </w:r>
    </w:p>
    <w:tbl>
      <w:tblPr>
        <w:tblW w:w="9146" w:type="dxa"/>
        <w:jc w:val="center"/>
        <w:tblLayout w:type="fixed"/>
        <w:tblCellMar>
          <w:left w:w="0" w:type="dxa"/>
          <w:right w:w="0" w:type="dxa"/>
        </w:tblCellMar>
        <w:tblLook w:val="0400" w:firstRow="0" w:lastRow="0" w:firstColumn="0" w:lastColumn="0" w:noHBand="0" w:noVBand="1"/>
      </w:tblPr>
      <w:tblGrid>
        <w:gridCol w:w="1050"/>
        <w:gridCol w:w="2015"/>
        <w:gridCol w:w="505"/>
        <w:gridCol w:w="1117"/>
        <w:gridCol w:w="538"/>
        <w:gridCol w:w="950"/>
        <w:gridCol w:w="1418"/>
        <w:gridCol w:w="1553"/>
      </w:tblGrid>
      <w:tr w:rsidR="006721A1" w:rsidRPr="00653072" w14:paraId="13C18179" w14:textId="77777777" w:rsidTr="009B3307">
        <w:trPr>
          <w:trHeight w:val="85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5226E4"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Ownership</w:t>
            </w:r>
          </w:p>
        </w:tc>
        <w:tc>
          <w:tcPr>
            <w:tcW w:w="20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AACC85"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Forest area for use (ha)</w:t>
            </w:r>
          </w:p>
        </w:tc>
        <w:tc>
          <w:tcPr>
            <w:tcW w:w="5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750667"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11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83491A"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Wood stock</w:t>
            </w:r>
          </w:p>
          <w:p w14:paraId="11984051"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w:t>
            </w:r>
            <w:r w:rsidRPr="00653072">
              <w:rPr>
                <w:rFonts w:ascii="Times New Roman" w:eastAsia="Times New Roman" w:hAnsi="Times New Roman" w:cs="Times New Roman"/>
                <w:b/>
                <w:sz w:val="20"/>
                <w:szCs w:val="20"/>
                <w:vertAlign w:val="superscript"/>
              </w:rPr>
              <w:t>3</w:t>
            </w:r>
            <w:r w:rsidRPr="00653072">
              <w:rPr>
                <w:rFonts w:ascii="Times New Roman" w:eastAsia="Times New Roman" w:hAnsi="Times New Roman" w:cs="Times New Roman"/>
                <w:b/>
                <w:sz w:val="20"/>
                <w:szCs w:val="20"/>
              </w:rPr>
              <w:t>)</w:t>
            </w:r>
          </w:p>
        </w:tc>
        <w:tc>
          <w:tcPr>
            <w:tcW w:w="5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E81D0C"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AF22FD"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Wood stock</w:t>
            </w:r>
          </w:p>
          <w:p w14:paraId="28DDFE48"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w:t>
            </w:r>
            <w:r w:rsidRPr="00653072">
              <w:rPr>
                <w:rFonts w:ascii="Times New Roman" w:eastAsia="Times New Roman" w:hAnsi="Times New Roman" w:cs="Times New Roman"/>
                <w:b/>
                <w:sz w:val="20"/>
                <w:szCs w:val="20"/>
                <w:vertAlign w:val="superscript"/>
              </w:rPr>
              <w:t>3</w:t>
            </w:r>
            <w:r w:rsidRPr="00653072">
              <w:rPr>
                <w:rFonts w:ascii="Times New Roman" w:eastAsia="Times New Roman" w:hAnsi="Times New Roman" w:cs="Times New Roman"/>
                <w:b/>
                <w:sz w:val="20"/>
                <w:szCs w:val="20"/>
              </w:rPr>
              <w:t>/ha)</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70D6BD"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Annual</w:t>
            </w:r>
          </w:p>
          <w:p w14:paraId="6EEAEE8B"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increment (m</w:t>
            </w:r>
            <w:r w:rsidRPr="00653072">
              <w:rPr>
                <w:rFonts w:ascii="Times New Roman" w:eastAsia="Times New Roman" w:hAnsi="Times New Roman" w:cs="Times New Roman"/>
                <w:b/>
                <w:sz w:val="20"/>
                <w:szCs w:val="20"/>
                <w:vertAlign w:val="superscript"/>
              </w:rPr>
              <w:t>3</w:t>
            </w:r>
            <w:r w:rsidRPr="00653072">
              <w:rPr>
                <w:rFonts w:ascii="Times New Roman" w:eastAsia="Times New Roman" w:hAnsi="Times New Roman" w:cs="Times New Roman"/>
                <w:b/>
                <w:sz w:val="20"/>
                <w:szCs w:val="20"/>
              </w:rPr>
              <w:t>)</w:t>
            </w:r>
          </w:p>
        </w:tc>
        <w:tc>
          <w:tcPr>
            <w:tcW w:w="15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CE3B30" w14:textId="77777777" w:rsidR="006721A1" w:rsidRPr="00653072" w:rsidRDefault="00707D31" w:rsidP="009B3307">
            <w:pPr>
              <w:widowControl w:val="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Increase (m</w:t>
            </w:r>
            <w:r w:rsidRPr="00653072">
              <w:rPr>
                <w:rFonts w:ascii="Times New Roman" w:eastAsia="Times New Roman" w:hAnsi="Times New Roman" w:cs="Times New Roman"/>
                <w:b/>
                <w:sz w:val="20"/>
                <w:szCs w:val="20"/>
                <w:vertAlign w:val="superscript"/>
              </w:rPr>
              <w:t>3</w:t>
            </w:r>
            <w:r w:rsidRPr="00653072">
              <w:rPr>
                <w:rFonts w:ascii="Times New Roman" w:eastAsia="Times New Roman" w:hAnsi="Times New Roman" w:cs="Times New Roman"/>
                <w:b/>
                <w:sz w:val="20"/>
                <w:szCs w:val="20"/>
              </w:rPr>
              <w:t>/ha)</w:t>
            </w:r>
          </w:p>
        </w:tc>
      </w:tr>
      <w:tr w:rsidR="00653072" w:rsidRPr="00653072" w14:paraId="588C68CE" w14:textId="77777777" w:rsidTr="002F223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0BB0E" w14:textId="77777777" w:rsidR="00653072" w:rsidRPr="00653072" w:rsidRDefault="00653072" w:rsidP="00653072">
            <w:pPr>
              <w:widowControl w:val="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State</w:t>
            </w:r>
          </w:p>
        </w:tc>
        <w:tc>
          <w:tcPr>
            <w:tcW w:w="2015" w:type="dxa"/>
            <w:tcBorders>
              <w:top w:val="single" w:sz="4" w:space="0" w:color="000000"/>
              <w:left w:val="single" w:sz="4" w:space="0" w:color="000000"/>
              <w:bottom w:val="single" w:sz="4" w:space="0" w:color="000000"/>
              <w:right w:val="single" w:sz="4" w:space="0" w:color="000000"/>
            </w:tcBorders>
            <w:shd w:val="clear" w:color="auto" w:fill="FFFFFF"/>
          </w:tcPr>
          <w:p w14:paraId="2864AF20" w14:textId="1C628A16"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370.891,5</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Pr>
          <w:p w14:paraId="399F2A74" w14:textId="0B582E49"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50,9</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A2C8297" w14:textId="50F45426"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84.517.000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tcPr>
          <w:p w14:paraId="089A9FF1" w14:textId="484D2765"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72,7</w:t>
            </w:r>
          </w:p>
        </w:tc>
        <w:tc>
          <w:tcPr>
            <w:tcW w:w="950" w:type="dxa"/>
            <w:tcBorders>
              <w:top w:val="single" w:sz="4" w:space="0" w:color="000000"/>
              <w:left w:val="single" w:sz="4" w:space="0" w:color="000000"/>
              <w:bottom w:val="single" w:sz="4" w:space="0" w:color="000000"/>
              <w:right w:val="single" w:sz="4" w:space="0" w:color="000000"/>
            </w:tcBorders>
            <w:shd w:val="clear" w:color="auto" w:fill="FFFFFF"/>
          </w:tcPr>
          <w:p w14:paraId="2EF6A629" w14:textId="52ED359E"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224,5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75142EB" w14:textId="712EC5C3"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1.968.000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14:paraId="13810AEA" w14:textId="2A65C21A"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5,3</w:t>
            </w:r>
          </w:p>
        </w:tc>
      </w:tr>
      <w:tr w:rsidR="00653072" w:rsidRPr="00653072" w14:paraId="0CB970B4" w14:textId="77777777" w:rsidTr="002F223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D90B6" w14:textId="77777777" w:rsidR="00653072" w:rsidRPr="00653072" w:rsidRDefault="00653072" w:rsidP="00653072">
            <w:pPr>
              <w:widowControl w:val="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Private</w:t>
            </w:r>
          </w:p>
        </w:tc>
        <w:tc>
          <w:tcPr>
            <w:tcW w:w="2015" w:type="dxa"/>
            <w:tcBorders>
              <w:top w:val="single" w:sz="4" w:space="0" w:color="000000"/>
              <w:left w:val="single" w:sz="4" w:space="0" w:color="000000"/>
              <w:bottom w:val="single" w:sz="4" w:space="0" w:color="000000"/>
              <w:right w:val="single" w:sz="4" w:space="0" w:color="000000"/>
            </w:tcBorders>
            <w:shd w:val="clear" w:color="auto" w:fill="FFFFFF"/>
          </w:tcPr>
          <w:p w14:paraId="40C562D8" w14:textId="1CD42774"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357.241,5</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Pr>
          <w:p w14:paraId="6F6DD24E" w14:textId="11FA55F9"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49,1</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6329F25F" w14:textId="4BC0FA36"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31.700.000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tcPr>
          <w:p w14:paraId="5B44000D" w14:textId="454BD1C4"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27,3</w:t>
            </w:r>
          </w:p>
        </w:tc>
        <w:tc>
          <w:tcPr>
            <w:tcW w:w="950" w:type="dxa"/>
            <w:tcBorders>
              <w:top w:val="single" w:sz="4" w:space="0" w:color="000000"/>
              <w:left w:val="single" w:sz="4" w:space="0" w:color="000000"/>
              <w:bottom w:val="single" w:sz="4" w:space="0" w:color="000000"/>
              <w:right w:val="single" w:sz="4" w:space="0" w:color="000000"/>
            </w:tcBorders>
            <w:shd w:val="clear" w:color="auto" w:fill="FFFFFF"/>
          </w:tcPr>
          <w:p w14:paraId="5AC2CEE2" w14:textId="08BB387A"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87,5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E879DF9" w14:textId="117265DB"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811.000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14:paraId="33C44C8C" w14:textId="6CBA4B9C" w:rsidR="00653072" w:rsidRPr="00653072" w:rsidRDefault="00653072" w:rsidP="00653072">
            <w:pPr>
              <w:widowControl w:val="0"/>
              <w:jc w:val="center"/>
              <w:rPr>
                <w:rFonts w:ascii="Times New Roman" w:eastAsia="Times New Roman" w:hAnsi="Times New Roman" w:cs="Times New Roman"/>
                <w:sz w:val="20"/>
                <w:szCs w:val="20"/>
              </w:rPr>
            </w:pPr>
            <w:r w:rsidRPr="00653072">
              <w:rPr>
                <w:rFonts w:ascii="Times New Roman" w:hAnsi="Times New Roman" w:cs="Times New Roman"/>
                <w:sz w:val="20"/>
                <w:szCs w:val="20"/>
              </w:rPr>
              <w:t>2,3</w:t>
            </w:r>
          </w:p>
        </w:tc>
      </w:tr>
      <w:tr w:rsidR="00653072" w:rsidRPr="00653072" w14:paraId="3885A414" w14:textId="77777777" w:rsidTr="002F223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554B3" w14:textId="77777777" w:rsidR="00653072" w:rsidRPr="00653072" w:rsidRDefault="00653072" w:rsidP="00653072">
            <w:pPr>
              <w:widowControl w:val="0"/>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2015" w:type="dxa"/>
            <w:tcBorders>
              <w:top w:val="single" w:sz="4" w:space="0" w:color="000000"/>
              <w:left w:val="single" w:sz="4" w:space="0" w:color="000000"/>
              <w:bottom w:val="single" w:sz="4" w:space="0" w:color="000000"/>
              <w:right w:val="single" w:sz="4" w:space="0" w:color="000000"/>
            </w:tcBorders>
            <w:shd w:val="clear" w:color="auto" w:fill="FFFFFF"/>
          </w:tcPr>
          <w:p w14:paraId="502F306B" w14:textId="41F3A3B2"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728.133</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Pr>
          <w:p w14:paraId="3D614719" w14:textId="3ADBBF9A"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57F155D5" w14:textId="1B524BEB"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116.217.000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tcPr>
          <w:p w14:paraId="6076BEB8" w14:textId="3F372919"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FFFFFF"/>
          </w:tcPr>
          <w:p w14:paraId="467F79BA" w14:textId="42307CCC"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155,4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36DA917" w14:textId="59307A58"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2.780,000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14:paraId="40FCAD00" w14:textId="33D272D0" w:rsidR="00653072" w:rsidRPr="00653072" w:rsidRDefault="00653072" w:rsidP="00653072">
            <w:pPr>
              <w:widowControl w:val="0"/>
              <w:jc w:val="center"/>
              <w:rPr>
                <w:rFonts w:ascii="Times New Roman" w:eastAsia="Times New Roman" w:hAnsi="Times New Roman" w:cs="Times New Roman"/>
                <w:b/>
                <w:sz w:val="20"/>
                <w:szCs w:val="20"/>
              </w:rPr>
            </w:pPr>
            <w:r w:rsidRPr="00653072">
              <w:rPr>
                <w:rFonts w:ascii="Times New Roman" w:hAnsi="Times New Roman" w:cs="Times New Roman"/>
                <w:b/>
                <w:sz w:val="20"/>
                <w:szCs w:val="20"/>
              </w:rPr>
              <w:t>3,8</w:t>
            </w:r>
          </w:p>
        </w:tc>
      </w:tr>
    </w:tbl>
    <w:p w14:paraId="79F46D40" w14:textId="77777777" w:rsidR="006721A1" w:rsidRPr="00653072" w:rsidRDefault="00707D31">
      <w:pPr>
        <w:jc w:val="center"/>
        <w:rPr>
          <w:rFonts w:ascii="Times New Roman" w:eastAsia="Times New Roman" w:hAnsi="Times New Roman" w:cs="Times New Roman"/>
          <w:i/>
          <w:sz w:val="22"/>
          <w:szCs w:val="22"/>
        </w:rPr>
      </w:pPr>
      <w:bookmarkStart w:id="82" w:name="_heading=h.1pxezwc" w:colFirst="0" w:colLast="0"/>
      <w:bookmarkEnd w:id="82"/>
      <w:r w:rsidRPr="00653072">
        <w:rPr>
          <w:rFonts w:ascii="Times New Roman" w:eastAsia="Times New Roman" w:hAnsi="Times New Roman" w:cs="Times New Roman"/>
          <w:i/>
          <w:sz w:val="22"/>
          <w:szCs w:val="22"/>
        </w:rPr>
        <w:t>Source: National Forestry Strategy</w:t>
      </w:r>
    </w:p>
    <w:p w14:paraId="31103639" w14:textId="77777777" w:rsidR="006721A1" w:rsidRPr="00653072" w:rsidRDefault="006721A1">
      <w:pPr>
        <w:jc w:val="center"/>
        <w:rPr>
          <w:rFonts w:ascii="Times New Roman" w:eastAsia="Times New Roman" w:hAnsi="Times New Roman" w:cs="Times New Roman"/>
          <w:i/>
          <w:sz w:val="22"/>
          <w:szCs w:val="22"/>
        </w:rPr>
      </w:pPr>
    </w:p>
    <w:p w14:paraId="55FCF9DA"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Climate change will negatively affect the distribution of most of the most important tree species in Montenegro. It is reasonable to expect that climate change will have a negative impact on the distribution of these species over large areas, primarily in the extreme eastern part of Montenegro, in all mountains north of Berane and Rožaje. Also, the susceptibility of these species can be expected in all regions of the lower mountains around Pljevlja.</w:t>
      </w:r>
    </w:p>
    <w:p w14:paraId="650A1588"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Potential threats to forest ecosystems are epidemics of diseases and pests, which have been particularly pronounced in recent decades due to increasing anthropogenic pressures and inadequate farming measures. The increase in the number of potential species of harmful insects has caused significant economic losses and accumulation of flammable materials (dead biomass) in forests, especially coniferous ones. Therefore, it is important to improve the monitoring of systemic disturbances caused by biotic agents and to ensure adequate sanitation (periodic removal of infected trees) and general inspection. Another significant threat to forest </w:t>
      </w:r>
      <w:r w:rsidRPr="00653072">
        <w:rPr>
          <w:rFonts w:ascii="Times New Roman" w:eastAsia="Times New Roman" w:hAnsi="Times New Roman" w:cs="Times New Roman"/>
          <w:sz w:val="22"/>
          <w:szCs w:val="22"/>
        </w:rPr>
        <w:lastRenderedPageBreak/>
        <w:t>ecosystems is forest fires, as well as the increased risk of forest fires due to rising temperatures, especially in the summer months, which requires preventive measures to increase forest fire protection capacity.</w:t>
      </w:r>
    </w:p>
    <w:p w14:paraId="4EE8ED7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Lending opportunities</w:t>
      </w:r>
    </w:p>
    <w:p w14:paraId="58EB50D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Financing of farmers' investments is available through the Investment and Development Fund (hereinafter IDF), commercial banks and microfinance institutions.</w:t>
      </w:r>
    </w:p>
    <w:p w14:paraId="5688203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IDF was established in 2009 with the adoption of the Law on the Investment and Development Fund of Montenegro, which is still in force. Broadly defined activities and goals of the fund enable their concretization in several areas of activity, of which it should be emphasi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encouraging and accelerating the economic development of Montenegro through support to small and medium enterprises (credit and guarantee support); support for women and young people in business; support for business beginners; encouraging balanced regional development; improving the competitiveness of domestic enterprises; support for job creation; support for the creation of new products and technologies; financing of environmental and infrastructure protection projects and encouraging exports.</w:t>
      </w:r>
    </w:p>
    <w:p w14:paraId="3F47CF7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particular, intended for the development of agriculture are: </w:t>
      </w:r>
    </w:p>
    <w:p w14:paraId="40EEF600" w14:textId="77777777" w:rsidR="006721A1" w:rsidRPr="00653072" w:rsidRDefault="00E229D7">
      <w:pPr>
        <w:numPr>
          <w:ilvl w:val="0"/>
          <w:numId w:val="16"/>
        </w:numPr>
        <w:jc w:val="both"/>
        <w:rPr>
          <w:rFonts w:ascii="Times New Roman" w:eastAsia="Times New Roman" w:hAnsi="Times New Roman" w:cs="Times New Roman"/>
          <w:sz w:val="22"/>
          <w:szCs w:val="22"/>
        </w:rPr>
      </w:pPr>
      <w:hyperlink r:id="rId17">
        <w:r w:rsidR="00707D31" w:rsidRPr="00653072">
          <w:rPr>
            <w:rFonts w:ascii="Times New Roman" w:eastAsia="Times New Roman" w:hAnsi="Times New Roman" w:cs="Times New Roman"/>
            <w:sz w:val="22"/>
            <w:szCs w:val="22"/>
          </w:rPr>
          <w:t>Support programme for agro-industry and food production</w:t>
        </w:r>
      </w:hyperlink>
    </w:p>
    <w:p w14:paraId="2A603BD0" w14:textId="77777777" w:rsidR="006721A1" w:rsidRPr="00653072" w:rsidRDefault="00E229D7">
      <w:pPr>
        <w:numPr>
          <w:ilvl w:val="0"/>
          <w:numId w:val="16"/>
        </w:numPr>
        <w:jc w:val="both"/>
        <w:rPr>
          <w:rFonts w:ascii="Times New Roman" w:eastAsia="Times New Roman" w:hAnsi="Times New Roman" w:cs="Times New Roman"/>
          <w:sz w:val="22"/>
          <w:szCs w:val="22"/>
        </w:rPr>
      </w:pPr>
      <w:hyperlink r:id="rId18">
        <w:r w:rsidR="00707D31" w:rsidRPr="00653072">
          <w:rPr>
            <w:rFonts w:ascii="Times New Roman" w:eastAsia="Times New Roman" w:hAnsi="Times New Roman" w:cs="Times New Roman"/>
            <w:sz w:val="22"/>
            <w:szCs w:val="22"/>
          </w:rPr>
          <w:t>agricultural development support programme - IPARD</w:t>
        </w:r>
      </w:hyperlink>
    </w:p>
    <w:p w14:paraId="48E35DEC" w14:textId="77777777" w:rsidR="006721A1" w:rsidRPr="00653072" w:rsidRDefault="00E229D7">
      <w:pPr>
        <w:numPr>
          <w:ilvl w:val="0"/>
          <w:numId w:val="16"/>
        </w:numPr>
        <w:jc w:val="both"/>
        <w:rPr>
          <w:rFonts w:ascii="Times New Roman" w:eastAsia="Times New Roman" w:hAnsi="Times New Roman" w:cs="Times New Roman"/>
          <w:sz w:val="22"/>
          <w:szCs w:val="22"/>
        </w:rPr>
      </w:pPr>
      <w:hyperlink r:id="rId19">
        <w:r w:rsidR="00707D31" w:rsidRPr="00653072">
          <w:rPr>
            <w:rFonts w:ascii="Times New Roman" w:eastAsia="Times New Roman" w:hAnsi="Times New Roman" w:cs="Times New Roman"/>
            <w:sz w:val="22"/>
            <w:szCs w:val="22"/>
          </w:rPr>
          <w:t>agricultural development support programme – Agrobudget</w:t>
        </w:r>
      </w:hyperlink>
    </w:p>
    <w:p w14:paraId="55970BE3" w14:textId="77777777" w:rsidR="006721A1" w:rsidRPr="00653072" w:rsidRDefault="00E229D7" w:rsidP="00700CE2">
      <w:pPr>
        <w:numPr>
          <w:ilvl w:val="0"/>
          <w:numId w:val="16"/>
        </w:numPr>
        <w:spacing w:after="240"/>
        <w:jc w:val="both"/>
        <w:rPr>
          <w:rFonts w:ascii="Times New Roman" w:eastAsia="Times New Roman" w:hAnsi="Times New Roman" w:cs="Times New Roman"/>
          <w:sz w:val="22"/>
          <w:szCs w:val="22"/>
        </w:rPr>
      </w:pPr>
      <w:hyperlink r:id="rId20">
        <w:r w:rsidR="00707D31" w:rsidRPr="00653072">
          <w:rPr>
            <w:rFonts w:ascii="Times New Roman" w:eastAsia="Times New Roman" w:hAnsi="Times New Roman" w:cs="Times New Roman"/>
            <w:sz w:val="22"/>
            <w:szCs w:val="22"/>
          </w:rPr>
          <w:t>agricultural development support programme - purchase of agricultural products</w:t>
        </w:r>
      </w:hyperlink>
    </w:p>
    <w:p w14:paraId="1EAFE58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6A3D16" w:rsidRPr="00653072">
        <w:rPr>
          <w:rFonts w:ascii="Times New Roman" w:eastAsia="Times New Roman" w:hAnsi="Times New Roman" w:cs="Times New Roman"/>
          <w:sz w:val="22"/>
          <w:szCs w:val="22"/>
        </w:rPr>
        <w:t xml:space="preserve">IDF </w:t>
      </w:r>
      <w:r w:rsidRPr="00653072">
        <w:rPr>
          <w:rFonts w:ascii="Times New Roman" w:eastAsia="Times New Roman" w:hAnsi="Times New Roman" w:cs="Times New Roman"/>
          <w:sz w:val="22"/>
          <w:szCs w:val="22"/>
        </w:rPr>
        <w:t>provides support through direct lending to loan beneficiaries; and lending to end-users through commercial banks, with which the IDF has established cooperation.</w:t>
      </w:r>
    </w:p>
    <w:p w14:paraId="5D05FCC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beneficiaries of the loan are micro, small and medium enterprises and entrepreneurs, in all forms of organization in accordance with the applicable Law on Companies, as well as persons who perform activities in a manner defined by the rules of activities (craftsmen, agricultural producers, etc.)</w:t>
      </w:r>
    </w:p>
    <w:p w14:paraId="49BF6517"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18: IDF lending</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8"/>
        <w:gridCol w:w="1686"/>
        <w:gridCol w:w="2121"/>
        <w:gridCol w:w="965"/>
        <w:gridCol w:w="1406"/>
        <w:gridCol w:w="1204"/>
      </w:tblGrid>
      <w:tr w:rsidR="006721A1" w:rsidRPr="00653072" w14:paraId="58AF900E" w14:textId="77777777" w:rsidTr="009B3307">
        <w:trPr>
          <w:trHeight w:val="363"/>
          <w:jc w:val="center"/>
        </w:trPr>
        <w:tc>
          <w:tcPr>
            <w:tcW w:w="1828" w:type="dxa"/>
            <w:shd w:val="clear" w:color="auto" w:fill="D9D9D9"/>
            <w:vAlign w:val="center"/>
          </w:tcPr>
          <w:p w14:paraId="4E95F46D"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Type of lending</w:t>
            </w:r>
          </w:p>
        </w:tc>
        <w:tc>
          <w:tcPr>
            <w:tcW w:w="1686" w:type="dxa"/>
            <w:shd w:val="clear" w:color="auto" w:fill="D9D9D9"/>
            <w:vAlign w:val="center"/>
          </w:tcPr>
          <w:p w14:paraId="69CEE7F7" w14:textId="77777777" w:rsidR="006721A1" w:rsidRPr="00653072" w:rsidRDefault="00707D31" w:rsidP="009B3307">
            <w:pPr>
              <w:keepNext/>
              <w:spacing w:after="120"/>
              <w:ind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Activity</w:t>
            </w:r>
          </w:p>
        </w:tc>
        <w:tc>
          <w:tcPr>
            <w:tcW w:w="2121" w:type="dxa"/>
            <w:shd w:val="clear" w:color="auto" w:fill="D9D9D9"/>
            <w:vAlign w:val="center"/>
          </w:tcPr>
          <w:p w14:paraId="41A5DDED"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Loan amount of IDF, EUR</w:t>
            </w:r>
          </w:p>
        </w:tc>
        <w:tc>
          <w:tcPr>
            <w:tcW w:w="965" w:type="dxa"/>
            <w:shd w:val="clear" w:color="auto" w:fill="D9D9D9"/>
            <w:vAlign w:val="center"/>
          </w:tcPr>
          <w:p w14:paraId="133F95DB"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Grace period</w:t>
            </w:r>
          </w:p>
        </w:tc>
        <w:tc>
          <w:tcPr>
            <w:tcW w:w="1406" w:type="dxa"/>
            <w:shd w:val="clear" w:color="auto" w:fill="D9D9D9"/>
            <w:vAlign w:val="center"/>
          </w:tcPr>
          <w:p w14:paraId="0964B459"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Repayment</w:t>
            </w:r>
          </w:p>
        </w:tc>
        <w:tc>
          <w:tcPr>
            <w:tcW w:w="1204" w:type="dxa"/>
            <w:shd w:val="clear" w:color="auto" w:fill="D9D9D9"/>
            <w:vAlign w:val="center"/>
          </w:tcPr>
          <w:p w14:paraId="7767803D"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Interest</w:t>
            </w:r>
            <w:r w:rsidRPr="00653072">
              <w:rPr>
                <w:rFonts w:ascii="Times New Roman" w:eastAsia="Times New Roman" w:hAnsi="Times New Roman" w:cs="Times New Roman"/>
                <w:b/>
                <w:sz w:val="20"/>
                <w:szCs w:val="20"/>
                <w:vertAlign w:val="superscript"/>
              </w:rPr>
              <w:footnoteReference w:id="11"/>
            </w:r>
          </w:p>
        </w:tc>
      </w:tr>
      <w:tr w:rsidR="006721A1" w:rsidRPr="00653072" w14:paraId="042D57B4" w14:textId="77777777" w:rsidTr="00700CE2">
        <w:trPr>
          <w:trHeight w:val="926"/>
          <w:jc w:val="center"/>
        </w:trPr>
        <w:tc>
          <w:tcPr>
            <w:tcW w:w="1828" w:type="dxa"/>
            <w:shd w:val="clear" w:color="auto" w:fill="auto"/>
            <w:vAlign w:val="center"/>
          </w:tcPr>
          <w:p w14:paraId="62365881"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 lending</w:t>
            </w:r>
          </w:p>
        </w:tc>
        <w:tc>
          <w:tcPr>
            <w:tcW w:w="1686" w:type="dxa"/>
            <w:shd w:val="clear" w:color="auto" w:fill="auto"/>
            <w:vAlign w:val="center"/>
          </w:tcPr>
          <w:p w14:paraId="59EE2A86" w14:textId="77777777" w:rsidR="006721A1" w:rsidRPr="00653072" w:rsidRDefault="00707D31" w:rsidP="00505B1F">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Agriculture and food production support programme</w:t>
            </w:r>
          </w:p>
        </w:tc>
        <w:tc>
          <w:tcPr>
            <w:tcW w:w="2121" w:type="dxa"/>
            <w:shd w:val="clear" w:color="auto" w:fill="auto"/>
            <w:vAlign w:val="center"/>
          </w:tcPr>
          <w:p w14:paraId="20E23278" w14:textId="77777777" w:rsidR="006721A1" w:rsidRPr="00653072" w:rsidRDefault="00707D31" w:rsidP="009B3307">
            <w:pPr>
              <w:keepNext/>
              <w:spacing w:after="120"/>
              <w:ind w:right="-1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10,000 -3,000,000</w:t>
            </w:r>
          </w:p>
          <w:p w14:paraId="20B6ECA1"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(Entrepreneurs and agricultural producers up to 50,000)</w:t>
            </w:r>
          </w:p>
        </w:tc>
        <w:tc>
          <w:tcPr>
            <w:tcW w:w="965" w:type="dxa"/>
            <w:shd w:val="clear" w:color="auto" w:fill="auto"/>
            <w:vAlign w:val="center"/>
          </w:tcPr>
          <w:p w14:paraId="24A09775"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4 years</w:t>
            </w:r>
          </w:p>
        </w:tc>
        <w:tc>
          <w:tcPr>
            <w:tcW w:w="1406" w:type="dxa"/>
            <w:shd w:val="clear" w:color="auto" w:fill="auto"/>
            <w:vAlign w:val="center"/>
          </w:tcPr>
          <w:p w14:paraId="3FDF3B78"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12 years (including grace period)</w:t>
            </w:r>
          </w:p>
        </w:tc>
        <w:tc>
          <w:tcPr>
            <w:tcW w:w="1204" w:type="dxa"/>
            <w:shd w:val="clear" w:color="auto" w:fill="auto"/>
            <w:vAlign w:val="center"/>
          </w:tcPr>
          <w:p w14:paraId="71F94DDF"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w:t>
            </w:r>
            <w:r w:rsidRPr="00653072">
              <w:rPr>
                <w:rFonts w:ascii="Times New Roman" w:eastAsia="Times New Roman" w:hAnsi="Times New Roman" w:cs="Times New Roman"/>
                <w:sz w:val="20"/>
                <w:szCs w:val="20"/>
                <w:vertAlign w:val="superscript"/>
              </w:rPr>
              <w:footnoteReference w:id="12"/>
            </w:r>
          </w:p>
        </w:tc>
      </w:tr>
      <w:tr w:rsidR="003214D1" w:rsidRPr="00653072" w14:paraId="76AA4AC6" w14:textId="77777777" w:rsidTr="00700CE2">
        <w:trPr>
          <w:trHeight w:val="918"/>
          <w:jc w:val="center"/>
        </w:trPr>
        <w:tc>
          <w:tcPr>
            <w:tcW w:w="1828" w:type="dxa"/>
            <w:shd w:val="clear" w:color="auto" w:fill="auto"/>
            <w:vAlign w:val="center"/>
          </w:tcPr>
          <w:p w14:paraId="5A8A5940"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Through commercial banks</w:t>
            </w:r>
          </w:p>
        </w:tc>
        <w:tc>
          <w:tcPr>
            <w:tcW w:w="1686" w:type="dxa"/>
            <w:shd w:val="clear" w:color="auto" w:fill="auto"/>
            <w:vAlign w:val="center"/>
          </w:tcPr>
          <w:p w14:paraId="088EC352" w14:textId="77777777" w:rsidR="006721A1" w:rsidRPr="00653072" w:rsidRDefault="00707D31" w:rsidP="00505B1F">
            <w:pPr>
              <w:keepNext/>
              <w:spacing w:after="120"/>
              <w:ind w:right="-1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Agriculture and food production support programme</w:t>
            </w:r>
          </w:p>
        </w:tc>
        <w:tc>
          <w:tcPr>
            <w:tcW w:w="2121" w:type="dxa"/>
            <w:shd w:val="clear" w:color="auto" w:fill="auto"/>
            <w:vAlign w:val="center"/>
          </w:tcPr>
          <w:p w14:paraId="67E7D6CF" w14:textId="77777777" w:rsidR="006721A1" w:rsidRPr="00653072" w:rsidRDefault="00707D31" w:rsidP="009B3307">
            <w:pPr>
              <w:keepNext/>
              <w:spacing w:after="120"/>
              <w:ind w:right="-1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10,000 -5,000,000</w:t>
            </w:r>
          </w:p>
          <w:p w14:paraId="4428C1FA" w14:textId="77777777" w:rsidR="006721A1" w:rsidRPr="00653072" w:rsidRDefault="00707D31" w:rsidP="009B3307">
            <w:pPr>
              <w:keepNext/>
              <w:spacing w:after="120"/>
              <w:ind w:right="-1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(Entrepreneurs and agricultural producers up to 50,000)</w:t>
            </w:r>
          </w:p>
        </w:tc>
        <w:tc>
          <w:tcPr>
            <w:tcW w:w="965" w:type="dxa"/>
            <w:shd w:val="clear" w:color="auto" w:fill="auto"/>
            <w:vAlign w:val="center"/>
          </w:tcPr>
          <w:p w14:paraId="6AA67A8B"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4 years</w:t>
            </w:r>
          </w:p>
        </w:tc>
        <w:tc>
          <w:tcPr>
            <w:tcW w:w="1406" w:type="dxa"/>
            <w:shd w:val="clear" w:color="auto" w:fill="auto"/>
            <w:vAlign w:val="center"/>
          </w:tcPr>
          <w:p w14:paraId="0FB827D3"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12 years (including grace period)</w:t>
            </w:r>
          </w:p>
        </w:tc>
        <w:tc>
          <w:tcPr>
            <w:tcW w:w="1204" w:type="dxa"/>
            <w:shd w:val="clear" w:color="auto" w:fill="auto"/>
            <w:vAlign w:val="center"/>
          </w:tcPr>
          <w:p w14:paraId="26DC90C3"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 per year</w:t>
            </w:r>
          </w:p>
        </w:tc>
      </w:tr>
    </w:tbl>
    <w:p w14:paraId="7E038822" w14:textId="77777777" w:rsidR="006721A1" w:rsidRPr="00653072" w:rsidRDefault="00707D31" w:rsidP="00700CE2">
      <w:pPr>
        <w:shd w:val="clear" w:color="auto" w:fill="FFFFFF"/>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IDF, Financial Support for 2020</w:t>
      </w:r>
    </w:p>
    <w:p w14:paraId="688A8A71" w14:textId="77777777" w:rsidR="006721A1" w:rsidRPr="00653072" w:rsidRDefault="00707D31" w:rsidP="00700CE2">
      <w:pPr>
        <w:shd w:val="clear" w:color="auto" w:fill="FFFFFF"/>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Credit lines through and with the guarantee of banks will be reali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according to the scheme of cooperation with commercial banks, and in accordance with the rules of the IDF.</w:t>
      </w:r>
    </w:p>
    <w:p w14:paraId="25EE0843" w14:textId="77777777" w:rsidR="006721A1" w:rsidRPr="00653072" w:rsidRDefault="00707D31" w:rsidP="00700CE2">
      <w:pPr>
        <w:shd w:val="clear" w:color="auto" w:fill="FFFFFF"/>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IDF identified agricultural producers and companies participating in the IPARD grant scheme programme as a special target group, and defined stimulating financing conditions.</w:t>
      </w:r>
    </w:p>
    <w:p w14:paraId="37BFCBCE" w14:textId="77777777" w:rsidR="006721A1" w:rsidRPr="00653072" w:rsidRDefault="00707D31" w:rsidP="00700CE2">
      <w:pPr>
        <w:shd w:val="clear" w:color="auto" w:fill="FFFFFF"/>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Beneficiaries of loans under this credit line are agricultural producers, micro, small and medium enterprises (which have an agricultural activity within their activities) and who have received a decision from the MAFWM that they are beneficiaries of the IPARD project.</w:t>
      </w:r>
    </w:p>
    <w:p w14:paraId="53FA7307"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19: IPARD II credit line</w:t>
      </w:r>
    </w:p>
    <w:tbl>
      <w:tblPr>
        <w:tblW w:w="9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5"/>
        <w:gridCol w:w="4770"/>
        <w:gridCol w:w="1260"/>
        <w:gridCol w:w="1530"/>
        <w:gridCol w:w="1016"/>
      </w:tblGrid>
      <w:tr w:rsidR="006721A1" w:rsidRPr="00653072" w14:paraId="661E805D" w14:textId="77777777" w:rsidTr="00903CA8">
        <w:trPr>
          <w:trHeight w:val="314"/>
          <w:jc w:val="center"/>
        </w:trPr>
        <w:tc>
          <w:tcPr>
            <w:tcW w:w="1105" w:type="dxa"/>
            <w:shd w:val="clear" w:color="auto" w:fill="D9D9D9"/>
            <w:vAlign w:val="center"/>
          </w:tcPr>
          <w:p w14:paraId="4A1BC18A"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Activity</w:t>
            </w:r>
          </w:p>
        </w:tc>
        <w:tc>
          <w:tcPr>
            <w:tcW w:w="4770" w:type="dxa"/>
            <w:shd w:val="clear" w:color="auto" w:fill="D9D9D9"/>
            <w:vAlign w:val="center"/>
          </w:tcPr>
          <w:p w14:paraId="25DC977D"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Loan amount of IDF, EUR</w:t>
            </w:r>
          </w:p>
        </w:tc>
        <w:tc>
          <w:tcPr>
            <w:tcW w:w="1260" w:type="dxa"/>
            <w:shd w:val="clear" w:color="auto" w:fill="D9D9D9"/>
            <w:vAlign w:val="center"/>
          </w:tcPr>
          <w:p w14:paraId="1AAC4D69"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Grace period</w:t>
            </w:r>
          </w:p>
        </w:tc>
        <w:tc>
          <w:tcPr>
            <w:tcW w:w="1530" w:type="dxa"/>
            <w:shd w:val="clear" w:color="auto" w:fill="D9D9D9"/>
            <w:vAlign w:val="center"/>
          </w:tcPr>
          <w:p w14:paraId="5F22750F"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Repayment</w:t>
            </w:r>
          </w:p>
          <w:p w14:paraId="47F197F7"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including the grace period</w:t>
            </w:r>
          </w:p>
        </w:tc>
        <w:tc>
          <w:tcPr>
            <w:tcW w:w="1016" w:type="dxa"/>
            <w:shd w:val="clear" w:color="auto" w:fill="D9D9D9"/>
            <w:vAlign w:val="center"/>
          </w:tcPr>
          <w:p w14:paraId="1A5FBE91"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Interest</w:t>
            </w:r>
          </w:p>
        </w:tc>
      </w:tr>
      <w:tr w:rsidR="003214D1" w:rsidRPr="00653072" w14:paraId="2DA5693B" w14:textId="77777777" w:rsidTr="00903CA8">
        <w:trPr>
          <w:trHeight w:val="962"/>
          <w:jc w:val="center"/>
        </w:trPr>
        <w:tc>
          <w:tcPr>
            <w:tcW w:w="1105" w:type="dxa"/>
            <w:shd w:val="clear" w:color="auto" w:fill="auto"/>
            <w:vAlign w:val="center"/>
          </w:tcPr>
          <w:p w14:paraId="3B2F58C3" w14:textId="77777777" w:rsidR="006721A1" w:rsidRPr="00653072" w:rsidRDefault="00707D31" w:rsidP="009B3307">
            <w:pPr>
              <w:keepNext/>
              <w:spacing w:after="120"/>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IPARD II</w:t>
            </w:r>
          </w:p>
        </w:tc>
        <w:tc>
          <w:tcPr>
            <w:tcW w:w="4770" w:type="dxa"/>
            <w:shd w:val="clear" w:color="auto" w:fill="auto"/>
            <w:vAlign w:val="center"/>
          </w:tcPr>
          <w:p w14:paraId="226CF6A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maximum loan amount is up to the level of the maximum allowed investment in accordance with the IPARD rules increased by the amount of VAT</w:t>
            </w:r>
          </w:p>
        </w:tc>
        <w:tc>
          <w:tcPr>
            <w:tcW w:w="1260" w:type="dxa"/>
            <w:shd w:val="clear" w:color="auto" w:fill="auto"/>
            <w:vAlign w:val="center"/>
          </w:tcPr>
          <w:p w14:paraId="4940096A"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4 years</w:t>
            </w:r>
          </w:p>
        </w:tc>
        <w:tc>
          <w:tcPr>
            <w:tcW w:w="1530" w:type="dxa"/>
            <w:shd w:val="clear" w:color="auto" w:fill="auto"/>
            <w:vAlign w:val="center"/>
          </w:tcPr>
          <w:p w14:paraId="38B5F4AF"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12 years</w:t>
            </w:r>
          </w:p>
        </w:tc>
        <w:tc>
          <w:tcPr>
            <w:tcW w:w="1016" w:type="dxa"/>
            <w:shd w:val="clear" w:color="auto" w:fill="auto"/>
            <w:vAlign w:val="center"/>
          </w:tcPr>
          <w:p w14:paraId="3778BADC" w14:textId="77777777" w:rsidR="006721A1" w:rsidRPr="00653072" w:rsidRDefault="00707D31" w:rsidP="009B3307">
            <w:pPr>
              <w:keepNext/>
              <w:spacing w:after="120"/>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3.0% </w:t>
            </w:r>
            <w:r w:rsidRPr="00653072">
              <w:rPr>
                <w:rFonts w:ascii="Times New Roman" w:eastAsia="Times New Roman" w:hAnsi="Times New Roman" w:cs="Times New Roman"/>
                <w:sz w:val="20"/>
                <w:szCs w:val="20"/>
                <w:vertAlign w:val="superscript"/>
              </w:rPr>
              <w:footnoteReference w:id="13"/>
            </w:r>
            <w:r w:rsidRPr="00653072">
              <w:rPr>
                <w:rFonts w:ascii="Times New Roman" w:eastAsia="Times New Roman" w:hAnsi="Times New Roman" w:cs="Times New Roman"/>
                <w:sz w:val="20"/>
                <w:szCs w:val="20"/>
              </w:rPr>
              <w:t>per year</w:t>
            </w:r>
          </w:p>
        </w:tc>
      </w:tr>
    </w:tbl>
    <w:p w14:paraId="3DC2D812"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IDF, Financial Support for 2020</w:t>
      </w:r>
    </w:p>
    <w:p w14:paraId="76E809F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IDF accepts bills of exchange, mortgages for real estate, bank guarantees, guarantees of local self-government units, guarantees of the Government of Montenegro, guarantees of creditworthy legal entities, pledges of receivables, administrative prohibitions on receiving at least one credit guarantor (depending on loan amount and income), premiums, subsidies, grants and direct payments provided by the MAFWM and other common security instruments in banking in accordance with the acts of IDF and decisions of the competent authorities of IDF.</w:t>
      </w:r>
    </w:p>
    <w:p w14:paraId="3ED4653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Financing through commercial banks is characteri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by high interest rates (8.45%) and unfavo</w:t>
      </w:r>
      <w:r w:rsidR="00903CA8" w:rsidRPr="00653072">
        <w:rPr>
          <w:rFonts w:ascii="Times New Roman" w:eastAsia="Times New Roman" w:hAnsi="Times New Roman" w:cs="Times New Roman"/>
          <w:sz w:val="22"/>
          <w:szCs w:val="22"/>
        </w:rPr>
        <w:t>u</w:t>
      </w:r>
      <w:r w:rsidRPr="00653072">
        <w:rPr>
          <w:rFonts w:ascii="Times New Roman" w:eastAsia="Times New Roman" w:hAnsi="Times New Roman" w:cs="Times New Roman"/>
          <w:sz w:val="22"/>
          <w:szCs w:val="22"/>
        </w:rPr>
        <w:t>rable conditions for farmers, short repayment period and low level of available funds. The level of collateral depends on the type of investment: mortgage without encumbrances and restrictions according to the terms of the bank (the value of the mortgage must be at least 1.5 times the loan amount). Additional collateral is possible (guarantee of other legal and natural persons, pledge…) depending on the assessment. Very few commercial banks have credit lines for agriculture.</w:t>
      </w:r>
    </w:p>
    <w:p w14:paraId="753B9FE8"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20: Number of projects financed by IDF with total amounts and average amounts per year</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810"/>
        <w:gridCol w:w="540"/>
        <w:gridCol w:w="990"/>
        <w:gridCol w:w="533"/>
        <w:gridCol w:w="1087"/>
        <w:gridCol w:w="533"/>
        <w:gridCol w:w="1170"/>
        <w:gridCol w:w="558"/>
        <w:gridCol w:w="1433"/>
        <w:gridCol w:w="567"/>
      </w:tblGrid>
      <w:tr w:rsidR="006721A1" w:rsidRPr="00653072" w14:paraId="5E61A49E" w14:textId="77777777" w:rsidTr="00DD0135">
        <w:trPr>
          <w:trHeight w:val="51"/>
        </w:trPr>
        <w:tc>
          <w:tcPr>
            <w:tcW w:w="1555" w:type="dxa"/>
            <w:vMerge w:val="restart"/>
            <w:shd w:val="clear" w:color="auto" w:fill="D9D9D9"/>
            <w:vAlign w:val="center"/>
          </w:tcPr>
          <w:p w14:paraId="0B72789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Credit line</w:t>
            </w:r>
          </w:p>
        </w:tc>
        <w:tc>
          <w:tcPr>
            <w:tcW w:w="1350" w:type="dxa"/>
            <w:gridSpan w:val="2"/>
            <w:shd w:val="clear" w:color="auto" w:fill="D9D9D9"/>
            <w:vAlign w:val="center"/>
          </w:tcPr>
          <w:p w14:paraId="41886B7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1523" w:type="dxa"/>
            <w:gridSpan w:val="2"/>
            <w:shd w:val="clear" w:color="auto" w:fill="D9D9D9"/>
            <w:vAlign w:val="center"/>
          </w:tcPr>
          <w:p w14:paraId="298F28F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1620" w:type="dxa"/>
            <w:gridSpan w:val="2"/>
            <w:shd w:val="clear" w:color="auto" w:fill="D9D9D9"/>
            <w:vAlign w:val="center"/>
          </w:tcPr>
          <w:p w14:paraId="742468A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c>
          <w:tcPr>
            <w:tcW w:w="1728" w:type="dxa"/>
            <w:gridSpan w:val="2"/>
            <w:shd w:val="clear" w:color="auto" w:fill="D9D9D9"/>
            <w:vAlign w:val="center"/>
          </w:tcPr>
          <w:p w14:paraId="33D0648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2020</w:t>
            </w:r>
          </w:p>
        </w:tc>
        <w:tc>
          <w:tcPr>
            <w:tcW w:w="2000" w:type="dxa"/>
            <w:gridSpan w:val="2"/>
            <w:shd w:val="clear" w:color="auto" w:fill="D9D9D9"/>
            <w:vAlign w:val="center"/>
          </w:tcPr>
          <w:p w14:paraId="5CAC706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w:t>
            </w:r>
          </w:p>
        </w:tc>
      </w:tr>
      <w:tr w:rsidR="006721A1" w:rsidRPr="00653072" w14:paraId="3C9E5D24" w14:textId="77777777" w:rsidTr="00DD0135">
        <w:trPr>
          <w:trHeight w:val="454"/>
        </w:trPr>
        <w:tc>
          <w:tcPr>
            <w:tcW w:w="1555" w:type="dxa"/>
            <w:vMerge/>
            <w:shd w:val="clear" w:color="auto" w:fill="D9D9D9"/>
            <w:vAlign w:val="center"/>
          </w:tcPr>
          <w:p w14:paraId="62F522E1"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10" w:type="dxa"/>
            <w:shd w:val="clear" w:color="auto" w:fill="D9D9D9"/>
            <w:vAlign w:val="center"/>
          </w:tcPr>
          <w:p w14:paraId="7147F7A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w:t>
            </w:r>
          </w:p>
        </w:tc>
        <w:tc>
          <w:tcPr>
            <w:tcW w:w="540" w:type="dxa"/>
            <w:shd w:val="clear" w:color="auto" w:fill="D9D9D9"/>
            <w:vAlign w:val="center"/>
          </w:tcPr>
          <w:p w14:paraId="70F4299D" w14:textId="77777777" w:rsidR="006721A1" w:rsidRPr="00653072" w:rsidRDefault="00DD013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w:t>
            </w:r>
            <w:r w:rsidR="00707D31" w:rsidRPr="00653072">
              <w:rPr>
                <w:rFonts w:ascii="Times New Roman" w:eastAsia="Times New Roman" w:hAnsi="Times New Roman" w:cs="Times New Roman"/>
                <w:sz w:val="20"/>
                <w:szCs w:val="20"/>
              </w:rPr>
              <w:t>o</w:t>
            </w:r>
          </w:p>
        </w:tc>
        <w:tc>
          <w:tcPr>
            <w:tcW w:w="990" w:type="dxa"/>
            <w:shd w:val="clear" w:color="auto" w:fill="D9D9D9"/>
            <w:vAlign w:val="center"/>
          </w:tcPr>
          <w:p w14:paraId="61ED608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w:t>
            </w:r>
          </w:p>
        </w:tc>
        <w:tc>
          <w:tcPr>
            <w:tcW w:w="533" w:type="dxa"/>
            <w:shd w:val="clear" w:color="auto" w:fill="D9D9D9"/>
            <w:vAlign w:val="center"/>
          </w:tcPr>
          <w:p w14:paraId="6A9DC614" w14:textId="77777777" w:rsidR="006721A1" w:rsidRPr="00653072" w:rsidRDefault="00DD013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w:t>
            </w:r>
            <w:r w:rsidR="00707D31" w:rsidRPr="00653072">
              <w:rPr>
                <w:rFonts w:ascii="Times New Roman" w:eastAsia="Times New Roman" w:hAnsi="Times New Roman" w:cs="Times New Roman"/>
                <w:sz w:val="20"/>
                <w:szCs w:val="20"/>
              </w:rPr>
              <w:t>o</w:t>
            </w:r>
          </w:p>
        </w:tc>
        <w:tc>
          <w:tcPr>
            <w:tcW w:w="1087" w:type="dxa"/>
            <w:shd w:val="clear" w:color="auto" w:fill="D9D9D9"/>
            <w:vAlign w:val="center"/>
          </w:tcPr>
          <w:p w14:paraId="41C4EAB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w:t>
            </w:r>
          </w:p>
        </w:tc>
        <w:tc>
          <w:tcPr>
            <w:tcW w:w="533" w:type="dxa"/>
            <w:shd w:val="clear" w:color="auto" w:fill="D9D9D9"/>
            <w:vAlign w:val="center"/>
          </w:tcPr>
          <w:p w14:paraId="3A6C8B0D" w14:textId="77777777" w:rsidR="006721A1" w:rsidRPr="00653072" w:rsidRDefault="00DD013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w:t>
            </w:r>
            <w:r w:rsidR="00707D31" w:rsidRPr="00653072">
              <w:rPr>
                <w:rFonts w:ascii="Times New Roman" w:eastAsia="Times New Roman" w:hAnsi="Times New Roman" w:cs="Times New Roman"/>
                <w:sz w:val="20"/>
                <w:szCs w:val="20"/>
              </w:rPr>
              <w:t>o</w:t>
            </w:r>
          </w:p>
        </w:tc>
        <w:tc>
          <w:tcPr>
            <w:tcW w:w="1170" w:type="dxa"/>
            <w:shd w:val="clear" w:color="auto" w:fill="D9D9D9"/>
            <w:vAlign w:val="center"/>
          </w:tcPr>
          <w:p w14:paraId="711F4A2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w:t>
            </w:r>
          </w:p>
        </w:tc>
        <w:tc>
          <w:tcPr>
            <w:tcW w:w="558" w:type="dxa"/>
            <w:shd w:val="clear" w:color="auto" w:fill="D9D9D9"/>
            <w:vAlign w:val="center"/>
          </w:tcPr>
          <w:p w14:paraId="586C0771" w14:textId="77777777" w:rsidR="006721A1" w:rsidRPr="00653072" w:rsidRDefault="00DD013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w:t>
            </w:r>
            <w:r w:rsidR="00707D31" w:rsidRPr="00653072">
              <w:rPr>
                <w:rFonts w:ascii="Times New Roman" w:eastAsia="Times New Roman" w:hAnsi="Times New Roman" w:cs="Times New Roman"/>
                <w:sz w:val="20"/>
                <w:szCs w:val="20"/>
              </w:rPr>
              <w:t>o</w:t>
            </w:r>
          </w:p>
        </w:tc>
        <w:tc>
          <w:tcPr>
            <w:tcW w:w="1433" w:type="dxa"/>
            <w:shd w:val="clear" w:color="auto" w:fill="D9D9D9"/>
            <w:vAlign w:val="center"/>
          </w:tcPr>
          <w:p w14:paraId="4366551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w:t>
            </w:r>
          </w:p>
        </w:tc>
        <w:tc>
          <w:tcPr>
            <w:tcW w:w="567" w:type="dxa"/>
            <w:shd w:val="clear" w:color="auto" w:fill="D9D9D9"/>
            <w:vAlign w:val="center"/>
          </w:tcPr>
          <w:p w14:paraId="47DB216E" w14:textId="77777777" w:rsidR="006721A1" w:rsidRPr="00653072" w:rsidRDefault="00DD013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w:t>
            </w:r>
            <w:r w:rsidR="00707D31" w:rsidRPr="00653072">
              <w:rPr>
                <w:rFonts w:ascii="Times New Roman" w:eastAsia="Times New Roman" w:hAnsi="Times New Roman" w:cs="Times New Roman"/>
                <w:sz w:val="20"/>
                <w:szCs w:val="20"/>
              </w:rPr>
              <w:t>o</w:t>
            </w:r>
          </w:p>
        </w:tc>
      </w:tr>
      <w:tr w:rsidR="006721A1" w:rsidRPr="00653072" w14:paraId="2C59D543" w14:textId="77777777" w:rsidTr="00DD0135">
        <w:trPr>
          <w:trHeight w:val="454"/>
        </w:trPr>
        <w:tc>
          <w:tcPr>
            <w:tcW w:w="1555" w:type="dxa"/>
            <w:shd w:val="clear" w:color="auto" w:fill="auto"/>
            <w:vAlign w:val="center"/>
          </w:tcPr>
          <w:p w14:paraId="2268024D"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IPARD</w:t>
            </w:r>
          </w:p>
        </w:tc>
        <w:tc>
          <w:tcPr>
            <w:tcW w:w="810" w:type="dxa"/>
            <w:shd w:val="clear" w:color="auto" w:fill="auto"/>
            <w:vAlign w:val="center"/>
          </w:tcPr>
          <w:p w14:paraId="0B2CFDB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540" w:type="dxa"/>
            <w:shd w:val="clear" w:color="auto" w:fill="auto"/>
            <w:vAlign w:val="center"/>
          </w:tcPr>
          <w:p w14:paraId="580F3D9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90" w:type="dxa"/>
            <w:shd w:val="clear" w:color="auto" w:fill="auto"/>
            <w:vAlign w:val="center"/>
          </w:tcPr>
          <w:p w14:paraId="5BBA7BF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250,000</w:t>
            </w:r>
          </w:p>
        </w:tc>
        <w:tc>
          <w:tcPr>
            <w:tcW w:w="533" w:type="dxa"/>
            <w:shd w:val="clear" w:color="auto" w:fill="auto"/>
            <w:vAlign w:val="center"/>
          </w:tcPr>
          <w:p w14:paraId="1C3339E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1087" w:type="dxa"/>
            <w:shd w:val="clear" w:color="auto" w:fill="auto"/>
            <w:vAlign w:val="center"/>
          </w:tcPr>
          <w:p w14:paraId="7440439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4,440,900</w:t>
            </w:r>
          </w:p>
        </w:tc>
        <w:tc>
          <w:tcPr>
            <w:tcW w:w="533" w:type="dxa"/>
            <w:shd w:val="clear" w:color="auto" w:fill="auto"/>
            <w:vAlign w:val="center"/>
          </w:tcPr>
          <w:p w14:paraId="606D72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80</w:t>
            </w:r>
          </w:p>
        </w:tc>
        <w:tc>
          <w:tcPr>
            <w:tcW w:w="1170" w:type="dxa"/>
            <w:shd w:val="clear" w:color="auto" w:fill="auto"/>
            <w:vAlign w:val="center"/>
          </w:tcPr>
          <w:p w14:paraId="61D2AF9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2,242,432</w:t>
            </w:r>
          </w:p>
        </w:tc>
        <w:tc>
          <w:tcPr>
            <w:tcW w:w="558" w:type="dxa"/>
            <w:shd w:val="clear" w:color="auto" w:fill="auto"/>
            <w:vAlign w:val="center"/>
          </w:tcPr>
          <w:p w14:paraId="6AA7741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w:t>
            </w:r>
          </w:p>
        </w:tc>
        <w:tc>
          <w:tcPr>
            <w:tcW w:w="1433" w:type="dxa"/>
            <w:shd w:val="clear" w:color="auto" w:fill="auto"/>
            <w:vAlign w:val="center"/>
          </w:tcPr>
          <w:p w14:paraId="351EA68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4,517,349.97</w:t>
            </w:r>
          </w:p>
        </w:tc>
        <w:tc>
          <w:tcPr>
            <w:tcW w:w="567" w:type="dxa"/>
            <w:shd w:val="clear" w:color="auto" w:fill="auto"/>
            <w:vAlign w:val="center"/>
          </w:tcPr>
          <w:p w14:paraId="73E8282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r>
      <w:tr w:rsidR="006721A1" w:rsidRPr="00653072" w14:paraId="5B1CE665" w14:textId="77777777" w:rsidTr="00DD0135">
        <w:trPr>
          <w:trHeight w:val="46"/>
        </w:trPr>
        <w:tc>
          <w:tcPr>
            <w:tcW w:w="1555" w:type="dxa"/>
            <w:shd w:val="clear" w:color="auto" w:fill="auto"/>
            <w:vAlign w:val="center"/>
          </w:tcPr>
          <w:p w14:paraId="0D57248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Average per year (approx.)</w:t>
            </w:r>
          </w:p>
        </w:tc>
        <w:tc>
          <w:tcPr>
            <w:tcW w:w="1350" w:type="dxa"/>
            <w:gridSpan w:val="2"/>
            <w:shd w:val="clear" w:color="auto" w:fill="auto"/>
            <w:vAlign w:val="center"/>
          </w:tcPr>
          <w:p w14:paraId="63207FC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523" w:type="dxa"/>
            <w:gridSpan w:val="2"/>
            <w:shd w:val="clear" w:color="auto" w:fill="auto"/>
            <w:vAlign w:val="center"/>
          </w:tcPr>
          <w:p w14:paraId="70D27BA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250,000</w:t>
            </w:r>
          </w:p>
        </w:tc>
        <w:tc>
          <w:tcPr>
            <w:tcW w:w="1620" w:type="dxa"/>
            <w:gridSpan w:val="2"/>
            <w:shd w:val="clear" w:color="auto" w:fill="auto"/>
            <w:vAlign w:val="center"/>
          </w:tcPr>
          <w:p w14:paraId="55DEED1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55,511</w:t>
            </w:r>
          </w:p>
        </w:tc>
        <w:tc>
          <w:tcPr>
            <w:tcW w:w="1728" w:type="dxa"/>
            <w:gridSpan w:val="2"/>
            <w:shd w:val="clear" w:color="auto" w:fill="auto"/>
            <w:vAlign w:val="center"/>
          </w:tcPr>
          <w:p w14:paraId="643A7E5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59,000</w:t>
            </w:r>
          </w:p>
        </w:tc>
        <w:tc>
          <w:tcPr>
            <w:tcW w:w="2000" w:type="dxa"/>
            <w:gridSpan w:val="2"/>
            <w:shd w:val="clear" w:color="auto" w:fill="auto"/>
            <w:vAlign w:val="center"/>
          </w:tcPr>
          <w:p w14:paraId="330ED56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145,720</w:t>
            </w:r>
          </w:p>
        </w:tc>
      </w:tr>
    </w:tbl>
    <w:p w14:paraId="7EBF89B4"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IDF</w:t>
      </w:r>
    </w:p>
    <w:p w14:paraId="1512B681"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21: Structure of agricultural loans (all) in IDF</w:t>
      </w:r>
    </w:p>
    <w:tbl>
      <w:tblPr>
        <w:tblW w:w="6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24"/>
        <w:gridCol w:w="1454"/>
        <w:gridCol w:w="1726"/>
        <w:gridCol w:w="1272"/>
      </w:tblGrid>
      <w:tr w:rsidR="006721A1" w:rsidRPr="00653072" w14:paraId="427AA532" w14:textId="77777777" w:rsidTr="00557E01">
        <w:trPr>
          <w:trHeight w:val="162"/>
          <w:jc w:val="center"/>
        </w:trPr>
        <w:tc>
          <w:tcPr>
            <w:tcW w:w="2024" w:type="dxa"/>
            <w:shd w:val="clear" w:color="auto" w:fill="D9D9D9"/>
            <w:vAlign w:val="center"/>
          </w:tcPr>
          <w:p w14:paraId="09F02CF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Sector</w:t>
            </w:r>
          </w:p>
        </w:tc>
        <w:tc>
          <w:tcPr>
            <w:tcW w:w="1454" w:type="dxa"/>
            <w:shd w:val="clear" w:color="auto" w:fill="D9D9D9"/>
            <w:vAlign w:val="center"/>
          </w:tcPr>
          <w:p w14:paraId="5DF89DE5"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EUR</w:t>
            </w:r>
          </w:p>
        </w:tc>
        <w:tc>
          <w:tcPr>
            <w:tcW w:w="1726" w:type="dxa"/>
            <w:shd w:val="clear" w:color="auto" w:fill="D9D9D9"/>
            <w:vAlign w:val="center"/>
          </w:tcPr>
          <w:p w14:paraId="25CE489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projects</w:t>
            </w:r>
          </w:p>
        </w:tc>
        <w:tc>
          <w:tcPr>
            <w:tcW w:w="1272" w:type="dxa"/>
            <w:shd w:val="clear" w:color="auto" w:fill="D9D9D9"/>
            <w:vAlign w:val="center"/>
          </w:tcPr>
          <w:p w14:paraId="75C2852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Average</w:t>
            </w:r>
          </w:p>
        </w:tc>
      </w:tr>
      <w:tr w:rsidR="006721A1" w:rsidRPr="00653072" w14:paraId="1BDDAA25" w14:textId="77777777" w:rsidTr="00557E01">
        <w:trPr>
          <w:trHeight w:val="162"/>
          <w:jc w:val="center"/>
        </w:trPr>
        <w:tc>
          <w:tcPr>
            <w:tcW w:w="2024" w:type="dxa"/>
            <w:shd w:val="clear" w:color="auto" w:fill="auto"/>
          </w:tcPr>
          <w:p w14:paraId="76205763"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Beekeeping</w:t>
            </w:r>
          </w:p>
        </w:tc>
        <w:tc>
          <w:tcPr>
            <w:tcW w:w="1454" w:type="dxa"/>
            <w:shd w:val="clear" w:color="auto" w:fill="auto"/>
            <w:vAlign w:val="center"/>
          </w:tcPr>
          <w:p w14:paraId="51C5643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23,848.29</w:t>
            </w:r>
          </w:p>
        </w:tc>
        <w:tc>
          <w:tcPr>
            <w:tcW w:w="1726" w:type="dxa"/>
            <w:shd w:val="clear" w:color="auto" w:fill="auto"/>
            <w:vAlign w:val="center"/>
          </w:tcPr>
          <w:p w14:paraId="1CA206D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272" w:type="dxa"/>
            <w:shd w:val="clear" w:color="auto" w:fill="auto"/>
            <w:vAlign w:val="center"/>
          </w:tcPr>
          <w:p w14:paraId="0EEC574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11,924</w:t>
            </w:r>
          </w:p>
        </w:tc>
      </w:tr>
      <w:tr w:rsidR="006721A1" w:rsidRPr="00653072" w14:paraId="1EFE474B" w14:textId="77777777" w:rsidTr="00557E01">
        <w:trPr>
          <w:trHeight w:val="162"/>
          <w:jc w:val="center"/>
        </w:trPr>
        <w:tc>
          <w:tcPr>
            <w:tcW w:w="2024" w:type="dxa"/>
            <w:shd w:val="clear" w:color="auto" w:fill="auto"/>
          </w:tcPr>
          <w:p w14:paraId="21D51560"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Processing</w:t>
            </w:r>
          </w:p>
        </w:tc>
        <w:tc>
          <w:tcPr>
            <w:tcW w:w="1454" w:type="dxa"/>
            <w:shd w:val="clear" w:color="auto" w:fill="auto"/>
            <w:vAlign w:val="center"/>
          </w:tcPr>
          <w:p w14:paraId="06A1C5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15,573,254.31</w:t>
            </w:r>
          </w:p>
        </w:tc>
        <w:tc>
          <w:tcPr>
            <w:tcW w:w="1726" w:type="dxa"/>
            <w:shd w:val="clear" w:color="auto" w:fill="auto"/>
            <w:vAlign w:val="center"/>
          </w:tcPr>
          <w:p w14:paraId="072BB08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1272" w:type="dxa"/>
            <w:shd w:val="clear" w:color="auto" w:fill="auto"/>
            <w:vAlign w:val="center"/>
          </w:tcPr>
          <w:p w14:paraId="32205F8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1,038,217</w:t>
            </w:r>
          </w:p>
        </w:tc>
      </w:tr>
      <w:tr w:rsidR="006721A1" w:rsidRPr="00653072" w14:paraId="76695D35" w14:textId="77777777" w:rsidTr="00557E01">
        <w:trPr>
          <w:trHeight w:val="162"/>
          <w:jc w:val="center"/>
        </w:trPr>
        <w:tc>
          <w:tcPr>
            <w:tcW w:w="2024" w:type="dxa"/>
            <w:shd w:val="clear" w:color="auto" w:fill="auto"/>
          </w:tcPr>
          <w:p w14:paraId="1C01BC06"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Fisheries</w:t>
            </w:r>
          </w:p>
        </w:tc>
        <w:tc>
          <w:tcPr>
            <w:tcW w:w="1454" w:type="dxa"/>
            <w:shd w:val="clear" w:color="auto" w:fill="auto"/>
            <w:vAlign w:val="center"/>
          </w:tcPr>
          <w:p w14:paraId="0996F95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53,000.00</w:t>
            </w:r>
          </w:p>
        </w:tc>
        <w:tc>
          <w:tcPr>
            <w:tcW w:w="1726" w:type="dxa"/>
            <w:shd w:val="clear" w:color="auto" w:fill="auto"/>
            <w:vAlign w:val="center"/>
          </w:tcPr>
          <w:p w14:paraId="7FE92DB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272" w:type="dxa"/>
            <w:shd w:val="clear" w:color="auto" w:fill="auto"/>
            <w:vAlign w:val="center"/>
          </w:tcPr>
          <w:p w14:paraId="2F8AAF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26,500</w:t>
            </w:r>
          </w:p>
        </w:tc>
      </w:tr>
      <w:tr w:rsidR="006721A1" w:rsidRPr="00653072" w14:paraId="0527A852" w14:textId="77777777" w:rsidTr="00557E01">
        <w:trPr>
          <w:trHeight w:val="162"/>
          <w:jc w:val="center"/>
        </w:trPr>
        <w:tc>
          <w:tcPr>
            <w:tcW w:w="2024" w:type="dxa"/>
            <w:shd w:val="clear" w:color="auto" w:fill="auto"/>
          </w:tcPr>
          <w:p w14:paraId="4329A6E6"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Livestock</w:t>
            </w:r>
          </w:p>
        </w:tc>
        <w:tc>
          <w:tcPr>
            <w:tcW w:w="1454" w:type="dxa"/>
            <w:shd w:val="clear" w:color="auto" w:fill="auto"/>
            <w:vAlign w:val="center"/>
          </w:tcPr>
          <w:p w14:paraId="2FF4AE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2,478,383.53</w:t>
            </w:r>
          </w:p>
        </w:tc>
        <w:tc>
          <w:tcPr>
            <w:tcW w:w="1726" w:type="dxa"/>
            <w:shd w:val="clear" w:color="auto" w:fill="auto"/>
            <w:vAlign w:val="center"/>
          </w:tcPr>
          <w:p w14:paraId="58C71E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61</w:t>
            </w:r>
          </w:p>
        </w:tc>
        <w:tc>
          <w:tcPr>
            <w:tcW w:w="1272" w:type="dxa"/>
            <w:shd w:val="clear" w:color="auto" w:fill="auto"/>
            <w:vAlign w:val="center"/>
          </w:tcPr>
          <w:p w14:paraId="69D756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40,629</w:t>
            </w:r>
          </w:p>
        </w:tc>
      </w:tr>
      <w:tr w:rsidR="006721A1" w:rsidRPr="00653072" w14:paraId="499D2B51" w14:textId="77777777" w:rsidTr="00557E01">
        <w:trPr>
          <w:trHeight w:val="162"/>
          <w:jc w:val="center"/>
        </w:trPr>
        <w:tc>
          <w:tcPr>
            <w:tcW w:w="2024" w:type="dxa"/>
            <w:shd w:val="clear" w:color="auto" w:fill="auto"/>
          </w:tcPr>
          <w:p w14:paraId="5D70F77A"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Winemaking</w:t>
            </w:r>
          </w:p>
        </w:tc>
        <w:tc>
          <w:tcPr>
            <w:tcW w:w="1454" w:type="dxa"/>
            <w:shd w:val="clear" w:color="auto" w:fill="auto"/>
            <w:vAlign w:val="center"/>
          </w:tcPr>
          <w:p w14:paraId="51D2EB2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1,336,709.23</w:t>
            </w:r>
          </w:p>
        </w:tc>
        <w:tc>
          <w:tcPr>
            <w:tcW w:w="1726" w:type="dxa"/>
            <w:shd w:val="clear" w:color="auto" w:fill="auto"/>
            <w:vAlign w:val="center"/>
          </w:tcPr>
          <w:p w14:paraId="2394C76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1272" w:type="dxa"/>
            <w:shd w:val="clear" w:color="auto" w:fill="auto"/>
            <w:vAlign w:val="center"/>
          </w:tcPr>
          <w:p w14:paraId="1DB1D09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148,523</w:t>
            </w:r>
          </w:p>
        </w:tc>
      </w:tr>
      <w:tr w:rsidR="006721A1" w:rsidRPr="00653072" w14:paraId="745F4F7A" w14:textId="77777777" w:rsidTr="00557E01">
        <w:trPr>
          <w:trHeight w:val="162"/>
          <w:jc w:val="center"/>
        </w:trPr>
        <w:tc>
          <w:tcPr>
            <w:tcW w:w="2024" w:type="dxa"/>
            <w:shd w:val="clear" w:color="auto" w:fill="auto"/>
          </w:tcPr>
          <w:p w14:paraId="2D93AE2D"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Fruits and vegetables</w:t>
            </w:r>
          </w:p>
        </w:tc>
        <w:tc>
          <w:tcPr>
            <w:tcW w:w="1454" w:type="dxa"/>
            <w:shd w:val="clear" w:color="auto" w:fill="auto"/>
            <w:vAlign w:val="center"/>
          </w:tcPr>
          <w:p w14:paraId="158DAF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1,553,771.62</w:t>
            </w:r>
          </w:p>
        </w:tc>
        <w:tc>
          <w:tcPr>
            <w:tcW w:w="1726" w:type="dxa"/>
            <w:shd w:val="clear" w:color="auto" w:fill="auto"/>
            <w:vAlign w:val="center"/>
          </w:tcPr>
          <w:p w14:paraId="77914E2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w:t>
            </w:r>
          </w:p>
        </w:tc>
        <w:tc>
          <w:tcPr>
            <w:tcW w:w="1272" w:type="dxa"/>
            <w:shd w:val="clear" w:color="auto" w:fill="auto"/>
            <w:vAlign w:val="center"/>
          </w:tcPr>
          <w:p w14:paraId="1C6F496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97,111</w:t>
            </w:r>
          </w:p>
        </w:tc>
      </w:tr>
      <w:tr w:rsidR="006721A1" w:rsidRPr="00653072" w14:paraId="6B18CAD0" w14:textId="77777777" w:rsidTr="00557E01">
        <w:trPr>
          <w:trHeight w:val="162"/>
          <w:jc w:val="center"/>
        </w:trPr>
        <w:tc>
          <w:tcPr>
            <w:tcW w:w="2024" w:type="dxa"/>
            <w:shd w:val="clear" w:color="auto" w:fill="auto"/>
          </w:tcPr>
          <w:p w14:paraId="0778E679"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Together, mechanization</w:t>
            </w:r>
          </w:p>
        </w:tc>
        <w:tc>
          <w:tcPr>
            <w:tcW w:w="1454" w:type="dxa"/>
            <w:shd w:val="clear" w:color="auto" w:fill="auto"/>
            <w:vAlign w:val="center"/>
          </w:tcPr>
          <w:p w14:paraId="442E59D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2,152,903.69</w:t>
            </w:r>
          </w:p>
        </w:tc>
        <w:tc>
          <w:tcPr>
            <w:tcW w:w="1726" w:type="dxa"/>
            <w:shd w:val="clear" w:color="auto" w:fill="auto"/>
            <w:vAlign w:val="center"/>
          </w:tcPr>
          <w:p w14:paraId="41397B8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w:t>
            </w:r>
          </w:p>
        </w:tc>
        <w:tc>
          <w:tcPr>
            <w:tcW w:w="1272" w:type="dxa"/>
            <w:shd w:val="clear" w:color="auto" w:fill="auto"/>
            <w:vAlign w:val="center"/>
          </w:tcPr>
          <w:p w14:paraId="5545A0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27,601</w:t>
            </w:r>
          </w:p>
        </w:tc>
      </w:tr>
      <w:tr w:rsidR="006721A1" w:rsidRPr="00653072" w14:paraId="4A8D5F50" w14:textId="77777777" w:rsidTr="00557E01">
        <w:trPr>
          <w:trHeight w:val="162"/>
          <w:jc w:val="center"/>
        </w:trPr>
        <w:tc>
          <w:tcPr>
            <w:tcW w:w="2024" w:type="dxa"/>
            <w:shd w:val="clear" w:color="auto" w:fill="auto"/>
          </w:tcPr>
          <w:p w14:paraId="31297617"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 total</w:t>
            </w:r>
          </w:p>
        </w:tc>
        <w:tc>
          <w:tcPr>
            <w:tcW w:w="1454" w:type="dxa"/>
            <w:shd w:val="clear" w:color="auto" w:fill="auto"/>
            <w:vAlign w:val="center"/>
          </w:tcPr>
          <w:p w14:paraId="1EA412D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23,171,870.67</w:t>
            </w:r>
          </w:p>
        </w:tc>
        <w:tc>
          <w:tcPr>
            <w:tcW w:w="1726" w:type="dxa"/>
            <w:shd w:val="clear" w:color="auto" w:fill="auto"/>
            <w:vAlign w:val="center"/>
          </w:tcPr>
          <w:p w14:paraId="1772BA3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183</w:t>
            </w:r>
          </w:p>
        </w:tc>
        <w:tc>
          <w:tcPr>
            <w:tcW w:w="1272" w:type="dxa"/>
            <w:shd w:val="clear" w:color="auto" w:fill="auto"/>
            <w:vAlign w:val="center"/>
          </w:tcPr>
          <w:p w14:paraId="275D8A3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126,622</w:t>
            </w:r>
          </w:p>
        </w:tc>
      </w:tr>
    </w:tbl>
    <w:p w14:paraId="2C8E6465" w14:textId="77777777" w:rsidR="006721A1" w:rsidRPr="00653072" w:rsidRDefault="00707D31" w:rsidP="00700CE2">
      <w:pPr>
        <w:spacing w:after="240"/>
        <w:jc w:val="center"/>
        <w:rPr>
          <w:rFonts w:ascii="Times New Roman" w:eastAsia="Times New Roman" w:hAnsi="Times New Roman" w:cs="Times New Roman"/>
          <w:b/>
          <w:sz w:val="22"/>
          <w:szCs w:val="22"/>
        </w:rPr>
      </w:pPr>
      <w:r w:rsidRPr="00653072">
        <w:rPr>
          <w:rFonts w:ascii="Times New Roman" w:eastAsia="Times New Roman" w:hAnsi="Times New Roman" w:cs="Times New Roman"/>
          <w:i/>
          <w:sz w:val="22"/>
          <w:szCs w:val="22"/>
        </w:rPr>
        <w:t>Source: IDF</w:t>
      </w:r>
    </w:p>
    <w:p w14:paraId="6DAE327B" w14:textId="77777777" w:rsidR="006721A1" w:rsidRPr="00653072" w:rsidRDefault="00707D31" w:rsidP="00592412">
      <w:pPr>
        <w:pStyle w:val="Heading3"/>
        <w:numPr>
          <w:ilvl w:val="1"/>
          <w:numId w:val="39"/>
        </w:numPr>
        <w:spacing w:after="240"/>
        <w:rPr>
          <w:rFonts w:ascii="Times New Roman" w:hAnsi="Times New Roman"/>
        </w:rPr>
      </w:pPr>
      <w:r w:rsidRPr="00653072">
        <w:rPr>
          <w:rFonts w:ascii="Times New Roman" w:hAnsi="Times New Roman"/>
        </w:rPr>
        <w:lastRenderedPageBreak/>
        <w:t xml:space="preserve"> </w:t>
      </w:r>
      <w:bookmarkStart w:id="83" w:name="_Toc98230461"/>
      <w:r w:rsidRPr="00653072">
        <w:rPr>
          <w:rFonts w:ascii="Times New Roman" w:hAnsi="Times New Roman"/>
        </w:rPr>
        <w:t>Environment and land management</w:t>
      </w:r>
      <w:bookmarkEnd w:id="83"/>
    </w:p>
    <w:p w14:paraId="4ED396F0" w14:textId="77777777" w:rsidR="006721A1" w:rsidRPr="00653072" w:rsidRDefault="00707D31" w:rsidP="00700CE2">
      <w:pPr>
        <w:spacing w:after="240"/>
        <w:jc w:val="both"/>
        <w:rPr>
          <w:rFonts w:ascii="Times New Roman" w:hAnsi="Times New Roman" w:cs="Times New Roman"/>
        </w:rPr>
      </w:pPr>
      <w:r w:rsidRPr="00653072">
        <w:rPr>
          <w:rFonts w:ascii="Times New Roman" w:eastAsia="Times New Roman" w:hAnsi="Times New Roman" w:cs="Times New Roman"/>
          <w:sz w:val="22"/>
          <w:szCs w:val="22"/>
        </w:rPr>
        <w:t>The institutions of Montenegro will provide further support to reducing the climate change risks - particularly reducing the risks of forest occurrence which contribute substantial Gg emissions; raising the quality of water by application of good agriculture practice standards to investments in agricultural production and agricultural processing, and with investments in waste management and communal infrastructure in rural areas.</w:t>
      </w:r>
    </w:p>
    <w:p w14:paraId="26525193" w14:textId="77777777" w:rsidR="006721A1" w:rsidRPr="00653072" w:rsidRDefault="00707D31">
      <w:pPr>
        <w:pStyle w:val="Heading6"/>
        <w:rPr>
          <w:rFonts w:ascii="Times New Roman" w:hAnsi="Times New Roman" w:cs="Times New Roman"/>
          <w:b/>
        </w:rPr>
      </w:pPr>
      <w:bookmarkStart w:id="84" w:name="_Toc91249474"/>
      <w:bookmarkStart w:id="85" w:name="_Toc91249769"/>
      <w:bookmarkStart w:id="86" w:name="_Toc91499384"/>
      <w:bookmarkStart w:id="87" w:name="_Toc98230462"/>
      <w:r w:rsidRPr="00653072">
        <w:rPr>
          <w:rFonts w:ascii="Times New Roman" w:hAnsi="Times New Roman" w:cs="Times New Roman"/>
          <w:b/>
        </w:rPr>
        <w:t>Biodiversity</w:t>
      </w:r>
      <w:bookmarkEnd w:id="84"/>
      <w:bookmarkEnd w:id="85"/>
      <w:bookmarkEnd w:id="86"/>
      <w:bookmarkEnd w:id="87"/>
      <w:r w:rsidRPr="00653072">
        <w:rPr>
          <w:rFonts w:ascii="Times New Roman" w:hAnsi="Times New Roman" w:cs="Times New Roman"/>
          <w:b/>
        </w:rPr>
        <w:t xml:space="preserve"> </w:t>
      </w:r>
    </w:p>
    <w:p w14:paraId="3F104CD1" w14:textId="77777777" w:rsidR="003E635B"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territory of Montenegro is characteri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by extraordinary genetic and ecosystem diversity of species, which makes it one of the most important centres of biological diversity not only in Europe, but in the entire Palaearctic. Although biodiversity in Montenegro is not fully explored, given the available data of institutions, it can be claimed that biodiversity of Montenegro is still preserved substantially, but there is also a growing trend of numerous direct pressures on biodiversity values. Some of the most important are: urbani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pollution, infrastructure development, changing land purpose, excessive use of resources and climate change. The national targets set in the previous period for biodiversity protection have not been achieved entirely.</w:t>
      </w:r>
    </w:p>
    <w:p w14:paraId="6F5FD4A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Mapping of distribution of plant and animal species on the Balkan Peninsula indicates that almost the entire territory of Montenegro can be treated as the centre of biological diversity (Stevanović &amp; Vasić 1995). Also, almost all mountainous regions of Montenegro can be treated as the centre of vascular flora diversity (particularly including Durmitor, the Prokletije Massif, and coastal mountains Orjen, </w:t>
      </w:r>
      <w:r w:rsidR="00953A64" w:rsidRPr="00653072">
        <w:rPr>
          <w:rFonts w:ascii="Times New Roman" w:eastAsia="Times New Roman" w:hAnsi="Times New Roman" w:cs="Times New Roman"/>
          <w:sz w:val="22"/>
          <w:szCs w:val="22"/>
        </w:rPr>
        <w:t xml:space="preserve">Lovćen </w:t>
      </w:r>
      <w:r w:rsidRPr="00653072">
        <w:rPr>
          <w:rFonts w:ascii="Times New Roman" w:eastAsia="Times New Roman" w:hAnsi="Times New Roman" w:cs="Times New Roman"/>
          <w:sz w:val="22"/>
          <w:szCs w:val="22"/>
        </w:rPr>
        <w:t xml:space="preserve">and Rumija). The regions with 1200 to 1400 taxa (species and sub-species) are: Durmitor with </w:t>
      </w:r>
      <w:r w:rsidR="00953A64" w:rsidRPr="00653072">
        <w:rPr>
          <w:rFonts w:ascii="Times New Roman" w:eastAsia="Times New Roman" w:hAnsi="Times New Roman" w:cs="Times New Roman"/>
          <w:sz w:val="22"/>
          <w:szCs w:val="22"/>
        </w:rPr>
        <w:t>Bioče</w:t>
      </w:r>
      <w:r w:rsidRPr="00653072">
        <w:rPr>
          <w:rFonts w:ascii="Times New Roman" w:eastAsia="Times New Roman" w:hAnsi="Times New Roman" w:cs="Times New Roman"/>
          <w:sz w:val="22"/>
          <w:szCs w:val="22"/>
        </w:rPr>
        <w:t xml:space="preserve">, including canyons of the Rivers Tara, Piva and Sušica; Bjelasica, Komovi and Prokletije with Visitor, Žijovo, Hum Orahovski, canyons of the Rivers Cijevna and Mrtvica; Skadar Lake with northern slopes of the Mountain Rumija. The region of the Massifs of Prokletije, Moračke Mountains, Bjelasica and Komovi has been recognized as the centre of endemic vascular flora (Stevanović, 2000, Bulić 2008). The most important centres for birds’ biodiversity are the regions of the Skadar Lake and Ulcinj, as well as mountainous regions of Durmitor and Prokletije. The centres of diversity of mammals are mountainous regions of Durmitor, Sinjajevina, western side of Prokletije, Komovi and Bjelasica, with the lowest concentration of species on the eastern side of Prokletije Vasić, V. (1995); Palaearctic (Palaearctic realm): zoographic region covering Europe, North Africa and North and Central Asia. </w:t>
      </w:r>
      <w:r w:rsidR="006F3296" w:rsidRPr="00653072">
        <w:rPr>
          <w:rFonts w:ascii="Times New Roman" w:eastAsia="Times New Roman" w:hAnsi="Times New Roman" w:cs="Times New Roman"/>
          <w:sz w:val="22"/>
          <w:szCs w:val="22"/>
        </w:rPr>
        <w:t xml:space="preserve">Northern </w:t>
      </w:r>
      <w:r w:rsidRPr="00653072">
        <w:rPr>
          <w:rFonts w:ascii="Times New Roman" w:eastAsia="Times New Roman" w:hAnsi="Times New Roman" w:cs="Times New Roman"/>
          <w:sz w:val="22"/>
          <w:szCs w:val="22"/>
        </w:rPr>
        <w:t xml:space="preserve">parts of the Boka Bay and Orjen and coastal Dinarides (Lovćen and Rumija, with the Skadar Lake).  </w:t>
      </w:r>
    </w:p>
    <w:p w14:paraId="4A6DE5A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It is considered that the coastal zone of Montenegro with the inland, Skadar Lake, Lovćen and Prokletije are the most important centres of diversity of reptiles and amphibians in the Balkans and in Europe.</w:t>
      </w:r>
    </w:p>
    <w:p w14:paraId="750F3F1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is a relatively high diversity of terrestrial and water amphibians and reptiles in Montenegro, including lizards, snakes, turtles, frogs, toads, salamanders and sea turtles. There are currently 56 species (18 species of amphibians and 38 species of reptiles), and 69 registered sub-species from 38 genera, and this list is unlikely to be final. This is especially the case for the green frog (Rena esculenta) species complex and the complex of large triturus (</w:t>
      </w:r>
      <w:r w:rsidRPr="00653072">
        <w:rPr>
          <w:rFonts w:ascii="Times New Roman" w:eastAsia="Times New Roman" w:hAnsi="Times New Roman" w:cs="Times New Roman"/>
          <w:i/>
          <w:sz w:val="22"/>
          <w:szCs w:val="22"/>
        </w:rPr>
        <w:t>Triturus cristatus</w:t>
      </w:r>
      <w:r w:rsidRPr="00653072">
        <w:rPr>
          <w:rFonts w:ascii="Times New Roman" w:eastAsia="Times New Roman" w:hAnsi="Times New Roman" w:cs="Times New Roman"/>
          <w:sz w:val="22"/>
          <w:szCs w:val="22"/>
        </w:rPr>
        <w:t xml:space="preserve">) for which this region is the centre of speciation, and records of more species and sub-species are likely. </w:t>
      </w:r>
    </w:p>
    <w:p w14:paraId="64F4E50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Mountainous regions of Lovćen and Prokletije stand out as particular "hot spots" in terms of diversity of amphibians and reptiles, as well as endemism in Montenegro. Aquatic habitats in the Lovćen region are particularly interesting as they host communities of amphibians and reptiles with numerous relict and endemic species. Lakes of the mountainous region Prokletije (Bukumirsko and Hridsko Lakes) are notable for their populations of neotenic Alpine triturus (</w:t>
      </w:r>
      <w:r w:rsidRPr="00653072">
        <w:rPr>
          <w:rFonts w:ascii="Times New Roman" w:eastAsia="Times New Roman" w:hAnsi="Times New Roman" w:cs="Times New Roman"/>
          <w:i/>
          <w:sz w:val="22"/>
          <w:szCs w:val="22"/>
        </w:rPr>
        <w:t>Triturus alpestris</w:t>
      </w:r>
      <w:r w:rsidRPr="00653072">
        <w:rPr>
          <w:rFonts w:ascii="Times New Roman" w:eastAsia="Times New Roman" w:hAnsi="Times New Roman" w:cs="Times New Roman"/>
          <w:sz w:val="22"/>
          <w:szCs w:val="22"/>
        </w:rPr>
        <w:t>), as well a significant number of Balkan endemic species. Also, islands of the Skadar Lake are important, of which each is populated by different species of lizards, then the region of the National Park Durmitor.</w:t>
      </w:r>
    </w:p>
    <w:p w14:paraId="2203C91D" w14:textId="77777777" w:rsidR="006721A1" w:rsidRPr="00653072" w:rsidRDefault="00707D31" w:rsidP="00700CE2">
      <w:pPr>
        <w:pBdr>
          <w:top w:val="nil"/>
          <w:left w:val="nil"/>
          <w:bottom w:val="nil"/>
          <w:right w:val="nil"/>
          <w:between w:val="nil"/>
        </w:pBdr>
        <w:spacing w:before="6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order to determine and reflect on pressures </w:t>
      </w:r>
      <w:r w:rsidR="00B30C93" w:rsidRPr="00653072">
        <w:rPr>
          <w:rFonts w:ascii="Times New Roman" w:eastAsia="Times New Roman" w:hAnsi="Times New Roman" w:cs="Times New Roman"/>
          <w:sz w:val="22"/>
          <w:szCs w:val="22"/>
        </w:rPr>
        <w:t>on biodiversity</w:t>
      </w:r>
      <w:r w:rsidRPr="00653072">
        <w:rPr>
          <w:rFonts w:ascii="Times New Roman" w:eastAsia="Times New Roman" w:hAnsi="Times New Roman" w:cs="Times New Roman"/>
          <w:sz w:val="22"/>
          <w:szCs w:val="22"/>
        </w:rPr>
        <w:t xml:space="preserve">, Montenegro in 2016 adopted a National Biodiversity Strategy and Action Plan for the period of 2016-2020. As it is presented in the Strategy and Action Plan, the anthropogenic activities that are carried out every day have different effects on the environment. </w:t>
      </w:r>
    </w:p>
    <w:p w14:paraId="06472984"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Strategy also adopts a new conceptual approach based on the need to work on education, communication, awareness raising in the field of biodiversity and more efficient integration of biodiversity protection into other sector policies and activities. In relation to the above, the Strategy adopts the approach that it needs to be </w:t>
      </w:r>
      <w:r w:rsidRPr="00653072">
        <w:rPr>
          <w:rFonts w:ascii="Times New Roman" w:eastAsia="Times New Roman" w:hAnsi="Times New Roman" w:cs="Times New Roman"/>
          <w:sz w:val="22"/>
          <w:szCs w:val="22"/>
        </w:rPr>
        <w:lastRenderedPageBreak/>
        <w:t>prepared in a way to allow its easy understanding and acceptance by the widest range of stakeholders who are not, in most cases, professionally involved in the matters concerning biodiversity and nature protection. Information is presented only to the extent necessary to accept the presented strategic targets by the largest part of the society and to fully understand implementation of envisaged measures for achieving such commonly adopted targets.</w:t>
      </w:r>
    </w:p>
    <w:p w14:paraId="73106778"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that sense, the Strategy strongly emphasises the importance of biodiversity and services it provides for sustainable economic development and well-being of all citizens. Consequently, special attention is also paid to the application of adequate economic incentives for achieving biodiversity targets. It is already clear that the targets set by this Strategy cannot be achieved merely through actions of line institutions, but it requires a broad national mobilisation of resources concerning this matter and involvement of all segments of the society to achieve common success. </w:t>
      </w:r>
    </w:p>
    <w:p w14:paraId="575E617A"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 determined pressures are related urbani</w:t>
      </w:r>
      <w:r w:rsidR="009537C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 in some areas and changes of the land usage (from agriculture to construction), erosion in certain areas (some also includes agriculture areas), inadequate usage of pesticides that can bring to water pollution. Low level of awareness of the importance of biodiversity is also representing a pressure on biodiversity. </w:t>
      </w:r>
    </w:p>
    <w:p w14:paraId="5ACE5AF6"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Even though there is a lack of available data and the monitoring of biodiversity is not implemented to the full extent, the MAFWM so far has supported agricultural producers through several measures, in order to reduce pressure of agriculture on</w:t>
      </w:r>
      <w:r w:rsidR="009537C3" w:rsidRPr="00653072">
        <w:rPr>
          <w:rFonts w:ascii="Times New Roman" w:eastAsia="Times New Roman" w:hAnsi="Times New Roman" w:cs="Times New Roman"/>
          <w:sz w:val="22"/>
          <w:szCs w:val="22"/>
        </w:rPr>
        <w:t xml:space="preserve"> the</w:t>
      </w:r>
      <w:r w:rsidRPr="00653072">
        <w:rPr>
          <w:rFonts w:ascii="Times New Roman" w:eastAsia="Times New Roman" w:hAnsi="Times New Roman" w:cs="Times New Roman"/>
          <w:sz w:val="22"/>
          <w:szCs w:val="22"/>
        </w:rPr>
        <w:t xml:space="preserve"> environment in Montenegro.</w:t>
      </w:r>
    </w:p>
    <w:p w14:paraId="398480CF"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certain number of measures are implemented through the national Agrobudget in order to reduce the pressure and extraction of natural resources available in a sustainable way, such as:</w:t>
      </w:r>
    </w:p>
    <w:p w14:paraId="2B4E5F31" w14:textId="77777777" w:rsidR="006721A1" w:rsidRPr="00653072"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organic production (reducing the negative impact of agriculture on the environment, conservation of biodiversity, increasing the quality of agricultural products and contribution to the affirmation of Montenegro as an ecological state);</w:t>
      </w:r>
    </w:p>
    <w:p w14:paraId="78A6940B" w14:textId="77777777" w:rsidR="006721A1" w:rsidRPr="00653072"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use of mountain pastures (conservation and rational use of natural resources, sustainable management of agricultural land, environmental protection, preservation of biodiversity, maintenance of cultural and natural heritage, preventing the conversion of agricultural land into forest land); </w:t>
      </w:r>
    </w:p>
    <w:p w14:paraId="298A6182" w14:textId="77777777" w:rsidR="006721A1" w:rsidRPr="00653072"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construction and reconstruction of manure storage capacities; and</w:t>
      </w:r>
    </w:p>
    <w:p w14:paraId="3CCB8747" w14:textId="77777777" w:rsidR="006721A1" w:rsidRPr="00653072" w:rsidRDefault="00707D31" w:rsidP="00592412">
      <w:pPr>
        <w:numPr>
          <w:ilvl w:val="0"/>
          <w:numId w:val="112"/>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preserving autochthonous genetic resources in agriculture (preservation and sustainable use of endangered autochthonous and local breeds of livestock, plant species that are threatened by genetic erosion, as well as contribution to the preservation of total biodiversity).</w:t>
      </w:r>
    </w:p>
    <w:p w14:paraId="67117A7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IPARD III programme and its implementation will have a positive impact on addressing the pressure </w:t>
      </w:r>
      <w:r w:rsidR="009537C3" w:rsidRPr="00653072">
        <w:rPr>
          <w:rFonts w:ascii="Times New Roman" w:eastAsia="Times New Roman" w:hAnsi="Times New Roman" w:cs="Times New Roman"/>
          <w:sz w:val="22"/>
          <w:szCs w:val="22"/>
        </w:rPr>
        <w:t xml:space="preserve">on </w:t>
      </w:r>
      <w:r w:rsidRPr="00653072">
        <w:rPr>
          <w:rFonts w:ascii="Times New Roman" w:eastAsia="Times New Roman" w:hAnsi="Times New Roman" w:cs="Times New Roman"/>
          <w:sz w:val="22"/>
          <w:szCs w:val="22"/>
        </w:rPr>
        <w:t xml:space="preserve">the environment. Enforcement and compliance with National Minimum Standards and EU standards will have a very important positive impact, and it is expected that the overall state of the environment will improve, which will have an indirect positive impact on nature, biodiversity and the landscape. Through measures and investments proposed in the Programme above mentioned pressures are addressed. Also, the pressures will be addressed with usage of the national funds through Agrobudget measures. </w:t>
      </w:r>
    </w:p>
    <w:p w14:paraId="249438F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 direct positive impact on soil, water, air and climate could be expected through the construction and/or reconstruction of manure storage capacities, including equipment for its handling and use, and through the application of good agricultural and environmental practices. Investment in stonewalls, fences etc. can also positively contribute to above mentioned pressures. </w:t>
      </w:r>
    </w:p>
    <w:p w14:paraId="655A40B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will be a direct positive impact on water through the construction and/or reconstruction of facilities for wastewater treatment, water purification and utilization of waste products and investment in the modernization and construction of food processing facilities and slaughterhouses.</w:t>
      </w:r>
    </w:p>
    <w:p w14:paraId="5272407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Overall, IPARD III programme jointly with the national funds and other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will have a very positive impact on the environment.</w:t>
      </w:r>
    </w:p>
    <w:p w14:paraId="041F0838" w14:textId="77777777" w:rsidR="006721A1" w:rsidRPr="00653072" w:rsidRDefault="00707D31">
      <w:pPr>
        <w:pStyle w:val="Heading6"/>
        <w:rPr>
          <w:rFonts w:ascii="Times New Roman" w:hAnsi="Times New Roman" w:cs="Times New Roman"/>
          <w:b/>
        </w:rPr>
      </w:pPr>
      <w:bookmarkStart w:id="88" w:name="_Toc91249475"/>
      <w:bookmarkStart w:id="89" w:name="_Toc91249770"/>
      <w:bookmarkStart w:id="90" w:name="_Toc91499385"/>
      <w:bookmarkStart w:id="91" w:name="_Toc98230463"/>
      <w:r w:rsidRPr="00653072">
        <w:rPr>
          <w:rFonts w:ascii="Times New Roman" w:hAnsi="Times New Roman" w:cs="Times New Roman"/>
          <w:b/>
        </w:rPr>
        <w:t>Protection of ecosystems, species and genes</w:t>
      </w:r>
      <w:bookmarkEnd w:id="88"/>
      <w:bookmarkEnd w:id="89"/>
      <w:bookmarkEnd w:id="90"/>
      <w:bookmarkEnd w:id="91"/>
      <w:r w:rsidRPr="00653072">
        <w:rPr>
          <w:rFonts w:ascii="Times New Roman" w:hAnsi="Times New Roman" w:cs="Times New Roman"/>
          <w:b/>
        </w:rPr>
        <w:t xml:space="preserve"> </w:t>
      </w:r>
    </w:p>
    <w:p w14:paraId="358B05A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protection of ecosystems, species and genes is ensured by implementation of relevant legal provisions and policies, and particularly by the existence of a system of national protection areas. The establishment of the </w:t>
      </w:r>
      <w:r w:rsidRPr="00653072">
        <w:rPr>
          <w:rFonts w:ascii="Times New Roman" w:eastAsia="Times New Roman" w:hAnsi="Times New Roman" w:cs="Times New Roman"/>
          <w:sz w:val="22"/>
          <w:szCs w:val="22"/>
        </w:rPr>
        <w:lastRenderedPageBreak/>
        <w:t>national network of protected areas is an integral part of the policy of the Government of Montenegro aimed at ensuring protection of all representative types of habitats, ecosystems and plant and animal species. The extension of the network of national protected areas is linked with the system of spatial planning and its highest planning document - Spatial Plan of Montenegro (SPMNE). In the last several years this matter has become a subject of interest of other national strategies and sector policies as well. In addition to the projection of protected areas of nature in the source of marine resources, as established by the Special Purpose Spatial Plan for the Coastal region of Montenegro (SPSP CZ MNE), the national system of protected areas was also considered through drafting of the National Strategy for Sustainable Development (NSSD) (which set for the first time the target concerning increasing protected areas of nature to 10% of the state territory and placing under protection 10% of the coastal zone over the planning period of 3 years). In that respect, NSSD has highlighted priority areas for protection. Similarly, to NSSD and SPSP CZ MNE, the matter of the network of protected areas on the Montenegrin coast is also considered by the National Strategy for Integral Management of the Coastal region of Montenegro which determines the measures with implementation deadlines up to 2030 with priority actions until 2020.</w:t>
      </w:r>
    </w:p>
    <w:p w14:paraId="316522E0" w14:textId="77777777" w:rsidR="006721A1" w:rsidRPr="00653072" w:rsidRDefault="00707D31">
      <w:pPr>
        <w:pStyle w:val="Heading6"/>
        <w:rPr>
          <w:rFonts w:ascii="Times New Roman" w:hAnsi="Times New Roman" w:cs="Times New Roman"/>
          <w:b/>
        </w:rPr>
      </w:pPr>
      <w:bookmarkStart w:id="92" w:name="_Toc91249476"/>
      <w:bookmarkStart w:id="93" w:name="_Toc91249771"/>
      <w:bookmarkStart w:id="94" w:name="_Toc91499386"/>
      <w:bookmarkStart w:id="95" w:name="_Toc98230464"/>
      <w:r w:rsidRPr="00653072">
        <w:rPr>
          <w:rFonts w:ascii="Times New Roman" w:hAnsi="Times New Roman" w:cs="Times New Roman"/>
          <w:b/>
        </w:rPr>
        <w:t>National system of protected areas</w:t>
      </w:r>
      <w:bookmarkEnd w:id="92"/>
      <w:bookmarkEnd w:id="93"/>
      <w:bookmarkEnd w:id="94"/>
      <w:bookmarkEnd w:id="95"/>
      <w:r w:rsidRPr="00653072">
        <w:rPr>
          <w:rFonts w:ascii="Times New Roman" w:hAnsi="Times New Roman" w:cs="Times New Roman"/>
          <w:b/>
        </w:rPr>
        <w:t xml:space="preserve">  </w:t>
      </w:r>
    </w:p>
    <w:p w14:paraId="0FF7B63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network of protected areas currently covers 1763.62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xml:space="preserve"> or 12.768% of the territory of Montenegro, most of which (101,733 ha or 7.77%) consists of five national parks: Durmitor, Skadar Lake, Lovćen, Biogradska Gora and Prokletije. The remaining part is </w:t>
      </w:r>
      <w:r w:rsidR="00DE09AC" w:rsidRPr="00653072">
        <w:rPr>
          <w:rFonts w:ascii="Times New Roman" w:eastAsia="Times New Roman" w:hAnsi="Times New Roman" w:cs="Times New Roman"/>
          <w:sz w:val="22"/>
          <w:szCs w:val="22"/>
        </w:rPr>
        <w:t>consisting</w:t>
      </w:r>
      <w:r w:rsidRPr="00653072">
        <w:rPr>
          <w:rFonts w:ascii="Times New Roman" w:eastAsia="Times New Roman" w:hAnsi="Times New Roman" w:cs="Times New Roman"/>
          <w:sz w:val="22"/>
          <w:szCs w:val="22"/>
        </w:rPr>
        <w:t xml:space="preserve"> of more than 40 protected areas within the following categories: nature monument, areas of special natural characteristics, (general and special) reserves.</w:t>
      </w:r>
    </w:p>
    <w:p w14:paraId="2D16BA85"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22: Size and percentage of protected areas at national and international level</w:t>
      </w: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65"/>
        <w:gridCol w:w="6923"/>
        <w:gridCol w:w="1186"/>
      </w:tblGrid>
      <w:tr w:rsidR="006721A1" w:rsidRPr="00653072" w14:paraId="0D0FA7A3" w14:textId="77777777" w:rsidTr="00E84A4B">
        <w:trPr>
          <w:trHeight w:val="362"/>
        </w:trPr>
        <w:tc>
          <w:tcPr>
            <w:tcW w:w="1465" w:type="dxa"/>
            <w:shd w:val="clear" w:color="auto" w:fill="D9D9D9"/>
            <w:vAlign w:val="center"/>
          </w:tcPr>
          <w:p w14:paraId="5BFE45EC"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Level</w:t>
            </w:r>
          </w:p>
        </w:tc>
        <w:tc>
          <w:tcPr>
            <w:tcW w:w="6923" w:type="dxa"/>
            <w:shd w:val="clear" w:color="auto" w:fill="D9D9D9"/>
            <w:vAlign w:val="center"/>
          </w:tcPr>
          <w:p w14:paraId="44CD651F"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Protected natural resource</w:t>
            </w:r>
          </w:p>
        </w:tc>
        <w:tc>
          <w:tcPr>
            <w:tcW w:w="1186" w:type="dxa"/>
            <w:shd w:val="clear" w:color="auto" w:fill="D9D9D9"/>
            <w:vAlign w:val="center"/>
          </w:tcPr>
          <w:p w14:paraId="16AD2FCE"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Area (ha)</w:t>
            </w:r>
          </w:p>
        </w:tc>
      </w:tr>
      <w:tr w:rsidR="00955400" w:rsidRPr="00653072" w14:paraId="35178973" w14:textId="77777777" w:rsidTr="00E84A4B">
        <w:trPr>
          <w:trHeight w:val="275"/>
        </w:trPr>
        <w:tc>
          <w:tcPr>
            <w:tcW w:w="1465" w:type="dxa"/>
            <w:vMerge w:val="restart"/>
            <w:shd w:val="clear" w:color="auto" w:fill="auto"/>
            <w:vAlign w:val="center"/>
          </w:tcPr>
          <w:p w14:paraId="2C9EDBBA"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National level of protection</w:t>
            </w:r>
          </w:p>
        </w:tc>
        <w:tc>
          <w:tcPr>
            <w:tcW w:w="6923" w:type="dxa"/>
            <w:shd w:val="clear" w:color="auto" w:fill="auto"/>
            <w:vAlign w:val="center"/>
          </w:tcPr>
          <w:p w14:paraId="65603B4C"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National parks</w:t>
            </w:r>
          </w:p>
        </w:tc>
        <w:tc>
          <w:tcPr>
            <w:tcW w:w="1186" w:type="dxa"/>
            <w:shd w:val="clear" w:color="auto" w:fill="auto"/>
            <w:vAlign w:val="center"/>
          </w:tcPr>
          <w:p w14:paraId="37CFAC73"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101,733</w:t>
            </w:r>
          </w:p>
        </w:tc>
      </w:tr>
      <w:tr w:rsidR="00955400" w:rsidRPr="00653072" w14:paraId="746D0F77" w14:textId="77777777" w:rsidTr="00E84A4B">
        <w:trPr>
          <w:trHeight w:val="252"/>
        </w:trPr>
        <w:tc>
          <w:tcPr>
            <w:tcW w:w="1465" w:type="dxa"/>
            <w:vMerge/>
            <w:shd w:val="clear" w:color="auto" w:fill="auto"/>
            <w:vAlign w:val="center"/>
          </w:tcPr>
          <w:p w14:paraId="6300DA2A"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32BE71D9"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Nature monuments</w:t>
            </w:r>
          </w:p>
        </w:tc>
        <w:tc>
          <w:tcPr>
            <w:tcW w:w="1186" w:type="dxa"/>
            <w:shd w:val="clear" w:color="auto" w:fill="auto"/>
            <w:vAlign w:val="center"/>
          </w:tcPr>
          <w:p w14:paraId="4F225D95"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13,638.54</w:t>
            </w:r>
          </w:p>
        </w:tc>
      </w:tr>
      <w:tr w:rsidR="00955400" w:rsidRPr="00653072" w14:paraId="05613AB9" w14:textId="77777777" w:rsidTr="00E84A4B">
        <w:trPr>
          <w:trHeight w:val="283"/>
        </w:trPr>
        <w:tc>
          <w:tcPr>
            <w:tcW w:w="1465" w:type="dxa"/>
            <w:vMerge/>
            <w:shd w:val="clear" w:color="auto" w:fill="auto"/>
            <w:vAlign w:val="center"/>
          </w:tcPr>
          <w:p w14:paraId="16F74F7B"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28B0CFEB"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Areas of special natural characteristics</w:t>
            </w:r>
          </w:p>
        </w:tc>
        <w:tc>
          <w:tcPr>
            <w:tcW w:w="1186" w:type="dxa"/>
            <w:shd w:val="clear" w:color="auto" w:fill="auto"/>
            <w:vAlign w:val="center"/>
          </w:tcPr>
          <w:p w14:paraId="2225209F"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354.7</w:t>
            </w:r>
          </w:p>
        </w:tc>
      </w:tr>
      <w:tr w:rsidR="00955400" w:rsidRPr="00653072" w14:paraId="14EC7E50" w14:textId="77777777" w:rsidTr="00E84A4B">
        <w:trPr>
          <w:trHeight w:val="288"/>
        </w:trPr>
        <w:tc>
          <w:tcPr>
            <w:tcW w:w="1465" w:type="dxa"/>
            <w:vMerge/>
            <w:shd w:val="clear" w:color="auto" w:fill="auto"/>
            <w:vAlign w:val="center"/>
          </w:tcPr>
          <w:p w14:paraId="7E167F34"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401AF057"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protected areas - protected under municipal regulations</w:t>
            </w:r>
          </w:p>
        </w:tc>
        <w:tc>
          <w:tcPr>
            <w:tcW w:w="1186" w:type="dxa"/>
            <w:shd w:val="clear" w:color="auto" w:fill="auto"/>
            <w:vAlign w:val="center"/>
          </w:tcPr>
          <w:p w14:paraId="64831C95"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15,000</w:t>
            </w:r>
          </w:p>
        </w:tc>
      </w:tr>
      <w:tr w:rsidR="00955400" w:rsidRPr="00653072" w14:paraId="57349021" w14:textId="77777777" w:rsidTr="00E84A4B">
        <w:trPr>
          <w:trHeight w:val="263"/>
        </w:trPr>
        <w:tc>
          <w:tcPr>
            <w:tcW w:w="1465" w:type="dxa"/>
            <w:vMerge/>
            <w:shd w:val="clear" w:color="auto" w:fill="auto"/>
            <w:vAlign w:val="center"/>
          </w:tcPr>
          <w:p w14:paraId="4FB6720B"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2541E591"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Strict nature reserves</w:t>
            </w:r>
          </w:p>
        </w:tc>
        <w:tc>
          <w:tcPr>
            <w:tcW w:w="1186" w:type="dxa"/>
            <w:shd w:val="clear" w:color="auto" w:fill="auto"/>
            <w:vAlign w:val="center"/>
          </w:tcPr>
          <w:p w14:paraId="6C10AFC9"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650</w:t>
            </w:r>
          </w:p>
        </w:tc>
      </w:tr>
      <w:tr w:rsidR="00955400" w:rsidRPr="00653072" w14:paraId="79CFF556" w14:textId="77777777" w:rsidTr="00E84A4B">
        <w:trPr>
          <w:trHeight w:val="268"/>
        </w:trPr>
        <w:tc>
          <w:tcPr>
            <w:tcW w:w="1465" w:type="dxa"/>
            <w:vMerge/>
            <w:shd w:val="clear" w:color="auto" w:fill="auto"/>
            <w:vAlign w:val="center"/>
          </w:tcPr>
          <w:p w14:paraId="168A213A"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4C295C60" w14:textId="77777777" w:rsidR="006721A1" w:rsidRPr="00653072" w:rsidRDefault="00C30148"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Regional Park</w:t>
            </w:r>
          </w:p>
        </w:tc>
        <w:tc>
          <w:tcPr>
            <w:tcW w:w="1186" w:type="dxa"/>
            <w:shd w:val="clear" w:color="auto" w:fill="auto"/>
            <w:vAlign w:val="center"/>
          </w:tcPr>
          <w:p w14:paraId="69C9B274"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51,398</w:t>
            </w:r>
          </w:p>
        </w:tc>
      </w:tr>
      <w:tr w:rsidR="00955400" w:rsidRPr="00653072" w14:paraId="3A89EE27" w14:textId="77777777" w:rsidTr="00E84A4B">
        <w:trPr>
          <w:trHeight w:val="285"/>
        </w:trPr>
        <w:tc>
          <w:tcPr>
            <w:tcW w:w="1465" w:type="dxa"/>
            <w:vMerge/>
            <w:shd w:val="clear" w:color="auto" w:fill="auto"/>
            <w:vAlign w:val="center"/>
          </w:tcPr>
          <w:p w14:paraId="3A03E558" w14:textId="77777777" w:rsidR="006721A1" w:rsidRPr="00653072"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4282399C"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under protect</w:t>
            </w:r>
            <w:r w:rsidR="00C0773E" w:rsidRPr="00653072">
              <w:rPr>
                <w:rFonts w:ascii="Times New Roman" w:eastAsia="Times New Roman" w:hAnsi="Times New Roman" w:cs="Times New Roman"/>
                <w:sz w:val="20"/>
                <w:szCs w:val="20"/>
              </w:rPr>
              <w:t>ion</w:t>
            </w:r>
          </w:p>
        </w:tc>
        <w:tc>
          <w:tcPr>
            <w:tcW w:w="1186" w:type="dxa"/>
            <w:shd w:val="clear" w:color="auto" w:fill="auto"/>
            <w:vAlign w:val="center"/>
          </w:tcPr>
          <w:p w14:paraId="18E8EAF1"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176,362</w:t>
            </w:r>
          </w:p>
        </w:tc>
      </w:tr>
      <w:tr w:rsidR="00955400" w:rsidRPr="00653072" w14:paraId="4A91F3FD" w14:textId="77777777" w:rsidTr="00E84A4B">
        <w:trPr>
          <w:trHeight w:val="403"/>
        </w:trPr>
        <w:tc>
          <w:tcPr>
            <w:tcW w:w="1465" w:type="dxa"/>
            <w:vMerge w:val="restart"/>
            <w:shd w:val="clear" w:color="auto" w:fill="auto"/>
            <w:vAlign w:val="center"/>
          </w:tcPr>
          <w:p w14:paraId="58821666"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International protected area</w:t>
            </w:r>
          </w:p>
        </w:tc>
        <w:tc>
          <w:tcPr>
            <w:tcW w:w="6923" w:type="dxa"/>
            <w:shd w:val="clear" w:color="auto" w:fill="auto"/>
            <w:vAlign w:val="center"/>
          </w:tcPr>
          <w:p w14:paraId="11A224CB"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Catchment area of the River Tara, M&amp;B UNESCO biosphere reserve, including NP Durmitor with the River Tara Canyon</w:t>
            </w:r>
          </w:p>
        </w:tc>
        <w:tc>
          <w:tcPr>
            <w:tcW w:w="1186" w:type="dxa"/>
            <w:shd w:val="clear" w:color="auto" w:fill="auto"/>
            <w:vAlign w:val="center"/>
          </w:tcPr>
          <w:p w14:paraId="146A3C24"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182,889</w:t>
            </w:r>
          </w:p>
        </w:tc>
      </w:tr>
      <w:tr w:rsidR="00955400" w:rsidRPr="00653072" w14:paraId="329256A4" w14:textId="77777777" w:rsidTr="00E84A4B">
        <w:trPr>
          <w:trHeight w:val="226"/>
        </w:trPr>
        <w:tc>
          <w:tcPr>
            <w:tcW w:w="1465" w:type="dxa"/>
            <w:vMerge/>
            <w:shd w:val="clear" w:color="auto" w:fill="auto"/>
            <w:vAlign w:val="center"/>
          </w:tcPr>
          <w:p w14:paraId="5C4A129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20B90BD8"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NP Skadar Lake and Tivat Saline - Ramsar site</w:t>
            </w:r>
          </w:p>
        </w:tc>
        <w:tc>
          <w:tcPr>
            <w:tcW w:w="1186" w:type="dxa"/>
            <w:shd w:val="clear" w:color="auto" w:fill="auto"/>
            <w:vAlign w:val="center"/>
          </w:tcPr>
          <w:p w14:paraId="76082C24"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20,150</w:t>
            </w:r>
          </w:p>
        </w:tc>
      </w:tr>
      <w:tr w:rsidR="00955400" w:rsidRPr="00653072" w14:paraId="320E8C5C" w14:textId="77777777" w:rsidTr="00E84A4B">
        <w:trPr>
          <w:trHeight w:val="130"/>
        </w:trPr>
        <w:tc>
          <w:tcPr>
            <w:tcW w:w="1465" w:type="dxa"/>
            <w:vMerge/>
            <w:shd w:val="clear" w:color="auto" w:fill="auto"/>
            <w:vAlign w:val="center"/>
          </w:tcPr>
          <w:p w14:paraId="3312AB4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14:paraId="6E4139CD" w14:textId="77777777" w:rsidR="006721A1" w:rsidRPr="00653072" w:rsidRDefault="00707D31" w:rsidP="00955400">
            <w:pPr>
              <w:spacing w:after="1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Kotor - Risan Bay</w:t>
            </w:r>
          </w:p>
        </w:tc>
        <w:tc>
          <w:tcPr>
            <w:tcW w:w="1186" w:type="dxa"/>
            <w:shd w:val="clear" w:color="auto" w:fill="auto"/>
            <w:vAlign w:val="center"/>
          </w:tcPr>
          <w:p w14:paraId="57534F1A" w14:textId="77777777" w:rsidR="006721A1" w:rsidRPr="00653072" w:rsidRDefault="00707D31" w:rsidP="00955400">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15,000</w:t>
            </w:r>
          </w:p>
        </w:tc>
      </w:tr>
    </w:tbl>
    <w:p w14:paraId="732B7F2F"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National biodiversity strategy with the action plan for the period 2016 - 2020</w:t>
      </w:r>
    </w:p>
    <w:p w14:paraId="66BB1F2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Protected areas, in addition to the function of protection of habitats and species, are areas that encourage the development of sustainable tourism and enable the protection of sustainable use of ecosystem services, which are primarily manifested through climate change and disaster mitigation functions, maintaining water quality and water sources, preservation of cultural values, areas for recreational activities, maintenance of landscape functions</w:t>
      </w:r>
      <w:r w:rsidR="006F1ECF"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space, historical-traditional values, etc.</w:t>
      </w:r>
    </w:p>
    <w:p w14:paraId="33A685A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On the basis of ratified international agreements, the following national areas are subjects to international protection:   </w:t>
      </w:r>
    </w:p>
    <w:p w14:paraId="16629F94" w14:textId="77777777" w:rsidR="006721A1" w:rsidRPr="00653072" w:rsidRDefault="00707D31">
      <w:pPr>
        <w:numPr>
          <w:ilvl w:val="0"/>
          <w:numId w:val="1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Ramsar Convention (Convention on Wetlands of International Importance especially as Waterfowl Habitat): National Park Skadar Lake (20,000 ha) since 1995 and special flora - fauna reserve Tivat Saline (150 ha) since 2013.   </w:t>
      </w:r>
    </w:p>
    <w:p w14:paraId="6090BBEB" w14:textId="77777777" w:rsidR="006721A1" w:rsidRPr="00653072" w:rsidRDefault="00707D31" w:rsidP="00700CE2">
      <w:pPr>
        <w:numPr>
          <w:ilvl w:val="0"/>
          <w:numId w:val="19"/>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UNESCO Convention concerning the Protection of the World Cultural and Natural Heritage23: National Park Durmitor with the River Tara Canyon (33,895 ha) has been on the UNESCO World Heritage List since 1980, and Kotor-Risan Bay (15,000 ha) since 1979. The </w:t>
      </w:r>
      <w:r w:rsidR="005664E3" w:rsidRPr="00653072">
        <w:rPr>
          <w:rFonts w:ascii="Times New Roman" w:eastAsia="Times New Roman" w:hAnsi="Times New Roman" w:cs="Times New Roman"/>
          <w:sz w:val="22"/>
          <w:szCs w:val="22"/>
        </w:rPr>
        <w:t>r</w:t>
      </w:r>
      <w:r w:rsidRPr="00653072">
        <w:rPr>
          <w:rFonts w:ascii="Times New Roman" w:eastAsia="Times New Roman" w:hAnsi="Times New Roman" w:cs="Times New Roman"/>
          <w:sz w:val="22"/>
          <w:szCs w:val="22"/>
        </w:rPr>
        <w:t xml:space="preserve">iver Tara basin (182,899 </w:t>
      </w:r>
      <w:r w:rsidRPr="00653072">
        <w:rPr>
          <w:rFonts w:ascii="Times New Roman" w:eastAsia="Times New Roman" w:hAnsi="Times New Roman" w:cs="Times New Roman"/>
          <w:sz w:val="22"/>
          <w:szCs w:val="22"/>
        </w:rPr>
        <w:lastRenderedPageBreak/>
        <w:t>ha) has the status of the World Biosphere Reserve under the criteria of UNESCO Programme "Human and Biosphere" since 1977.</w:t>
      </w:r>
    </w:p>
    <w:p w14:paraId="2B86075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addition to the above areas, there are many other parts of nature of important and valuable biological diversity in Montenegro which have met the criteria of other international agreements that Montenegro is a contractual party to (signatory). One of them is, for example, the Convention for the Protection of the Mediterranean Sea (Barcelona Convention) and its Protocol concerning Mediterranean Specially Protected Areas which allows placing under protection marine protected areas, but to date there are no declared protected marine areas in the Montenegrin waters. Combine, regardless of the existence and the form of management, protected natural values (protected parts of nature) under national (176,362 ha) and international (123,594 ha) regulations (excluding doubling and overlapping), the total area placed under protection amounts to 268,558.24 ha, which accounts for 19.44% of the national territory. </w:t>
      </w:r>
    </w:p>
    <w:p w14:paraId="4FD3FD0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Among existing and planned protected areas, there are also areas of cross-border nature. At the moment, only Skadar Lake, which is shared between Montenegro and Albania, is recognized as a cross-border protected area and as a cross-border development zone (SPMNE 2008). SPMNE includes a proposal for the establishment of new cross-border protected nature areas, primarily through the link of the National Park Durmitor with the National Park Sutjeska in Bosnia and Herzegovina and planned Regional Park </w:t>
      </w:r>
      <w:r w:rsidR="005664E3" w:rsidRPr="00653072">
        <w:rPr>
          <w:rFonts w:ascii="Times New Roman" w:eastAsia="Times New Roman" w:hAnsi="Times New Roman" w:cs="Times New Roman"/>
          <w:sz w:val="22"/>
          <w:szCs w:val="22"/>
        </w:rPr>
        <w:t>Bioče</w:t>
      </w:r>
      <w:r w:rsidRPr="00653072">
        <w:rPr>
          <w:rFonts w:ascii="Times New Roman" w:eastAsia="Times New Roman" w:hAnsi="Times New Roman" w:cs="Times New Roman"/>
          <w:sz w:val="22"/>
          <w:szCs w:val="22"/>
        </w:rPr>
        <w:t xml:space="preserve">-Maglić-Volujak in Montenegro (the Regional Park Piva has been established in the same area of the territory). Opportunities for new protected cross-border areas has been recognized in the SPMNE and through the establishment of potentially new national parks: (i) NP Orjen in Montenegro which could be connected with areas of Orjen and </w:t>
      </w:r>
      <w:r w:rsidR="005664E3" w:rsidRPr="00653072">
        <w:rPr>
          <w:rFonts w:ascii="Times New Roman" w:eastAsia="Times New Roman" w:hAnsi="Times New Roman" w:cs="Times New Roman"/>
          <w:sz w:val="22"/>
          <w:szCs w:val="22"/>
        </w:rPr>
        <w:t xml:space="preserve">Sniježnica </w:t>
      </w:r>
      <w:r w:rsidRPr="00653072">
        <w:rPr>
          <w:rFonts w:ascii="Times New Roman" w:eastAsia="Times New Roman" w:hAnsi="Times New Roman" w:cs="Times New Roman"/>
          <w:sz w:val="22"/>
          <w:szCs w:val="22"/>
        </w:rPr>
        <w:t>in B&amp;H and Croatia and (ii) NP Prokletije (established in 2009) which could be connected with neighbouring are</w:t>
      </w:r>
      <w:r w:rsidR="00782C2F" w:rsidRPr="00653072">
        <w:rPr>
          <w:rFonts w:ascii="Times New Roman" w:eastAsia="Times New Roman" w:hAnsi="Times New Roman" w:cs="Times New Roman"/>
          <w:sz w:val="22"/>
          <w:szCs w:val="22"/>
        </w:rPr>
        <w:t>as in Albania (Thet</w:t>
      </w:r>
      <w:r w:rsidR="00E84A4B" w:rsidRPr="00653072">
        <w:rPr>
          <w:rFonts w:ascii="Times New Roman" w:eastAsia="Times New Roman" w:hAnsi="Times New Roman" w:cs="Times New Roman"/>
          <w:sz w:val="22"/>
          <w:szCs w:val="22"/>
        </w:rPr>
        <w:t>h</w:t>
      </w:r>
      <w:r w:rsidR="00782C2F" w:rsidRPr="00653072">
        <w:rPr>
          <w:rFonts w:ascii="Times New Roman" w:eastAsia="Times New Roman" w:hAnsi="Times New Roman" w:cs="Times New Roman"/>
          <w:sz w:val="22"/>
          <w:szCs w:val="22"/>
        </w:rPr>
        <w:t>i, Bjeshket e</w:t>
      </w:r>
      <w:r w:rsidRPr="00653072">
        <w:rPr>
          <w:rFonts w:ascii="Times New Roman" w:eastAsia="Times New Roman" w:hAnsi="Times New Roman" w:cs="Times New Roman"/>
          <w:sz w:val="22"/>
          <w:szCs w:val="22"/>
        </w:rPr>
        <w:t xml:space="preserve"> Nemuna), Kosovo and Serbia.</w:t>
      </w:r>
    </w:p>
    <w:p w14:paraId="129DE0E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Emerald database was established within the project in which 32 areas of Montenegro of importance for the protection were entered. This project constituted a form of preparation for the future work on the establishment of N2000 sites in accordance with the requirements arising from the process of accession to the European Union and includes the most comprehensive assessment conducted to date.</w:t>
      </w:r>
    </w:p>
    <w:p w14:paraId="4DC92FE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These and other projects have contributed largely to strengthening </w:t>
      </w:r>
      <w:r w:rsidR="00C30148" w:rsidRPr="00653072">
        <w:rPr>
          <w:rFonts w:ascii="Times New Roman" w:eastAsia="Times New Roman" w:hAnsi="Times New Roman" w:cs="Times New Roman"/>
          <w:sz w:val="22"/>
          <w:szCs w:val="22"/>
        </w:rPr>
        <w:t>the</w:t>
      </w:r>
      <w:r w:rsidRPr="00653072">
        <w:rPr>
          <w:rFonts w:ascii="Times New Roman" w:eastAsia="Times New Roman" w:hAnsi="Times New Roman" w:cs="Times New Roman"/>
          <w:sz w:val="22"/>
          <w:szCs w:val="22"/>
        </w:rPr>
        <w:t xml:space="preserve"> capacities of institutions and non-governmental sector for the implementation of the EU legislation in the field of nature protection, identification of sites and species (primarily of importance for the EU) and the knowledge of their distribution. However, comprehensive and complete knowledge of important sites in Montenegro which could be used systematically for planning and monitoring of their protection have not been achieved. </w:t>
      </w:r>
    </w:p>
    <w:p w14:paraId="3A4020D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As part of the project "Establishment of the NATURA 2000 network", in 2016 the field activities of fish experts and habitat experts began, while experts for other species (except birds) began field research in May 2017. Field research by ornithologists began in March 2017. and take place continuously. The final reference list of bird species in Montenegro has been prepared, and the criteria for the selection of Special Protection Areas (SPAs) in Montenegro have been adopted and developed. PE National Parks also monitor ornithofauna: Skadar Lake National Park: </w:t>
      </w:r>
      <w:r w:rsidRPr="00653072">
        <w:rPr>
          <w:rFonts w:ascii="Times New Roman" w:eastAsia="Times New Roman" w:hAnsi="Times New Roman" w:cs="Times New Roman"/>
          <w:i/>
          <w:sz w:val="22"/>
          <w:szCs w:val="22"/>
        </w:rPr>
        <w:t>Pelecanus crispus</w:t>
      </w:r>
      <w:r w:rsidRPr="00653072">
        <w:rPr>
          <w:rFonts w:ascii="Times New Roman" w:eastAsia="Times New Roman" w:hAnsi="Times New Roman" w:cs="Times New Roman"/>
          <w:sz w:val="22"/>
          <w:szCs w:val="22"/>
        </w:rPr>
        <w:t xml:space="preserve"> (pelican), </w:t>
      </w:r>
      <w:r w:rsidR="000D0CB5" w:rsidRPr="00653072">
        <w:rPr>
          <w:rFonts w:ascii="Times New Roman" w:eastAsia="Times New Roman" w:hAnsi="Times New Roman" w:cs="Times New Roman"/>
          <w:i/>
          <w:iCs/>
          <w:sz w:val="22"/>
          <w:szCs w:val="22"/>
        </w:rPr>
        <w:t>Microcarbo pygmeus</w:t>
      </w:r>
      <w:r w:rsidR="000D0CB5" w:rsidRPr="00653072">
        <w:rPr>
          <w:rFonts w:ascii="Times New Roman" w:eastAsia="Times New Roman" w:hAnsi="Times New Roman" w:cs="Times New Roman"/>
          <w:sz w:val="22"/>
          <w:szCs w:val="22"/>
        </w:rPr>
        <w:t xml:space="preserve"> (little crow), </w:t>
      </w:r>
      <w:r w:rsidR="000D0CB5" w:rsidRPr="00653072">
        <w:rPr>
          <w:rFonts w:ascii="Times New Roman" w:eastAsia="Times New Roman" w:hAnsi="Times New Roman" w:cs="Times New Roman"/>
          <w:i/>
          <w:iCs/>
          <w:sz w:val="22"/>
          <w:szCs w:val="22"/>
        </w:rPr>
        <w:t>Bubulcus ibis</w:t>
      </w:r>
      <w:r w:rsidR="000D0CB5" w:rsidRPr="00653072">
        <w:rPr>
          <w:rFonts w:ascii="Times New Roman" w:eastAsia="Times New Roman" w:hAnsi="Times New Roman" w:cs="Times New Roman"/>
          <w:sz w:val="22"/>
          <w:szCs w:val="22"/>
        </w:rPr>
        <w:t xml:space="preserve"> (heron) and others. colonial species; </w:t>
      </w:r>
      <w:r w:rsidR="000D0CB5" w:rsidRPr="00653072">
        <w:rPr>
          <w:rFonts w:ascii="Times New Roman" w:eastAsia="Times New Roman" w:hAnsi="Times New Roman" w:cs="Times New Roman"/>
          <w:i/>
          <w:iCs/>
          <w:sz w:val="22"/>
          <w:szCs w:val="22"/>
        </w:rPr>
        <w:t>Alectoris graeca</w:t>
      </w:r>
      <w:r w:rsidR="000D0CB5" w:rsidRPr="00653072">
        <w:rPr>
          <w:rFonts w:ascii="Times New Roman" w:eastAsia="Times New Roman" w:hAnsi="Times New Roman" w:cs="Times New Roman"/>
          <w:sz w:val="22"/>
          <w:szCs w:val="22"/>
        </w:rPr>
        <w:t xml:space="preserve"> (partridge) is monitored in Lovćen National Park; NP Prokletije monitoring of </w:t>
      </w:r>
      <w:r w:rsidR="000D0CB5" w:rsidRPr="00653072">
        <w:rPr>
          <w:rFonts w:ascii="Times New Roman" w:eastAsia="Times New Roman" w:hAnsi="Times New Roman" w:cs="Times New Roman"/>
          <w:i/>
          <w:iCs/>
          <w:sz w:val="22"/>
          <w:szCs w:val="22"/>
        </w:rPr>
        <w:t>Tetrao urogallus</w:t>
      </w:r>
      <w:r w:rsidR="000D0CB5" w:rsidRPr="00653072">
        <w:rPr>
          <w:rFonts w:ascii="Times New Roman" w:eastAsia="Times New Roman" w:hAnsi="Times New Roman" w:cs="Times New Roman"/>
          <w:sz w:val="22"/>
          <w:szCs w:val="22"/>
        </w:rPr>
        <w:t xml:space="preserve"> (black grouse). </w:t>
      </w:r>
      <w:r w:rsidRPr="00653072">
        <w:rPr>
          <w:rFonts w:ascii="Times New Roman" w:eastAsia="Times New Roman" w:hAnsi="Times New Roman" w:cs="Times New Roman"/>
          <w:sz w:val="22"/>
          <w:szCs w:val="22"/>
        </w:rPr>
        <w:t xml:space="preserve"> </w:t>
      </w:r>
    </w:p>
    <w:p w14:paraId="4938A31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During 2017, the GIZ project “Sustainable Management of Prespa, Skadar and Ohrid Lakes” (CSBL project) conducted monitoring for the European otter (</w:t>
      </w:r>
      <w:r w:rsidRPr="00653072">
        <w:rPr>
          <w:rFonts w:ascii="Times New Roman" w:eastAsia="Times New Roman" w:hAnsi="Times New Roman" w:cs="Times New Roman"/>
          <w:i/>
          <w:sz w:val="22"/>
          <w:szCs w:val="22"/>
        </w:rPr>
        <w:t>Lutra lutra</w:t>
      </w:r>
      <w:r w:rsidRPr="00653072">
        <w:rPr>
          <w:rFonts w:ascii="Times New Roman" w:eastAsia="Times New Roman" w:hAnsi="Times New Roman" w:cs="Times New Roman"/>
          <w:sz w:val="22"/>
          <w:szCs w:val="22"/>
        </w:rPr>
        <w:t>), Albanian frog (</w:t>
      </w:r>
      <w:r w:rsidRPr="00653072">
        <w:rPr>
          <w:rFonts w:ascii="Times New Roman" w:eastAsia="Times New Roman" w:hAnsi="Times New Roman" w:cs="Times New Roman"/>
          <w:i/>
          <w:sz w:val="22"/>
          <w:szCs w:val="22"/>
        </w:rPr>
        <w:t>Pelophylax shqipericus</w:t>
      </w:r>
      <w:r w:rsidRPr="00653072">
        <w:rPr>
          <w:rFonts w:ascii="Times New Roman" w:eastAsia="Times New Roman" w:hAnsi="Times New Roman" w:cs="Times New Roman"/>
          <w:sz w:val="22"/>
          <w:szCs w:val="22"/>
        </w:rPr>
        <w:t>), white-bearded tern (</w:t>
      </w:r>
      <w:r w:rsidRPr="00653072">
        <w:rPr>
          <w:rFonts w:ascii="Times New Roman" w:eastAsia="Times New Roman" w:hAnsi="Times New Roman" w:cs="Times New Roman"/>
          <w:i/>
          <w:sz w:val="22"/>
          <w:szCs w:val="22"/>
        </w:rPr>
        <w:t>Chlidon</w:t>
      </w:r>
      <w:r w:rsidR="006333D9" w:rsidRPr="00653072">
        <w:rPr>
          <w:rFonts w:ascii="Times New Roman" w:eastAsia="Times New Roman" w:hAnsi="Times New Roman" w:cs="Times New Roman"/>
          <w:i/>
          <w:sz w:val="22"/>
          <w:szCs w:val="22"/>
        </w:rPr>
        <w:t>ias hybridus</w:t>
      </w:r>
      <w:r w:rsidR="006333D9" w:rsidRPr="00653072">
        <w:rPr>
          <w:rFonts w:ascii="Times New Roman" w:eastAsia="Times New Roman" w:hAnsi="Times New Roman" w:cs="Times New Roman"/>
          <w:sz w:val="22"/>
          <w:szCs w:val="22"/>
        </w:rPr>
        <w:t xml:space="preserve">), </w:t>
      </w:r>
      <w:r w:rsidR="000D0CB5" w:rsidRPr="00653072">
        <w:rPr>
          <w:rFonts w:ascii="Times New Roman" w:eastAsia="Times New Roman" w:hAnsi="Times New Roman" w:cs="Times New Roman"/>
          <w:sz w:val="22"/>
          <w:szCs w:val="22"/>
        </w:rPr>
        <w:t>little crow (</w:t>
      </w:r>
      <w:r w:rsidR="000D0CB5" w:rsidRPr="00653072">
        <w:rPr>
          <w:rFonts w:ascii="Times New Roman" w:eastAsia="Times New Roman" w:hAnsi="Times New Roman" w:cs="Times New Roman"/>
          <w:i/>
          <w:iCs/>
          <w:sz w:val="22"/>
          <w:szCs w:val="22"/>
        </w:rPr>
        <w:t>Microcarbo pygmeus</w:t>
      </w:r>
      <w:r w:rsidR="000D0CB5" w:rsidRPr="00653072">
        <w:rPr>
          <w:rFonts w:ascii="Times New Roman" w:eastAsia="Times New Roman" w:hAnsi="Times New Roman" w:cs="Times New Roman"/>
          <w:sz w:val="22"/>
          <w:szCs w:val="22"/>
        </w:rPr>
        <w:t>), Common pochard (</w:t>
      </w:r>
      <w:r w:rsidR="000D0CB5" w:rsidRPr="00653072">
        <w:rPr>
          <w:rFonts w:ascii="Times New Roman" w:eastAsia="Times New Roman" w:hAnsi="Times New Roman" w:cs="Times New Roman"/>
          <w:i/>
          <w:iCs/>
          <w:sz w:val="22"/>
          <w:szCs w:val="22"/>
        </w:rPr>
        <w:t>Aythya ferina</w:t>
      </w:r>
      <w:r w:rsidR="000D0CB5" w:rsidRPr="00653072">
        <w:rPr>
          <w:rFonts w:ascii="Times New Roman" w:eastAsia="Times New Roman" w:hAnsi="Times New Roman" w:cs="Times New Roman"/>
          <w:sz w:val="22"/>
          <w:szCs w:val="22"/>
        </w:rPr>
        <w:t>), Ferruginous duck (</w:t>
      </w:r>
      <w:r w:rsidR="000D0CB5" w:rsidRPr="00653072">
        <w:rPr>
          <w:rFonts w:ascii="Times New Roman" w:eastAsia="Times New Roman" w:hAnsi="Times New Roman" w:cs="Times New Roman"/>
          <w:i/>
          <w:iCs/>
          <w:sz w:val="22"/>
          <w:szCs w:val="22"/>
        </w:rPr>
        <w:t>Aythya nyroca</w:t>
      </w:r>
      <w:r w:rsidR="000D0CB5" w:rsidRPr="00653072">
        <w:rPr>
          <w:rFonts w:ascii="Times New Roman" w:eastAsia="Times New Roman" w:hAnsi="Times New Roman" w:cs="Times New Roman"/>
          <w:sz w:val="22"/>
          <w:szCs w:val="22"/>
        </w:rPr>
        <w:t xml:space="preserve">) on Skadar Lake. </w:t>
      </w:r>
      <w:r w:rsidRPr="00653072">
        <w:rPr>
          <w:rFonts w:ascii="Times New Roman" w:eastAsia="Times New Roman" w:hAnsi="Times New Roman" w:cs="Times New Roman"/>
          <w:sz w:val="22"/>
          <w:szCs w:val="22"/>
        </w:rPr>
        <w:t xml:space="preserve"> Monitoring protocols were performed for the listed species and preventive conservation measures were defined. However, although there are activities mentioned in this regard, the scope of the activities themselves is still not at the level that comprehensive assessments of the status, prevalence and distribution of legally protected and N2000 species can be given.</w:t>
      </w:r>
    </w:p>
    <w:p w14:paraId="1CD63C32" w14:textId="77777777" w:rsidR="006721A1" w:rsidRPr="00653072" w:rsidRDefault="006721A1">
      <w:pPr>
        <w:jc w:val="both"/>
        <w:rPr>
          <w:rFonts w:ascii="Times New Roman" w:eastAsia="Times New Roman" w:hAnsi="Times New Roman" w:cs="Times New Roman"/>
          <w:sz w:val="22"/>
          <w:szCs w:val="22"/>
        </w:rPr>
      </w:pPr>
    </w:p>
    <w:p w14:paraId="61D00787" w14:textId="77777777" w:rsidR="006721A1" w:rsidRPr="00653072" w:rsidRDefault="00707D31">
      <w:pPr>
        <w:pStyle w:val="Heading6"/>
        <w:rPr>
          <w:rFonts w:ascii="Times New Roman" w:hAnsi="Times New Roman" w:cs="Times New Roman"/>
          <w:b/>
        </w:rPr>
      </w:pPr>
      <w:bookmarkStart w:id="96" w:name="_Toc91249477"/>
      <w:bookmarkStart w:id="97" w:name="_Toc91249772"/>
      <w:bookmarkStart w:id="98" w:name="_Toc91499387"/>
      <w:bookmarkStart w:id="99" w:name="_Toc98230465"/>
      <w:r w:rsidRPr="00653072">
        <w:rPr>
          <w:rFonts w:ascii="Times New Roman" w:hAnsi="Times New Roman" w:cs="Times New Roman"/>
          <w:b/>
        </w:rPr>
        <w:t>Genetic resources in agriculture</w:t>
      </w:r>
      <w:bookmarkEnd w:id="96"/>
      <w:bookmarkEnd w:id="97"/>
      <w:bookmarkEnd w:id="98"/>
      <w:bookmarkEnd w:id="99"/>
      <w:r w:rsidRPr="00653072">
        <w:rPr>
          <w:rFonts w:ascii="Times New Roman" w:hAnsi="Times New Roman" w:cs="Times New Roman"/>
          <w:b/>
        </w:rPr>
        <w:t xml:space="preserve"> </w:t>
      </w:r>
    </w:p>
    <w:p w14:paraId="04BDBD2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National Biodiversity Strategy of Montenegro, although small in area</w:t>
      </w:r>
      <w:r w:rsidR="00C30148"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this country is characteri</w:t>
      </w:r>
      <w:r w:rsidR="00C3014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by a great diversity of agro-ecological conditions, and therefore a wide variety of plant species. The Biotechnical Faculty works on gathering, making of collections and research of plant genetic resources in </w:t>
      </w:r>
      <w:r w:rsidRPr="00653072">
        <w:rPr>
          <w:rFonts w:ascii="Times New Roman" w:eastAsia="Times New Roman" w:hAnsi="Times New Roman" w:cs="Times New Roman"/>
          <w:sz w:val="22"/>
          <w:szCs w:val="22"/>
        </w:rPr>
        <w:lastRenderedPageBreak/>
        <w:t xml:space="preserve">the field of agriculture of Montenegro and it has a rich collection of domestic, domesticated and introduced varieties of grape wine on the Balkans (408 genotype-varieties). Furthermore, the Biotechnical Faculty monitors 6 fruit species in different locations, with about 35 accessions. So far, inventory has been made in several locations as well as an herbarium. The Centre for Sub-tropical fruit in the Municipality of Bar monitors different varieties of fig and pomegranate. </w:t>
      </w:r>
    </w:p>
    <w:p w14:paraId="7E0F603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Over more than 20 years, the Biotechnical Faculty has formed a collection of 200 cultivated and wild wheat species. A significant part are autochthonous populations from Montenegro (113 samples), 47 were collected in other parts of former Yugoslavia, while 40 samples were received from Italy. </w:t>
      </w:r>
    </w:p>
    <w:p w14:paraId="2EEAAA9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Unfortunately, due to the irregular regeneration of 20 accessions were lost so that the collection now has 180 of them. In addition to wheat, at the same time 68 local populations of maize, rye 5, barley</w:t>
      </w:r>
      <w:r w:rsidR="006333D9" w:rsidRPr="00653072">
        <w:rPr>
          <w:rFonts w:ascii="Times New Roman" w:eastAsia="Times New Roman" w:hAnsi="Times New Roman" w:cs="Times New Roman"/>
          <w:sz w:val="22"/>
          <w:szCs w:val="22"/>
        </w:rPr>
        <w:t>s</w:t>
      </w:r>
      <w:r w:rsidR="007D296C" w:rsidRPr="00653072">
        <w:rPr>
          <w:rFonts w:ascii="Times New Roman" w:eastAsia="Times New Roman" w:hAnsi="Times New Roman" w:cs="Times New Roman"/>
          <w:sz w:val="22"/>
          <w:szCs w:val="22"/>
        </w:rPr>
        <w:t xml:space="preserve"> 10</w:t>
      </w:r>
      <w:r w:rsidRPr="00653072">
        <w:rPr>
          <w:rFonts w:ascii="Times New Roman" w:eastAsia="Times New Roman" w:hAnsi="Times New Roman" w:cs="Times New Roman"/>
          <w:sz w:val="22"/>
          <w:szCs w:val="22"/>
        </w:rPr>
        <w:t xml:space="preserve">, oats </w:t>
      </w:r>
      <w:r w:rsidR="007D296C" w:rsidRPr="00653072">
        <w:rPr>
          <w:rFonts w:ascii="Times New Roman" w:eastAsia="Times New Roman" w:hAnsi="Times New Roman" w:cs="Times New Roman"/>
          <w:sz w:val="22"/>
          <w:szCs w:val="22"/>
        </w:rPr>
        <w:t xml:space="preserve">5 </w:t>
      </w:r>
      <w:r w:rsidRPr="00653072">
        <w:rPr>
          <w:rFonts w:ascii="Times New Roman" w:eastAsia="Times New Roman" w:hAnsi="Times New Roman" w:cs="Times New Roman"/>
          <w:sz w:val="22"/>
          <w:szCs w:val="22"/>
        </w:rPr>
        <w:t>and buckwheat 6</w:t>
      </w:r>
      <w:r w:rsidR="007D296C"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were collected. So far, collections of 52 genotypes of potato, 2 accessions of tobacco, 11 samples of wild populations of wormwood and 13 species or 45 samples of different vegetables have been collected. Regarding forage plants, a collection of 7 genotypes of Medicago species, 23 wild population</w:t>
      </w:r>
      <w:r w:rsidR="00C3014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of red clover and 11 populations of cocksfoot have been made; activities will spread to other forage species.</w:t>
      </w:r>
    </w:p>
    <w:p w14:paraId="7B9E6A4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 relatively small area, Montenegro has a significant number of populations of almost all livestock species reared in the Balkans. All those populations are, by their essential genetic and phenotypic features, quite specific and many of them small in numbers. Some of them are so few, that there is a real risk of their disappearance. One of them is </w:t>
      </w:r>
      <w:r w:rsidRPr="00653072">
        <w:rPr>
          <w:rFonts w:ascii="Times New Roman" w:eastAsia="Times New Roman" w:hAnsi="Times New Roman" w:cs="Times New Roman"/>
          <w:i/>
          <w:sz w:val="22"/>
          <w:szCs w:val="22"/>
        </w:rPr>
        <w:t>Buša</w:t>
      </w:r>
      <w:r w:rsidRPr="00653072">
        <w:rPr>
          <w:rFonts w:ascii="Times New Roman" w:eastAsia="Times New Roman" w:hAnsi="Times New Roman" w:cs="Times New Roman"/>
          <w:sz w:val="22"/>
          <w:szCs w:val="22"/>
        </w:rPr>
        <w:t>, a small autochthonous bovine breed, accustomed to rough conditions.</w:t>
      </w:r>
    </w:p>
    <w:p w14:paraId="0760B57D" w14:textId="77777777" w:rsidR="006721A1" w:rsidRPr="00653072" w:rsidRDefault="00707D31">
      <w:pPr>
        <w:pStyle w:val="Heading6"/>
        <w:rPr>
          <w:rFonts w:ascii="Times New Roman" w:hAnsi="Times New Roman" w:cs="Times New Roman"/>
          <w:b/>
        </w:rPr>
      </w:pPr>
      <w:bookmarkStart w:id="100" w:name="_Toc91249478"/>
      <w:bookmarkStart w:id="101" w:name="_Toc91249773"/>
      <w:bookmarkStart w:id="102" w:name="_Toc91499388"/>
      <w:bookmarkStart w:id="103" w:name="_Toc98230466"/>
      <w:r w:rsidRPr="00653072">
        <w:rPr>
          <w:rFonts w:ascii="Times New Roman" w:hAnsi="Times New Roman" w:cs="Times New Roman"/>
          <w:b/>
        </w:rPr>
        <w:t>Land</w:t>
      </w:r>
      <w:bookmarkEnd w:id="100"/>
      <w:bookmarkEnd w:id="101"/>
      <w:bookmarkEnd w:id="102"/>
      <w:bookmarkEnd w:id="103"/>
    </w:p>
    <w:p w14:paraId="241F21C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Land is one of the most important natural resources. The prevailing soil has modest fertility, acid reaction, lighter texture, often skeletal and shallow, which results in low absorptive complex, and therefore a small retention capacity for moisture and nutrients. The most quality lands are located in river valleys, karst valleys and plateaus.</w:t>
      </w:r>
    </w:p>
    <w:p w14:paraId="5960817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general, in accordance with Action programme for preventing land degradation and drought mitigation for 2014 the total territory of Montenegro is classified in 5 Classes as follows: </w:t>
      </w:r>
    </w:p>
    <w:p w14:paraId="6652F9A8" w14:textId="77777777" w:rsidR="006721A1" w:rsidRPr="00653072"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High fertility ..................(1.5%)</w:t>
      </w:r>
    </w:p>
    <w:p w14:paraId="18409CEB" w14:textId="77777777" w:rsidR="006721A1" w:rsidRPr="00653072"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Medium fertility .............(4.3%)</w:t>
      </w:r>
    </w:p>
    <w:p w14:paraId="01D092A8" w14:textId="77777777" w:rsidR="006721A1" w:rsidRPr="00653072"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Limited fertility ............(25.3%)</w:t>
      </w:r>
    </w:p>
    <w:p w14:paraId="3996DBBF" w14:textId="77777777" w:rsidR="006721A1" w:rsidRPr="00653072"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Low fertility ..................(46.2%)  </w:t>
      </w:r>
    </w:p>
    <w:p w14:paraId="6B790860" w14:textId="77777777" w:rsidR="006721A1" w:rsidRPr="00653072" w:rsidRDefault="00707D31" w:rsidP="00700CE2">
      <w:pPr>
        <w:numPr>
          <w:ilvl w:val="0"/>
          <w:numId w:val="1"/>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Unfertilized soil ............(22.7%)</w:t>
      </w:r>
    </w:p>
    <w:p w14:paraId="1D43417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About 6% of the total soil in Montenegro has high and medium fertility, while over 90% of the soil has limited or low fertility. 95% of total territory soil in Montenegro is naturally acidic.  </w:t>
      </w:r>
    </w:p>
    <w:p w14:paraId="3834209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Results of testing of soil samples from locations determined by the Harmful Testing Program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matter in the soil of Montenegro, in 2019, show satisfactory results when in the content of hazardous and harmful substances, dioxins, toxic and carcinogenic substances.</w:t>
      </w:r>
    </w:p>
    <w:p w14:paraId="42D2317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Report of the Agency for Environmental Protection on the state of the environment in Montenegro for 2019 through physical-chemical analysis of triazine, dithiocarbonates, carbamates, chlor</w:t>
      </w:r>
      <w:r w:rsidR="0098478E" w:rsidRPr="00653072">
        <w:rPr>
          <w:rFonts w:ascii="Times New Roman" w:eastAsia="Times New Roman" w:hAnsi="Times New Roman" w:cs="Times New Roman"/>
          <w:sz w:val="22"/>
          <w:szCs w:val="22"/>
        </w:rPr>
        <w:t>o</w:t>
      </w:r>
      <w:r w:rsidRPr="00653072">
        <w:rPr>
          <w:rFonts w:ascii="Times New Roman" w:eastAsia="Times New Roman" w:hAnsi="Times New Roman" w:cs="Times New Roman"/>
          <w:sz w:val="22"/>
          <w:szCs w:val="22"/>
        </w:rPr>
        <w:t xml:space="preserve">phenoxy and organochlorine pesticides samples of agricultural land is seen as possible soil pollution caused by the inappropriate use of pesticides. In none of the analysed </w:t>
      </w:r>
      <w:r w:rsidR="0098478E" w:rsidRPr="00653072">
        <w:rPr>
          <w:rFonts w:ascii="Times New Roman" w:eastAsia="Times New Roman" w:hAnsi="Times New Roman" w:cs="Times New Roman"/>
          <w:sz w:val="22"/>
          <w:szCs w:val="22"/>
        </w:rPr>
        <w:t>sample’s</w:t>
      </w:r>
      <w:r w:rsidRPr="00653072">
        <w:rPr>
          <w:rFonts w:ascii="Times New Roman" w:eastAsia="Times New Roman" w:hAnsi="Times New Roman" w:cs="Times New Roman"/>
          <w:sz w:val="22"/>
          <w:szCs w:val="22"/>
        </w:rPr>
        <w:t xml:space="preserve"> presence of the aforementioned group of chemicals </w:t>
      </w:r>
      <w:r w:rsidR="00C30148" w:rsidRPr="00653072">
        <w:rPr>
          <w:rFonts w:ascii="Times New Roman" w:eastAsia="Times New Roman" w:hAnsi="Times New Roman" w:cs="Times New Roman"/>
          <w:sz w:val="22"/>
          <w:szCs w:val="22"/>
        </w:rPr>
        <w:t xml:space="preserve">has </w:t>
      </w:r>
      <w:r w:rsidRPr="00653072">
        <w:rPr>
          <w:rFonts w:ascii="Times New Roman" w:eastAsia="Times New Roman" w:hAnsi="Times New Roman" w:cs="Times New Roman"/>
          <w:sz w:val="22"/>
          <w:szCs w:val="22"/>
        </w:rPr>
        <w:t>not exceeded the limits of detection for this type of sample.</w:t>
      </w:r>
    </w:p>
    <w:p w14:paraId="14BFA2E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Characteristics of Montenegrin terrain are such that dominating the terrain slopes above 10° (65%), while gradient</w:t>
      </w:r>
      <w:r w:rsidR="00C3014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between 5-10° make 28%. Only 7% of the territory has a slope of less than 5° where it is possible to intensively use land in agriculture without the significant consequence of erosion processes, while on the part of the bigger slopes are meadows and pastures, which are used in the extensive manner, and where the threat of erosion also is not present to a large extent.</w:t>
      </w:r>
    </w:p>
    <w:p w14:paraId="16DA4700" w14:textId="77777777" w:rsidR="006721A1" w:rsidRPr="00653072" w:rsidRDefault="006721A1">
      <w:pPr>
        <w:jc w:val="center"/>
        <w:rPr>
          <w:rFonts w:ascii="Times New Roman" w:eastAsia="Times New Roman" w:hAnsi="Times New Roman" w:cs="Times New Roman"/>
          <w:sz w:val="22"/>
          <w:szCs w:val="22"/>
        </w:rPr>
      </w:pPr>
    </w:p>
    <w:p w14:paraId="4EE289DD"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Picture 1: Erosion in current stage in Montenegro</w:t>
      </w:r>
    </w:p>
    <w:p w14:paraId="63CFCC55" w14:textId="77777777" w:rsidR="006721A1" w:rsidRPr="00653072" w:rsidRDefault="00AC2BAD">
      <w:pPr>
        <w:jc w:val="cente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07F6946A" wp14:editId="19A86BBF">
            <wp:extent cx="3474720" cy="2552065"/>
            <wp:effectExtent l="0" t="0" r="0" b="0"/>
            <wp:docPr id="64" name="image2.jpg" descr="erozija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erozija C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552065"/>
                    </a:xfrm>
                    <a:prstGeom prst="rect">
                      <a:avLst/>
                    </a:prstGeom>
                    <a:noFill/>
                    <a:ln>
                      <a:noFill/>
                    </a:ln>
                  </pic:spPr>
                </pic:pic>
              </a:graphicData>
            </a:graphic>
          </wp:inline>
        </w:drawing>
      </w:r>
    </w:p>
    <w:p w14:paraId="35DECC0B"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Source: Spatial plan of Montenegro until 2020 </w:t>
      </w:r>
    </w:p>
    <w:p w14:paraId="3F46A2C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Erosion processes attacked 300 registered torrential basins, where the amount of transported sediment is more than 2 mil. m</w:t>
      </w:r>
      <w:r w:rsidRPr="00653072">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xml:space="preserve"> per year. To large occurrences of barren land, there are significant areas of rocky, significantly </w:t>
      </w:r>
      <w:sdt>
        <w:sdtPr>
          <w:tag w:val="goog_rdk_105"/>
          <w:id w:val="-1093240437"/>
        </w:sdtPr>
        <w:sdtContent>
          <w:r w:rsidR="00C30148" w:rsidRPr="00653072">
            <w:rPr>
              <w:rFonts w:ascii="Times New Roman" w:eastAsia="Times New Roman" w:hAnsi="Times New Roman" w:cs="Times New Roman"/>
              <w:sz w:val="22"/>
              <w:szCs w:val="22"/>
            </w:rPr>
            <w:t>disrupting</w:t>
          </w:r>
        </w:sdtContent>
      </w:sdt>
      <w:r w:rsidRPr="00653072">
        <w:rPr>
          <w:rFonts w:ascii="Times New Roman" w:eastAsia="Times New Roman" w:hAnsi="Times New Roman" w:cs="Times New Roman"/>
          <w:sz w:val="22"/>
          <w:szCs w:val="22"/>
        </w:rPr>
        <w:t xml:space="preserve"> the hydrological conditions and the resulting floods. Erosion and devastation of vegetation cover results in land losses, not only in terms of physical area of origin, but also nutrients and soil fertility, which is its most important feature.</w:t>
      </w:r>
    </w:p>
    <w:p w14:paraId="13E08664" w14:textId="77777777" w:rsidR="006721A1" w:rsidRPr="00653072" w:rsidRDefault="00707D31">
      <w:pPr>
        <w:pStyle w:val="Heading6"/>
        <w:rPr>
          <w:rFonts w:ascii="Times New Roman" w:hAnsi="Times New Roman" w:cs="Times New Roman"/>
          <w:b/>
        </w:rPr>
      </w:pPr>
      <w:bookmarkStart w:id="104" w:name="_heading=h.2p2csry" w:colFirst="0" w:colLast="0"/>
      <w:bookmarkStart w:id="105" w:name="_Toc91249479"/>
      <w:bookmarkStart w:id="106" w:name="_Toc91249774"/>
      <w:bookmarkStart w:id="107" w:name="_Toc91499389"/>
      <w:bookmarkStart w:id="108" w:name="_Toc98230467"/>
      <w:bookmarkEnd w:id="104"/>
      <w:r w:rsidRPr="00653072">
        <w:rPr>
          <w:rFonts w:ascii="Times New Roman" w:hAnsi="Times New Roman" w:cs="Times New Roman"/>
          <w:b/>
        </w:rPr>
        <w:t>Irrigation</w:t>
      </w:r>
      <w:bookmarkEnd w:id="105"/>
      <w:bookmarkEnd w:id="106"/>
      <w:bookmarkEnd w:id="107"/>
      <w:bookmarkEnd w:id="108"/>
    </w:p>
    <w:p w14:paraId="27905DB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Only 5.73 % of </w:t>
      </w:r>
      <w:sdt>
        <w:sdtPr>
          <w:tag w:val="goog_rdk_107"/>
          <w:id w:val="-1461419393"/>
        </w:sdtPr>
        <w:sdtContent>
          <w:r w:rsidR="00C30148" w:rsidRPr="00653072">
            <w:rPr>
              <w:rFonts w:ascii="Times New Roman" w:eastAsia="Times New Roman" w:hAnsi="Times New Roman" w:cs="Times New Roman"/>
              <w:sz w:val="22"/>
              <w:szCs w:val="22"/>
            </w:rPr>
            <w:t>agricultural</w:t>
          </w:r>
        </w:sdtContent>
      </w:sdt>
      <w:r w:rsidRPr="00653072">
        <w:rPr>
          <w:rFonts w:ascii="Times New Roman" w:eastAsia="Times New Roman" w:hAnsi="Times New Roman" w:cs="Times New Roman"/>
          <w:sz w:val="22"/>
          <w:szCs w:val="22"/>
        </w:rPr>
        <w:t xml:space="preserve"> land in Montenegro is used for plant production (fruit, vegetables and vineyards). Currently, the total irrigated area of 2,364 ha is mainly related to vineyards, fruits and vegetables, which are located around Podgorica mostly in the area of Ćemovsko Polje. Other areas include the Zetsko-Bjelopavlićka valley and Nikšićko polje (around cities Nikšić and Danilovgrad). Further investments are needed in order to increase the area under the irrigation systems in Montenegro in order to cover additional areas (mostly vineyards, fruit and vegetables). </w:t>
      </w:r>
    </w:p>
    <w:p w14:paraId="686899A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plantations are located in places that have abundant underground or surface waters. Having this limited amount of land use for plant production, and water at disposal for irrigation the intention is to increase the areas with irrigation systems. By implementing these systems, the rational usage of water for irrigation is secured. In order to avoid scarcity of water, the holdings have to issue a permit or a concession for use </w:t>
      </w:r>
      <w:r w:rsidR="00C30148" w:rsidRPr="00653072">
        <w:rPr>
          <w:rFonts w:ascii="Times New Roman" w:eastAsia="Times New Roman" w:hAnsi="Times New Roman" w:cs="Times New Roman"/>
          <w:sz w:val="22"/>
          <w:szCs w:val="22"/>
        </w:rPr>
        <w:t xml:space="preserve">of </w:t>
      </w:r>
      <w:r w:rsidRPr="00653072">
        <w:rPr>
          <w:rFonts w:ascii="Times New Roman" w:eastAsia="Times New Roman" w:hAnsi="Times New Roman" w:cs="Times New Roman"/>
          <w:sz w:val="22"/>
          <w:szCs w:val="22"/>
        </w:rPr>
        <w:t xml:space="preserve">water depending </w:t>
      </w:r>
      <w:r w:rsidR="00C30148" w:rsidRPr="00653072">
        <w:rPr>
          <w:rFonts w:ascii="Times New Roman" w:eastAsia="Times New Roman" w:hAnsi="Times New Roman" w:cs="Times New Roman"/>
          <w:sz w:val="22"/>
          <w:szCs w:val="22"/>
        </w:rPr>
        <w:t xml:space="preserve">on </w:t>
      </w:r>
      <w:r w:rsidRPr="00653072">
        <w:rPr>
          <w:rFonts w:ascii="Times New Roman" w:eastAsia="Times New Roman" w:hAnsi="Times New Roman" w:cs="Times New Roman"/>
          <w:sz w:val="22"/>
          <w:szCs w:val="22"/>
        </w:rPr>
        <w:t xml:space="preserve">the daily use. </w:t>
      </w:r>
    </w:p>
    <w:p w14:paraId="0FDADFBB" w14:textId="77777777" w:rsidR="006333D9" w:rsidRPr="00653072" w:rsidRDefault="006333D9">
      <w:pPr>
        <w:jc w:val="center"/>
        <w:rPr>
          <w:rFonts w:ascii="Times New Roman" w:eastAsia="Times New Roman" w:hAnsi="Times New Roman" w:cs="Times New Roman"/>
          <w:i/>
          <w:sz w:val="22"/>
          <w:szCs w:val="22"/>
        </w:rPr>
      </w:pPr>
    </w:p>
    <w:p w14:paraId="5AC5B06B" w14:textId="77777777" w:rsidR="002E3E6F" w:rsidRPr="00653072" w:rsidRDefault="002E3E6F">
      <w:pPr>
        <w:jc w:val="center"/>
        <w:rPr>
          <w:rFonts w:ascii="Times New Roman" w:eastAsia="Times New Roman" w:hAnsi="Times New Roman" w:cs="Times New Roman"/>
          <w:i/>
          <w:sz w:val="22"/>
          <w:szCs w:val="22"/>
        </w:rPr>
      </w:pPr>
    </w:p>
    <w:p w14:paraId="6D0DEE82" w14:textId="77777777" w:rsidR="002E3E6F" w:rsidRPr="00653072" w:rsidRDefault="002E3E6F">
      <w:pPr>
        <w:jc w:val="center"/>
        <w:rPr>
          <w:rFonts w:ascii="Times New Roman" w:eastAsia="Times New Roman" w:hAnsi="Times New Roman" w:cs="Times New Roman"/>
          <w:i/>
          <w:sz w:val="22"/>
          <w:szCs w:val="22"/>
        </w:rPr>
      </w:pPr>
    </w:p>
    <w:p w14:paraId="4A83D1CF" w14:textId="77777777" w:rsidR="002E3E6F" w:rsidRPr="00653072" w:rsidRDefault="002E3E6F">
      <w:pPr>
        <w:jc w:val="center"/>
        <w:rPr>
          <w:rFonts w:ascii="Times New Roman" w:eastAsia="Times New Roman" w:hAnsi="Times New Roman" w:cs="Times New Roman"/>
          <w:i/>
          <w:sz w:val="22"/>
          <w:szCs w:val="22"/>
        </w:rPr>
      </w:pPr>
    </w:p>
    <w:p w14:paraId="3E14D149" w14:textId="77777777" w:rsidR="002E3E6F" w:rsidRPr="00653072" w:rsidRDefault="002E3E6F">
      <w:pPr>
        <w:jc w:val="center"/>
        <w:rPr>
          <w:rFonts w:ascii="Times New Roman" w:eastAsia="Times New Roman" w:hAnsi="Times New Roman" w:cs="Times New Roman"/>
          <w:i/>
          <w:sz w:val="22"/>
          <w:szCs w:val="22"/>
        </w:rPr>
      </w:pPr>
    </w:p>
    <w:p w14:paraId="3FADA441" w14:textId="77777777" w:rsidR="002E3E6F" w:rsidRPr="00653072" w:rsidRDefault="002E3E6F">
      <w:pPr>
        <w:jc w:val="center"/>
        <w:rPr>
          <w:rFonts w:ascii="Times New Roman" w:eastAsia="Times New Roman" w:hAnsi="Times New Roman" w:cs="Times New Roman"/>
          <w:i/>
          <w:sz w:val="22"/>
          <w:szCs w:val="22"/>
        </w:rPr>
      </w:pPr>
    </w:p>
    <w:p w14:paraId="03831713" w14:textId="77777777" w:rsidR="002E3E6F" w:rsidRPr="00653072" w:rsidRDefault="002E3E6F">
      <w:pPr>
        <w:jc w:val="center"/>
        <w:rPr>
          <w:rFonts w:ascii="Times New Roman" w:eastAsia="Times New Roman" w:hAnsi="Times New Roman" w:cs="Times New Roman"/>
          <w:i/>
          <w:sz w:val="22"/>
          <w:szCs w:val="22"/>
        </w:rPr>
      </w:pPr>
    </w:p>
    <w:p w14:paraId="5718F5FD" w14:textId="77777777" w:rsidR="002E3E6F" w:rsidRPr="00653072" w:rsidRDefault="002E3E6F">
      <w:pPr>
        <w:jc w:val="center"/>
        <w:rPr>
          <w:rFonts w:ascii="Times New Roman" w:eastAsia="Times New Roman" w:hAnsi="Times New Roman" w:cs="Times New Roman"/>
          <w:i/>
          <w:sz w:val="22"/>
          <w:szCs w:val="22"/>
        </w:rPr>
      </w:pPr>
    </w:p>
    <w:p w14:paraId="73A1CCB0" w14:textId="77777777" w:rsidR="00DE09AC" w:rsidRPr="00653072" w:rsidRDefault="00DE09AC">
      <w:pPr>
        <w:jc w:val="center"/>
        <w:rPr>
          <w:rFonts w:ascii="Times New Roman" w:eastAsia="Times New Roman" w:hAnsi="Times New Roman" w:cs="Times New Roman"/>
          <w:i/>
          <w:sz w:val="22"/>
          <w:szCs w:val="22"/>
        </w:rPr>
      </w:pPr>
    </w:p>
    <w:p w14:paraId="21367DB7" w14:textId="77777777" w:rsidR="00DE09AC" w:rsidRPr="00653072" w:rsidRDefault="00DE09AC">
      <w:pPr>
        <w:jc w:val="center"/>
        <w:rPr>
          <w:rFonts w:ascii="Times New Roman" w:eastAsia="Times New Roman" w:hAnsi="Times New Roman" w:cs="Times New Roman"/>
          <w:i/>
          <w:sz w:val="22"/>
          <w:szCs w:val="22"/>
        </w:rPr>
      </w:pPr>
    </w:p>
    <w:p w14:paraId="4281A009" w14:textId="77777777" w:rsidR="00DE09AC" w:rsidRPr="00653072" w:rsidRDefault="00DE09AC">
      <w:pPr>
        <w:jc w:val="center"/>
        <w:rPr>
          <w:rFonts w:ascii="Times New Roman" w:eastAsia="Times New Roman" w:hAnsi="Times New Roman" w:cs="Times New Roman"/>
          <w:i/>
          <w:sz w:val="22"/>
          <w:szCs w:val="22"/>
        </w:rPr>
      </w:pPr>
    </w:p>
    <w:p w14:paraId="01E548D9" w14:textId="77777777" w:rsidR="00DE09AC" w:rsidRPr="00653072" w:rsidRDefault="00DE09AC">
      <w:pPr>
        <w:jc w:val="center"/>
        <w:rPr>
          <w:rFonts w:ascii="Times New Roman" w:eastAsia="Times New Roman" w:hAnsi="Times New Roman" w:cs="Times New Roman"/>
          <w:i/>
          <w:sz w:val="22"/>
          <w:szCs w:val="22"/>
        </w:rPr>
      </w:pPr>
    </w:p>
    <w:p w14:paraId="54285C8F" w14:textId="77777777" w:rsidR="002E3E6F" w:rsidRPr="00653072" w:rsidRDefault="002E3E6F">
      <w:pPr>
        <w:jc w:val="center"/>
        <w:rPr>
          <w:rFonts w:ascii="Times New Roman" w:eastAsia="Times New Roman" w:hAnsi="Times New Roman" w:cs="Times New Roman"/>
          <w:i/>
          <w:sz w:val="22"/>
          <w:szCs w:val="22"/>
        </w:rPr>
      </w:pPr>
    </w:p>
    <w:p w14:paraId="2B73CED7" w14:textId="77777777" w:rsidR="002E3E6F" w:rsidRPr="00653072" w:rsidRDefault="002E3E6F">
      <w:pPr>
        <w:jc w:val="center"/>
        <w:rPr>
          <w:rFonts w:ascii="Times New Roman" w:eastAsia="Times New Roman" w:hAnsi="Times New Roman" w:cs="Times New Roman"/>
          <w:i/>
          <w:sz w:val="22"/>
          <w:szCs w:val="22"/>
        </w:rPr>
      </w:pPr>
    </w:p>
    <w:p w14:paraId="14D2E660" w14:textId="77777777" w:rsidR="002E3E6F" w:rsidRPr="00653072" w:rsidRDefault="002E3E6F">
      <w:pPr>
        <w:jc w:val="center"/>
        <w:rPr>
          <w:rFonts w:ascii="Times New Roman" w:eastAsia="Times New Roman" w:hAnsi="Times New Roman" w:cs="Times New Roman"/>
          <w:i/>
          <w:sz w:val="22"/>
          <w:szCs w:val="22"/>
        </w:rPr>
      </w:pPr>
    </w:p>
    <w:p w14:paraId="79DCA34C" w14:textId="77777777" w:rsidR="002E3E6F" w:rsidRPr="00653072" w:rsidRDefault="002E3E6F">
      <w:pPr>
        <w:jc w:val="center"/>
        <w:rPr>
          <w:rFonts w:ascii="Times New Roman" w:eastAsia="Times New Roman" w:hAnsi="Times New Roman" w:cs="Times New Roman"/>
          <w:i/>
          <w:sz w:val="22"/>
          <w:szCs w:val="22"/>
        </w:rPr>
      </w:pPr>
    </w:p>
    <w:p w14:paraId="2071A42E" w14:textId="77777777" w:rsidR="002E3E6F" w:rsidRPr="00653072" w:rsidRDefault="002E3E6F">
      <w:pPr>
        <w:jc w:val="center"/>
        <w:rPr>
          <w:rFonts w:ascii="Times New Roman" w:eastAsia="Times New Roman" w:hAnsi="Times New Roman" w:cs="Times New Roman"/>
          <w:i/>
          <w:sz w:val="22"/>
          <w:szCs w:val="22"/>
        </w:rPr>
      </w:pPr>
    </w:p>
    <w:p w14:paraId="42B43F12" w14:textId="77777777" w:rsidR="002E3E6F" w:rsidRPr="00653072" w:rsidRDefault="002E3E6F">
      <w:pPr>
        <w:jc w:val="center"/>
        <w:rPr>
          <w:rFonts w:ascii="Times New Roman" w:eastAsia="Times New Roman" w:hAnsi="Times New Roman" w:cs="Times New Roman"/>
          <w:i/>
          <w:sz w:val="22"/>
          <w:szCs w:val="22"/>
        </w:rPr>
      </w:pPr>
    </w:p>
    <w:p w14:paraId="17E45E8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Table 23: Irrigation</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12"/>
        <w:gridCol w:w="1287"/>
        <w:gridCol w:w="1203"/>
        <w:gridCol w:w="1203"/>
        <w:gridCol w:w="1034"/>
        <w:gridCol w:w="1093"/>
      </w:tblGrid>
      <w:tr w:rsidR="006721A1" w:rsidRPr="00653072" w14:paraId="0EC8239D" w14:textId="77777777" w:rsidTr="009B3307">
        <w:trPr>
          <w:trHeight w:val="255"/>
          <w:jc w:val="center"/>
        </w:trPr>
        <w:tc>
          <w:tcPr>
            <w:tcW w:w="3713" w:type="dxa"/>
            <w:shd w:val="clear" w:color="auto" w:fill="D9D9D9"/>
          </w:tcPr>
          <w:p w14:paraId="2F0AEB03" w14:textId="77777777" w:rsidR="006721A1" w:rsidRPr="00653072" w:rsidRDefault="006721A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p>
        </w:tc>
        <w:tc>
          <w:tcPr>
            <w:tcW w:w="1287" w:type="dxa"/>
            <w:shd w:val="clear" w:color="auto" w:fill="D9D9D9"/>
            <w:vAlign w:val="center"/>
          </w:tcPr>
          <w:p w14:paraId="50E68BA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2015</w:t>
            </w:r>
          </w:p>
        </w:tc>
        <w:tc>
          <w:tcPr>
            <w:tcW w:w="1203" w:type="dxa"/>
            <w:shd w:val="clear" w:color="auto" w:fill="D9D9D9"/>
            <w:vAlign w:val="center"/>
          </w:tcPr>
          <w:p w14:paraId="3787B2E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1203" w:type="dxa"/>
            <w:shd w:val="clear" w:color="auto" w:fill="D9D9D9"/>
            <w:vAlign w:val="center"/>
          </w:tcPr>
          <w:p w14:paraId="6BE5F9DD"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1034" w:type="dxa"/>
            <w:shd w:val="clear" w:color="auto" w:fill="D9D9D9"/>
            <w:vAlign w:val="center"/>
          </w:tcPr>
          <w:p w14:paraId="70AF7FD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1093" w:type="dxa"/>
            <w:shd w:val="clear" w:color="auto" w:fill="D9D9D9"/>
            <w:vAlign w:val="center"/>
          </w:tcPr>
          <w:p w14:paraId="17C8D60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r>
      <w:tr w:rsidR="006721A1" w:rsidRPr="00653072" w14:paraId="6D03DEF2" w14:textId="77777777" w:rsidTr="009B3307">
        <w:trPr>
          <w:trHeight w:val="288"/>
          <w:jc w:val="center"/>
        </w:trPr>
        <w:tc>
          <w:tcPr>
            <w:tcW w:w="3713" w:type="dxa"/>
            <w:shd w:val="clear" w:color="auto" w:fill="auto"/>
          </w:tcPr>
          <w:p w14:paraId="2F0AF9AE"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Used volume of water (000 m</w:t>
            </w:r>
            <w:r w:rsidRPr="00653072">
              <w:rPr>
                <w:rFonts w:ascii="Times New Roman" w:eastAsia="Times New Roman" w:hAnsi="Times New Roman" w:cs="Times New Roman"/>
                <w:sz w:val="20"/>
                <w:szCs w:val="20"/>
                <w:vertAlign w:val="superscript"/>
              </w:rPr>
              <w:t>3</w:t>
            </w:r>
            <w:r w:rsidRPr="00653072">
              <w:rPr>
                <w:rFonts w:ascii="Times New Roman" w:eastAsia="Times New Roman" w:hAnsi="Times New Roman" w:cs="Times New Roman"/>
                <w:sz w:val="20"/>
                <w:szCs w:val="20"/>
              </w:rPr>
              <w:t>):</w:t>
            </w:r>
          </w:p>
        </w:tc>
        <w:tc>
          <w:tcPr>
            <w:tcW w:w="1287" w:type="dxa"/>
            <w:shd w:val="clear" w:color="auto" w:fill="auto"/>
            <w:vAlign w:val="bottom"/>
          </w:tcPr>
          <w:p w14:paraId="5319522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6,978</w:t>
            </w:r>
          </w:p>
        </w:tc>
        <w:tc>
          <w:tcPr>
            <w:tcW w:w="1203" w:type="dxa"/>
            <w:shd w:val="clear" w:color="auto" w:fill="auto"/>
            <w:vAlign w:val="bottom"/>
          </w:tcPr>
          <w:p w14:paraId="0D71F9D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6,564</w:t>
            </w:r>
          </w:p>
        </w:tc>
        <w:tc>
          <w:tcPr>
            <w:tcW w:w="1203" w:type="dxa"/>
            <w:shd w:val="clear" w:color="auto" w:fill="auto"/>
            <w:vAlign w:val="bottom"/>
          </w:tcPr>
          <w:p w14:paraId="6889714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6,965</w:t>
            </w:r>
          </w:p>
        </w:tc>
        <w:tc>
          <w:tcPr>
            <w:tcW w:w="1034" w:type="dxa"/>
            <w:shd w:val="clear" w:color="auto" w:fill="auto"/>
            <w:vAlign w:val="bottom"/>
          </w:tcPr>
          <w:p w14:paraId="7BCAE2D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6,815</w:t>
            </w:r>
          </w:p>
        </w:tc>
        <w:tc>
          <w:tcPr>
            <w:tcW w:w="1093" w:type="dxa"/>
            <w:shd w:val="clear" w:color="auto" w:fill="auto"/>
            <w:vAlign w:val="bottom"/>
          </w:tcPr>
          <w:p w14:paraId="316E3C1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6,821</w:t>
            </w:r>
          </w:p>
        </w:tc>
      </w:tr>
      <w:tr w:rsidR="006721A1" w:rsidRPr="00653072" w14:paraId="37C20C12" w14:textId="77777777" w:rsidTr="009B3307">
        <w:trPr>
          <w:trHeight w:val="288"/>
          <w:jc w:val="center"/>
        </w:trPr>
        <w:tc>
          <w:tcPr>
            <w:tcW w:w="3713" w:type="dxa"/>
            <w:shd w:val="clear" w:color="auto" w:fill="auto"/>
          </w:tcPr>
          <w:p w14:paraId="488CEAA4" w14:textId="77777777" w:rsidR="006721A1" w:rsidRPr="00653072" w:rsidRDefault="00707D31" w:rsidP="009B3307">
            <w:pPr>
              <w:keepNext/>
              <w:pBdr>
                <w:top w:val="nil"/>
                <w:left w:val="nil"/>
                <w:bottom w:val="nil"/>
                <w:right w:val="nil"/>
                <w:between w:val="nil"/>
              </w:pBdr>
              <w:ind w:left="432"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Underground water</w:t>
            </w:r>
          </w:p>
        </w:tc>
        <w:tc>
          <w:tcPr>
            <w:tcW w:w="1287" w:type="dxa"/>
            <w:shd w:val="clear" w:color="auto" w:fill="auto"/>
            <w:vAlign w:val="bottom"/>
          </w:tcPr>
          <w:p w14:paraId="611271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6,932</w:t>
            </w:r>
          </w:p>
        </w:tc>
        <w:tc>
          <w:tcPr>
            <w:tcW w:w="1203" w:type="dxa"/>
            <w:shd w:val="clear" w:color="auto" w:fill="auto"/>
            <w:vAlign w:val="bottom"/>
          </w:tcPr>
          <w:p w14:paraId="1BA5296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6,532</w:t>
            </w:r>
          </w:p>
        </w:tc>
        <w:tc>
          <w:tcPr>
            <w:tcW w:w="1203" w:type="dxa"/>
            <w:shd w:val="clear" w:color="auto" w:fill="auto"/>
            <w:vAlign w:val="bottom"/>
          </w:tcPr>
          <w:p w14:paraId="2A32436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6,933</w:t>
            </w:r>
          </w:p>
        </w:tc>
        <w:tc>
          <w:tcPr>
            <w:tcW w:w="1034" w:type="dxa"/>
            <w:shd w:val="clear" w:color="auto" w:fill="auto"/>
            <w:vAlign w:val="bottom"/>
          </w:tcPr>
          <w:p w14:paraId="6550072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6,758</w:t>
            </w:r>
          </w:p>
        </w:tc>
        <w:tc>
          <w:tcPr>
            <w:tcW w:w="1093" w:type="dxa"/>
            <w:shd w:val="clear" w:color="auto" w:fill="auto"/>
            <w:vAlign w:val="bottom"/>
          </w:tcPr>
          <w:p w14:paraId="4A303DD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6,750</w:t>
            </w:r>
          </w:p>
        </w:tc>
      </w:tr>
      <w:tr w:rsidR="006721A1" w:rsidRPr="00653072" w14:paraId="20E0F5A4" w14:textId="77777777" w:rsidTr="009B3307">
        <w:trPr>
          <w:trHeight w:val="288"/>
          <w:jc w:val="center"/>
        </w:trPr>
        <w:tc>
          <w:tcPr>
            <w:tcW w:w="3713" w:type="dxa"/>
            <w:shd w:val="clear" w:color="auto" w:fill="auto"/>
          </w:tcPr>
          <w:p w14:paraId="2A55DEA4" w14:textId="77777777" w:rsidR="006721A1" w:rsidRPr="00653072" w:rsidRDefault="00707D31" w:rsidP="009B3307">
            <w:pPr>
              <w:keepNext/>
              <w:pBdr>
                <w:top w:val="nil"/>
                <w:left w:val="nil"/>
                <w:bottom w:val="nil"/>
                <w:right w:val="nil"/>
                <w:between w:val="nil"/>
              </w:pBdr>
              <w:ind w:left="432"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Surface water</w:t>
            </w:r>
          </w:p>
        </w:tc>
        <w:tc>
          <w:tcPr>
            <w:tcW w:w="1287" w:type="dxa"/>
            <w:shd w:val="clear" w:color="auto" w:fill="auto"/>
            <w:vAlign w:val="bottom"/>
          </w:tcPr>
          <w:p w14:paraId="3B4AF3B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46</w:t>
            </w:r>
          </w:p>
        </w:tc>
        <w:tc>
          <w:tcPr>
            <w:tcW w:w="1203" w:type="dxa"/>
            <w:shd w:val="clear" w:color="auto" w:fill="auto"/>
            <w:vAlign w:val="bottom"/>
          </w:tcPr>
          <w:p w14:paraId="4574D8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1203" w:type="dxa"/>
            <w:shd w:val="clear" w:color="auto" w:fill="auto"/>
            <w:vAlign w:val="bottom"/>
          </w:tcPr>
          <w:p w14:paraId="2E98D32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1034" w:type="dxa"/>
            <w:shd w:val="clear" w:color="auto" w:fill="auto"/>
            <w:vAlign w:val="bottom"/>
          </w:tcPr>
          <w:p w14:paraId="37E8AEE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57</w:t>
            </w:r>
          </w:p>
        </w:tc>
        <w:tc>
          <w:tcPr>
            <w:tcW w:w="1093" w:type="dxa"/>
            <w:shd w:val="clear" w:color="auto" w:fill="auto"/>
            <w:vAlign w:val="bottom"/>
          </w:tcPr>
          <w:p w14:paraId="748B58F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w:t>
            </w:r>
          </w:p>
        </w:tc>
      </w:tr>
      <w:tr w:rsidR="006721A1" w:rsidRPr="00653072" w14:paraId="7C621E24" w14:textId="77777777" w:rsidTr="009B3307">
        <w:trPr>
          <w:trHeight w:val="288"/>
          <w:jc w:val="center"/>
        </w:trPr>
        <w:tc>
          <w:tcPr>
            <w:tcW w:w="3713" w:type="dxa"/>
            <w:shd w:val="clear" w:color="auto" w:fill="auto"/>
          </w:tcPr>
          <w:p w14:paraId="713C5C6F"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vertAlign w:val="superscript"/>
              </w:rPr>
            </w:pPr>
            <w:r w:rsidRPr="00653072">
              <w:rPr>
                <w:rFonts w:ascii="Times New Roman" w:eastAsia="Times New Roman" w:hAnsi="Times New Roman" w:cs="Times New Roman"/>
                <w:sz w:val="20"/>
                <w:szCs w:val="20"/>
              </w:rPr>
              <w:t>Consumed water (000 m³)</w:t>
            </w:r>
          </w:p>
        </w:tc>
        <w:tc>
          <w:tcPr>
            <w:tcW w:w="1287" w:type="dxa"/>
            <w:shd w:val="clear" w:color="auto" w:fill="auto"/>
            <w:vAlign w:val="bottom"/>
          </w:tcPr>
          <w:p w14:paraId="33B2EF9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6,633</w:t>
            </w:r>
          </w:p>
        </w:tc>
        <w:tc>
          <w:tcPr>
            <w:tcW w:w="1203" w:type="dxa"/>
            <w:shd w:val="clear" w:color="auto" w:fill="auto"/>
            <w:vAlign w:val="bottom"/>
          </w:tcPr>
          <w:p w14:paraId="729DF8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6,239</w:t>
            </w:r>
          </w:p>
        </w:tc>
        <w:tc>
          <w:tcPr>
            <w:tcW w:w="1203" w:type="dxa"/>
            <w:shd w:val="clear" w:color="auto" w:fill="auto"/>
            <w:vAlign w:val="bottom"/>
          </w:tcPr>
          <w:p w14:paraId="314A8A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6,240</w:t>
            </w:r>
          </w:p>
        </w:tc>
        <w:tc>
          <w:tcPr>
            <w:tcW w:w="1034" w:type="dxa"/>
            <w:shd w:val="clear" w:color="auto" w:fill="auto"/>
            <w:vAlign w:val="bottom"/>
          </w:tcPr>
          <w:p w14:paraId="13BA6C6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6,615</w:t>
            </w:r>
          </w:p>
        </w:tc>
        <w:tc>
          <w:tcPr>
            <w:tcW w:w="1093" w:type="dxa"/>
            <w:shd w:val="clear" w:color="auto" w:fill="auto"/>
            <w:vAlign w:val="bottom"/>
          </w:tcPr>
          <w:p w14:paraId="71DE68A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6,620</w:t>
            </w:r>
          </w:p>
        </w:tc>
      </w:tr>
      <w:tr w:rsidR="006721A1" w:rsidRPr="00653072" w14:paraId="5D90A267" w14:textId="77777777" w:rsidTr="009B3307">
        <w:trPr>
          <w:trHeight w:val="288"/>
          <w:jc w:val="center"/>
        </w:trPr>
        <w:tc>
          <w:tcPr>
            <w:tcW w:w="3713" w:type="dxa"/>
            <w:shd w:val="clear" w:color="auto" w:fill="auto"/>
          </w:tcPr>
          <w:p w14:paraId="5B2B49EE"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irrigated area (ha)</w:t>
            </w:r>
          </w:p>
        </w:tc>
        <w:tc>
          <w:tcPr>
            <w:tcW w:w="1287" w:type="dxa"/>
            <w:shd w:val="clear" w:color="auto" w:fill="auto"/>
            <w:vAlign w:val="bottom"/>
          </w:tcPr>
          <w:p w14:paraId="26C01D3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2,350</w:t>
            </w:r>
          </w:p>
        </w:tc>
        <w:tc>
          <w:tcPr>
            <w:tcW w:w="1203" w:type="dxa"/>
            <w:shd w:val="clear" w:color="auto" w:fill="auto"/>
            <w:vAlign w:val="bottom"/>
          </w:tcPr>
          <w:p w14:paraId="332E3E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2,345</w:t>
            </w:r>
          </w:p>
        </w:tc>
        <w:tc>
          <w:tcPr>
            <w:tcW w:w="1203" w:type="dxa"/>
            <w:shd w:val="clear" w:color="auto" w:fill="auto"/>
            <w:vAlign w:val="bottom"/>
          </w:tcPr>
          <w:p w14:paraId="1016BA4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2,346</w:t>
            </w:r>
          </w:p>
        </w:tc>
        <w:tc>
          <w:tcPr>
            <w:tcW w:w="1034" w:type="dxa"/>
            <w:shd w:val="clear" w:color="auto" w:fill="auto"/>
            <w:vAlign w:val="bottom"/>
          </w:tcPr>
          <w:p w14:paraId="52F3E80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2,361</w:t>
            </w:r>
          </w:p>
        </w:tc>
        <w:tc>
          <w:tcPr>
            <w:tcW w:w="1093" w:type="dxa"/>
            <w:shd w:val="clear" w:color="auto" w:fill="auto"/>
            <w:vAlign w:val="bottom"/>
          </w:tcPr>
          <w:p w14:paraId="7219A9B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2,364</w:t>
            </w:r>
          </w:p>
        </w:tc>
      </w:tr>
      <w:tr w:rsidR="006721A1" w:rsidRPr="00653072" w14:paraId="12632749" w14:textId="77777777" w:rsidTr="009B3307">
        <w:trPr>
          <w:trHeight w:val="288"/>
          <w:jc w:val="center"/>
        </w:trPr>
        <w:tc>
          <w:tcPr>
            <w:tcW w:w="3713" w:type="dxa"/>
            <w:shd w:val="clear" w:color="auto" w:fill="auto"/>
          </w:tcPr>
          <w:p w14:paraId="10B329DB"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Superficial irrigation</w:t>
            </w:r>
          </w:p>
        </w:tc>
        <w:tc>
          <w:tcPr>
            <w:tcW w:w="1287" w:type="dxa"/>
            <w:shd w:val="clear" w:color="auto" w:fill="auto"/>
            <w:vAlign w:val="bottom"/>
          </w:tcPr>
          <w:p w14:paraId="4459614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203" w:type="dxa"/>
            <w:shd w:val="clear" w:color="auto" w:fill="auto"/>
            <w:vAlign w:val="bottom"/>
          </w:tcPr>
          <w:p w14:paraId="33F55C1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203" w:type="dxa"/>
            <w:shd w:val="clear" w:color="auto" w:fill="auto"/>
            <w:vAlign w:val="bottom"/>
          </w:tcPr>
          <w:p w14:paraId="66DA0DB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034" w:type="dxa"/>
            <w:shd w:val="clear" w:color="auto" w:fill="auto"/>
            <w:vAlign w:val="bottom"/>
          </w:tcPr>
          <w:p w14:paraId="564DAE0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1093" w:type="dxa"/>
            <w:shd w:val="clear" w:color="auto" w:fill="auto"/>
            <w:vAlign w:val="bottom"/>
          </w:tcPr>
          <w:p w14:paraId="7D1B10D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w:t>
            </w:r>
          </w:p>
        </w:tc>
      </w:tr>
      <w:tr w:rsidR="006721A1" w:rsidRPr="00653072" w14:paraId="1CE89B97" w14:textId="77777777" w:rsidTr="009B3307">
        <w:trPr>
          <w:trHeight w:val="288"/>
          <w:jc w:val="center"/>
        </w:trPr>
        <w:tc>
          <w:tcPr>
            <w:tcW w:w="3713" w:type="dxa"/>
            <w:shd w:val="clear" w:color="auto" w:fill="auto"/>
          </w:tcPr>
          <w:p w14:paraId="00E6E122"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Sprinkler irrigation</w:t>
            </w:r>
          </w:p>
        </w:tc>
        <w:tc>
          <w:tcPr>
            <w:tcW w:w="1287" w:type="dxa"/>
            <w:shd w:val="clear" w:color="auto" w:fill="auto"/>
            <w:vAlign w:val="bottom"/>
          </w:tcPr>
          <w:p w14:paraId="34577F0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509</w:t>
            </w:r>
          </w:p>
        </w:tc>
        <w:tc>
          <w:tcPr>
            <w:tcW w:w="1203" w:type="dxa"/>
            <w:shd w:val="clear" w:color="auto" w:fill="auto"/>
            <w:vAlign w:val="bottom"/>
          </w:tcPr>
          <w:p w14:paraId="1BB06FA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505</w:t>
            </w:r>
          </w:p>
        </w:tc>
        <w:tc>
          <w:tcPr>
            <w:tcW w:w="1203" w:type="dxa"/>
            <w:shd w:val="clear" w:color="auto" w:fill="auto"/>
            <w:vAlign w:val="bottom"/>
          </w:tcPr>
          <w:p w14:paraId="5AB75B2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505</w:t>
            </w:r>
          </w:p>
        </w:tc>
        <w:tc>
          <w:tcPr>
            <w:tcW w:w="1034" w:type="dxa"/>
            <w:shd w:val="clear" w:color="auto" w:fill="auto"/>
            <w:vAlign w:val="bottom"/>
          </w:tcPr>
          <w:p w14:paraId="4730B95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513</w:t>
            </w:r>
          </w:p>
        </w:tc>
        <w:tc>
          <w:tcPr>
            <w:tcW w:w="1093" w:type="dxa"/>
            <w:shd w:val="clear" w:color="auto" w:fill="auto"/>
            <w:vAlign w:val="bottom"/>
          </w:tcPr>
          <w:p w14:paraId="334298B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517</w:t>
            </w:r>
          </w:p>
        </w:tc>
      </w:tr>
      <w:tr w:rsidR="006721A1" w:rsidRPr="00653072" w14:paraId="52C8D6E5" w14:textId="77777777" w:rsidTr="009B3307">
        <w:trPr>
          <w:trHeight w:val="288"/>
          <w:jc w:val="center"/>
        </w:trPr>
        <w:tc>
          <w:tcPr>
            <w:tcW w:w="3713" w:type="dxa"/>
            <w:shd w:val="clear" w:color="auto" w:fill="auto"/>
          </w:tcPr>
          <w:p w14:paraId="22A5A8CE"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Drop irrigation</w:t>
            </w:r>
          </w:p>
        </w:tc>
        <w:tc>
          <w:tcPr>
            <w:tcW w:w="1287" w:type="dxa"/>
            <w:shd w:val="clear" w:color="auto" w:fill="auto"/>
            <w:vAlign w:val="bottom"/>
          </w:tcPr>
          <w:p w14:paraId="48499C1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1,835</w:t>
            </w:r>
          </w:p>
        </w:tc>
        <w:tc>
          <w:tcPr>
            <w:tcW w:w="1203" w:type="dxa"/>
            <w:shd w:val="clear" w:color="auto" w:fill="auto"/>
            <w:vAlign w:val="bottom"/>
          </w:tcPr>
          <w:p w14:paraId="4AF6BDA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1,835</w:t>
            </w:r>
          </w:p>
        </w:tc>
        <w:tc>
          <w:tcPr>
            <w:tcW w:w="1203" w:type="dxa"/>
            <w:shd w:val="clear" w:color="auto" w:fill="auto"/>
            <w:vAlign w:val="bottom"/>
          </w:tcPr>
          <w:p w14:paraId="76D5B30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1,836</w:t>
            </w:r>
          </w:p>
        </w:tc>
        <w:tc>
          <w:tcPr>
            <w:tcW w:w="1034" w:type="dxa"/>
            <w:shd w:val="clear" w:color="auto" w:fill="auto"/>
            <w:vAlign w:val="bottom"/>
          </w:tcPr>
          <w:p w14:paraId="7F4344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1,839</w:t>
            </w:r>
          </w:p>
        </w:tc>
        <w:tc>
          <w:tcPr>
            <w:tcW w:w="1093" w:type="dxa"/>
            <w:shd w:val="clear" w:color="auto" w:fill="auto"/>
            <w:vAlign w:val="bottom"/>
          </w:tcPr>
          <w:p w14:paraId="5295AAD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1,836</w:t>
            </w:r>
          </w:p>
        </w:tc>
      </w:tr>
      <w:tr w:rsidR="006721A1" w:rsidRPr="00653072" w14:paraId="6747DC12" w14:textId="77777777" w:rsidTr="009B3307">
        <w:trPr>
          <w:trHeight w:val="288"/>
          <w:jc w:val="center"/>
        </w:trPr>
        <w:tc>
          <w:tcPr>
            <w:tcW w:w="3713" w:type="dxa"/>
            <w:shd w:val="clear" w:color="auto" w:fill="auto"/>
          </w:tcPr>
          <w:p w14:paraId="7DE8FDA2"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Arable land and gardens</w:t>
            </w:r>
          </w:p>
        </w:tc>
        <w:tc>
          <w:tcPr>
            <w:tcW w:w="1287" w:type="dxa"/>
            <w:shd w:val="clear" w:color="auto" w:fill="auto"/>
            <w:vAlign w:val="bottom"/>
          </w:tcPr>
          <w:p w14:paraId="6E57260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c>
          <w:tcPr>
            <w:tcW w:w="1203" w:type="dxa"/>
            <w:shd w:val="clear" w:color="auto" w:fill="auto"/>
            <w:vAlign w:val="bottom"/>
          </w:tcPr>
          <w:p w14:paraId="205A2C2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w:t>
            </w:r>
          </w:p>
        </w:tc>
        <w:tc>
          <w:tcPr>
            <w:tcW w:w="1203" w:type="dxa"/>
            <w:shd w:val="clear" w:color="auto" w:fill="auto"/>
            <w:vAlign w:val="bottom"/>
          </w:tcPr>
          <w:p w14:paraId="3E5D107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w:t>
            </w:r>
          </w:p>
        </w:tc>
        <w:tc>
          <w:tcPr>
            <w:tcW w:w="1034" w:type="dxa"/>
            <w:shd w:val="clear" w:color="auto" w:fill="auto"/>
            <w:vAlign w:val="bottom"/>
          </w:tcPr>
          <w:p w14:paraId="134D6A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w:t>
            </w:r>
          </w:p>
        </w:tc>
        <w:tc>
          <w:tcPr>
            <w:tcW w:w="1093" w:type="dxa"/>
            <w:shd w:val="clear" w:color="auto" w:fill="auto"/>
            <w:vAlign w:val="bottom"/>
          </w:tcPr>
          <w:p w14:paraId="1BFA2AC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r>
      <w:tr w:rsidR="006721A1" w:rsidRPr="00653072" w14:paraId="5E9169BA" w14:textId="77777777" w:rsidTr="009B3307">
        <w:trPr>
          <w:trHeight w:val="288"/>
          <w:jc w:val="center"/>
        </w:trPr>
        <w:tc>
          <w:tcPr>
            <w:tcW w:w="3713" w:type="dxa"/>
            <w:shd w:val="clear" w:color="auto" w:fill="auto"/>
          </w:tcPr>
          <w:p w14:paraId="4AD29F31"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Orchards</w:t>
            </w:r>
          </w:p>
        </w:tc>
        <w:tc>
          <w:tcPr>
            <w:tcW w:w="1287" w:type="dxa"/>
            <w:shd w:val="clear" w:color="auto" w:fill="auto"/>
            <w:vAlign w:val="bottom"/>
          </w:tcPr>
          <w:p w14:paraId="0D31EFE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98</w:t>
            </w:r>
          </w:p>
        </w:tc>
        <w:tc>
          <w:tcPr>
            <w:tcW w:w="1203" w:type="dxa"/>
            <w:shd w:val="clear" w:color="auto" w:fill="auto"/>
            <w:vAlign w:val="bottom"/>
          </w:tcPr>
          <w:p w14:paraId="4FCDF16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98</w:t>
            </w:r>
          </w:p>
        </w:tc>
        <w:tc>
          <w:tcPr>
            <w:tcW w:w="1203" w:type="dxa"/>
            <w:shd w:val="clear" w:color="auto" w:fill="auto"/>
            <w:vAlign w:val="bottom"/>
          </w:tcPr>
          <w:p w14:paraId="2AB2A68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98</w:t>
            </w:r>
          </w:p>
        </w:tc>
        <w:tc>
          <w:tcPr>
            <w:tcW w:w="1034" w:type="dxa"/>
            <w:shd w:val="clear" w:color="auto" w:fill="auto"/>
            <w:vAlign w:val="bottom"/>
          </w:tcPr>
          <w:p w14:paraId="22AB660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92</w:t>
            </w:r>
          </w:p>
        </w:tc>
        <w:tc>
          <w:tcPr>
            <w:tcW w:w="1093" w:type="dxa"/>
            <w:shd w:val="clear" w:color="auto" w:fill="auto"/>
            <w:vAlign w:val="bottom"/>
          </w:tcPr>
          <w:p w14:paraId="2476045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r>
      <w:tr w:rsidR="006721A1" w:rsidRPr="00653072" w14:paraId="7BCF18BC" w14:textId="77777777" w:rsidTr="009B3307">
        <w:trPr>
          <w:trHeight w:val="288"/>
          <w:jc w:val="center"/>
        </w:trPr>
        <w:tc>
          <w:tcPr>
            <w:tcW w:w="3713" w:type="dxa"/>
            <w:shd w:val="clear" w:color="auto" w:fill="auto"/>
          </w:tcPr>
          <w:p w14:paraId="0B91E289"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Vineyards</w:t>
            </w:r>
          </w:p>
        </w:tc>
        <w:tc>
          <w:tcPr>
            <w:tcW w:w="1287" w:type="dxa"/>
            <w:shd w:val="clear" w:color="auto" w:fill="auto"/>
            <w:vAlign w:val="bottom"/>
          </w:tcPr>
          <w:p w14:paraId="76AC4CB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2,222</w:t>
            </w:r>
          </w:p>
        </w:tc>
        <w:tc>
          <w:tcPr>
            <w:tcW w:w="1203" w:type="dxa"/>
            <w:shd w:val="clear" w:color="auto" w:fill="auto"/>
            <w:vAlign w:val="bottom"/>
          </w:tcPr>
          <w:p w14:paraId="4B07724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2,222</w:t>
            </w:r>
          </w:p>
        </w:tc>
        <w:tc>
          <w:tcPr>
            <w:tcW w:w="1203" w:type="dxa"/>
            <w:shd w:val="clear" w:color="auto" w:fill="auto"/>
            <w:vAlign w:val="bottom"/>
          </w:tcPr>
          <w:p w14:paraId="77B8D6C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2,222</w:t>
            </w:r>
          </w:p>
        </w:tc>
        <w:tc>
          <w:tcPr>
            <w:tcW w:w="1034" w:type="dxa"/>
            <w:shd w:val="clear" w:color="auto" w:fill="auto"/>
            <w:vAlign w:val="bottom"/>
          </w:tcPr>
          <w:p w14:paraId="091566B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2,241</w:t>
            </w:r>
          </w:p>
        </w:tc>
        <w:tc>
          <w:tcPr>
            <w:tcW w:w="1093" w:type="dxa"/>
            <w:shd w:val="clear" w:color="auto" w:fill="auto"/>
            <w:vAlign w:val="bottom"/>
          </w:tcPr>
          <w:p w14:paraId="1512583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2,244</w:t>
            </w:r>
          </w:p>
        </w:tc>
      </w:tr>
      <w:tr w:rsidR="006721A1" w:rsidRPr="00653072" w14:paraId="0DC45648" w14:textId="77777777" w:rsidTr="009B3307">
        <w:trPr>
          <w:trHeight w:val="288"/>
          <w:jc w:val="center"/>
        </w:trPr>
        <w:tc>
          <w:tcPr>
            <w:tcW w:w="3713" w:type="dxa"/>
            <w:shd w:val="clear" w:color="auto" w:fill="auto"/>
          </w:tcPr>
          <w:p w14:paraId="52F4CD92"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Pump aggregate</w:t>
            </w:r>
          </w:p>
        </w:tc>
        <w:tc>
          <w:tcPr>
            <w:tcW w:w="1287" w:type="dxa"/>
            <w:shd w:val="clear" w:color="auto" w:fill="auto"/>
            <w:vAlign w:val="bottom"/>
          </w:tcPr>
          <w:p w14:paraId="147F3BD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w:t>
            </w:r>
          </w:p>
        </w:tc>
        <w:tc>
          <w:tcPr>
            <w:tcW w:w="1203" w:type="dxa"/>
            <w:shd w:val="clear" w:color="auto" w:fill="auto"/>
            <w:vAlign w:val="bottom"/>
          </w:tcPr>
          <w:p w14:paraId="7026C2B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w:t>
            </w:r>
          </w:p>
        </w:tc>
        <w:tc>
          <w:tcPr>
            <w:tcW w:w="1203" w:type="dxa"/>
            <w:shd w:val="clear" w:color="auto" w:fill="auto"/>
            <w:vAlign w:val="bottom"/>
          </w:tcPr>
          <w:p w14:paraId="1A083DF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w:t>
            </w:r>
          </w:p>
        </w:tc>
        <w:tc>
          <w:tcPr>
            <w:tcW w:w="1034" w:type="dxa"/>
            <w:shd w:val="clear" w:color="auto" w:fill="auto"/>
            <w:vAlign w:val="bottom"/>
          </w:tcPr>
          <w:p w14:paraId="493D3C9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w:t>
            </w:r>
          </w:p>
        </w:tc>
        <w:tc>
          <w:tcPr>
            <w:tcW w:w="1093" w:type="dxa"/>
            <w:shd w:val="clear" w:color="auto" w:fill="auto"/>
            <w:vAlign w:val="bottom"/>
          </w:tcPr>
          <w:p w14:paraId="4D493D5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w:t>
            </w:r>
          </w:p>
        </w:tc>
      </w:tr>
      <w:tr w:rsidR="006721A1" w:rsidRPr="00653072" w14:paraId="5A52D842" w14:textId="77777777" w:rsidTr="009B3307">
        <w:trPr>
          <w:trHeight w:val="288"/>
          <w:jc w:val="center"/>
        </w:trPr>
        <w:tc>
          <w:tcPr>
            <w:tcW w:w="3713" w:type="dxa"/>
            <w:shd w:val="clear" w:color="auto" w:fill="auto"/>
          </w:tcPr>
          <w:p w14:paraId="402EC9CB"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Pipelines (km)</w:t>
            </w:r>
          </w:p>
        </w:tc>
        <w:tc>
          <w:tcPr>
            <w:tcW w:w="1287" w:type="dxa"/>
            <w:shd w:val="clear" w:color="auto" w:fill="auto"/>
            <w:vAlign w:val="bottom"/>
          </w:tcPr>
          <w:p w14:paraId="5E004F1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194</w:t>
            </w:r>
          </w:p>
        </w:tc>
        <w:tc>
          <w:tcPr>
            <w:tcW w:w="1203" w:type="dxa"/>
            <w:shd w:val="clear" w:color="auto" w:fill="auto"/>
            <w:vAlign w:val="bottom"/>
          </w:tcPr>
          <w:p w14:paraId="4CE6A66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193</w:t>
            </w:r>
          </w:p>
        </w:tc>
        <w:tc>
          <w:tcPr>
            <w:tcW w:w="1203" w:type="dxa"/>
            <w:shd w:val="clear" w:color="auto" w:fill="auto"/>
            <w:vAlign w:val="bottom"/>
          </w:tcPr>
          <w:p w14:paraId="478AAC1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205</w:t>
            </w:r>
          </w:p>
        </w:tc>
        <w:tc>
          <w:tcPr>
            <w:tcW w:w="1034" w:type="dxa"/>
            <w:shd w:val="clear" w:color="auto" w:fill="auto"/>
            <w:vAlign w:val="bottom"/>
          </w:tcPr>
          <w:p w14:paraId="2DF8ACB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219</w:t>
            </w:r>
          </w:p>
        </w:tc>
        <w:tc>
          <w:tcPr>
            <w:tcW w:w="1093" w:type="dxa"/>
            <w:shd w:val="clear" w:color="auto" w:fill="auto"/>
            <w:vAlign w:val="bottom"/>
          </w:tcPr>
          <w:p w14:paraId="3806074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244</w:t>
            </w:r>
          </w:p>
        </w:tc>
      </w:tr>
      <w:tr w:rsidR="006721A1" w:rsidRPr="00653072" w14:paraId="5101A29D" w14:textId="77777777" w:rsidTr="009B3307">
        <w:trPr>
          <w:trHeight w:val="288"/>
          <w:jc w:val="center"/>
        </w:trPr>
        <w:tc>
          <w:tcPr>
            <w:tcW w:w="3713" w:type="dxa"/>
            <w:shd w:val="clear" w:color="auto" w:fill="auto"/>
          </w:tcPr>
          <w:p w14:paraId="373F3A2A"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Main</w:t>
            </w:r>
          </w:p>
        </w:tc>
        <w:tc>
          <w:tcPr>
            <w:tcW w:w="1287" w:type="dxa"/>
            <w:shd w:val="clear" w:color="auto" w:fill="auto"/>
            <w:vAlign w:val="bottom"/>
          </w:tcPr>
          <w:p w14:paraId="0FA71D1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w:t>
            </w:r>
          </w:p>
        </w:tc>
        <w:tc>
          <w:tcPr>
            <w:tcW w:w="1203" w:type="dxa"/>
            <w:shd w:val="clear" w:color="auto" w:fill="auto"/>
            <w:vAlign w:val="bottom"/>
          </w:tcPr>
          <w:p w14:paraId="191418A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w:t>
            </w:r>
          </w:p>
        </w:tc>
        <w:tc>
          <w:tcPr>
            <w:tcW w:w="1203" w:type="dxa"/>
            <w:shd w:val="clear" w:color="auto" w:fill="auto"/>
            <w:vAlign w:val="bottom"/>
          </w:tcPr>
          <w:p w14:paraId="3301BC7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w:t>
            </w:r>
          </w:p>
        </w:tc>
        <w:tc>
          <w:tcPr>
            <w:tcW w:w="1034" w:type="dxa"/>
            <w:shd w:val="clear" w:color="auto" w:fill="auto"/>
            <w:vAlign w:val="bottom"/>
          </w:tcPr>
          <w:p w14:paraId="64A720B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w:t>
            </w:r>
          </w:p>
        </w:tc>
        <w:tc>
          <w:tcPr>
            <w:tcW w:w="1093" w:type="dxa"/>
            <w:shd w:val="clear" w:color="auto" w:fill="auto"/>
            <w:vAlign w:val="bottom"/>
          </w:tcPr>
          <w:p w14:paraId="7A9F6C1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r>
      <w:tr w:rsidR="006721A1" w:rsidRPr="00653072" w14:paraId="79A3DB6B" w14:textId="77777777" w:rsidTr="009B3307">
        <w:trPr>
          <w:trHeight w:val="288"/>
          <w:jc w:val="center"/>
        </w:trPr>
        <w:tc>
          <w:tcPr>
            <w:tcW w:w="3713" w:type="dxa"/>
            <w:shd w:val="clear" w:color="auto" w:fill="auto"/>
          </w:tcPr>
          <w:p w14:paraId="46C8442A" w14:textId="77777777" w:rsidR="006721A1" w:rsidRPr="00653072"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Lateral</w:t>
            </w:r>
          </w:p>
        </w:tc>
        <w:tc>
          <w:tcPr>
            <w:tcW w:w="1287" w:type="dxa"/>
            <w:shd w:val="clear" w:color="auto" w:fill="auto"/>
            <w:vAlign w:val="bottom"/>
          </w:tcPr>
          <w:p w14:paraId="0BEBE5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129</w:t>
            </w:r>
          </w:p>
        </w:tc>
        <w:tc>
          <w:tcPr>
            <w:tcW w:w="1203" w:type="dxa"/>
            <w:shd w:val="clear" w:color="auto" w:fill="auto"/>
            <w:vAlign w:val="bottom"/>
          </w:tcPr>
          <w:p w14:paraId="73BD713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123</w:t>
            </w:r>
          </w:p>
        </w:tc>
        <w:tc>
          <w:tcPr>
            <w:tcW w:w="1203" w:type="dxa"/>
            <w:shd w:val="clear" w:color="auto" w:fill="auto"/>
            <w:vAlign w:val="bottom"/>
          </w:tcPr>
          <w:p w14:paraId="45AC3B1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133</w:t>
            </w:r>
          </w:p>
        </w:tc>
        <w:tc>
          <w:tcPr>
            <w:tcW w:w="1034" w:type="dxa"/>
            <w:shd w:val="clear" w:color="auto" w:fill="auto"/>
            <w:vAlign w:val="bottom"/>
          </w:tcPr>
          <w:p w14:paraId="7B64D15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151</w:t>
            </w:r>
          </w:p>
        </w:tc>
        <w:tc>
          <w:tcPr>
            <w:tcW w:w="1093" w:type="dxa"/>
            <w:shd w:val="clear" w:color="auto" w:fill="auto"/>
            <w:vAlign w:val="bottom"/>
          </w:tcPr>
          <w:p w14:paraId="65BF5EC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169</w:t>
            </w:r>
          </w:p>
        </w:tc>
      </w:tr>
    </w:tbl>
    <w:p w14:paraId="1E25A3FD"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Statistical Yearbook, 2020</w:t>
      </w:r>
    </w:p>
    <w:p w14:paraId="2510EE2A" w14:textId="77777777" w:rsidR="006721A1" w:rsidRPr="00653072" w:rsidRDefault="00707D31">
      <w:pPr>
        <w:pStyle w:val="Heading6"/>
        <w:rPr>
          <w:rFonts w:ascii="Times New Roman" w:hAnsi="Times New Roman" w:cs="Times New Roman"/>
          <w:b/>
        </w:rPr>
      </w:pPr>
      <w:bookmarkStart w:id="109" w:name="_Toc91249480"/>
      <w:bookmarkStart w:id="110" w:name="_Toc91249775"/>
      <w:bookmarkStart w:id="111" w:name="_Toc91499390"/>
      <w:bookmarkStart w:id="112" w:name="_Toc98230468"/>
      <w:r w:rsidRPr="00653072">
        <w:rPr>
          <w:rFonts w:ascii="Times New Roman" w:hAnsi="Times New Roman" w:cs="Times New Roman"/>
          <w:b/>
        </w:rPr>
        <w:t>Renewable energy sources</w:t>
      </w:r>
      <w:bookmarkEnd w:id="109"/>
      <w:bookmarkEnd w:id="110"/>
      <w:bookmarkEnd w:id="111"/>
      <w:bookmarkEnd w:id="112"/>
      <w:r w:rsidRPr="00653072">
        <w:rPr>
          <w:rFonts w:ascii="Times New Roman" w:hAnsi="Times New Roman" w:cs="Times New Roman"/>
          <w:b/>
        </w:rPr>
        <w:t xml:space="preserve"> </w:t>
      </w:r>
    </w:p>
    <w:p w14:paraId="158D7F27"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Renewable energy sources are included as a priority sector in the Energy Development Strategy until 2030, which was adopted by the Government of Montenegro in July 2014.</w:t>
      </w:r>
    </w:p>
    <w:p w14:paraId="7053AFFD"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Activities on the preparation of the National Energy and Climate Plan of Montenegro until 2030 (NECP) are underway, with the technical support of the consulting team hired by the German Society for International Cooperation (GIZ). The NECP is prepared in accordance with Regulation (EU) 2018/1999 on the management of the energy union and action in the area of climate. It is planned that the final document will be prepared by the end of June 2024.</w:t>
      </w:r>
    </w:p>
    <w:p w14:paraId="55937F49"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Energy and Climate Plan will be the strategic plan for the development of the energy sector of Montenegro until 2030, with the aim of meeting the demand for energy, ensuring the implementation of the green energy transition and the minimal negative impact of the energy sector on climate change. This document will contain the objectives of Montenegro related to the emission of greenhouse gases, the use of energy from renewable sources and energy efficiency. In addition, this document will contain an overview of planned projects and measures for increasing the share of energy from renewable sources and increasing energy efficiency, as key elements of the decarbonization of the energy sector.</w:t>
      </w:r>
    </w:p>
    <w:p w14:paraId="1686EF76"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decision of the Council of Ministers of the Energy Community from December 2022, the established goal for Montenegro for 2030 for the share of energy from renewable sources in the total final energy consumption is 50%.</w:t>
      </w:r>
    </w:p>
    <w:p w14:paraId="519D3079"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report on the achievement of the national goal for 2020, the total share of energy from renewable sources in the gross final energy consumption in Montenegro was 43.76%, and for 2021 it was 39.29%.</w:t>
      </w:r>
    </w:p>
    <w:p w14:paraId="16596B0D"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Also, with the technical support of the consulting team engaged by the European Bank for Reconstruction and Development (EBRD), the Draft Law on the Use of Energy from Renewable Sources was prepared. The draft law was submitted to the Secretariat of the Energy Community for comments and suggestions. This law is harmonized with Directive (EU) 2018/2001 on the promotion of the use of energy from renewable sources. Passing this law will create a more favourable environment for investing in the construction of new facilities for the production of energy from renewable sources.</w:t>
      </w:r>
    </w:p>
    <w:p w14:paraId="7F6C8412"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Small hydropower plants: In accordance with the decision on the optimal utilization of the available hydro potential in Montenegro, five tender procedures and one initiative for the award of a concession contract for the use of hydro energy potential for the production of electricity in MHE were carried out.</w:t>
      </w:r>
    </w:p>
    <w:p w14:paraId="0113A925"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Currently, the implementation of 28 concession contracts and two energy licenses for the reconstruction of small hydropower plants (SHP) are being monitored, which enabled the construction and exploitation of a total of 41 SHP facilities, of which 33 SHP are in operation. The total installed capacity of the constructed mHE is 52.6 MW, with a production plan of 182.4 GWh.</w:t>
      </w:r>
    </w:p>
    <w:p w14:paraId="6A4C94A1"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Solar energy: The Ministry of Energy and Mining is currently monitoring the implementation of 5 projects related to the construction of solar power plants based on issued energy permits. Their total installed power is about 2.2 MW, while the planned annual production is about 3 GWh.</w:t>
      </w:r>
    </w:p>
    <w:p w14:paraId="45EF550E"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Biomass: Montenegro has a significant biomass potential that can be used for energy production: residues from forestry, plantations of fast-growing species, residues from the wood processing industry, viticulture (residues from pruning, residues during alcohol production), fruit growing (residues from pruning, residues from production olive oil, etc.).</w:t>
      </w:r>
    </w:p>
    <w:p w14:paraId="099EDC19"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greatest energy potential of biomass is in the forestry sector, with the potential amount of wood in the forest fund of Montenegro estimated at 2.6 m</w:t>
      </w:r>
      <w:r w:rsidRPr="00653072">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/ha/year. Currently, the volume of production in forestry is half of its potential, which indicates significant reserves. The growth of plantations of fast-growing species would represent a significant improvement in the energy potential of biomass. The total estimated energy value is 4,200 GWh.</w:t>
      </w:r>
    </w:p>
    <w:p w14:paraId="2E6E4EAD" w14:textId="77777777" w:rsidR="00653072" w:rsidRPr="00653072" w:rsidRDefault="00653072" w:rsidP="0065307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Wind energy: There are currently two wind farms in Montenegro: the Krnovo wind farm with an installed capacity of 72 MW (completed in 2017 and in the grid since August 2017) and the Možura wind farm (completed in 2019 and in the grid since November 2019) with an installed capacity of 46 MW. The total annual production of these wind farms is about 300 GWh. The average investment value of these two projects is EUR 227 million.</w:t>
      </w:r>
    </w:p>
    <w:p w14:paraId="021F48A3" w14:textId="77777777" w:rsidR="006721A1" w:rsidRPr="00653072" w:rsidRDefault="00707D31" w:rsidP="00C11E67">
      <w:pPr>
        <w:spacing w:after="240"/>
        <w:jc w:val="both"/>
        <w:rPr>
          <w:rFonts w:ascii="Times New Roman" w:hAnsi="Times New Roman" w:cs="Times New Roman"/>
          <w:b/>
        </w:rPr>
      </w:pPr>
      <w:bookmarkStart w:id="113" w:name="_Toc91249481"/>
      <w:bookmarkStart w:id="114" w:name="_Toc91249776"/>
      <w:bookmarkStart w:id="115" w:name="_Toc91499391"/>
      <w:bookmarkStart w:id="116" w:name="_Toc98230469"/>
      <w:r w:rsidRPr="00653072">
        <w:rPr>
          <w:rFonts w:ascii="Times New Roman" w:hAnsi="Times New Roman" w:cs="Times New Roman"/>
          <w:b/>
        </w:rPr>
        <w:t>Water</w:t>
      </w:r>
      <w:bookmarkEnd w:id="113"/>
      <w:bookmarkEnd w:id="114"/>
      <w:bookmarkEnd w:id="115"/>
      <w:bookmarkEnd w:id="116"/>
    </w:p>
    <w:p w14:paraId="05324C71"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With a total flow of 604 m</w:t>
      </w:r>
      <w:r w:rsidRPr="00653072">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/s an</w:t>
      </w:r>
      <w:r w:rsidR="006333D9" w:rsidRPr="00653072">
        <w:rPr>
          <w:rFonts w:ascii="Times New Roman" w:eastAsia="Times New Roman" w:hAnsi="Times New Roman" w:cs="Times New Roman"/>
          <w:sz w:val="22"/>
          <w:szCs w:val="22"/>
        </w:rPr>
        <w:t>d an average runoff of 44 l</w:t>
      </w:r>
      <w:r w:rsidRPr="00653072">
        <w:rPr>
          <w:rFonts w:ascii="Times New Roman" w:eastAsia="Times New Roman" w:hAnsi="Times New Roman" w:cs="Times New Roman"/>
          <w:sz w:val="22"/>
          <w:szCs w:val="22"/>
        </w:rPr>
        <w:t>/s/km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with a volume of about 19.5 km</w:t>
      </w:r>
      <w:r w:rsidRPr="00653072">
        <w:rPr>
          <w:rFonts w:ascii="Times New Roman" w:eastAsia="Times New Roman" w:hAnsi="Times New Roman" w:cs="Times New Roman"/>
          <w:sz w:val="22"/>
          <w:szCs w:val="22"/>
          <w:vertAlign w:val="superscript"/>
        </w:rPr>
        <w:t>3</w:t>
      </w:r>
      <w:r w:rsidRPr="00653072">
        <w:rPr>
          <w:rFonts w:ascii="Times New Roman" w:eastAsia="Times New Roman" w:hAnsi="Times New Roman" w:cs="Times New Roman"/>
          <w:sz w:val="22"/>
          <w:szCs w:val="22"/>
        </w:rPr>
        <w:t xml:space="preserve">/year, Montenegro is one of the 4% of the world's territory with the largest average runoff. </w:t>
      </w:r>
    </w:p>
    <w:p w14:paraId="75AB3981"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Water management is the responsibility of the Government of Montenegro. The Government carries out this activity through the Ministry of Agriculture, Forestry and Water Management and other ministries. The MAFWM is at the head of the management structure for water management, in which a special water management department deals with the policy and organi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operational water management. In accordance with Article 151 of the Law on Waters, the Water Administration Inspection supervision in the implementation of the valid Law on Waters is supervised by the Directorate for Inspection Affairs, through the Chief Water Management Inspector. The quality inspection is performed by the Chief Inspector for Environmental Protection, and the sanitary inspection is performed by the Chief Sanitary Inspector. In accordance with the valid Law on Waters, systematic testing of water quality is performed by the Department of Hydrometeorology and Seismology of Monten</w:t>
      </w:r>
      <w:r w:rsidR="006333D9" w:rsidRPr="00653072">
        <w:rPr>
          <w:rFonts w:ascii="Times New Roman" w:eastAsia="Times New Roman" w:hAnsi="Times New Roman" w:cs="Times New Roman"/>
          <w:sz w:val="22"/>
          <w:szCs w:val="22"/>
        </w:rPr>
        <w:t>e</w:t>
      </w:r>
      <w:r w:rsidRPr="00653072">
        <w:rPr>
          <w:rFonts w:ascii="Times New Roman" w:eastAsia="Times New Roman" w:hAnsi="Times New Roman" w:cs="Times New Roman"/>
          <w:sz w:val="22"/>
          <w:szCs w:val="22"/>
        </w:rPr>
        <w:t xml:space="preserve">gro, which is responsible for hydro meteorological activities and preparation of an annual report on the state and changes in water quality. The current Law on Waters defines procedures and processes in case of emergency situations of water pollution, accidents and hazards. </w:t>
      </w:r>
    </w:p>
    <w:p w14:paraId="44CA1260"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Taking and use of surface and ground waters for irrigation of agricultural or other land takes place in accordance with the conditions laid down by the water permit issued by the Water administration. Owners or users of irrigation facilities and systems have to bear the cost for their management and maintenance commensurate to their utili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The concession in a public water resource may be issued for taking waters for irrigation of agricultural land in a quantity above 175 m</w:t>
      </w:r>
      <w:r w:rsidRPr="00653072">
        <w:rPr>
          <w:rFonts w:ascii="Times New Roman" w:eastAsia="Times New Roman" w:hAnsi="Times New Roman" w:cs="Times New Roman"/>
          <w:sz w:val="22"/>
          <w:szCs w:val="22"/>
          <w:vertAlign w:val="superscript"/>
        </w:rPr>
        <w:t>3</w:t>
      </w:r>
      <w:r w:rsidR="006333D9"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day. Any taking of waters for irrigation of agricultural land in a quantity less than 175 m</w:t>
      </w:r>
      <w:r w:rsidRPr="00653072">
        <w:rPr>
          <w:rFonts w:ascii="Times New Roman" w:eastAsia="Times New Roman" w:hAnsi="Times New Roman" w:cs="Times New Roman"/>
          <w:sz w:val="22"/>
          <w:szCs w:val="22"/>
          <w:vertAlign w:val="superscript"/>
        </w:rPr>
        <w:t>3</w:t>
      </w:r>
      <w:r w:rsidR="006333D9"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day is subject to a permit issued by local self-governances.</w:t>
      </w:r>
    </w:p>
    <w:p w14:paraId="172FB5A2"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When it comes to the implementation of the Water Framework Directive (WFD), the following activities have been carried out so far: identification of river basins and determination of implementation competencies. </w:t>
      </w:r>
    </w:p>
    <w:p w14:paraId="1C57C9A4"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As part of the process of implementing the Nitrates Directive, the activities carried out include the following of the Code of Good Agricultural Practice and the setting of restrictions on the use of fertili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ers. </w:t>
      </w:r>
    </w:p>
    <w:p w14:paraId="6EDF5E7C"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Systematic testing of the quantity and quality of surface and groundwater is performed on the basis of program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s adopted by the MAFWM and conducted by the Institute of Hydrometeorology and Seismology in accordance with Article 58 of the current Law on Waters. </w:t>
      </w:r>
    </w:p>
    <w:p w14:paraId="0A38A6F2"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basis for the adoption of the Surface and Groundwater Monitoring Program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is contained in Article 58 of the Law on Waters. In accordance with the WFD and the Law on Waters, the monitoring program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includes monitoring of the chemical and ecological status of surface waters and monitoring of the chemical and quantitative status of groundwater. Surface water monitoring consists of supervisory, operational and research monitoring. Groundwater monitoring consists of supervisory and operational monitoring. </w:t>
      </w:r>
    </w:p>
    <w:p w14:paraId="3A695AF8"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Water Framework Directive (WFD) changes the policy related to water resources. The basic unit of integrated water resources management is the river basin, within which water resources management is implemented, and the goal is to bring all existing water resources to "good condition", which means to ensure good hydrological-chemical-ecological status of waters.</w:t>
      </w:r>
    </w:p>
    <w:p w14:paraId="76D3B9C0"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Accordingly, in order to preserve or achieve good ecological, chemical and quantitative status of waters or their good ecological potential, a proposal of surface water bodies, including individual, artificial water bodies, significantly modified water bodies, as well as groundwater bodies, for the area of Montenegro was given. In this regard, 99 surface water bodies</w:t>
      </w:r>
      <w:r w:rsidRPr="00653072">
        <w:rPr>
          <w:rFonts w:ascii="Times New Roman" w:eastAsia="Times New Roman" w:hAnsi="Times New Roman" w:cs="Times New Roman"/>
          <w:sz w:val="22"/>
          <w:szCs w:val="22"/>
          <w:vertAlign w:val="superscript"/>
        </w:rPr>
        <w:footnoteReference w:id="14"/>
      </w:r>
      <w:r w:rsidRPr="00653072">
        <w:rPr>
          <w:rFonts w:ascii="Times New Roman" w:eastAsia="Times New Roman" w:hAnsi="Times New Roman" w:cs="Times New Roman"/>
          <w:sz w:val="22"/>
          <w:szCs w:val="22"/>
        </w:rPr>
        <w:t xml:space="preserve"> and 30 groundwater bodies or groups of groundwater bodies have been proposed. </w:t>
      </w:r>
    </w:p>
    <w:p w14:paraId="3389FCE7"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2019, surface and groundwater monitoring </w:t>
      </w:r>
      <w:r w:rsidR="00CE740A" w:rsidRPr="00653072">
        <w:rPr>
          <w:rFonts w:ascii="Times New Roman" w:eastAsia="Times New Roman" w:hAnsi="Times New Roman" w:cs="Times New Roman"/>
          <w:sz w:val="22"/>
          <w:szCs w:val="22"/>
        </w:rPr>
        <w:t>were</w:t>
      </w:r>
      <w:r w:rsidRPr="00653072">
        <w:rPr>
          <w:rFonts w:ascii="Times New Roman" w:eastAsia="Times New Roman" w:hAnsi="Times New Roman" w:cs="Times New Roman"/>
          <w:sz w:val="22"/>
          <w:szCs w:val="22"/>
        </w:rPr>
        <w:t xml:space="preserve"> performed for the first time, according to the WFD, in according to the Ordinance on the manner and deadlines for determining the status of surface waters ("Official Gazette of Montenegro", 25/2019) and the Ordinance on the manner and deadlines for determining the status groundwater ("Official Gazette of Montenegro", 52/2019). </w:t>
      </w:r>
    </w:p>
    <w:p w14:paraId="4FB7F106"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network of surface water quality stations in 2019 included 10 watercourses with 15 measuring points, 3 natural lakes with 6 measuring points, 5 artificial lakes with 5 measuring points, 5 mixed waters with 5 measuring points and the coastal sea with 5 measuring points.</w:t>
      </w:r>
    </w:p>
    <w:p w14:paraId="5EA65B7A" w14:textId="77777777" w:rsidR="006721A1" w:rsidRPr="00653072" w:rsidRDefault="00707D3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When it comes to groundwater, the ne</w:t>
      </w:r>
      <w:r w:rsidR="0094737C" w:rsidRPr="00653072">
        <w:rPr>
          <w:rFonts w:ascii="Times New Roman" w:eastAsia="Times New Roman" w:hAnsi="Times New Roman" w:cs="Times New Roman"/>
          <w:sz w:val="22"/>
          <w:szCs w:val="22"/>
        </w:rPr>
        <w:t>twork of stations and the work P</w:t>
      </w:r>
      <w:r w:rsidRPr="00653072">
        <w:rPr>
          <w:rFonts w:ascii="Times New Roman" w:eastAsia="Times New Roman" w:hAnsi="Times New Roman" w:cs="Times New Roman"/>
          <w:sz w:val="22"/>
          <w:szCs w:val="22"/>
        </w:rPr>
        <w:t>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include groundwater and the issued Zeta plains. The network consists of 6 measuring profiles, which cover the area of the Zeta plain. </w:t>
      </w:r>
    </w:p>
    <w:p w14:paraId="2F10518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the existing network, in the second half of 2019, the first phase of the groundwater monitoring network was established, which will be part of the future monitoring system.</w:t>
      </w:r>
    </w:p>
    <w:p w14:paraId="20148BB3" w14:textId="77777777" w:rsidR="006721A1" w:rsidRPr="00653072" w:rsidRDefault="00707D31">
      <w:pPr>
        <w:pStyle w:val="Heading6"/>
        <w:rPr>
          <w:rFonts w:ascii="Times New Roman" w:hAnsi="Times New Roman" w:cs="Times New Roman"/>
          <w:b/>
        </w:rPr>
      </w:pPr>
      <w:bookmarkStart w:id="117" w:name="_Toc91249482"/>
      <w:bookmarkStart w:id="118" w:name="_Toc91249777"/>
      <w:bookmarkStart w:id="119" w:name="_Toc91499392"/>
      <w:bookmarkStart w:id="120" w:name="_Toc98230470"/>
      <w:r w:rsidRPr="00653072">
        <w:rPr>
          <w:rFonts w:ascii="Times New Roman" w:hAnsi="Times New Roman" w:cs="Times New Roman"/>
          <w:b/>
        </w:rPr>
        <w:t>Climatic changes and air quality</w:t>
      </w:r>
      <w:bookmarkEnd w:id="117"/>
      <w:bookmarkEnd w:id="118"/>
      <w:bookmarkEnd w:id="119"/>
      <w:bookmarkEnd w:id="120"/>
      <w:r w:rsidRPr="00653072">
        <w:rPr>
          <w:rFonts w:ascii="Times New Roman" w:hAnsi="Times New Roman" w:cs="Times New Roman"/>
          <w:b/>
        </w:rPr>
        <w:t xml:space="preserve">  </w:t>
      </w:r>
    </w:p>
    <w:p w14:paraId="4F401BD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Strategy on Climate Change until 2030 is a key instrument in the field of public policies for climate change management in Montenegro, and prescribes the obligation of the Government to act against climate change in an integrated and multisectoral manner, respecting international obligations to the UNFCCC. The strategy sets out the vision that by 2030, Montenegro will be able to adapt to the negative effects and promote low-carbon sustainable development. The strategy is largely focused on alignment with the EU legislative framework in the field of climate change. As part of the strategy, it also adopted the Intended Nationally Determined Contribution of Montenegro for the reduction of greenhouse gas emissions. With this document, Montenegro has committed itself to a 30% reduction in greenhouse gas emissions by 2030 compared to the base year 1990.</w:t>
      </w:r>
    </w:p>
    <w:p w14:paraId="697890FE" w14:textId="30B03F51"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Montenegro adopted the Law on Protection against the Negative Impacts of Climate Change in 2019. The aim of this act is protection against the negative effects of climate change, reduction of greenhouse gas emissions and protection of the ozone layer. This brings Montenegro even closer to the EU acquis in the field of climate </w:t>
      </w:r>
      <w:r w:rsidRPr="00653072">
        <w:rPr>
          <w:rFonts w:ascii="Times New Roman" w:eastAsia="Times New Roman" w:hAnsi="Times New Roman" w:cs="Times New Roman"/>
          <w:sz w:val="22"/>
          <w:szCs w:val="22"/>
        </w:rPr>
        <w:lastRenderedPageBreak/>
        <w:t xml:space="preserve">change. The main national entity in charge of environmental policy and climate change is the </w:t>
      </w:r>
      <w:r w:rsidR="00653072" w:rsidRPr="00653072">
        <w:rPr>
          <w:rFonts w:ascii="Times New Roman" w:eastAsia="Times New Roman" w:hAnsi="Times New Roman" w:cs="Times New Roman"/>
          <w:sz w:val="22"/>
          <w:szCs w:val="22"/>
        </w:rPr>
        <w:t>Ministry of Tourism, Ecology, Sustainable Development and Northern Development</w:t>
      </w:r>
      <w:r w:rsidRPr="00653072">
        <w:rPr>
          <w:rFonts w:ascii="Times New Roman" w:eastAsia="Times New Roman" w:hAnsi="Times New Roman" w:cs="Times New Roman"/>
          <w:sz w:val="22"/>
          <w:szCs w:val="22"/>
        </w:rPr>
        <w:t>.</w:t>
      </w:r>
    </w:p>
    <w:p w14:paraId="515F5F9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Agriculture is one of the sectors most vulnerable to the impacts of climate change, because agricultural products are directly dependent on climatic factors. Agriculture has a big challenge to adapt to the expected effects of climate change.</w:t>
      </w:r>
    </w:p>
    <w:p w14:paraId="52E27B8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belongs to one of the regions of the world where pronounced negative effects of climatic changes are expected in terms of population health, economic development and availability of natural resources, food production, etc. although, being a developing country, its share in global pollution of atmosphere by greenhouse gasses is not significant. On the contrary, as a result of a relatively high share of area under forests and area covered by vegetation, it contributes to stabili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the carbon dioxide content in the atmosphere.</w:t>
      </w:r>
    </w:p>
    <w:p w14:paraId="55AA67F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impact of climate change may negatively affect the fertility of the land, as the increased vulnerability of organic matter in the soil and the risk of soil erosion due to higher temperatures and droughts that are more frequent and rainfall.</w:t>
      </w:r>
    </w:p>
    <w:p w14:paraId="0563AB8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GHG emission inventory included calculations of emissions of the following direct greenhouse gases: carbon dioxide (CO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methane (CH</w:t>
      </w:r>
      <w:r w:rsidRPr="00653072">
        <w:rPr>
          <w:rFonts w:ascii="Times New Roman" w:eastAsia="Times New Roman" w:hAnsi="Times New Roman" w:cs="Times New Roman"/>
          <w:sz w:val="22"/>
          <w:szCs w:val="22"/>
          <w:vertAlign w:val="subscript"/>
        </w:rPr>
        <w:t>4</w:t>
      </w:r>
      <w:r w:rsidRPr="00653072">
        <w:rPr>
          <w:rFonts w:ascii="Times New Roman" w:eastAsia="Times New Roman" w:hAnsi="Times New Roman" w:cs="Times New Roman"/>
          <w:sz w:val="22"/>
          <w:szCs w:val="22"/>
        </w:rPr>
        <w:t>), nitrogen suboxide (N</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O) and synthetic gases (PFC, HFC and SF</w:t>
      </w:r>
      <w:r w:rsidRPr="00653072">
        <w:rPr>
          <w:rFonts w:ascii="Times New Roman" w:eastAsia="Times New Roman" w:hAnsi="Times New Roman" w:cs="Times New Roman"/>
          <w:sz w:val="22"/>
          <w:szCs w:val="22"/>
          <w:vertAlign w:val="subscript"/>
        </w:rPr>
        <w:t>6</w:t>
      </w:r>
      <w:r w:rsidRPr="00653072">
        <w:rPr>
          <w:rFonts w:ascii="Times New Roman" w:eastAsia="Times New Roman" w:hAnsi="Times New Roman" w:cs="Times New Roman"/>
          <w:sz w:val="22"/>
          <w:szCs w:val="22"/>
        </w:rPr>
        <w:t>). The inventory also includes calculations for the following indirect greenhouse gases based on the EMEP / EEA (Air Pollutant Emission Inventory Guidebook) (2009): carbon monoxide (CO), nitrogen dioxide (NO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xml:space="preserve">), non-methane volatile organic compounds (NMVOC) and </w:t>
      </w:r>
      <w:r w:rsidR="000210E9" w:rsidRPr="00653072">
        <w:rPr>
          <w:rFonts w:ascii="Times New Roman" w:eastAsia="Times New Roman" w:hAnsi="Times New Roman" w:cs="Times New Roman"/>
          <w:sz w:val="22"/>
          <w:szCs w:val="22"/>
        </w:rPr>
        <w:t>sulphur</w:t>
      </w:r>
      <w:r w:rsidRPr="00653072">
        <w:rPr>
          <w:rFonts w:ascii="Times New Roman" w:eastAsia="Times New Roman" w:hAnsi="Times New Roman" w:cs="Times New Roman"/>
          <w:sz w:val="22"/>
          <w:szCs w:val="22"/>
        </w:rPr>
        <w:t xml:space="preserve"> dioxide (SO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Emission sources and sinks of direct and indirect GHG are divided into six main categories: 1. Energy 2. Industrial production and use of products 3. Use of solvents 4. Agriculture 5. Land conversion and forestry 6. Waste</w:t>
      </w:r>
      <w:r w:rsidR="00B229A1" w:rsidRPr="00653072">
        <w:rPr>
          <w:rFonts w:ascii="Times New Roman" w:eastAsia="Times New Roman" w:hAnsi="Times New Roman" w:cs="Times New Roman"/>
          <w:sz w:val="22"/>
          <w:szCs w:val="22"/>
        </w:rPr>
        <w:t>.</w:t>
      </w:r>
    </w:p>
    <w:p w14:paraId="5BB90FD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Inventory of Greenhouse Gas Emissions provides information that energy and industrial production and use of products have the largest share in total CO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xml:space="preserve"> emissions. The biggest impact on emissions is generated by the production of electricity and heat (including the plant for the production of </w:t>
      </w:r>
      <w:r w:rsidR="000210E9" w:rsidRPr="00653072">
        <w:rPr>
          <w:rFonts w:ascii="Times New Roman" w:eastAsia="Times New Roman" w:hAnsi="Times New Roman" w:cs="Times New Roman"/>
          <w:sz w:val="22"/>
          <w:szCs w:val="22"/>
        </w:rPr>
        <w:t>aluminium</w:t>
      </w:r>
      <w:r w:rsidRPr="00653072">
        <w:rPr>
          <w:rFonts w:ascii="Times New Roman" w:eastAsia="Times New Roman" w:hAnsi="Times New Roman" w:cs="Times New Roman"/>
          <w:sz w:val="22"/>
          <w:szCs w:val="22"/>
        </w:rPr>
        <w:t>). Emissions from transport are on the rise and are expected to continue to grow given the development of tourism in Montenegro. Net emissions sink in the categories of agriculture and land use are the result of forest land in Montenegro acting as a carbon sink. Data on logging and fires in forest areas indicate a significantly lower potential for abysses in these situations.</w:t>
      </w:r>
    </w:p>
    <w:p w14:paraId="65A2BB1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Agriculture is a source of methane (CH</w:t>
      </w:r>
      <w:r w:rsidRPr="00653072">
        <w:rPr>
          <w:rFonts w:ascii="Times New Roman" w:eastAsia="Times New Roman" w:hAnsi="Times New Roman" w:cs="Times New Roman"/>
          <w:sz w:val="22"/>
          <w:szCs w:val="22"/>
          <w:vertAlign w:val="subscript"/>
        </w:rPr>
        <w:t>4</w:t>
      </w:r>
      <w:r w:rsidRPr="00653072">
        <w:rPr>
          <w:rFonts w:ascii="Times New Roman" w:eastAsia="Times New Roman" w:hAnsi="Times New Roman" w:cs="Times New Roman"/>
          <w:sz w:val="22"/>
          <w:szCs w:val="22"/>
        </w:rPr>
        <w:t>) and nitrogen suboxide (N</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O), which come from livestock and the use of artificial fertili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ers. The national inventory of greenhouse gas emissions shows that these two gases are the most represented in the agricultural sector, while CO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xml:space="preserve"> emissions are negligible. This sector accounts for about 10% of total emissions.</w:t>
      </w:r>
    </w:p>
    <w:p w14:paraId="2EEF924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Better use of manure management as a fertili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 would also reduce the need for nitrogen fertili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ers which contributes to the reduction of ammonia emissions and thus have a positive effect on air quality. In addition, there will be less indirect nitrogen losses from the manure management system, and thus water pollution will be less.</w:t>
      </w:r>
    </w:p>
    <w:p w14:paraId="37CCA25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particularly exposed and vulnerable to climate hazards such as droughts, floods, forest fires and heat waves. Climate projections show that these climate extremes will become more frequent and pronounced in the future.</w:t>
      </w:r>
    </w:p>
    <w:p w14:paraId="407C9B9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water, forestry and agriculture sectors are most at risk. When it comes to geographical vulnerability, the coast is very vulnerable to rising sea levels and declining rainfall. Montenegro recognizes the urgent need to address the effects of climate change by promoting effective adaptation measures in key vulnerable sectors.</w:t>
      </w:r>
    </w:p>
    <w:p w14:paraId="07694A8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water sector shows a decrease in the water balance in all river basins in Montenegro. Reducing the amount of rain and snowfall will drastically affect the availability of surface water. Adaptation measures focus on applying an integrated approach to water resources and systems management and strengthening cross-sectoral planning and activities.</w:t>
      </w:r>
    </w:p>
    <w:p w14:paraId="6D5D7EC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forestry sector is affected by climate change not only in the current processes of development and growth, but also usually there are cumulative effects that can last throughout the life of the tree. The greatest risk exists </w:t>
      </w:r>
      <w:r w:rsidRPr="00653072">
        <w:rPr>
          <w:rFonts w:ascii="Times New Roman" w:eastAsia="Times New Roman" w:hAnsi="Times New Roman" w:cs="Times New Roman"/>
          <w:sz w:val="22"/>
          <w:szCs w:val="22"/>
        </w:rPr>
        <w:lastRenderedPageBreak/>
        <w:t xml:space="preserve">for forests located in the coastal and central region, where high air temperatures during the summer period and typical vegetation lead to the necessary preconditions for the occurrence of forest fires. Fires are the main source of greenhouse gas emissions. </w:t>
      </w:r>
    </w:p>
    <w:p w14:paraId="36D6632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agricultural sector is very vulnerable to climate change due to its dependence on specific temperature conditions and water availability, and is exposed to climate hazards such as droughts and floods. A large part of agricultural areas in Montenegro are located in the plains, which makes them particularly prone to floods. Possible adaptation measures in the agricultural sector include planning and strengthening rural infrastructure, in order to prevent possible abandonment of affected areas and depopulation of rural areas.</w:t>
      </w:r>
    </w:p>
    <w:p w14:paraId="59A793F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has shown progress in mitigating and adapting to climate change, continuing such efforts to meet its obligations under the United Nations Framework Convention on Climate Change (UNFCCC), to provide additional investment, technology and capacity. Although these needs can be partially covered by domestic resources (public and private), for Montenegro, as a country in transition, contributions from international cooperation are essential.</w:t>
      </w:r>
    </w:p>
    <w:p w14:paraId="0CE4EDD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prone to a variety of natural hazards, including floods, droughts, heavy rains or snowfall, stormy winds, heat waves, landslides and forest fires.</w:t>
      </w:r>
    </w:p>
    <w:p w14:paraId="4584E29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High-intensity rains can, among other things, cause floods, landslides, overflow of streams and drainage channels, difficult traffic, reduced water quality, pollution of discharged groundwater and reduction of arable land.</w:t>
      </w:r>
    </w:p>
    <w:p w14:paraId="15F4948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Drought can have multiple negative effects on the economy, the environment and human health. Agriculture, forestry and tourism are the sectors most affected by drought in Montenegro. In the future, droughts are expected to occur and their intensity will increase, with a decrease in precipitation and increasing temperatures, especially during summer and autumn. Hydrological droughts occurred during 2017, 2018 and 2019 and significantly affected the water levels of important rivers and lakes, such as the Morača and Zeta rivers, as well as Skadar Lake, which then affected fisheries, agriculture and the energy sector. Changes in the water balance are becoming an increasingly pronounced problem for drought-prone countries, such as Montenegro, and it is therefore necessary to develop adequate capacities for stable irrigation through support for investments in water supply (wells, reservoirs, etc.).</w:t>
      </w:r>
    </w:p>
    <w:p w14:paraId="62F25C8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With the expected increase in the frequency and intensity of droughts as a result of climate change, the risk of fires in the future will also increase, especially in the southern forest areas that stretch along the coast and in karst areas (FAO, 2018). There is a danger of fire in these areas due to high air temperatures in summer and certain types of vegetation, especially during July and August, when the amount of precipitation is very small, as well as during February and March, in the case of dry and warmer winters. In addition to direct impacts, fires can also cause indirect damage that can lead to environmental degradation, reduced forest resistance to pests and diseases, and the destruction of authentic landscapes and soil structures.</w:t>
      </w:r>
    </w:p>
    <w:p w14:paraId="06D37E75" w14:textId="77777777" w:rsidR="006721A1" w:rsidRPr="00653072" w:rsidRDefault="006721A1">
      <w:pPr>
        <w:jc w:val="both"/>
        <w:rPr>
          <w:rFonts w:ascii="Times New Roman" w:eastAsia="Times New Roman" w:hAnsi="Times New Roman" w:cs="Times New Roman"/>
          <w:sz w:val="22"/>
          <w:szCs w:val="22"/>
        </w:rPr>
      </w:pPr>
    </w:p>
    <w:p w14:paraId="7AA70DD1" w14:textId="77777777" w:rsidR="006721A1" w:rsidRPr="00653072" w:rsidRDefault="00707D31">
      <w:pPr>
        <w:pStyle w:val="Heading6"/>
        <w:rPr>
          <w:rFonts w:ascii="Times New Roman" w:hAnsi="Times New Roman" w:cs="Times New Roman"/>
          <w:b/>
          <w:smallCaps/>
        </w:rPr>
      </w:pPr>
      <w:bookmarkStart w:id="121" w:name="_heading=h.147n2zr" w:colFirst="0" w:colLast="0"/>
      <w:bookmarkStart w:id="122" w:name="_Toc91249483"/>
      <w:bookmarkStart w:id="123" w:name="_Toc91249778"/>
      <w:bookmarkStart w:id="124" w:name="_Toc91499393"/>
      <w:bookmarkStart w:id="125" w:name="_Toc98230471"/>
      <w:bookmarkEnd w:id="121"/>
      <w:r w:rsidRPr="00653072">
        <w:rPr>
          <w:rFonts w:ascii="Times New Roman" w:hAnsi="Times New Roman" w:cs="Times New Roman"/>
          <w:b/>
        </w:rPr>
        <w:t>Organic farming</w:t>
      </w:r>
      <w:bookmarkEnd w:id="122"/>
      <w:bookmarkEnd w:id="123"/>
      <w:bookmarkEnd w:id="124"/>
      <w:bookmarkEnd w:id="125"/>
      <w:r w:rsidRPr="00653072">
        <w:rPr>
          <w:rFonts w:ascii="Times New Roman" w:hAnsi="Times New Roman" w:cs="Times New Roman"/>
          <w:b/>
        </w:rPr>
        <w:t xml:space="preserve"> </w:t>
      </w:r>
    </w:p>
    <w:p w14:paraId="75C9F76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Organic farming is a holistic system of agriculture and food production that combines best environmental practices, a high level of biodiversity, conservation of natural resources, the application of high standards of animal welfare and production methods that meet the needs of those consumers who prefer products produced with the use of natural substances and processes. Therefore, organic farming has a dual role in society, because on the one hand it satisfies consumer demand for organic products; and on the other </w:t>
      </w:r>
      <w:r w:rsidR="00CE740A" w:rsidRPr="00653072">
        <w:rPr>
          <w:rFonts w:ascii="Times New Roman" w:eastAsia="Times New Roman" w:hAnsi="Times New Roman" w:cs="Times New Roman"/>
          <w:sz w:val="22"/>
          <w:szCs w:val="22"/>
        </w:rPr>
        <w:t>hand,</w:t>
      </w:r>
      <w:r w:rsidRPr="00653072">
        <w:rPr>
          <w:rFonts w:ascii="Times New Roman" w:eastAsia="Times New Roman" w:hAnsi="Times New Roman" w:cs="Times New Roman"/>
          <w:sz w:val="22"/>
          <w:szCs w:val="22"/>
        </w:rPr>
        <w:t xml:space="preserve"> it provides public goods that contribute to environmental protection and animal welfare. In addition, organic production is of great importance for the development of rural areas, because it gives a chance for the development of family farms and small producers, contributes to the income of the agricultural holding, and the exploitation of resources in tourism.</w:t>
      </w:r>
    </w:p>
    <w:p w14:paraId="6025C4A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area of organic production is regulated by the </w:t>
      </w:r>
      <w:r w:rsidR="004D33CD" w:rsidRPr="00653072">
        <w:rPr>
          <w:rFonts w:ascii="Times New Roman" w:eastAsia="Times New Roman" w:hAnsi="Times New Roman" w:cs="Times New Roman"/>
          <w:sz w:val="22"/>
          <w:szCs w:val="22"/>
        </w:rPr>
        <w:t xml:space="preserve">relevant </w:t>
      </w:r>
      <w:r w:rsidRPr="00653072">
        <w:rPr>
          <w:rFonts w:ascii="Times New Roman" w:eastAsia="Times New Roman" w:hAnsi="Times New Roman" w:cs="Times New Roman"/>
          <w:sz w:val="22"/>
          <w:szCs w:val="22"/>
        </w:rPr>
        <w:t>Law on Organic. The law was adopted in 2013 in order to harmoni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 national legislation with Council Regulation (EC) No. Regulation (EEC) No. 834/2007 of the European Parliament and of the Council of 28 June 2007 on organic production and labelling of organic products and repealing Regulation (EEC) No. 2092/91. This was followed by the adoption of bylaws in order </w:t>
      </w:r>
      <w:r w:rsidRPr="00653072">
        <w:rPr>
          <w:rFonts w:ascii="Times New Roman" w:eastAsia="Times New Roman" w:hAnsi="Times New Roman" w:cs="Times New Roman"/>
          <w:sz w:val="22"/>
          <w:szCs w:val="22"/>
        </w:rPr>
        <w:lastRenderedPageBreak/>
        <w:t>to achieve full harmoni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with Commission Regulation (EC) No. 889/2008 of 5 September 2008 laying down detailed rules for the application of Council Regulation (EC) No. 834/2007 on organic production and labelling of organic products with regard to organic production, labelling and control.</w:t>
      </w:r>
    </w:p>
    <w:p w14:paraId="23F6DD9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Currently, only one </w:t>
      </w:r>
      <w:r w:rsidR="00E25EBD" w:rsidRPr="00653072">
        <w:rPr>
          <w:rFonts w:ascii="Times New Roman" w:eastAsia="Times New Roman" w:hAnsi="Times New Roman" w:cs="Times New Roman"/>
          <w:sz w:val="22"/>
          <w:szCs w:val="22"/>
        </w:rPr>
        <w:t xml:space="preserve">Montenegrin </w:t>
      </w:r>
      <w:r w:rsidRPr="00653072">
        <w:rPr>
          <w:rFonts w:ascii="Times New Roman" w:eastAsia="Times New Roman" w:hAnsi="Times New Roman" w:cs="Times New Roman"/>
          <w:sz w:val="22"/>
          <w:szCs w:val="22"/>
        </w:rPr>
        <w:t>control body is authori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to perform control and certification. It is a domestic control body "Monteorganica" which is accredited by the Accreditation body of Montenegro to perform control and certification in organic production according to the requirements of the standard MEST EN ISO/IEC 17065:2013. Also, two public laboratories (CETI and the Institute of Public Health) are accredited according to the standard MEST EN ISO/IEC 17025 which perform the necessary analyses in organic production. </w:t>
      </w:r>
    </w:p>
    <w:p w14:paraId="50A0B5C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data of the MAFWM from 2020, 423 producers are registered in the Register of Entities in Organic Production, of which 181 are with a certificate. In 2020, the number of registered producers increased by 7.6%, and the number of issued certificates by 30.21% compared to 2019. 92% of organic producers are in the northern part, while 8% are in the central and southern part of Montenegro.</w:t>
      </w:r>
    </w:p>
    <w:p w14:paraId="406AD37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As of the end of 2020, 306.33 ha of organic production in perennial plantations were certified, and in the transitional period there were another 257.65 ha, </w:t>
      </w:r>
      <w:r w:rsidR="00CE740A"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220 producers. At the product level, apples and plums are the most certified fruits and potatoes are the most certified vegetables. As far as products are concerned, chokeberry juice and apple juice are the most produced. There is one long-term registered organic producer in the olive growing sector (including olive oil processing), and seven olive growers that are in a transitional period, until certification.</w:t>
      </w:r>
    </w:p>
    <w:p w14:paraId="5D40125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data for the period 2016 - 2020, there is a significant increase in agricultural land and crops in organic farming. Thus, the increase in the area under permanent crops is 36%, while the increase in organic meadows and pastures in the observed period is even 47%.</w:t>
      </w:r>
    </w:p>
    <w:p w14:paraId="7E0D5D36"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24: Organic production 2016 – 2020</w:t>
      </w:r>
    </w:p>
    <w:tbl>
      <w:tblPr>
        <w:tblW w:w="9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4145"/>
        <w:gridCol w:w="1120"/>
        <w:gridCol w:w="1120"/>
        <w:gridCol w:w="1120"/>
        <w:gridCol w:w="1120"/>
        <w:gridCol w:w="1120"/>
      </w:tblGrid>
      <w:tr w:rsidR="006721A1" w:rsidRPr="00653072" w14:paraId="56796580" w14:textId="77777777" w:rsidTr="009B3307">
        <w:trPr>
          <w:trHeight w:val="343"/>
          <w:jc w:val="center"/>
        </w:trPr>
        <w:tc>
          <w:tcPr>
            <w:tcW w:w="4145" w:type="dxa"/>
            <w:shd w:val="clear" w:color="auto" w:fill="D9D9D9"/>
            <w:tcMar>
              <w:top w:w="0" w:type="dxa"/>
              <w:left w:w="108" w:type="dxa"/>
              <w:bottom w:w="0" w:type="dxa"/>
              <w:right w:w="108" w:type="dxa"/>
            </w:tcMar>
            <w:vAlign w:val="center"/>
          </w:tcPr>
          <w:p w14:paraId="61BDE23E"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Area of production</w:t>
            </w:r>
          </w:p>
        </w:tc>
        <w:tc>
          <w:tcPr>
            <w:tcW w:w="1120" w:type="dxa"/>
            <w:shd w:val="clear" w:color="auto" w:fill="D9D9D9"/>
            <w:tcMar>
              <w:top w:w="0" w:type="dxa"/>
              <w:left w:w="108" w:type="dxa"/>
              <w:bottom w:w="0" w:type="dxa"/>
              <w:right w:w="108" w:type="dxa"/>
            </w:tcMar>
            <w:vAlign w:val="center"/>
          </w:tcPr>
          <w:p w14:paraId="4C9D47A7"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1120" w:type="dxa"/>
            <w:shd w:val="clear" w:color="auto" w:fill="D9D9D9"/>
            <w:tcMar>
              <w:top w:w="0" w:type="dxa"/>
              <w:left w:w="108" w:type="dxa"/>
              <w:bottom w:w="0" w:type="dxa"/>
              <w:right w:w="108" w:type="dxa"/>
            </w:tcMar>
            <w:vAlign w:val="center"/>
          </w:tcPr>
          <w:p w14:paraId="48D2B76C"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1120" w:type="dxa"/>
            <w:shd w:val="clear" w:color="auto" w:fill="D9D9D9"/>
            <w:tcMar>
              <w:top w:w="0" w:type="dxa"/>
              <w:left w:w="108" w:type="dxa"/>
              <w:bottom w:w="0" w:type="dxa"/>
              <w:right w:w="108" w:type="dxa"/>
            </w:tcMar>
            <w:vAlign w:val="center"/>
          </w:tcPr>
          <w:p w14:paraId="56D37756"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1120" w:type="dxa"/>
            <w:shd w:val="clear" w:color="auto" w:fill="D9D9D9"/>
            <w:tcMar>
              <w:top w:w="0" w:type="dxa"/>
              <w:left w:w="108" w:type="dxa"/>
              <w:bottom w:w="0" w:type="dxa"/>
              <w:right w:w="108" w:type="dxa"/>
            </w:tcMar>
            <w:vAlign w:val="center"/>
          </w:tcPr>
          <w:p w14:paraId="0995F490"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c>
          <w:tcPr>
            <w:tcW w:w="1120" w:type="dxa"/>
            <w:shd w:val="clear" w:color="auto" w:fill="D9D9D9"/>
            <w:tcMar>
              <w:top w:w="0" w:type="dxa"/>
              <w:left w:w="108" w:type="dxa"/>
              <w:bottom w:w="0" w:type="dxa"/>
              <w:right w:w="108" w:type="dxa"/>
            </w:tcMar>
            <w:vAlign w:val="center"/>
          </w:tcPr>
          <w:p w14:paraId="58D3F561"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2020</w:t>
            </w:r>
          </w:p>
        </w:tc>
      </w:tr>
      <w:tr w:rsidR="006721A1" w:rsidRPr="00653072" w14:paraId="37F44475" w14:textId="77777777" w:rsidTr="009B3307">
        <w:trPr>
          <w:trHeight w:val="213"/>
          <w:jc w:val="center"/>
        </w:trPr>
        <w:tc>
          <w:tcPr>
            <w:tcW w:w="4145" w:type="dxa"/>
            <w:shd w:val="clear" w:color="auto" w:fill="auto"/>
            <w:tcMar>
              <w:top w:w="0" w:type="dxa"/>
              <w:left w:w="108" w:type="dxa"/>
              <w:bottom w:w="0" w:type="dxa"/>
              <w:right w:w="108" w:type="dxa"/>
            </w:tcMar>
            <w:vAlign w:val="bottom"/>
          </w:tcPr>
          <w:p w14:paraId="0A37C27C"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Perennial plantings (ha)</w:t>
            </w:r>
          </w:p>
        </w:tc>
        <w:tc>
          <w:tcPr>
            <w:tcW w:w="1120" w:type="dxa"/>
            <w:shd w:val="clear" w:color="auto" w:fill="auto"/>
            <w:tcMar>
              <w:top w:w="0" w:type="dxa"/>
              <w:left w:w="108" w:type="dxa"/>
              <w:bottom w:w="0" w:type="dxa"/>
              <w:right w:w="108" w:type="dxa"/>
            </w:tcMar>
          </w:tcPr>
          <w:p w14:paraId="182CC081"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412</w:t>
            </w:r>
          </w:p>
        </w:tc>
        <w:tc>
          <w:tcPr>
            <w:tcW w:w="1120" w:type="dxa"/>
            <w:shd w:val="clear" w:color="auto" w:fill="auto"/>
            <w:tcMar>
              <w:top w:w="0" w:type="dxa"/>
              <w:left w:w="108" w:type="dxa"/>
              <w:bottom w:w="0" w:type="dxa"/>
              <w:right w:w="108" w:type="dxa"/>
            </w:tcMar>
          </w:tcPr>
          <w:p w14:paraId="07E1C3D9"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426</w:t>
            </w:r>
          </w:p>
        </w:tc>
        <w:tc>
          <w:tcPr>
            <w:tcW w:w="1120" w:type="dxa"/>
            <w:shd w:val="clear" w:color="auto" w:fill="auto"/>
            <w:tcMar>
              <w:top w:w="0" w:type="dxa"/>
              <w:left w:w="108" w:type="dxa"/>
              <w:bottom w:w="0" w:type="dxa"/>
              <w:right w:w="108" w:type="dxa"/>
            </w:tcMar>
          </w:tcPr>
          <w:p w14:paraId="7B230B09"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456</w:t>
            </w:r>
          </w:p>
        </w:tc>
        <w:tc>
          <w:tcPr>
            <w:tcW w:w="1120" w:type="dxa"/>
            <w:shd w:val="clear" w:color="auto" w:fill="auto"/>
            <w:tcMar>
              <w:top w:w="0" w:type="dxa"/>
              <w:left w:w="108" w:type="dxa"/>
              <w:bottom w:w="0" w:type="dxa"/>
              <w:right w:w="108" w:type="dxa"/>
            </w:tcMar>
          </w:tcPr>
          <w:p w14:paraId="0A6B42BF"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508</w:t>
            </w:r>
          </w:p>
        </w:tc>
        <w:tc>
          <w:tcPr>
            <w:tcW w:w="1120" w:type="dxa"/>
            <w:shd w:val="clear" w:color="auto" w:fill="auto"/>
            <w:tcMar>
              <w:top w:w="0" w:type="dxa"/>
              <w:left w:w="108" w:type="dxa"/>
              <w:bottom w:w="0" w:type="dxa"/>
              <w:right w:w="108" w:type="dxa"/>
            </w:tcMar>
            <w:vAlign w:val="bottom"/>
          </w:tcPr>
          <w:p w14:paraId="4FEC5135"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564</w:t>
            </w:r>
          </w:p>
        </w:tc>
      </w:tr>
      <w:tr w:rsidR="006721A1" w:rsidRPr="00653072" w14:paraId="16AEF3E4" w14:textId="77777777" w:rsidTr="009B3307">
        <w:trPr>
          <w:trHeight w:val="213"/>
          <w:jc w:val="center"/>
        </w:trPr>
        <w:tc>
          <w:tcPr>
            <w:tcW w:w="4145" w:type="dxa"/>
            <w:shd w:val="clear" w:color="auto" w:fill="auto"/>
            <w:tcMar>
              <w:top w:w="0" w:type="dxa"/>
              <w:left w:w="108" w:type="dxa"/>
              <w:bottom w:w="0" w:type="dxa"/>
              <w:right w:w="108" w:type="dxa"/>
            </w:tcMar>
            <w:vAlign w:val="bottom"/>
          </w:tcPr>
          <w:p w14:paraId="30F30D0E"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Arable land (ha)</w:t>
            </w:r>
          </w:p>
        </w:tc>
        <w:tc>
          <w:tcPr>
            <w:tcW w:w="1120" w:type="dxa"/>
            <w:shd w:val="clear" w:color="auto" w:fill="auto"/>
            <w:tcMar>
              <w:top w:w="0" w:type="dxa"/>
              <w:left w:w="108" w:type="dxa"/>
              <w:bottom w:w="0" w:type="dxa"/>
              <w:right w:w="108" w:type="dxa"/>
            </w:tcMar>
          </w:tcPr>
          <w:p w14:paraId="77488FAD"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272</w:t>
            </w:r>
          </w:p>
        </w:tc>
        <w:tc>
          <w:tcPr>
            <w:tcW w:w="1120" w:type="dxa"/>
            <w:shd w:val="clear" w:color="auto" w:fill="auto"/>
            <w:tcMar>
              <w:top w:w="0" w:type="dxa"/>
              <w:left w:w="108" w:type="dxa"/>
              <w:bottom w:w="0" w:type="dxa"/>
              <w:right w:w="108" w:type="dxa"/>
            </w:tcMar>
          </w:tcPr>
          <w:p w14:paraId="35BCC587"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262</w:t>
            </w:r>
          </w:p>
        </w:tc>
        <w:tc>
          <w:tcPr>
            <w:tcW w:w="1120" w:type="dxa"/>
            <w:shd w:val="clear" w:color="auto" w:fill="auto"/>
            <w:tcMar>
              <w:top w:w="0" w:type="dxa"/>
              <w:left w:w="108" w:type="dxa"/>
              <w:bottom w:w="0" w:type="dxa"/>
              <w:right w:w="108" w:type="dxa"/>
            </w:tcMar>
          </w:tcPr>
          <w:p w14:paraId="25F29241"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309</w:t>
            </w:r>
          </w:p>
        </w:tc>
        <w:tc>
          <w:tcPr>
            <w:tcW w:w="1120" w:type="dxa"/>
            <w:shd w:val="clear" w:color="auto" w:fill="auto"/>
            <w:tcMar>
              <w:top w:w="0" w:type="dxa"/>
              <w:left w:w="108" w:type="dxa"/>
              <w:bottom w:w="0" w:type="dxa"/>
              <w:right w:w="108" w:type="dxa"/>
            </w:tcMar>
          </w:tcPr>
          <w:p w14:paraId="65E182A8"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321</w:t>
            </w:r>
          </w:p>
        </w:tc>
        <w:tc>
          <w:tcPr>
            <w:tcW w:w="1120" w:type="dxa"/>
            <w:shd w:val="clear" w:color="auto" w:fill="auto"/>
            <w:tcMar>
              <w:top w:w="0" w:type="dxa"/>
              <w:left w:w="108" w:type="dxa"/>
              <w:bottom w:w="0" w:type="dxa"/>
              <w:right w:w="108" w:type="dxa"/>
            </w:tcMar>
            <w:vAlign w:val="bottom"/>
          </w:tcPr>
          <w:p w14:paraId="175E45F8"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307</w:t>
            </w:r>
          </w:p>
        </w:tc>
      </w:tr>
      <w:tr w:rsidR="006721A1" w:rsidRPr="00653072" w14:paraId="2E41C2ED" w14:textId="77777777" w:rsidTr="009B3307">
        <w:trPr>
          <w:trHeight w:val="213"/>
          <w:jc w:val="center"/>
        </w:trPr>
        <w:tc>
          <w:tcPr>
            <w:tcW w:w="4145" w:type="dxa"/>
            <w:shd w:val="clear" w:color="auto" w:fill="auto"/>
            <w:tcMar>
              <w:top w:w="0" w:type="dxa"/>
              <w:left w:w="108" w:type="dxa"/>
              <w:bottom w:w="0" w:type="dxa"/>
              <w:right w:w="108" w:type="dxa"/>
            </w:tcMar>
            <w:vAlign w:val="bottom"/>
          </w:tcPr>
          <w:p w14:paraId="50CF3F87"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Meadows and pastures (ha)</w:t>
            </w:r>
          </w:p>
        </w:tc>
        <w:tc>
          <w:tcPr>
            <w:tcW w:w="1120" w:type="dxa"/>
            <w:shd w:val="clear" w:color="auto" w:fill="auto"/>
            <w:tcMar>
              <w:top w:w="0" w:type="dxa"/>
              <w:left w:w="108" w:type="dxa"/>
              <w:bottom w:w="0" w:type="dxa"/>
              <w:right w:w="108" w:type="dxa"/>
            </w:tcMar>
          </w:tcPr>
          <w:p w14:paraId="39C505BF"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2,680</w:t>
            </w:r>
          </w:p>
        </w:tc>
        <w:tc>
          <w:tcPr>
            <w:tcW w:w="1120" w:type="dxa"/>
            <w:shd w:val="clear" w:color="auto" w:fill="auto"/>
            <w:tcMar>
              <w:top w:w="0" w:type="dxa"/>
              <w:left w:w="108" w:type="dxa"/>
              <w:bottom w:w="0" w:type="dxa"/>
              <w:right w:w="108" w:type="dxa"/>
            </w:tcMar>
          </w:tcPr>
          <w:p w14:paraId="567A32D9"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2,032</w:t>
            </w:r>
          </w:p>
        </w:tc>
        <w:tc>
          <w:tcPr>
            <w:tcW w:w="1120" w:type="dxa"/>
            <w:shd w:val="clear" w:color="auto" w:fill="auto"/>
            <w:tcMar>
              <w:top w:w="0" w:type="dxa"/>
              <w:left w:w="108" w:type="dxa"/>
              <w:bottom w:w="0" w:type="dxa"/>
              <w:right w:w="108" w:type="dxa"/>
            </w:tcMar>
          </w:tcPr>
          <w:p w14:paraId="28FD8D18"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3,696</w:t>
            </w:r>
          </w:p>
        </w:tc>
        <w:tc>
          <w:tcPr>
            <w:tcW w:w="1120" w:type="dxa"/>
            <w:shd w:val="clear" w:color="auto" w:fill="auto"/>
            <w:tcMar>
              <w:top w:w="0" w:type="dxa"/>
              <w:left w:w="108" w:type="dxa"/>
              <w:bottom w:w="0" w:type="dxa"/>
              <w:right w:w="108" w:type="dxa"/>
            </w:tcMar>
          </w:tcPr>
          <w:p w14:paraId="221A9887"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3,925</w:t>
            </w:r>
          </w:p>
        </w:tc>
        <w:tc>
          <w:tcPr>
            <w:tcW w:w="1120" w:type="dxa"/>
            <w:shd w:val="clear" w:color="auto" w:fill="auto"/>
            <w:tcMar>
              <w:top w:w="0" w:type="dxa"/>
              <w:left w:w="108" w:type="dxa"/>
              <w:bottom w:w="0" w:type="dxa"/>
              <w:right w:w="108" w:type="dxa"/>
            </w:tcMar>
            <w:vAlign w:val="bottom"/>
          </w:tcPr>
          <w:p w14:paraId="715A3F78"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3,952</w:t>
            </w:r>
          </w:p>
        </w:tc>
      </w:tr>
      <w:tr w:rsidR="006721A1" w:rsidRPr="00653072" w14:paraId="7365E0E6" w14:textId="77777777" w:rsidTr="009B3307">
        <w:trPr>
          <w:trHeight w:val="213"/>
          <w:jc w:val="center"/>
        </w:trPr>
        <w:tc>
          <w:tcPr>
            <w:tcW w:w="4145" w:type="dxa"/>
            <w:shd w:val="clear" w:color="auto" w:fill="auto"/>
            <w:tcMar>
              <w:top w:w="0" w:type="dxa"/>
              <w:left w:w="108" w:type="dxa"/>
              <w:bottom w:w="0" w:type="dxa"/>
              <w:right w:w="108" w:type="dxa"/>
            </w:tcMar>
            <w:vAlign w:val="bottom"/>
          </w:tcPr>
          <w:p w14:paraId="2BDFB9F8"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Cattle breeding (heads)</w:t>
            </w:r>
          </w:p>
        </w:tc>
        <w:tc>
          <w:tcPr>
            <w:tcW w:w="1120" w:type="dxa"/>
            <w:shd w:val="clear" w:color="auto" w:fill="auto"/>
            <w:tcMar>
              <w:top w:w="0" w:type="dxa"/>
              <w:left w:w="108" w:type="dxa"/>
              <w:bottom w:w="0" w:type="dxa"/>
              <w:right w:w="108" w:type="dxa"/>
            </w:tcMar>
          </w:tcPr>
          <w:p w14:paraId="40EE1797"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1120" w:type="dxa"/>
            <w:shd w:val="clear" w:color="auto" w:fill="auto"/>
            <w:tcMar>
              <w:top w:w="0" w:type="dxa"/>
              <w:left w:w="108" w:type="dxa"/>
              <w:bottom w:w="0" w:type="dxa"/>
              <w:right w:w="108" w:type="dxa"/>
            </w:tcMar>
          </w:tcPr>
          <w:p w14:paraId="090BD40D"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1120" w:type="dxa"/>
            <w:shd w:val="clear" w:color="auto" w:fill="auto"/>
            <w:tcMar>
              <w:top w:w="0" w:type="dxa"/>
              <w:left w:w="108" w:type="dxa"/>
              <w:bottom w:w="0" w:type="dxa"/>
              <w:right w:w="108" w:type="dxa"/>
            </w:tcMar>
          </w:tcPr>
          <w:p w14:paraId="25D2A22F"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403</w:t>
            </w:r>
          </w:p>
        </w:tc>
        <w:tc>
          <w:tcPr>
            <w:tcW w:w="1120" w:type="dxa"/>
            <w:shd w:val="clear" w:color="auto" w:fill="auto"/>
            <w:tcMar>
              <w:top w:w="0" w:type="dxa"/>
              <w:left w:w="108" w:type="dxa"/>
              <w:bottom w:w="0" w:type="dxa"/>
              <w:right w:w="108" w:type="dxa"/>
            </w:tcMar>
          </w:tcPr>
          <w:p w14:paraId="1CA4A60A"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w:t>
            </w:r>
          </w:p>
        </w:tc>
        <w:tc>
          <w:tcPr>
            <w:tcW w:w="1120" w:type="dxa"/>
            <w:shd w:val="clear" w:color="auto" w:fill="auto"/>
            <w:tcMar>
              <w:top w:w="0" w:type="dxa"/>
              <w:left w:w="108" w:type="dxa"/>
              <w:bottom w:w="0" w:type="dxa"/>
              <w:right w:w="108" w:type="dxa"/>
            </w:tcMar>
            <w:vAlign w:val="bottom"/>
          </w:tcPr>
          <w:p w14:paraId="7382939D"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393</w:t>
            </w:r>
          </w:p>
        </w:tc>
      </w:tr>
      <w:tr w:rsidR="006721A1" w:rsidRPr="00653072" w14:paraId="3BE65229" w14:textId="77777777" w:rsidTr="009B3307">
        <w:trPr>
          <w:trHeight w:val="208"/>
          <w:jc w:val="center"/>
        </w:trPr>
        <w:tc>
          <w:tcPr>
            <w:tcW w:w="4145" w:type="dxa"/>
            <w:shd w:val="clear" w:color="auto" w:fill="auto"/>
            <w:tcMar>
              <w:top w:w="0" w:type="dxa"/>
              <w:left w:w="108" w:type="dxa"/>
              <w:bottom w:w="0" w:type="dxa"/>
              <w:right w:w="108" w:type="dxa"/>
            </w:tcMar>
          </w:tcPr>
          <w:p w14:paraId="2671C2EE"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Sheep breeding (heads)</w:t>
            </w:r>
          </w:p>
        </w:tc>
        <w:tc>
          <w:tcPr>
            <w:tcW w:w="1120" w:type="dxa"/>
            <w:shd w:val="clear" w:color="auto" w:fill="auto"/>
            <w:tcMar>
              <w:top w:w="0" w:type="dxa"/>
              <w:left w:w="108" w:type="dxa"/>
              <w:bottom w:w="0" w:type="dxa"/>
              <w:right w:w="108" w:type="dxa"/>
            </w:tcMar>
          </w:tcPr>
          <w:p w14:paraId="754FE32C"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1,428</w:t>
            </w:r>
          </w:p>
        </w:tc>
        <w:tc>
          <w:tcPr>
            <w:tcW w:w="1120" w:type="dxa"/>
            <w:shd w:val="clear" w:color="auto" w:fill="auto"/>
            <w:tcMar>
              <w:top w:w="0" w:type="dxa"/>
              <w:left w:w="108" w:type="dxa"/>
              <w:bottom w:w="0" w:type="dxa"/>
              <w:right w:w="108" w:type="dxa"/>
            </w:tcMar>
          </w:tcPr>
          <w:p w14:paraId="14CB1077"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863</w:t>
            </w:r>
          </w:p>
        </w:tc>
        <w:tc>
          <w:tcPr>
            <w:tcW w:w="1120" w:type="dxa"/>
            <w:shd w:val="clear" w:color="auto" w:fill="auto"/>
            <w:tcMar>
              <w:top w:w="0" w:type="dxa"/>
              <w:left w:w="108" w:type="dxa"/>
              <w:bottom w:w="0" w:type="dxa"/>
              <w:right w:w="108" w:type="dxa"/>
            </w:tcMar>
          </w:tcPr>
          <w:p w14:paraId="4D4353E9"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1,092</w:t>
            </w:r>
          </w:p>
        </w:tc>
        <w:tc>
          <w:tcPr>
            <w:tcW w:w="1120" w:type="dxa"/>
            <w:shd w:val="clear" w:color="auto" w:fill="auto"/>
            <w:tcMar>
              <w:top w:w="0" w:type="dxa"/>
              <w:left w:w="108" w:type="dxa"/>
              <w:bottom w:w="0" w:type="dxa"/>
              <w:right w:w="108" w:type="dxa"/>
            </w:tcMar>
          </w:tcPr>
          <w:p w14:paraId="2AF6F1B4"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1,309</w:t>
            </w:r>
          </w:p>
        </w:tc>
        <w:tc>
          <w:tcPr>
            <w:tcW w:w="1120" w:type="dxa"/>
            <w:shd w:val="clear" w:color="auto" w:fill="auto"/>
            <w:tcMar>
              <w:top w:w="0" w:type="dxa"/>
              <w:left w:w="108" w:type="dxa"/>
              <w:bottom w:w="0" w:type="dxa"/>
              <w:right w:w="108" w:type="dxa"/>
            </w:tcMar>
            <w:vAlign w:val="center"/>
          </w:tcPr>
          <w:p w14:paraId="5EA35AFC"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1,369</w:t>
            </w:r>
          </w:p>
        </w:tc>
      </w:tr>
      <w:tr w:rsidR="006721A1" w:rsidRPr="00653072" w14:paraId="70E7A6B0" w14:textId="77777777" w:rsidTr="009B3307">
        <w:trPr>
          <w:trHeight w:val="202"/>
          <w:jc w:val="center"/>
        </w:trPr>
        <w:tc>
          <w:tcPr>
            <w:tcW w:w="4145" w:type="dxa"/>
            <w:shd w:val="clear" w:color="auto" w:fill="auto"/>
            <w:tcMar>
              <w:top w:w="0" w:type="dxa"/>
              <w:left w:w="108" w:type="dxa"/>
              <w:bottom w:w="0" w:type="dxa"/>
              <w:right w:w="108" w:type="dxa"/>
            </w:tcMar>
            <w:vAlign w:val="center"/>
          </w:tcPr>
          <w:p w14:paraId="0DEAB5DB"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Beekeeping (hives)</w:t>
            </w:r>
          </w:p>
        </w:tc>
        <w:tc>
          <w:tcPr>
            <w:tcW w:w="1120" w:type="dxa"/>
            <w:shd w:val="clear" w:color="auto" w:fill="auto"/>
            <w:tcMar>
              <w:top w:w="0" w:type="dxa"/>
              <w:left w:w="108" w:type="dxa"/>
              <w:bottom w:w="0" w:type="dxa"/>
              <w:right w:w="108" w:type="dxa"/>
            </w:tcMar>
          </w:tcPr>
          <w:p w14:paraId="004F4690"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506</w:t>
            </w:r>
          </w:p>
        </w:tc>
        <w:tc>
          <w:tcPr>
            <w:tcW w:w="1120" w:type="dxa"/>
            <w:shd w:val="clear" w:color="auto" w:fill="auto"/>
            <w:tcMar>
              <w:top w:w="0" w:type="dxa"/>
              <w:left w:w="108" w:type="dxa"/>
              <w:bottom w:w="0" w:type="dxa"/>
              <w:right w:w="108" w:type="dxa"/>
            </w:tcMar>
          </w:tcPr>
          <w:p w14:paraId="7C52B808"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839</w:t>
            </w:r>
          </w:p>
        </w:tc>
        <w:tc>
          <w:tcPr>
            <w:tcW w:w="1120" w:type="dxa"/>
            <w:shd w:val="clear" w:color="auto" w:fill="auto"/>
            <w:tcMar>
              <w:top w:w="0" w:type="dxa"/>
              <w:left w:w="108" w:type="dxa"/>
              <w:bottom w:w="0" w:type="dxa"/>
              <w:right w:w="108" w:type="dxa"/>
            </w:tcMar>
          </w:tcPr>
          <w:p w14:paraId="0C6B142E"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1,103</w:t>
            </w:r>
          </w:p>
        </w:tc>
        <w:tc>
          <w:tcPr>
            <w:tcW w:w="1120" w:type="dxa"/>
            <w:shd w:val="clear" w:color="auto" w:fill="auto"/>
            <w:tcMar>
              <w:top w:w="0" w:type="dxa"/>
              <w:left w:w="108" w:type="dxa"/>
              <w:bottom w:w="0" w:type="dxa"/>
              <w:right w:w="108" w:type="dxa"/>
            </w:tcMar>
          </w:tcPr>
          <w:p w14:paraId="02F1E196"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1,964</w:t>
            </w:r>
          </w:p>
        </w:tc>
        <w:tc>
          <w:tcPr>
            <w:tcW w:w="1120" w:type="dxa"/>
            <w:shd w:val="clear" w:color="auto" w:fill="auto"/>
            <w:tcMar>
              <w:top w:w="0" w:type="dxa"/>
              <w:left w:w="108" w:type="dxa"/>
              <w:bottom w:w="0" w:type="dxa"/>
              <w:right w:w="108" w:type="dxa"/>
            </w:tcMar>
            <w:vAlign w:val="bottom"/>
          </w:tcPr>
          <w:p w14:paraId="1467E5CD"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3,381</w:t>
            </w:r>
          </w:p>
        </w:tc>
      </w:tr>
      <w:tr w:rsidR="006721A1" w:rsidRPr="00653072" w14:paraId="6FA1BAEA" w14:textId="77777777" w:rsidTr="009B3307">
        <w:trPr>
          <w:trHeight w:val="202"/>
          <w:jc w:val="center"/>
        </w:trPr>
        <w:tc>
          <w:tcPr>
            <w:tcW w:w="4145" w:type="dxa"/>
            <w:shd w:val="clear" w:color="auto" w:fill="auto"/>
            <w:tcMar>
              <w:top w:w="0" w:type="dxa"/>
              <w:left w:w="108" w:type="dxa"/>
              <w:bottom w:w="0" w:type="dxa"/>
              <w:right w:w="108" w:type="dxa"/>
            </w:tcMar>
            <w:vAlign w:val="center"/>
          </w:tcPr>
          <w:p w14:paraId="01F2AE25"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Poultry (hens)</w:t>
            </w:r>
          </w:p>
        </w:tc>
        <w:tc>
          <w:tcPr>
            <w:tcW w:w="1120" w:type="dxa"/>
            <w:shd w:val="clear" w:color="auto" w:fill="auto"/>
            <w:tcMar>
              <w:top w:w="0" w:type="dxa"/>
              <w:left w:w="108" w:type="dxa"/>
              <w:bottom w:w="0" w:type="dxa"/>
              <w:right w:w="108" w:type="dxa"/>
            </w:tcMar>
          </w:tcPr>
          <w:p w14:paraId="560F6CD3"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267</w:t>
            </w:r>
          </w:p>
        </w:tc>
        <w:tc>
          <w:tcPr>
            <w:tcW w:w="1120" w:type="dxa"/>
            <w:shd w:val="clear" w:color="auto" w:fill="auto"/>
            <w:tcMar>
              <w:top w:w="0" w:type="dxa"/>
              <w:left w:w="108" w:type="dxa"/>
              <w:bottom w:w="0" w:type="dxa"/>
              <w:right w:w="108" w:type="dxa"/>
            </w:tcMar>
          </w:tcPr>
          <w:p w14:paraId="28CEBB04"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390</w:t>
            </w:r>
          </w:p>
        </w:tc>
        <w:tc>
          <w:tcPr>
            <w:tcW w:w="1120" w:type="dxa"/>
            <w:shd w:val="clear" w:color="auto" w:fill="auto"/>
            <w:tcMar>
              <w:top w:w="0" w:type="dxa"/>
              <w:left w:w="108" w:type="dxa"/>
              <w:bottom w:w="0" w:type="dxa"/>
              <w:right w:w="108" w:type="dxa"/>
            </w:tcMar>
          </w:tcPr>
          <w:p w14:paraId="1DE94333"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170</w:t>
            </w:r>
          </w:p>
        </w:tc>
        <w:tc>
          <w:tcPr>
            <w:tcW w:w="1120" w:type="dxa"/>
            <w:shd w:val="clear" w:color="auto" w:fill="auto"/>
            <w:tcMar>
              <w:top w:w="0" w:type="dxa"/>
              <w:left w:w="108" w:type="dxa"/>
              <w:bottom w:w="0" w:type="dxa"/>
              <w:right w:w="108" w:type="dxa"/>
            </w:tcMar>
          </w:tcPr>
          <w:p w14:paraId="18C3BE97"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w:t>
            </w:r>
          </w:p>
        </w:tc>
        <w:tc>
          <w:tcPr>
            <w:tcW w:w="1120" w:type="dxa"/>
            <w:shd w:val="clear" w:color="auto" w:fill="auto"/>
            <w:tcMar>
              <w:top w:w="0" w:type="dxa"/>
              <w:left w:w="108" w:type="dxa"/>
              <w:bottom w:w="0" w:type="dxa"/>
              <w:right w:w="108" w:type="dxa"/>
            </w:tcMar>
            <w:vAlign w:val="bottom"/>
          </w:tcPr>
          <w:p w14:paraId="28737023" w14:textId="77777777" w:rsidR="006721A1" w:rsidRPr="00653072" w:rsidRDefault="00707D31" w:rsidP="009B3307">
            <w:pPr>
              <w:spacing w:line="25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w:t>
            </w:r>
          </w:p>
        </w:tc>
      </w:tr>
    </w:tbl>
    <w:p w14:paraId="2A8C98CC"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MAFWM, 2020</w:t>
      </w:r>
    </w:p>
    <w:p w14:paraId="6ECE924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organic producers is determined through national funds, more precisely through the </w:t>
      </w:r>
      <w:r w:rsidR="00DF4FE1"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grobudget measure "Support to organic production". It is carried out in the form of direct payments, per hectare in crop production and per conditional head of livestock, poultry and hives, in livestock production.</w:t>
      </w:r>
    </w:p>
    <w:p w14:paraId="05CE117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addition to national support measures, in </w:t>
      </w:r>
      <w:r w:rsidR="00CE740A"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previous period</w:t>
      </w:r>
      <w:r w:rsidR="00C850B9" w:rsidRPr="00653072">
        <w:rPr>
          <w:rFonts w:ascii="Times New Roman" w:eastAsia="Times New Roman" w:hAnsi="Times New Roman" w:cs="Times New Roman"/>
          <w:sz w:val="22"/>
          <w:szCs w:val="22"/>
        </w:rPr>
        <w:t xml:space="preserve"> (2009-2012)</w:t>
      </w:r>
      <w:r w:rsidRPr="00653072">
        <w:rPr>
          <w:rFonts w:ascii="Times New Roman" w:eastAsia="Times New Roman" w:hAnsi="Times New Roman" w:cs="Times New Roman"/>
          <w:sz w:val="22"/>
          <w:szCs w:val="22"/>
        </w:rPr>
        <w:t>, international assistance through two program</w:t>
      </w:r>
      <w:r w:rsidR="0064792F"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contribute</w:t>
      </w:r>
      <w:r w:rsidR="00CE740A" w:rsidRPr="00653072">
        <w:rPr>
          <w:rFonts w:ascii="Times New Roman" w:eastAsia="Times New Roman" w:hAnsi="Times New Roman" w:cs="Times New Roman"/>
          <w:sz w:val="22"/>
          <w:szCs w:val="22"/>
        </w:rPr>
        <w:t>d</w:t>
      </w:r>
      <w:r w:rsidRPr="00653072">
        <w:rPr>
          <w:rFonts w:ascii="Times New Roman" w:eastAsia="Times New Roman" w:hAnsi="Times New Roman" w:cs="Times New Roman"/>
          <w:sz w:val="22"/>
          <w:szCs w:val="22"/>
        </w:rPr>
        <w:t xml:space="preserve"> to a growing interest in organic farming in Montenegro. Through the program</w:t>
      </w:r>
      <w:r w:rsidR="0064792F"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 Organic agriculture in Montenegro - joint support small producers in organic agriculture (FAO) and Program</w:t>
      </w:r>
      <w:r w:rsidR="00F81197"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of development of organic agriculture in Montenegro (Government of Denmark - DANIDA), the MAFWM in association with the Government of Denmark supported 53 investments by organic producers to the </w:t>
      </w:r>
      <w:r w:rsidR="00DD7BAB" w:rsidRPr="00653072">
        <w:rPr>
          <w:rFonts w:ascii="Times New Roman" w:eastAsia="Times New Roman" w:hAnsi="Times New Roman" w:cs="Times New Roman"/>
          <w:sz w:val="22"/>
          <w:szCs w:val="22"/>
        </w:rPr>
        <w:t xml:space="preserve">amount </w:t>
      </w:r>
      <w:r w:rsidRPr="00653072">
        <w:rPr>
          <w:rFonts w:ascii="Times New Roman" w:eastAsia="Times New Roman" w:hAnsi="Times New Roman" w:cs="Times New Roman"/>
          <w:sz w:val="22"/>
          <w:szCs w:val="22"/>
        </w:rPr>
        <w:t>of EUR 1,721,442.79.</w:t>
      </w:r>
    </w:p>
    <w:p w14:paraId="4D810F9F" w14:textId="77777777" w:rsidR="00F81197" w:rsidRPr="00653072" w:rsidRDefault="00F81197">
      <w:pPr>
        <w:jc w:val="both"/>
        <w:rPr>
          <w:rFonts w:ascii="Times New Roman" w:eastAsia="Times New Roman" w:hAnsi="Times New Roman" w:cs="Times New Roman"/>
          <w:sz w:val="22"/>
          <w:szCs w:val="22"/>
        </w:rPr>
      </w:pPr>
    </w:p>
    <w:p w14:paraId="6B41173B" w14:textId="77777777" w:rsidR="006721A1" w:rsidRPr="00653072" w:rsidRDefault="00707D31" w:rsidP="00592412">
      <w:pPr>
        <w:pStyle w:val="Heading3"/>
        <w:numPr>
          <w:ilvl w:val="1"/>
          <w:numId w:val="39"/>
        </w:numPr>
        <w:rPr>
          <w:rFonts w:ascii="Times New Roman" w:hAnsi="Times New Roman"/>
        </w:rPr>
      </w:pPr>
      <w:r w:rsidRPr="00653072">
        <w:rPr>
          <w:rFonts w:ascii="Times New Roman" w:hAnsi="Times New Roman"/>
        </w:rPr>
        <w:t xml:space="preserve"> </w:t>
      </w:r>
      <w:bookmarkStart w:id="126" w:name="_Toc98230472"/>
      <w:r w:rsidRPr="00653072">
        <w:rPr>
          <w:rFonts w:ascii="Times New Roman" w:hAnsi="Times New Roman"/>
        </w:rPr>
        <w:t>Rural economy and quality of life</w:t>
      </w:r>
      <w:bookmarkEnd w:id="126"/>
    </w:p>
    <w:p w14:paraId="3B2535C9"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1D8D2388" w14:textId="77777777" w:rsidR="006721A1" w:rsidRPr="00653072" w:rsidRDefault="00707D31">
      <w:pPr>
        <w:pStyle w:val="Heading4"/>
        <w:rPr>
          <w:rFonts w:ascii="Times New Roman" w:hAnsi="Times New Roman" w:cs="Times New Roman"/>
        </w:rPr>
      </w:pPr>
      <w:bookmarkStart w:id="127" w:name="_Toc91249485"/>
      <w:bookmarkStart w:id="128" w:name="_Toc91249780"/>
      <w:bookmarkStart w:id="129" w:name="_Toc91499395"/>
      <w:bookmarkStart w:id="130" w:name="_Toc98230473"/>
      <w:r w:rsidRPr="00653072">
        <w:rPr>
          <w:rFonts w:ascii="Times New Roman" w:hAnsi="Times New Roman" w:cs="Times New Roman"/>
          <w:b/>
          <w:i w:val="0"/>
          <w:sz w:val="22"/>
          <w:szCs w:val="22"/>
        </w:rPr>
        <w:t>Rural economy and quality of life, incomes and education</w:t>
      </w:r>
      <w:bookmarkEnd w:id="127"/>
      <w:bookmarkEnd w:id="128"/>
      <w:bookmarkEnd w:id="129"/>
      <w:bookmarkEnd w:id="130"/>
    </w:p>
    <w:p w14:paraId="4A98E522" w14:textId="77777777" w:rsidR="006721A1" w:rsidRPr="00653072" w:rsidRDefault="00707D31">
      <w:pPr>
        <w:jc w:val="both"/>
        <w:rPr>
          <w:rFonts w:ascii="Times New Roman" w:eastAsia="Times New Roman" w:hAnsi="Times New Roman" w:cs="Times New Roman"/>
          <w:sz w:val="22"/>
          <w:szCs w:val="22"/>
        </w:rPr>
      </w:pPr>
      <w:bookmarkStart w:id="131" w:name="_heading=h.23ckvvd" w:colFirst="0" w:colLast="0"/>
      <w:bookmarkEnd w:id="131"/>
      <w:r w:rsidRPr="00653072">
        <w:rPr>
          <w:rFonts w:ascii="Times New Roman" w:eastAsia="Times New Roman" w:hAnsi="Times New Roman" w:cs="Times New Roman"/>
          <w:sz w:val="22"/>
          <w:szCs w:val="22"/>
        </w:rPr>
        <w:t xml:space="preserve">With further examination of the current situation in Montenegro it is becoming apparent that the present and significant regional disparities are a problem in terms of overall economic development. The Development index presents the average of the indicators of economic development, structural changes and the demographic </w:t>
      </w:r>
      <w:r w:rsidRPr="00653072">
        <w:rPr>
          <w:rFonts w:ascii="Times New Roman" w:eastAsia="Times New Roman" w:hAnsi="Times New Roman" w:cs="Times New Roman"/>
          <w:sz w:val="22"/>
          <w:szCs w:val="22"/>
        </w:rPr>
        <w:lastRenderedPageBreak/>
        <w:t>situation at a municipality level. The Development index is calculated every three years, in accordance with the Law on Regional Development, and based on the following indicators:</w:t>
      </w:r>
    </w:p>
    <w:p w14:paraId="669B2330" w14:textId="77777777" w:rsidR="006721A1" w:rsidRPr="00653072" w:rsidRDefault="00707D31" w:rsidP="00592412">
      <w:pPr>
        <w:numPr>
          <w:ilvl w:val="0"/>
          <w:numId w:val="4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Unemployment rates,</w:t>
      </w:r>
    </w:p>
    <w:p w14:paraId="68A1E078" w14:textId="77777777" w:rsidR="006721A1" w:rsidRPr="00653072" w:rsidRDefault="00707D31" w:rsidP="00592412">
      <w:pPr>
        <w:numPr>
          <w:ilvl w:val="0"/>
          <w:numId w:val="4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Income per capita,</w:t>
      </w:r>
    </w:p>
    <w:p w14:paraId="252D5B59" w14:textId="77777777" w:rsidR="006721A1" w:rsidRPr="00653072" w:rsidRDefault="00707D31" w:rsidP="00592412">
      <w:pPr>
        <w:numPr>
          <w:ilvl w:val="0"/>
          <w:numId w:val="4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Population growth rates of the local self-government unit and</w:t>
      </w:r>
    </w:p>
    <w:p w14:paraId="5816338E" w14:textId="77777777" w:rsidR="006721A1" w:rsidRPr="00653072" w:rsidRDefault="00707D31" w:rsidP="00592412">
      <w:pPr>
        <w:numPr>
          <w:ilvl w:val="0"/>
          <w:numId w:val="41"/>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Rates of education of the local self-government unit.</w:t>
      </w:r>
    </w:p>
    <w:p w14:paraId="66C4C0B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valid List of levels of development of local self-governments was updated at the end of 2020.</w:t>
      </w:r>
    </w:p>
    <w:p w14:paraId="2521855F"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25: Development level of local self-government units in Montenegro, the average for the period 2016-2018</w:t>
      </w:r>
    </w:p>
    <w:tbl>
      <w:tblPr>
        <w:tblW w:w="9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660"/>
        <w:gridCol w:w="1983"/>
        <w:gridCol w:w="2158"/>
        <w:gridCol w:w="1873"/>
        <w:gridCol w:w="1408"/>
      </w:tblGrid>
      <w:tr w:rsidR="006721A1" w:rsidRPr="00653072" w14:paraId="20C43CF0" w14:textId="77777777" w:rsidTr="009B3307">
        <w:trPr>
          <w:trHeight w:val="869"/>
          <w:jc w:val="center"/>
        </w:trPr>
        <w:tc>
          <w:tcPr>
            <w:tcW w:w="1660" w:type="dxa"/>
            <w:shd w:val="clear" w:color="auto" w:fill="D9D9D9"/>
            <w:vAlign w:val="center"/>
          </w:tcPr>
          <w:p w14:paraId="1206480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Local self-government units</w:t>
            </w:r>
          </w:p>
        </w:tc>
        <w:tc>
          <w:tcPr>
            <w:tcW w:w="1983" w:type="dxa"/>
            <w:shd w:val="clear" w:color="auto" w:fill="D9D9D9"/>
            <w:vAlign w:val="center"/>
          </w:tcPr>
          <w:p w14:paraId="16062F6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Development index (Montenegro = 100)</w:t>
            </w:r>
          </w:p>
        </w:tc>
        <w:tc>
          <w:tcPr>
            <w:tcW w:w="2158" w:type="dxa"/>
            <w:shd w:val="clear" w:color="auto" w:fill="D9D9D9"/>
            <w:vAlign w:val="center"/>
          </w:tcPr>
          <w:p w14:paraId="06563E3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Development level of local self-government units</w:t>
            </w:r>
          </w:p>
        </w:tc>
        <w:tc>
          <w:tcPr>
            <w:tcW w:w="3281" w:type="dxa"/>
            <w:gridSpan w:val="2"/>
            <w:shd w:val="clear" w:color="auto" w:fill="D9D9D9"/>
            <w:vAlign w:val="center"/>
          </w:tcPr>
          <w:p w14:paraId="359E9B9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Groups (by % of deviation from the average value of the index development level in Montenegro)</w:t>
            </w:r>
          </w:p>
        </w:tc>
      </w:tr>
      <w:tr w:rsidR="006721A1" w:rsidRPr="00653072" w14:paraId="06F6C830" w14:textId="77777777" w:rsidTr="009B3307">
        <w:trPr>
          <w:trHeight w:val="321"/>
          <w:jc w:val="center"/>
        </w:trPr>
        <w:tc>
          <w:tcPr>
            <w:tcW w:w="1660" w:type="dxa"/>
            <w:shd w:val="clear" w:color="auto" w:fill="auto"/>
            <w:vAlign w:val="center"/>
          </w:tcPr>
          <w:p w14:paraId="23627C6F"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Budva</w:t>
            </w:r>
          </w:p>
        </w:tc>
        <w:tc>
          <w:tcPr>
            <w:tcW w:w="1983" w:type="dxa"/>
            <w:shd w:val="clear" w:color="auto" w:fill="auto"/>
            <w:vAlign w:val="center"/>
          </w:tcPr>
          <w:p w14:paraId="144C7F79"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157.01</w:t>
            </w:r>
          </w:p>
        </w:tc>
        <w:tc>
          <w:tcPr>
            <w:tcW w:w="2158" w:type="dxa"/>
            <w:shd w:val="clear" w:color="auto" w:fill="auto"/>
            <w:vAlign w:val="center"/>
          </w:tcPr>
          <w:p w14:paraId="55C313E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1873" w:type="dxa"/>
            <w:vMerge w:val="restart"/>
            <w:shd w:val="clear" w:color="auto" w:fill="auto"/>
            <w:vAlign w:val="center"/>
          </w:tcPr>
          <w:p w14:paraId="37E07C8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Above 125%</w:t>
            </w:r>
          </w:p>
        </w:tc>
        <w:tc>
          <w:tcPr>
            <w:tcW w:w="1408" w:type="dxa"/>
            <w:vMerge w:val="restart"/>
            <w:shd w:val="clear" w:color="auto" w:fill="auto"/>
            <w:vAlign w:val="center"/>
          </w:tcPr>
          <w:p w14:paraId="3A165CE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6</w:t>
            </w:r>
            <w:r w:rsidRPr="00653072">
              <w:rPr>
                <w:rFonts w:ascii="Times New Roman" w:eastAsia="Times New Roman" w:hAnsi="Times New Roman" w:cs="Times New Roman"/>
                <w:sz w:val="20"/>
                <w:szCs w:val="20"/>
                <w:vertAlign w:val="superscript"/>
              </w:rPr>
              <w:t>th</w:t>
            </w:r>
            <w:r w:rsidRPr="00653072">
              <w:rPr>
                <w:rFonts w:ascii="Times New Roman" w:eastAsia="Times New Roman" w:hAnsi="Times New Roman" w:cs="Times New Roman"/>
                <w:sz w:val="20"/>
                <w:szCs w:val="20"/>
              </w:rPr>
              <w:t xml:space="preserve"> group</w:t>
            </w:r>
          </w:p>
        </w:tc>
      </w:tr>
      <w:tr w:rsidR="006721A1" w:rsidRPr="00653072" w14:paraId="70F58D38" w14:textId="77777777" w:rsidTr="009B3307">
        <w:trPr>
          <w:trHeight w:val="321"/>
          <w:jc w:val="center"/>
        </w:trPr>
        <w:tc>
          <w:tcPr>
            <w:tcW w:w="1660" w:type="dxa"/>
            <w:shd w:val="clear" w:color="auto" w:fill="auto"/>
            <w:vAlign w:val="center"/>
          </w:tcPr>
          <w:p w14:paraId="446A8ABE"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Tivat</w:t>
            </w:r>
          </w:p>
        </w:tc>
        <w:tc>
          <w:tcPr>
            <w:tcW w:w="1983" w:type="dxa"/>
            <w:shd w:val="clear" w:color="auto" w:fill="auto"/>
            <w:vAlign w:val="center"/>
          </w:tcPr>
          <w:p w14:paraId="4659626E"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133.83</w:t>
            </w:r>
          </w:p>
        </w:tc>
        <w:tc>
          <w:tcPr>
            <w:tcW w:w="2158" w:type="dxa"/>
            <w:shd w:val="clear" w:color="auto" w:fill="auto"/>
            <w:vAlign w:val="center"/>
          </w:tcPr>
          <w:p w14:paraId="6E21F3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1873" w:type="dxa"/>
            <w:vMerge/>
            <w:shd w:val="clear" w:color="auto" w:fill="auto"/>
            <w:vAlign w:val="center"/>
          </w:tcPr>
          <w:p w14:paraId="2791B64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1C0B1A1D"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25D5DD23" w14:textId="77777777" w:rsidTr="009B3307">
        <w:trPr>
          <w:trHeight w:val="321"/>
          <w:jc w:val="center"/>
        </w:trPr>
        <w:tc>
          <w:tcPr>
            <w:tcW w:w="1660" w:type="dxa"/>
            <w:shd w:val="clear" w:color="auto" w:fill="auto"/>
            <w:vAlign w:val="center"/>
          </w:tcPr>
          <w:p w14:paraId="17379083"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Podgorica</w:t>
            </w:r>
          </w:p>
        </w:tc>
        <w:tc>
          <w:tcPr>
            <w:tcW w:w="1983" w:type="dxa"/>
            <w:shd w:val="clear" w:color="auto" w:fill="auto"/>
            <w:vAlign w:val="center"/>
          </w:tcPr>
          <w:p w14:paraId="49AFAC1C"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121.12</w:t>
            </w:r>
          </w:p>
        </w:tc>
        <w:tc>
          <w:tcPr>
            <w:tcW w:w="2158" w:type="dxa"/>
            <w:shd w:val="clear" w:color="auto" w:fill="auto"/>
            <w:vAlign w:val="center"/>
          </w:tcPr>
          <w:p w14:paraId="736A82B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1873" w:type="dxa"/>
            <w:vMerge w:val="restart"/>
            <w:shd w:val="clear" w:color="auto" w:fill="auto"/>
            <w:vAlign w:val="center"/>
          </w:tcPr>
          <w:p w14:paraId="582495F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From 100%to 125%</w:t>
            </w:r>
          </w:p>
        </w:tc>
        <w:tc>
          <w:tcPr>
            <w:tcW w:w="1408" w:type="dxa"/>
            <w:vMerge w:val="restart"/>
            <w:shd w:val="clear" w:color="auto" w:fill="auto"/>
            <w:vAlign w:val="center"/>
          </w:tcPr>
          <w:p w14:paraId="0E993012"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5</w:t>
            </w:r>
            <w:r w:rsidRPr="00653072">
              <w:rPr>
                <w:rFonts w:ascii="Times New Roman" w:eastAsia="Times New Roman" w:hAnsi="Times New Roman" w:cs="Times New Roman"/>
                <w:sz w:val="20"/>
                <w:szCs w:val="20"/>
                <w:vertAlign w:val="superscript"/>
              </w:rPr>
              <w:t>th</w:t>
            </w:r>
            <w:r w:rsidRPr="00653072">
              <w:rPr>
                <w:rFonts w:ascii="Times New Roman" w:eastAsia="Times New Roman" w:hAnsi="Times New Roman" w:cs="Times New Roman"/>
                <w:sz w:val="20"/>
                <w:szCs w:val="20"/>
              </w:rPr>
              <w:t xml:space="preserve"> group</w:t>
            </w:r>
          </w:p>
        </w:tc>
      </w:tr>
      <w:tr w:rsidR="006721A1" w:rsidRPr="00653072" w14:paraId="28653D0D" w14:textId="77777777" w:rsidTr="009B3307">
        <w:trPr>
          <w:trHeight w:val="345"/>
          <w:jc w:val="center"/>
        </w:trPr>
        <w:tc>
          <w:tcPr>
            <w:tcW w:w="1660" w:type="dxa"/>
            <w:shd w:val="clear" w:color="auto" w:fill="auto"/>
            <w:vAlign w:val="center"/>
          </w:tcPr>
          <w:p w14:paraId="18913CD7"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Kotor</w:t>
            </w:r>
          </w:p>
        </w:tc>
        <w:tc>
          <w:tcPr>
            <w:tcW w:w="1983" w:type="dxa"/>
            <w:shd w:val="clear" w:color="auto" w:fill="auto"/>
            <w:vAlign w:val="center"/>
          </w:tcPr>
          <w:p w14:paraId="16D7D5A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118.91</w:t>
            </w:r>
          </w:p>
        </w:tc>
        <w:tc>
          <w:tcPr>
            <w:tcW w:w="2158" w:type="dxa"/>
            <w:shd w:val="clear" w:color="auto" w:fill="auto"/>
            <w:vAlign w:val="center"/>
          </w:tcPr>
          <w:p w14:paraId="712B4CF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1873" w:type="dxa"/>
            <w:vMerge/>
            <w:shd w:val="clear" w:color="auto" w:fill="auto"/>
            <w:vAlign w:val="center"/>
          </w:tcPr>
          <w:p w14:paraId="2533900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4628DAF8"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7F65CB41" w14:textId="77777777" w:rsidTr="009B3307">
        <w:trPr>
          <w:trHeight w:val="321"/>
          <w:jc w:val="center"/>
        </w:trPr>
        <w:tc>
          <w:tcPr>
            <w:tcW w:w="1660" w:type="dxa"/>
            <w:shd w:val="clear" w:color="auto" w:fill="auto"/>
            <w:vAlign w:val="center"/>
          </w:tcPr>
          <w:p w14:paraId="4EE3F736"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Herceg novi</w:t>
            </w:r>
          </w:p>
        </w:tc>
        <w:tc>
          <w:tcPr>
            <w:tcW w:w="1983" w:type="dxa"/>
            <w:shd w:val="clear" w:color="auto" w:fill="auto"/>
            <w:vAlign w:val="center"/>
          </w:tcPr>
          <w:p w14:paraId="1A8FA424"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115.33</w:t>
            </w:r>
          </w:p>
        </w:tc>
        <w:tc>
          <w:tcPr>
            <w:tcW w:w="2158" w:type="dxa"/>
            <w:shd w:val="clear" w:color="auto" w:fill="auto"/>
            <w:vAlign w:val="center"/>
          </w:tcPr>
          <w:p w14:paraId="1398C48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1873" w:type="dxa"/>
            <w:vMerge/>
            <w:shd w:val="clear" w:color="auto" w:fill="auto"/>
            <w:vAlign w:val="center"/>
          </w:tcPr>
          <w:p w14:paraId="66B86BD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4C0F3B61"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23AC0F9C" w14:textId="77777777" w:rsidTr="009B3307">
        <w:trPr>
          <w:trHeight w:val="313"/>
          <w:jc w:val="center"/>
        </w:trPr>
        <w:tc>
          <w:tcPr>
            <w:tcW w:w="1660" w:type="dxa"/>
            <w:shd w:val="clear" w:color="auto" w:fill="auto"/>
            <w:vAlign w:val="center"/>
          </w:tcPr>
          <w:p w14:paraId="7F3386B4"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Bar</w:t>
            </w:r>
          </w:p>
        </w:tc>
        <w:tc>
          <w:tcPr>
            <w:tcW w:w="1983" w:type="dxa"/>
            <w:shd w:val="clear" w:color="auto" w:fill="auto"/>
            <w:vAlign w:val="center"/>
          </w:tcPr>
          <w:p w14:paraId="76C39E99"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100.53</w:t>
            </w:r>
          </w:p>
        </w:tc>
        <w:tc>
          <w:tcPr>
            <w:tcW w:w="2158" w:type="dxa"/>
            <w:shd w:val="clear" w:color="auto" w:fill="auto"/>
            <w:vAlign w:val="center"/>
          </w:tcPr>
          <w:p w14:paraId="49A8537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1873" w:type="dxa"/>
            <w:vMerge/>
            <w:shd w:val="clear" w:color="auto" w:fill="auto"/>
            <w:vAlign w:val="center"/>
          </w:tcPr>
          <w:p w14:paraId="59979848"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27B9F30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515F49B7" w14:textId="77777777" w:rsidTr="009B3307">
        <w:trPr>
          <w:trHeight w:val="321"/>
          <w:jc w:val="center"/>
        </w:trPr>
        <w:tc>
          <w:tcPr>
            <w:tcW w:w="1660" w:type="dxa"/>
            <w:shd w:val="clear" w:color="auto" w:fill="auto"/>
            <w:vAlign w:val="center"/>
          </w:tcPr>
          <w:p w14:paraId="1ADF8786"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Danilovgrad</w:t>
            </w:r>
          </w:p>
        </w:tc>
        <w:tc>
          <w:tcPr>
            <w:tcW w:w="1983" w:type="dxa"/>
            <w:shd w:val="clear" w:color="auto" w:fill="auto"/>
            <w:vAlign w:val="center"/>
          </w:tcPr>
          <w:p w14:paraId="0C5EEDD5"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94.97</w:t>
            </w:r>
          </w:p>
        </w:tc>
        <w:tc>
          <w:tcPr>
            <w:tcW w:w="2158" w:type="dxa"/>
            <w:shd w:val="clear" w:color="auto" w:fill="auto"/>
            <w:vAlign w:val="center"/>
          </w:tcPr>
          <w:p w14:paraId="30D6C92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w:t>
            </w:r>
          </w:p>
        </w:tc>
        <w:tc>
          <w:tcPr>
            <w:tcW w:w="1873" w:type="dxa"/>
            <w:vMerge w:val="restart"/>
            <w:shd w:val="clear" w:color="auto" w:fill="auto"/>
            <w:vAlign w:val="center"/>
          </w:tcPr>
          <w:p w14:paraId="3AF0205B"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From 75% to 100%</w:t>
            </w:r>
          </w:p>
        </w:tc>
        <w:tc>
          <w:tcPr>
            <w:tcW w:w="1408" w:type="dxa"/>
            <w:vMerge w:val="restart"/>
            <w:shd w:val="clear" w:color="auto" w:fill="auto"/>
            <w:vAlign w:val="center"/>
          </w:tcPr>
          <w:p w14:paraId="2916239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4</w:t>
            </w:r>
            <w:r w:rsidRPr="00653072">
              <w:rPr>
                <w:rFonts w:ascii="Times New Roman" w:eastAsia="Times New Roman" w:hAnsi="Times New Roman" w:cs="Times New Roman"/>
                <w:sz w:val="20"/>
                <w:szCs w:val="20"/>
                <w:vertAlign w:val="superscript"/>
              </w:rPr>
              <w:t>th</w:t>
            </w:r>
            <w:r w:rsidRPr="00653072">
              <w:rPr>
                <w:rFonts w:ascii="Times New Roman" w:eastAsia="Times New Roman" w:hAnsi="Times New Roman" w:cs="Times New Roman"/>
                <w:sz w:val="20"/>
                <w:szCs w:val="20"/>
              </w:rPr>
              <w:t xml:space="preserve"> group</w:t>
            </w:r>
          </w:p>
        </w:tc>
      </w:tr>
      <w:tr w:rsidR="006721A1" w:rsidRPr="00653072" w14:paraId="6D21844C" w14:textId="77777777" w:rsidTr="009B3307">
        <w:trPr>
          <w:trHeight w:val="321"/>
          <w:jc w:val="center"/>
        </w:trPr>
        <w:tc>
          <w:tcPr>
            <w:tcW w:w="1660" w:type="dxa"/>
            <w:shd w:val="clear" w:color="auto" w:fill="auto"/>
            <w:vAlign w:val="center"/>
          </w:tcPr>
          <w:p w14:paraId="4F9BDBB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Nikšić</w:t>
            </w:r>
          </w:p>
        </w:tc>
        <w:tc>
          <w:tcPr>
            <w:tcW w:w="1983" w:type="dxa"/>
            <w:shd w:val="clear" w:color="auto" w:fill="auto"/>
            <w:vAlign w:val="center"/>
          </w:tcPr>
          <w:p w14:paraId="29495E24"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93.54</w:t>
            </w:r>
          </w:p>
        </w:tc>
        <w:tc>
          <w:tcPr>
            <w:tcW w:w="2158" w:type="dxa"/>
            <w:shd w:val="clear" w:color="auto" w:fill="auto"/>
            <w:vAlign w:val="center"/>
          </w:tcPr>
          <w:p w14:paraId="7EAD504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w:t>
            </w:r>
          </w:p>
        </w:tc>
        <w:tc>
          <w:tcPr>
            <w:tcW w:w="1873" w:type="dxa"/>
            <w:vMerge/>
            <w:shd w:val="clear" w:color="auto" w:fill="auto"/>
            <w:vAlign w:val="center"/>
          </w:tcPr>
          <w:p w14:paraId="59EEE09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3C2B8887"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22A3E0ED" w14:textId="77777777" w:rsidTr="009B3307">
        <w:trPr>
          <w:trHeight w:val="321"/>
          <w:jc w:val="center"/>
        </w:trPr>
        <w:tc>
          <w:tcPr>
            <w:tcW w:w="1660" w:type="dxa"/>
            <w:shd w:val="clear" w:color="auto" w:fill="auto"/>
            <w:vAlign w:val="center"/>
          </w:tcPr>
          <w:p w14:paraId="39DD4EF9"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Cetinje</w:t>
            </w:r>
          </w:p>
        </w:tc>
        <w:tc>
          <w:tcPr>
            <w:tcW w:w="1983" w:type="dxa"/>
            <w:shd w:val="clear" w:color="auto" w:fill="auto"/>
            <w:vAlign w:val="center"/>
          </w:tcPr>
          <w:p w14:paraId="7A2B679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91.19</w:t>
            </w:r>
          </w:p>
        </w:tc>
        <w:tc>
          <w:tcPr>
            <w:tcW w:w="2158" w:type="dxa"/>
            <w:shd w:val="clear" w:color="auto" w:fill="auto"/>
            <w:vAlign w:val="center"/>
          </w:tcPr>
          <w:p w14:paraId="6E311FF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1873" w:type="dxa"/>
            <w:vMerge/>
            <w:shd w:val="clear" w:color="auto" w:fill="auto"/>
            <w:vAlign w:val="center"/>
          </w:tcPr>
          <w:p w14:paraId="6DA3E4A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4386BA3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0256BF10" w14:textId="77777777" w:rsidTr="009B3307">
        <w:trPr>
          <w:trHeight w:val="336"/>
          <w:jc w:val="center"/>
        </w:trPr>
        <w:tc>
          <w:tcPr>
            <w:tcW w:w="1660" w:type="dxa"/>
            <w:shd w:val="clear" w:color="auto" w:fill="auto"/>
            <w:vAlign w:val="center"/>
          </w:tcPr>
          <w:p w14:paraId="03F8960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Žabljak</w:t>
            </w:r>
          </w:p>
        </w:tc>
        <w:tc>
          <w:tcPr>
            <w:tcW w:w="1983" w:type="dxa"/>
            <w:shd w:val="clear" w:color="auto" w:fill="auto"/>
            <w:vAlign w:val="center"/>
          </w:tcPr>
          <w:p w14:paraId="729F56C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89.98</w:t>
            </w:r>
          </w:p>
        </w:tc>
        <w:tc>
          <w:tcPr>
            <w:tcW w:w="2158" w:type="dxa"/>
            <w:shd w:val="clear" w:color="auto" w:fill="auto"/>
            <w:vAlign w:val="center"/>
          </w:tcPr>
          <w:p w14:paraId="65D1669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1873" w:type="dxa"/>
            <w:vMerge/>
            <w:shd w:val="clear" w:color="auto" w:fill="auto"/>
            <w:vAlign w:val="center"/>
          </w:tcPr>
          <w:p w14:paraId="2D597537"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5BF287F6"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48BCB72F" w14:textId="77777777" w:rsidTr="009B3307">
        <w:trPr>
          <w:trHeight w:val="321"/>
          <w:jc w:val="center"/>
        </w:trPr>
        <w:tc>
          <w:tcPr>
            <w:tcW w:w="1660" w:type="dxa"/>
            <w:shd w:val="clear" w:color="auto" w:fill="auto"/>
            <w:vAlign w:val="center"/>
          </w:tcPr>
          <w:p w14:paraId="54EC825B"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Ulcinj</w:t>
            </w:r>
          </w:p>
        </w:tc>
        <w:tc>
          <w:tcPr>
            <w:tcW w:w="1983" w:type="dxa"/>
            <w:shd w:val="clear" w:color="auto" w:fill="auto"/>
            <w:vAlign w:val="center"/>
          </w:tcPr>
          <w:p w14:paraId="1051CA16"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83.47</w:t>
            </w:r>
          </w:p>
        </w:tc>
        <w:tc>
          <w:tcPr>
            <w:tcW w:w="2158" w:type="dxa"/>
            <w:shd w:val="clear" w:color="auto" w:fill="auto"/>
            <w:vAlign w:val="center"/>
          </w:tcPr>
          <w:p w14:paraId="2CC25D2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w:t>
            </w:r>
          </w:p>
        </w:tc>
        <w:tc>
          <w:tcPr>
            <w:tcW w:w="1873" w:type="dxa"/>
            <w:vMerge/>
            <w:shd w:val="clear" w:color="auto" w:fill="auto"/>
            <w:vAlign w:val="center"/>
          </w:tcPr>
          <w:p w14:paraId="377B51C4"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10FCAE7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5542D8C5" w14:textId="77777777" w:rsidTr="009B3307">
        <w:trPr>
          <w:trHeight w:val="321"/>
          <w:jc w:val="center"/>
        </w:trPr>
        <w:tc>
          <w:tcPr>
            <w:tcW w:w="1660" w:type="dxa"/>
            <w:shd w:val="clear" w:color="auto" w:fill="auto"/>
            <w:vAlign w:val="center"/>
          </w:tcPr>
          <w:p w14:paraId="0ACC5E45"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Plužine</w:t>
            </w:r>
          </w:p>
        </w:tc>
        <w:tc>
          <w:tcPr>
            <w:tcW w:w="1983" w:type="dxa"/>
            <w:shd w:val="clear" w:color="auto" w:fill="auto"/>
            <w:vAlign w:val="center"/>
          </w:tcPr>
          <w:p w14:paraId="5D492886"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82.35</w:t>
            </w:r>
          </w:p>
        </w:tc>
        <w:tc>
          <w:tcPr>
            <w:tcW w:w="2158" w:type="dxa"/>
            <w:shd w:val="clear" w:color="auto" w:fill="auto"/>
            <w:vAlign w:val="center"/>
          </w:tcPr>
          <w:p w14:paraId="5AA484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w:t>
            </w:r>
          </w:p>
        </w:tc>
        <w:tc>
          <w:tcPr>
            <w:tcW w:w="1873" w:type="dxa"/>
            <w:vMerge/>
            <w:shd w:val="clear" w:color="auto" w:fill="auto"/>
            <w:vAlign w:val="center"/>
          </w:tcPr>
          <w:p w14:paraId="746906B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7C33409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115E3D87" w14:textId="77777777" w:rsidTr="009B3307">
        <w:trPr>
          <w:trHeight w:val="321"/>
          <w:jc w:val="center"/>
        </w:trPr>
        <w:tc>
          <w:tcPr>
            <w:tcW w:w="1660" w:type="dxa"/>
            <w:shd w:val="clear" w:color="auto" w:fill="auto"/>
            <w:vAlign w:val="center"/>
          </w:tcPr>
          <w:p w14:paraId="0082E2A6"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Pljevlja</w:t>
            </w:r>
          </w:p>
        </w:tc>
        <w:tc>
          <w:tcPr>
            <w:tcW w:w="1983" w:type="dxa"/>
            <w:shd w:val="clear" w:color="auto" w:fill="auto"/>
            <w:vAlign w:val="center"/>
          </w:tcPr>
          <w:p w14:paraId="383DAF0E"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78.55</w:t>
            </w:r>
          </w:p>
        </w:tc>
        <w:tc>
          <w:tcPr>
            <w:tcW w:w="2158" w:type="dxa"/>
            <w:shd w:val="clear" w:color="auto" w:fill="auto"/>
            <w:vAlign w:val="center"/>
          </w:tcPr>
          <w:p w14:paraId="3171812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w:t>
            </w:r>
          </w:p>
        </w:tc>
        <w:tc>
          <w:tcPr>
            <w:tcW w:w="1873" w:type="dxa"/>
            <w:vMerge/>
            <w:shd w:val="clear" w:color="auto" w:fill="auto"/>
            <w:vAlign w:val="center"/>
          </w:tcPr>
          <w:p w14:paraId="6A73BA82"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74C7002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12F8ECF3" w14:textId="77777777" w:rsidTr="009B3307">
        <w:trPr>
          <w:trHeight w:val="321"/>
          <w:jc w:val="center"/>
        </w:trPr>
        <w:tc>
          <w:tcPr>
            <w:tcW w:w="1660" w:type="dxa"/>
            <w:shd w:val="clear" w:color="auto" w:fill="auto"/>
            <w:vAlign w:val="center"/>
          </w:tcPr>
          <w:p w14:paraId="676B17AB"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Kolašin</w:t>
            </w:r>
          </w:p>
        </w:tc>
        <w:tc>
          <w:tcPr>
            <w:tcW w:w="1983" w:type="dxa"/>
            <w:shd w:val="clear" w:color="auto" w:fill="auto"/>
            <w:vAlign w:val="center"/>
          </w:tcPr>
          <w:p w14:paraId="1277DABC"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74.11</w:t>
            </w:r>
          </w:p>
        </w:tc>
        <w:tc>
          <w:tcPr>
            <w:tcW w:w="2158" w:type="dxa"/>
            <w:shd w:val="clear" w:color="auto" w:fill="auto"/>
            <w:vAlign w:val="center"/>
          </w:tcPr>
          <w:p w14:paraId="1B0F09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w:t>
            </w:r>
          </w:p>
        </w:tc>
        <w:tc>
          <w:tcPr>
            <w:tcW w:w="1873" w:type="dxa"/>
            <w:vMerge w:val="restart"/>
            <w:shd w:val="clear" w:color="auto" w:fill="auto"/>
            <w:vAlign w:val="center"/>
          </w:tcPr>
          <w:p w14:paraId="2ADC399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From 50% to 75%</w:t>
            </w:r>
          </w:p>
        </w:tc>
        <w:tc>
          <w:tcPr>
            <w:tcW w:w="1408" w:type="dxa"/>
            <w:vMerge w:val="restart"/>
            <w:shd w:val="clear" w:color="auto" w:fill="auto"/>
            <w:vAlign w:val="center"/>
          </w:tcPr>
          <w:p w14:paraId="5D9AB4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3</w:t>
            </w:r>
            <w:r w:rsidRPr="00653072">
              <w:rPr>
                <w:rFonts w:ascii="Times New Roman" w:eastAsia="Times New Roman" w:hAnsi="Times New Roman" w:cs="Times New Roman"/>
                <w:sz w:val="20"/>
                <w:szCs w:val="20"/>
                <w:vertAlign w:val="superscript"/>
              </w:rPr>
              <w:t>rd</w:t>
            </w:r>
            <w:r w:rsidRPr="00653072">
              <w:rPr>
                <w:rFonts w:ascii="Times New Roman" w:eastAsia="Times New Roman" w:hAnsi="Times New Roman" w:cs="Times New Roman"/>
                <w:sz w:val="20"/>
                <w:szCs w:val="20"/>
              </w:rPr>
              <w:t xml:space="preserve"> group</w:t>
            </w:r>
          </w:p>
        </w:tc>
      </w:tr>
      <w:tr w:rsidR="006721A1" w:rsidRPr="00653072" w14:paraId="4C098B9D" w14:textId="77777777" w:rsidTr="009B3307">
        <w:trPr>
          <w:trHeight w:val="321"/>
          <w:jc w:val="center"/>
        </w:trPr>
        <w:tc>
          <w:tcPr>
            <w:tcW w:w="1660" w:type="dxa"/>
            <w:shd w:val="clear" w:color="auto" w:fill="auto"/>
            <w:vAlign w:val="center"/>
          </w:tcPr>
          <w:p w14:paraId="72A6E48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Mojkovac</w:t>
            </w:r>
          </w:p>
        </w:tc>
        <w:tc>
          <w:tcPr>
            <w:tcW w:w="1983" w:type="dxa"/>
            <w:shd w:val="clear" w:color="auto" w:fill="auto"/>
            <w:vAlign w:val="center"/>
          </w:tcPr>
          <w:p w14:paraId="079A802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73.48</w:t>
            </w:r>
          </w:p>
        </w:tc>
        <w:tc>
          <w:tcPr>
            <w:tcW w:w="2158" w:type="dxa"/>
            <w:shd w:val="clear" w:color="auto" w:fill="auto"/>
            <w:vAlign w:val="center"/>
          </w:tcPr>
          <w:p w14:paraId="4D3392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1873" w:type="dxa"/>
            <w:vMerge/>
            <w:shd w:val="clear" w:color="auto" w:fill="auto"/>
            <w:vAlign w:val="center"/>
          </w:tcPr>
          <w:p w14:paraId="4E94214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23CEB52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58B0E5E2" w14:textId="77777777" w:rsidTr="009B3307">
        <w:trPr>
          <w:trHeight w:val="321"/>
          <w:jc w:val="center"/>
        </w:trPr>
        <w:tc>
          <w:tcPr>
            <w:tcW w:w="1660" w:type="dxa"/>
            <w:shd w:val="clear" w:color="auto" w:fill="auto"/>
            <w:vAlign w:val="center"/>
          </w:tcPr>
          <w:p w14:paraId="253DE113"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Šavnik</w:t>
            </w:r>
          </w:p>
        </w:tc>
        <w:tc>
          <w:tcPr>
            <w:tcW w:w="1983" w:type="dxa"/>
            <w:shd w:val="clear" w:color="auto" w:fill="auto"/>
            <w:vAlign w:val="center"/>
          </w:tcPr>
          <w:p w14:paraId="51F063F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66.47</w:t>
            </w:r>
          </w:p>
        </w:tc>
        <w:tc>
          <w:tcPr>
            <w:tcW w:w="2158" w:type="dxa"/>
            <w:shd w:val="clear" w:color="auto" w:fill="auto"/>
            <w:vAlign w:val="center"/>
          </w:tcPr>
          <w:p w14:paraId="0E3852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w:t>
            </w:r>
          </w:p>
        </w:tc>
        <w:tc>
          <w:tcPr>
            <w:tcW w:w="1873" w:type="dxa"/>
            <w:vMerge/>
            <w:shd w:val="clear" w:color="auto" w:fill="auto"/>
            <w:vAlign w:val="center"/>
          </w:tcPr>
          <w:p w14:paraId="21AE9E3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42F8AA7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545E1FFD" w14:textId="77777777" w:rsidTr="009B3307">
        <w:trPr>
          <w:trHeight w:val="321"/>
          <w:jc w:val="center"/>
        </w:trPr>
        <w:tc>
          <w:tcPr>
            <w:tcW w:w="1660" w:type="dxa"/>
            <w:shd w:val="clear" w:color="auto" w:fill="auto"/>
            <w:vAlign w:val="center"/>
          </w:tcPr>
          <w:p w14:paraId="156FE798"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Bijelo Polje</w:t>
            </w:r>
          </w:p>
        </w:tc>
        <w:tc>
          <w:tcPr>
            <w:tcW w:w="1983" w:type="dxa"/>
            <w:shd w:val="clear" w:color="auto" w:fill="auto"/>
            <w:vAlign w:val="center"/>
          </w:tcPr>
          <w:p w14:paraId="0114798E"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64.78</w:t>
            </w:r>
          </w:p>
        </w:tc>
        <w:tc>
          <w:tcPr>
            <w:tcW w:w="2158" w:type="dxa"/>
            <w:shd w:val="clear" w:color="auto" w:fill="auto"/>
            <w:vAlign w:val="center"/>
          </w:tcPr>
          <w:p w14:paraId="0987ED1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w:t>
            </w:r>
          </w:p>
        </w:tc>
        <w:tc>
          <w:tcPr>
            <w:tcW w:w="1873" w:type="dxa"/>
            <w:vMerge/>
            <w:shd w:val="clear" w:color="auto" w:fill="auto"/>
            <w:vAlign w:val="center"/>
          </w:tcPr>
          <w:p w14:paraId="3E9E6CA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5EBB594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5DD0A93E" w14:textId="77777777" w:rsidTr="009B3307">
        <w:trPr>
          <w:trHeight w:val="321"/>
          <w:jc w:val="center"/>
        </w:trPr>
        <w:tc>
          <w:tcPr>
            <w:tcW w:w="1660" w:type="dxa"/>
            <w:shd w:val="clear" w:color="auto" w:fill="auto"/>
            <w:vAlign w:val="center"/>
          </w:tcPr>
          <w:p w14:paraId="39FE0327"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Berane</w:t>
            </w:r>
          </w:p>
        </w:tc>
        <w:tc>
          <w:tcPr>
            <w:tcW w:w="1983" w:type="dxa"/>
            <w:shd w:val="clear" w:color="auto" w:fill="auto"/>
            <w:vAlign w:val="center"/>
          </w:tcPr>
          <w:p w14:paraId="60CBCBA1"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58.43</w:t>
            </w:r>
          </w:p>
        </w:tc>
        <w:tc>
          <w:tcPr>
            <w:tcW w:w="2158" w:type="dxa"/>
            <w:shd w:val="clear" w:color="auto" w:fill="auto"/>
            <w:vAlign w:val="center"/>
          </w:tcPr>
          <w:p w14:paraId="054FBEE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w:t>
            </w:r>
          </w:p>
        </w:tc>
        <w:tc>
          <w:tcPr>
            <w:tcW w:w="1873" w:type="dxa"/>
            <w:vMerge/>
            <w:shd w:val="clear" w:color="auto" w:fill="auto"/>
            <w:vAlign w:val="center"/>
          </w:tcPr>
          <w:p w14:paraId="5F5A539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2746AFBD"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233ACDE0" w14:textId="77777777" w:rsidTr="009B3307">
        <w:trPr>
          <w:trHeight w:val="321"/>
          <w:jc w:val="center"/>
        </w:trPr>
        <w:tc>
          <w:tcPr>
            <w:tcW w:w="1660" w:type="dxa"/>
            <w:shd w:val="clear" w:color="auto" w:fill="auto"/>
            <w:vAlign w:val="center"/>
          </w:tcPr>
          <w:p w14:paraId="28F9A995"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Tuzi</w:t>
            </w:r>
          </w:p>
        </w:tc>
        <w:tc>
          <w:tcPr>
            <w:tcW w:w="1983" w:type="dxa"/>
            <w:shd w:val="clear" w:color="auto" w:fill="auto"/>
            <w:vAlign w:val="center"/>
          </w:tcPr>
          <w:p w14:paraId="0CEB8EDA"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56.35</w:t>
            </w:r>
          </w:p>
        </w:tc>
        <w:tc>
          <w:tcPr>
            <w:tcW w:w="2158" w:type="dxa"/>
            <w:shd w:val="clear" w:color="auto" w:fill="auto"/>
            <w:vAlign w:val="center"/>
          </w:tcPr>
          <w:p w14:paraId="43D3ECE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w:t>
            </w:r>
          </w:p>
        </w:tc>
        <w:tc>
          <w:tcPr>
            <w:tcW w:w="1873" w:type="dxa"/>
            <w:vMerge/>
            <w:shd w:val="clear" w:color="auto" w:fill="auto"/>
            <w:vAlign w:val="center"/>
          </w:tcPr>
          <w:p w14:paraId="3433499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2E9B9F4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64FBDB37" w14:textId="77777777" w:rsidTr="009B3307">
        <w:trPr>
          <w:trHeight w:val="321"/>
          <w:jc w:val="center"/>
        </w:trPr>
        <w:tc>
          <w:tcPr>
            <w:tcW w:w="1660" w:type="dxa"/>
            <w:shd w:val="clear" w:color="auto" w:fill="auto"/>
            <w:vAlign w:val="center"/>
          </w:tcPr>
          <w:p w14:paraId="21F8C4BF"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Rožaje</w:t>
            </w:r>
          </w:p>
        </w:tc>
        <w:tc>
          <w:tcPr>
            <w:tcW w:w="1983" w:type="dxa"/>
            <w:shd w:val="clear" w:color="auto" w:fill="auto"/>
            <w:vAlign w:val="center"/>
          </w:tcPr>
          <w:p w14:paraId="5FA099F8"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52.73</w:t>
            </w:r>
          </w:p>
        </w:tc>
        <w:tc>
          <w:tcPr>
            <w:tcW w:w="2158" w:type="dxa"/>
            <w:shd w:val="clear" w:color="auto" w:fill="auto"/>
            <w:vAlign w:val="center"/>
          </w:tcPr>
          <w:p w14:paraId="2F3F9CF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1873" w:type="dxa"/>
            <w:vMerge/>
            <w:shd w:val="clear" w:color="auto" w:fill="auto"/>
            <w:vAlign w:val="center"/>
          </w:tcPr>
          <w:p w14:paraId="36761383"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6AD7699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20A890F0" w14:textId="77777777" w:rsidTr="009B3307">
        <w:trPr>
          <w:trHeight w:val="321"/>
          <w:jc w:val="center"/>
        </w:trPr>
        <w:tc>
          <w:tcPr>
            <w:tcW w:w="1660" w:type="dxa"/>
            <w:shd w:val="clear" w:color="auto" w:fill="auto"/>
            <w:vAlign w:val="center"/>
          </w:tcPr>
          <w:p w14:paraId="2D15C0E5"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Plav</w:t>
            </w:r>
          </w:p>
        </w:tc>
        <w:tc>
          <w:tcPr>
            <w:tcW w:w="1983" w:type="dxa"/>
            <w:shd w:val="clear" w:color="auto" w:fill="auto"/>
            <w:vAlign w:val="center"/>
          </w:tcPr>
          <w:p w14:paraId="3695EAF5"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47.24</w:t>
            </w:r>
          </w:p>
        </w:tc>
        <w:tc>
          <w:tcPr>
            <w:tcW w:w="2158" w:type="dxa"/>
            <w:shd w:val="clear" w:color="auto" w:fill="auto"/>
            <w:vAlign w:val="center"/>
          </w:tcPr>
          <w:p w14:paraId="306383B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w:t>
            </w:r>
          </w:p>
        </w:tc>
        <w:tc>
          <w:tcPr>
            <w:tcW w:w="1873" w:type="dxa"/>
            <w:vMerge w:val="restart"/>
            <w:shd w:val="clear" w:color="auto" w:fill="auto"/>
            <w:vAlign w:val="center"/>
          </w:tcPr>
          <w:p w14:paraId="74C0944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Below 50%</w:t>
            </w:r>
          </w:p>
        </w:tc>
        <w:tc>
          <w:tcPr>
            <w:tcW w:w="1408" w:type="dxa"/>
            <w:vMerge w:val="restart"/>
            <w:shd w:val="clear" w:color="auto" w:fill="auto"/>
            <w:vAlign w:val="center"/>
          </w:tcPr>
          <w:p w14:paraId="1B04C28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2</w:t>
            </w:r>
            <w:r w:rsidRPr="00653072">
              <w:rPr>
                <w:rFonts w:ascii="Times New Roman" w:eastAsia="Times New Roman" w:hAnsi="Times New Roman" w:cs="Times New Roman"/>
                <w:sz w:val="20"/>
                <w:szCs w:val="20"/>
                <w:vertAlign w:val="superscript"/>
              </w:rPr>
              <w:t>nd</w:t>
            </w:r>
            <w:r w:rsidRPr="00653072">
              <w:rPr>
                <w:rFonts w:ascii="Times New Roman" w:eastAsia="Times New Roman" w:hAnsi="Times New Roman" w:cs="Times New Roman"/>
                <w:sz w:val="20"/>
                <w:szCs w:val="20"/>
              </w:rPr>
              <w:t xml:space="preserve"> group</w:t>
            </w:r>
          </w:p>
        </w:tc>
      </w:tr>
      <w:tr w:rsidR="006721A1" w:rsidRPr="00653072" w14:paraId="2A270078" w14:textId="77777777" w:rsidTr="009B3307">
        <w:trPr>
          <w:trHeight w:val="321"/>
          <w:jc w:val="center"/>
        </w:trPr>
        <w:tc>
          <w:tcPr>
            <w:tcW w:w="1660" w:type="dxa"/>
            <w:shd w:val="clear" w:color="auto" w:fill="auto"/>
            <w:vAlign w:val="center"/>
          </w:tcPr>
          <w:p w14:paraId="7DCD085F"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Gusinje</w:t>
            </w:r>
          </w:p>
        </w:tc>
        <w:tc>
          <w:tcPr>
            <w:tcW w:w="1983" w:type="dxa"/>
            <w:shd w:val="clear" w:color="auto" w:fill="auto"/>
            <w:vAlign w:val="center"/>
          </w:tcPr>
          <w:p w14:paraId="3DC725C3"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43.96</w:t>
            </w:r>
          </w:p>
        </w:tc>
        <w:tc>
          <w:tcPr>
            <w:tcW w:w="2158" w:type="dxa"/>
            <w:shd w:val="clear" w:color="auto" w:fill="auto"/>
            <w:vAlign w:val="center"/>
          </w:tcPr>
          <w:p w14:paraId="1C00906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1873" w:type="dxa"/>
            <w:vMerge/>
            <w:shd w:val="clear" w:color="auto" w:fill="auto"/>
            <w:vAlign w:val="center"/>
          </w:tcPr>
          <w:p w14:paraId="5CB125E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1307B7E8"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0FC4235A" w14:textId="77777777" w:rsidTr="009B3307">
        <w:trPr>
          <w:trHeight w:val="321"/>
          <w:jc w:val="center"/>
        </w:trPr>
        <w:tc>
          <w:tcPr>
            <w:tcW w:w="1660" w:type="dxa"/>
            <w:shd w:val="clear" w:color="auto" w:fill="auto"/>
            <w:vAlign w:val="center"/>
          </w:tcPr>
          <w:p w14:paraId="3549D67C"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Andrijevica</w:t>
            </w:r>
          </w:p>
        </w:tc>
        <w:tc>
          <w:tcPr>
            <w:tcW w:w="1983" w:type="dxa"/>
            <w:shd w:val="clear" w:color="auto" w:fill="auto"/>
            <w:vAlign w:val="center"/>
          </w:tcPr>
          <w:p w14:paraId="6CB6132F"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41.60</w:t>
            </w:r>
          </w:p>
        </w:tc>
        <w:tc>
          <w:tcPr>
            <w:tcW w:w="2158" w:type="dxa"/>
            <w:shd w:val="clear" w:color="auto" w:fill="auto"/>
            <w:vAlign w:val="center"/>
          </w:tcPr>
          <w:p w14:paraId="200ADE7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1873" w:type="dxa"/>
            <w:vMerge/>
            <w:shd w:val="clear" w:color="auto" w:fill="auto"/>
            <w:vAlign w:val="center"/>
          </w:tcPr>
          <w:p w14:paraId="5C0681A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00A9DE5C"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1CB37895" w14:textId="77777777" w:rsidTr="009B3307">
        <w:trPr>
          <w:trHeight w:val="35"/>
          <w:jc w:val="center"/>
        </w:trPr>
        <w:tc>
          <w:tcPr>
            <w:tcW w:w="1660" w:type="dxa"/>
            <w:shd w:val="clear" w:color="auto" w:fill="auto"/>
            <w:vAlign w:val="center"/>
          </w:tcPr>
          <w:p w14:paraId="728CE273"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Petnjica</w:t>
            </w:r>
          </w:p>
        </w:tc>
        <w:tc>
          <w:tcPr>
            <w:tcW w:w="1983" w:type="dxa"/>
            <w:shd w:val="clear" w:color="auto" w:fill="auto"/>
            <w:vAlign w:val="center"/>
          </w:tcPr>
          <w:p w14:paraId="21D8484F" w14:textId="77777777" w:rsidR="006721A1" w:rsidRPr="00653072" w:rsidRDefault="00707D31" w:rsidP="009B3307">
            <w:pPr>
              <w:spacing w:line="312"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28.13</w:t>
            </w:r>
          </w:p>
        </w:tc>
        <w:tc>
          <w:tcPr>
            <w:tcW w:w="2158" w:type="dxa"/>
            <w:shd w:val="clear" w:color="auto" w:fill="auto"/>
            <w:vAlign w:val="center"/>
          </w:tcPr>
          <w:p w14:paraId="015AB79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w:t>
            </w:r>
          </w:p>
        </w:tc>
        <w:tc>
          <w:tcPr>
            <w:tcW w:w="1873" w:type="dxa"/>
            <w:vMerge/>
            <w:shd w:val="clear" w:color="auto" w:fill="auto"/>
            <w:vAlign w:val="center"/>
          </w:tcPr>
          <w:p w14:paraId="104130B6"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14:paraId="2FF67356"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14:paraId="2C25AF27"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Source: </w:t>
      </w:r>
      <w:r w:rsidR="00F52622" w:rsidRPr="00653072">
        <w:rPr>
          <w:rFonts w:ascii="Times New Roman" w:eastAsia="Times New Roman" w:hAnsi="Times New Roman" w:cs="Times New Roman"/>
          <w:i/>
          <w:sz w:val="22"/>
          <w:szCs w:val="22"/>
        </w:rPr>
        <w:t>Ministry of Economic Development and Tourism</w:t>
      </w:r>
      <w:r w:rsidRPr="00653072">
        <w:rPr>
          <w:rFonts w:ascii="Times New Roman" w:eastAsia="Times New Roman" w:hAnsi="Times New Roman" w:cs="Times New Roman"/>
          <w:i/>
          <w:sz w:val="22"/>
          <w:szCs w:val="22"/>
        </w:rPr>
        <w:t>, 2020, Official Gazette of Montenegro, no. 07/19, 113/20</w:t>
      </w:r>
    </w:p>
    <w:p w14:paraId="3CBD4425" w14:textId="77777777" w:rsidR="006721A1" w:rsidRPr="00653072" w:rsidRDefault="00707D31">
      <w:pPr>
        <w:jc w:val="both"/>
        <w:rPr>
          <w:rFonts w:ascii="Times New Roman" w:eastAsia="Times New Roman" w:hAnsi="Times New Roman" w:cs="Times New Roman"/>
          <w:sz w:val="22"/>
          <w:szCs w:val="22"/>
        </w:rPr>
      </w:pPr>
      <w:bookmarkStart w:id="132" w:name="_heading=h.ihv636" w:colFirst="0" w:colLast="0"/>
      <w:bookmarkEnd w:id="132"/>
      <w:r w:rsidRPr="00653072">
        <w:rPr>
          <w:rFonts w:ascii="Times New Roman" w:eastAsia="Times New Roman" w:hAnsi="Times New Roman" w:cs="Times New Roman"/>
          <w:sz w:val="22"/>
          <w:szCs w:val="22"/>
        </w:rPr>
        <w:t>Key objectives in the rural areas are:</w:t>
      </w:r>
    </w:p>
    <w:p w14:paraId="43EC20E3" w14:textId="77777777" w:rsidR="006721A1" w:rsidRPr="00653072" w:rsidRDefault="00707D31" w:rsidP="00592412">
      <w:pPr>
        <w:numPr>
          <w:ilvl w:val="0"/>
          <w:numId w:val="7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increasing and diversifying income, and</w:t>
      </w:r>
    </w:p>
    <w:p w14:paraId="54B673BD" w14:textId="77777777" w:rsidR="006721A1" w:rsidRPr="00653072" w:rsidRDefault="00707D31" w:rsidP="00592412">
      <w:pPr>
        <w:numPr>
          <w:ilvl w:val="0"/>
          <w:numId w:val="70"/>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reduction of the nominal and hidden unemployment within holdings. </w:t>
      </w:r>
    </w:p>
    <w:p w14:paraId="7682FA3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Activities to be undertaken include: </w:t>
      </w:r>
    </w:p>
    <w:p w14:paraId="19C6FB89" w14:textId="77777777" w:rsidR="006721A1" w:rsidRPr="00653072"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building local institutions, </w:t>
      </w:r>
    </w:p>
    <w:p w14:paraId="01AC768A" w14:textId="77777777" w:rsidR="006721A1" w:rsidRPr="00653072"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development of the rural financial sector, </w:t>
      </w:r>
    </w:p>
    <w:p w14:paraId="504C2F59" w14:textId="77777777" w:rsidR="006721A1" w:rsidRPr="00653072"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development of a non-farm economy, </w:t>
      </w:r>
    </w:p>
    <w:p w14:paraId="15C1516A" w14:textId="77777777" w:rsidR="006721A1" w:rsidRPr="00653072"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agricultural development, </w:t>
      </w:r>
    </w:p>
    <w:p w14:paraId="345CFF17" w14:textId="77777777" w:rsidR="006721A1" w:rsidRPr="00653072" w:rsidRDefault="00707D31" w:rsidP="00592412">
      <w:pPr>
        <w:numPr>
          <w:ilvl w:val="0"/>
          <w:numId w:val="69"/>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revitalization of rural infrastructure, etc.</w:t>
      </w:r>
    </w:p>
    <w:p w14:paraId="6EB2D5F1" w14:textId="77777777" w:rsidR="006721A1" w:rsidRPr="00653072" w:rsidRDefault="00707D31" w:rsidP="00700CE2">
      <w:pPr>
        <w:spacing w:after="240"/>
        <w:jc w:val="both"/>
        <w:rPr>
          <w:rFonts w:ascii="Times New Roman" w:eastAsia="Times New Roman" w:hAnsi="Times New Roman" w:cs="Times New Roman"/>
          <w:i/>
          <w:sz w:val="22"/>
          <w:szCs w:val="22"/>
        </w:rPr>
      </w:pPr>
      <w:r w:rsidRPr="00653072">
        <w:rPr>
          <w:rFonts w:ascii="Times New Roman" w:eastAsia="Times New Roman" w:hAnsi="Times New Roman" w:cs="Times New Roman"/>
          <w:sz w:val="22"/>
          <w:szCs w:val="22"/>
        </w:rPr>
        <w:t xml:space="preserve">In the EU there are common and generally accepted parameters on the basis of which a personal living quality assessment can be made, from which the following can be singled out: satisfaction with health, energy needed for everyday life, satisfaction with money etc. According to the surveys from the United Nations Development Programme (UNDP) report from 2019, Montenegro’s human development index value for 2018 is 0.816 - which put the country in the very high human development category - positioning it at 52 out of 189 countries and territories. According to the Report, the human development index (HDI) in Montenegro amounts to 0.789, with expected life expectancy of 74.8 years and average duration of education of 15.2 years. </w:t>
      </w:r>
    </w:p>
    <w:p w14:paraId="5DC66E6B" w14:textId="77777777" w:rsidR="006721A1" w:rsidRPr="00653072" w:rsidRDefault="00707D31">
      <w:pPr>
        <w:pStyle w:val="Heading4"/>
        <w:rPr>
          <w:rFonts w:ascii="Times New Roman" w:hAnsi="Times New Roman" w:cs="Times New Roman"/>
          <w:b/>
          <w:sz w:val="22"/>
          <w:szCs w:val="22"/>
        </w:rPr>
      </w:pPr>
      <w:bookmarkStart w:id="133" w:name="_Toc91249486"/>
      <w:bookmarkStart w:id="134" w:name="_Toc91249781"/>
      <w:bookmarkStart w:id="135" w:name="_Toc91499396"/>
      <w:bookmarkStart w:id="136" w:name="_Toc98230474"/>
      <w:r w:rsidRPr="00653072">
        <w:rPr>
          <w:rFonts w:ascii="Times New Roman" w:hAnsi="Times New Roman" w:cs="Times New Roman"/>
          <w:b/>
          <w:i w:val="0"/>
          <w:sz w:val="22"/>
          <w:szCs w:val="22"/>
        </w:rPr>
        <w:t>Infrastructure</w:t>
      </w:r>
      <w:bookmarkEnd w:id="133"/>
      <w:bookmarkEnd w:id="134"/>
      <w:bookmarkEnd w:id="135"/>
      <w:bookmarkEnd w:id="136"/>
      <w:r w:rsidRPr="00653072">
        <w:rPr>
          <w:rFonts w:ascii="Times New Roman" w:hAnsi="Times New Roman" w:cs="Times New Roman"/>
          <w:b/>
          <w:i w:val="0"/>
          <w:sz w:val="22"/>
          <w:szCs w:val="22"/>
        </w:rPr>
        <w:t xml:space="preserve"> </w:t>
      </w:r>
    </w:p>
    <w:p w14:paraId="2086E00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Based on the data from the Annual statistics of traffic, storage and connections, the total length of roads in 2020 was 9,727 km, which is 5.2% more than in 2019, when it was 9,249 km. Observed by type of road, the largest share in 2020 had a modern road whose length was 6,527 km (67.1%), followed by gravel with 1,885 km (19.4%) and dirt and uncategorized roads with 1,315 km (13.5%).</w:t>
      </w:r>
    </w:p>
    <w:p w14:paraId="714E431D"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26: Road traffic in Montenegro</w:t>
      </w: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250"/>
        <w:gridCol w:w="2169"/>
        <w:gridCol w:w="2305"/>
        <w:gridCol w:w="2034"/>
      </w:tblGrid>
      <w:tr w:rsidR="006721A1" w:rsidRPr="00653072" w14:paraId="28784438" w14:textId="77777777" w:rsidTr="009B3307">
        <w:trPr>
          <w:trHeight w:val="228"/>
        </w:trPr>
        <w:tc>
          <w:tcPr>
            <w:tcW w:w="3250" w:type="dxa"/>
            <w:vMerge w:val="restart"/>
            <w:tcBorders>
              <w:top w:val="single" w:sz="4" w:space="0" w:color="000000"/>
              <w:left w:val="single" w:sz="4" w:space="0" w:color="000000"/>
              <w:right w:val="single" w:sz="4" w:space="0" w:color="000000"/>
            </w:tcBorders>
            <w:shd w:val="clear" w:color="auto" w:fill="D9D9D9"/>
            <w:vAlign w:val="center"/>
          </w:tcPr>
          <w:p w14:paraId="62719B0E" w14:textId="77777777" w:rsidR="006721A1" w:rsidRPr="00653072" w:rsidRDefault="006721A1" w:rsidP="009B3307">
            <w:pPr>
              <w:jc w:val="center"/>
              <w:rPr>
                <w:rFonts w:ascii="Times New Roman" w:eastAsia="Times New Roman" w:hAnsi="Times New Roman" w:cs="Times New Roman"/>
                <w:b/>
                <w:sz w:val="22"/>
                <w:szCs w:val="22"/>
              </w:rPr>
            </w:pPr>
          </w:p>
        </w:tc>
        <w:tc>
          <w:tcPr>
            <w:tcW w:w="447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B565B1A" w14:textId="77777777" w:rsidR="006721A1" w:rsidRPr="00653072" w:rsidRDefault="00707D31" w:rsidP="009B3307">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Year</w:t>
            </w:r>
          </w:p>
        </w:tc>
        <w:tc>
          <w:tcPr>
            <w:tcW w:w="20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F1C750" w14:textId="77777777" w:rsidR="006721A1" w:rsidRPr="00653072" w:rsidRDefault="00707D31" w:rsidP="009B3307">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Index</w:t>
            </w:r>
          </w:p>
        </w:tc>
      </w:tr>
      <w:tr w:rsidR="006721A1" w:rsidRPr="00653072" w14:paraId="4D0F8661" w14:textId="77777777" w:rsidTr="009B3307">
        <w:trPr>
          <w:trHeight w:val="235"/>
        </w:trPr>
        <w:tc>
          <w:tcPr>
            <w:tcW w:w="3250" w:type="dxa"/>
            <w:vMerge/>
            <w:tcBorders>
              <w:top w:val="single" w:sz="4" w:space="0" w:color="000000"/>
              <w:left w:val="single" w:sz="4" w:space="0" w:color="000000"/>
              <w:right w:val="single" w:sz="4" w:space="0" w:color="000000"/>
            </w:tcBorders>
            <w:shd w:val="clear" w:color="auto" w:fill="D9D9D9"/>
            <w:vAlign w:val="center"/>
          </w:tcPr>
          <w:p w14:paraId="28DDF16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p>
        </w:tc>
        <w:tc>
          <w:tcPr>
            <w:tcW w:w="21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84080A" w14:textId="77777777" w:rsidR="006721A1" w:rsidRPr="00653072" w:rsidRDefault="00707D31" w:rsidP="009B3307">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2019</w:t>
            </w:r>
          </w:p>
        </w:tc>
        <w:tc>
          <w:tcPr>
            <w:tcW w:w="23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3543DF" w14:textId="77777777" w:rsidR="006721A1" w:rsidRPr="00653072" w:rsidRDefault="00707D31" w:rsidP="009B3307">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2020</w:t>
            </w:r>
          </w:p>
        </w:tc>
        <w:tc>
          <w:tcPr>
            <w:tcW w:w="20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798C7E" w14:textId="77777777" w:rsidR="006721A1" w:rsidRPr="00653072" w:rsidRDefault="00707D31" w:rsidP="009B3307">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2020-2019</w:t>
            </w:r>
          </w:p>
        </w:tc>
      </w:tr>
      <w:tr w:rsidR="006721A1" w:rsidRPr="00653072" w14:paraId="75E15D4A" w14:textId="77777777" w:rsidTr="009B3307">
        <w:trPr>
          <w:trHeight w:val="228"/>
        </w:trPr>
        <w:tc>
          <w:tcPr>
            <w:tcW w:w="9758" w:type="dxa"/>
            <w:gridSpan w:val="4"/>
            <w:tcBorders>
              <w:top w:val="single" w:sz="4" w:space="0" w:color="000000"/>
            </w:tcBorders>
            <w:shd w:val="clear" w:color="auto" w:fill="FFFFFF"/>
          </w:tcPr>
          <w:p w14:paraId="67A31173"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Road length by category (km)</w:t>
            </w:r>
          </w:p>
        </w:tc>
      </w:tr>
      <w:tr w:rsidR="006721A1" w:rsidRPr="00653072" w14:paraId="06045461" w14:textId="77777777" w:rsidTr="009B3307">
        <w:trPr>
          <w:trHeight w:val="228"/>
        </w:trPr>
        <w:tc>
          <w:tcPr>
            <w:tcW w:w="3250" w:type="dxa"/>
            <w:shd w:val="clear" w:color="auto" w:fill="FFFFFF"/>
          </w:tcPr>
          <w:p w14:paraId="61C4CB07"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Roads, total</w:t>
            </w:r>
          </w:p>
        </w:tc>
        <w:tc>
          <w:tcPr>
            <w:tcW w:w="2169" w:type="dxa"/>
            <w:shd w:val="clear" w:color="auto" w:fill="FFFFFF"/>
            <w:vAlign w:val="center"/>
          </w:tcPr>
          <w:p w14:paraId="55ADC227"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9,249</w:t>
            </w:r>
          </w:p>
        </w:tc>
        <w:tc>
          <w:tcPr>
            <w:tcW w:w="2305" w:type="dxa"/>
            <w:shd w:val="clear" w:color="auto" w:fill="FFFFFF"/>
            <w:vAlign w:val="center"/>
          </w:tcPr>
          <w:p w14:paraId="05FE409E"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9,727</w:t>
            </w:r>
          </w:p>
        </w:tc>
        <w:tc>
          <w:tcPr>
            <w:tcW w:w="2034" w:type="dxa"/>
            <w:shd w:val="clear" w:color="auto" w:fill="FFFFFF"/>
            <w:vAlign w:val="center"/>
          </w:tcPr>
          <w:p w14:paraId="060196D6"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105.2</w:t>
            </w:r>
          </w:p>
        </w:tc>
      </w:tr>
      <w:tr w:rsidR="006721A1" w:rsidRPr="00653072" w14:paraId="18C1FD35" w14:textId="77777777" w:rsidTr="009B3307">
        <w:trPr>
          <w:trHeight w:val="456"/>
        </w:trPr>
        <w:tc>
          <w:tcPr>
            <w:tcW w:w="3250" w:type="dxa"/>
            <w:shd w:val="clear" w:color="auto" w:fill="FFFFFF"/>
          </w:tcPr>
          <w:p w14:paraId="6F25CF66"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Modern road (asphalt)</w:t>
            </w:r>
          </w:p>
        </w:tc>
        <w:tc>
          <w:tcPr>
            <w:tcW w:w="2169" w:type="dxa"/>
            <w:shd w:val="clear" w:color="auto" w:fill="FFFFFF"/>
            <w:vAlign w:val="center"/>
          </w:tcPr>
          <w:p w14:paraId="189264CF"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6,333</w:t>
            </w:r>
          </w:p>
        </w:tc>
        <w:tc>
          <w:tcPr>
            <w:tcW w:w="2305" w:type="dxa"/>
            <w:shd w:val="clear" w:color="auto" w:fill="FFFFFF"/>
            <w:vAlign w:val="center"/>
          </w:tcPr>
          <w:p w14:paraId="43320A47"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6,527</w:t>
            </w:r>
          </w:p>
        </w:tc>
        <w:tc>
          <w:tcPr>
            <w:tcW w:w="2034" w:type="dxa"/>
            <w:shd w:val="clear" w:color="auto" w:fill="FFFFFF"/>
            <w:vAlign w:val="center"/>
          </w:tcPr>
          <w:p w14:paraId="71C11EA8"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103.1</w:t>
            </w:r>
          </w:p>
        </w:tc>
      </w:tr>
      <w:tr w:rsidR="006721A1" w:rsidRPr="00653072" w14:paraId="7F22B44B" w14:textId="77777777" w:rsidTr="009B3307">
        <w:trPr>
          <w:trHeight w:val="228"/>
        </w:trPr>
        <w:tc>
          <w:tcPr>
            <w:tcW w:w="3250" w:type="dxa"/>
            <w:shd w:val="clear" w:color="auto" w:fill="FFFFFF"/>
          </w:tcPr>
          <w:p w14:paraId="651B9C90"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Gravel road</w:t>
            </w:r>
          </w:p>
        </w:tc>
        <w:tc>
          <w:tcPr>
            <w:tcW w:w="2169" w:type="dxa"/>
            <w:shd w:val="clear" w:color="auto" w:fill="FFFFFF"/>
            <w:vAlign w:val="center"/>
          </w:tcPr>
          <w:p w14:paraId="6F5236FF"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1,839</w:t>
            </w:r>
          </w:p>
        </w:tc>
        <w:tc>
          <w:tcPr>
            <w:tcW w:w="2305" w:type="dxa"/>
            <w:shd w:val="clear" w:color="auto" w:fill="FFFFFF"/>
            <w:vAlign w:val="center"/>
          </w:tcPr>
          <w:p w14:paraId="4014CA0D"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1885</w:t>
            </w:r>
          </w:p>
        </w:tc>
        <w:tc>
          <w:tcPr>
            <w:tcW w:w="2034" w:type="dxa"/>
            <w:shd w:val="clear" w:color="auto" w:fill="FFFFFF"/>
            <w:vAlign w:val="center"/>
          </w:tcPr>
          <w:p w14:paraId="78982079"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102.5</w:t>
            </w:r>
          </w:p>
        </w:tc>
      </w:tr>
      <w:tr w:rsidR="006721A1" w:rsidRPr="00653072" w14:paraId="24EBE01B" w14:textId="77777777" w:rsidTr="009B3307">
        <w:trPr>
          <w:trHeight w:val="456"/>
        </w:trPr>
        <w:tc>
          <w:tcPr>
            <w:tcW w:w="3250" w:type="dxa"/>
            <w:shd w:val="clear" w:color="auto" w:fill="FFFFFF"/>
          </w:tcPr>
          <w:p w14:paraId="716BA8A4"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Dirt and uncategorized roads</w:t>
            </w:r>
          </w:p>
        </w:tc>
        <w:tc>
          <w:tcPr>
            <w:tcW w:w="2169" w:type="dxa"/>
            <w:shd w:val="clear" w:color="auto" w:fill="FFFFFF"/>
            <w:vAlign w:val="center"/>
          </w:tcPr>
          <w:p w14:paraId="4A317E1C"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1,077</w:t>
            </w:r>
          </w:p>
        </w:tc>
        <w:tc>
          <w:tcPr>
            <w:tcW w:w="2305" w:type="dxa"/>
            <w:shd w:val="clear" w:color="auto" w:fill="FFFFFF"/>
            <w:vAlign w:val="center"/>
          </w:tcPr>
          <w:p w14:paraId="67BFCC9D"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1,315</w:t>
            </w:r>
          </w:p>
        </w:tc>
        <w:tc>
          <w:tcPr>
            <w:tcW w:w="2034" w:type="dxa"/>
            <w:shd w:val="clear" w:color="auto" w:fill="FFFFFF"/>
            <w:vAlign w:val="center"/>
          </w:tcPr>
          <w:p w14:paraId="44199813"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122.1</w:t>
            </w:r>
          </w:p>
        </w:tc>
      </w:tr>
      <w:tr w:rsidR="006721A1" w:rsidRPr="00653072" w14:paraId="2E116595" w14:textId="77777777" w:rsidTr="009B3307">
        <w:trPr>
          <w:trHeight w:val="228"/>
        </w:trPr>
        <w:tc>
          <w:tcPr>
            <w:tcW w:w="9758" w:type="dxa"/>
            <w:gridSpan w:val="4"/>
            <w:shd w:val="clear" w:color="auto" w:fill="FFFFFF"/>
          </w:tcPr>
          <w:p w14:paraId="08011F10"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Bridges</w:t>
            </w:r>
          </w:p>
        </w:tc>
      </w:tr>
      <w:tr w:rsidR="006721A1" w:rsidRPr="00653072" w14:paraId="474F8FCD" w14:textId="77777777" w:rsidTr="009B3307">
        <w:trPr>
          <w:trHeight w:val="228"/>
        </w:trPr>
        <w:tc>
          <w:tcPr>
            <w:tcW w:w="3250" w:type="dxa"/>
            <w:shd w:val="clear" w:color="auto" w:fill="FFFFFF"/>
          </w:tcPr>
          <w:p w14:paraId="6C72C484"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Number of bridges</w:t>
            </w:r>
          </w:p>
        </w:tc>
        <w:tc>
          <w:tcPr>
            <w:tcW w:w="2169" w:type="dxa"/>
            <w:shd w:val="clear" w:color="auto" w:fill="FFFFFF"/>
            <w:vAlign w:val="center"/>
          </w:tcPr>
          <w:p w14:paraId="09E9EF6C"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532</w:t>
            </w:r>
          </w:p>
        </w:tc>
        <w:tc>
          <w:tcPr>
            <w:tcW w:w="2305" w:type="dxa"/>
            <w:shd w:val="clear" w:color="auto" w:fill="FFFFFF"/>
            <w:vAlign w:val="center"/>
          </w:tcPr>
          <w:p w14:paraId="6E92B243"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546</w:t>
            </w:r>
          </w:p>
        </w:tc>
        <w:tc>
          <w:tcPr>
            <w:tcW w:w="2034" w:type="dxa"/>
            <w:shd w:val="clear" w:color="auto" w:fill="FFFFFF"/>
            <w:vAlign w:val="center"/>
          </w:tcPr>
          <w:p w14:paraId="0CCD9EBE" w14:textId="77777777" w:rsidR="006721A1" w:rsidRPr="00653072" w:rsidRDefault="00707D31" w:rsidP="009B3307">
            <w:pPr>
              <w:shd w:val="clear" w:color="auto" w:fill="FFFFFF"/>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102.6</w:t>
            </w:r>
          </w:p>
        </w:tc>
      </w:tr>
    </w:tbl>
    <w:p w14:paraId="524C8ED4"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Annual statistics of traffic, Statistical Office of Montenegro, 2020</w:t>
      </w:r>
    </w:p>
    <w:p w14:paraId="5E102F4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The road network of Montenegro</w:t>
      </w:r>
      <w:r w:rsidRPr="00653072">
        <w:rPr>
          <w:rFonts w:ascii="Times New Roman" w:eastAsia="Times New Roman" w:hAnsi="Times New Roman" w:cs="Times New Roman"/>
          <w:sz w:val="22"/>
          <w:szCs w:val="22"/>
        </w:rPr>
        <w:t xml:space="preserve"> (regional and main roads) consists of 2013 km of roads, of which 143 km belong to regional and 1,870 km to main roads. The length of local roads is 4,270 </w:t>
      </w:r>
      <w:r w:rsidR="001A1A17" w:rsidRPr="00653072">
        <w:rPr>
          <w:rFonts w:ascii="Times New Roman" w:eastAsia="Times New Roman" w:hAnsi="Times New Roman" w:cs="Times New Roman"/>
          <w:sz w:val="22"/>
          <w:szCs w:val="22"/>
        </w:rPr>
        <w:t>kilometres</w:t>
      </w:r>
      <w:r w:rsidRPr="00653072">
        <w:rPr>
          <w:rFonts w:ascii="Times New Roman" w:eastAsia="Times New Roman" w:hAnsi="Times New Roman" w:cs="Times New Roman"/>
          <w:sz w:val="22"/>
          <w:szCs w:val="22"/>
        </w:rPr>
        <w:t>.</w:t>
      </w:r>
    </w:p>
    <w:p w14:paraId="2DF3D0C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density of the main and regional network is 13 km/100 km², with an average travel speed on a total area of 48 km/h. Within the total road network of state roads, there are 532 bridges and 159 tunnels, which is a consequence in terms of traffic, very </w:t>
      </w:r>
      <w:r w:rsidR="001A1A17" w:rsidRPr="00653072">
        <w:rPr>
          <w:rFonts w:ascii="Times New Roman" w:eastAsia="Times New Roman" w:hAnsi="Times New Roman" w:cs="Times New Roman"/>
          <w:sz w:val="22"/>
          <w:szCs w:val="22"/>
        </w:rPr>
        <w:t>unfavourable</w:t>
      </w:r>
      <w:r w:rsidRPr="00653072">
        <w:rPr>
          <w:rFonts w:ascii="Times New Roman" w:eastAsia="Times New Roman" w:hAnsi="Times New Roman" w:cs="Times New Roman"/>
          <w:sz w:val="22"/>
          <w:szCs w:val="22"/>
        </w:rPr>
        <w:t xml:space="preserve"> relief.</w:t>
      </w:r>
    </w:p>
    <w:p w14:paraId="7D9E1FE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Insufficiently developed road network in Montenegro is a consequence of limiting factors that hinder or limit the functional connection within Montenegro, as well as its connection with the immediate environment. Namely, </w:t>
      </w:r>
      <w:r w:rsidR="001A1A17" w:rsidRPr="00653072">
        <w:rPr>
          <w:rFonts w:ascii="Times New Roman" w:eastAsia="Times New Roman" w:hAnsi="Times New Roman" w:cs="Times New Roman"/>
          <w:sz w:val="22"/>
          <w:szCs w:val="22"/>
        </w:rPr>
        <w:t>unfavourable</w:t>
      </w:r>
      <w:r w:rsidRPr="00653072">
        <w:rPr>
          <w:rFonts w:ascii="Times New Roman" w:eastAsia="Times New Roman" w:hAnsi="Times New Roman" w:cs="Times New Roman"/>
          <w:sz w:val="22"/>
          <w:szCs w:val="22"/>
        </w:rPr>
        <w:t xml:space="preserve"> topography and geological structure of the terrain, mountain passes with difficult crossings, very pronounced seasonal cyclicality in the use of road infrastructure, limited budget funds, complicate the construction and maintenance of traffic infrastructure.</w:t>
      </w:r>
    </w:p>
    <w:p w14:paraId="363B2CE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Global Competitiveness Report 2019, World Economic Forum, ranked Montenegro 129</w:t>
      </w:r>
      <w:r w:rsidRPr="00653072">
        <w:rPr>
          <w:rFonts w:ascii="Times New Roman" w:eastAsia="Times New Roman" w:hAnsi="Times New Roman" w:cs="Times New Roman"/>
          <w:sz w:val="22"/>
          <w:szCs w:val="22"/>
          <w:vertAlign w:val="superscript"/>
        </w:rPr>
        <w:t>th</w:t>
      </w:r>
      <w:r w:rsidRPr="00653072">
        <w:rPr>
          <w:rFonts w:ascii="Times New Roman" w:eastAsia="Times New Roman" w:hAnsi="Times New Roman" w:cs="Times New Roman"/>
          <w:sz w:val="22"/>
          <w:szCs w:val="22"/>
        </w:rPr>
        <w:t xml:space="preserve"> out of 141 places, in terms of the quality of road infrastructure. </w:t>
      </w:r>
    </w:p>
    <w:p w14:paraId="1735515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existing railway network in Montenegro consists of single-track lines of normal width:</w:t>
      </w:r>
    </w:p>
    <w:p w14:paraId="737E206A" w14:textId="77777777" w:rsidR="006721A1" w:rsidRPr="00653072" w:rsidRDefault="00707D31" w:rsidP="00592412">
      <w:pPr>
        <w:numPr>
          <w:ilvl w:val="0"/>
          <w:numId w:val="11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Vrbnica - Bar, part of the international railway Belgrade - Bar, which passes through Montenegro;</w:t>
      </w:r>
    </w:p>
    <w:p w14:paraId="48AE69FC" w14:textId="77777777" w:rsidR="006721A1" w:rsidRPr="00653072" w:rsidRDefault="00707D31" w:rsidP="00592412">
      <w:pPr>
        <w:numPr>
          <w:ilvl w:val="0"/>
          <w:numId w:val="11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Podgorica - Tuzi - state border with the Republic of Albania (part of the railway Podgorica - Shkoder) which is used strictly for freight traffic;</w:t>
      </w:r>
    </w:p>
    <w:p w14:paraId="6624BC8A" w14:textId="77777777" w:rsidR="006721A1" w:rsidRPr="00653072" w:rsidRDefault="00707D31" w:rsidP="00592412">
      <w:pPr>
        <w:numPr>
          <w:ilvl w:val="0"/>
          <w:numId w:val="111"/>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Podgorica - Nikšić, a regional railway that was completely reconstructed and electrified in the period from 2012 to 2016.</w:t>
      </w:r>
    </w:p>
    <w:p w14:paraId="2A61EBB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length of the railway is 250.51 km, and 327.72 km with station and track connections, of which 225.81 km is electrified. The route of the railway on the railway network is characteri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by a large number of facilities, almost 2/3 of the length of the railway include 121 tunnels, 122 bridges and 14 galleries. The </w:t>
      </w:r>
      <w:r w:rsidRPr="00653072">
        <w:rPr>
          <w:rFonts w:ascii="Times New Roman" w:eastAsia="Times New Roman" w:hAnsi="Times New Roman" w:cs="Times New Roman"/>
          <w:sz w:val="22"/>
          <w:szCs w:val="22"/>
        </w:rPr>
        <w:lastRenderedPageBreak/>
        <w:t>density of railway traffic in Montenegro is lower than in EU member states or candidate countries. The railway network includes a large number of station</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and business facilities. Significant economic entities are connected to the railway network by industrial tracks in Bar, Podgorica, Spuž, Danilovgrad, Kruševo and Bijelo Polje.</w:t>
      </w:r>
    </w:p>
    <w:p w14:paraId="099D002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Good infrastructure contributes to a better quality of life, reducing migration and depopulation. Road infrastructure is one of the key prerequisites for the development of rural areas, because it improves a better relationship with the market, product placement, and thus providing additional opportunities for income generation. It is also one of the most important prerequisites for the development of rural tourism. There are a lot of rural areas with poorly developed transport, and social and economic infrastructure. For example, the distance food shops and elementary schools, on average, 3-4 km, and secondary schools and banks 10 km. Distance to a bus station is 2.5 km, a post office, on average, about 7.5 km. In addition, the bad and physical condition of the water network, and electricity are prevalent in many of the villages, and there is no developed telecommunications network including the possibility of using the Internet. Consequently, it is expected that there will be further economic decline and depopulation of remote rural areas, where these areas and national policies do not provide favourable conditions for life and economic environment.</w:t>
      </w:r>
    </w:p>
    <w:p w14:paraId="671AEFB7" w14:textId="77777777" w:rsidR="006721A1" w:rsidRPr="00653072" w:rsidRDefault="00707D31">
      <w:pPr>
        <w:pStyle w:val="Heading4"/>
        <w:rPr>
          <w:rFonts w:ascii="Times New Roman" w:hAnsi="Times New Roman" w:cs="Times New Roman"/>
          <w:b/>
          <w:sz w:val="22"/>
          <w:szCs w:val="22"/>
        </w:rPr>
      </w:pPr>
      <w:bookmarkStart w:id="137" w:name="_Toc91249487"/>
      <w:bookmarkStart w:id="138" w:name="_Toc91249782"/>
      <w:bookmarkStart w:id="139" w:name="_Toc91499397"/>
      <w:bookmarkStart w:id="140" w:name="_Toc98230475"/>
      <w:r w:rsidRPr="00653072">
        <w:rPr>
          <w:rFonts w:ascii="Times New Roman" w:hAnsi="Times New Roman" w:cs="Times New Roman"/>
          <w:b/>
          <w:i w:val="0"/>
          <w:sz w:val="22"/>
          <w:szCs w:val="22"/>
        </w:rPr>
        <w:t>Tourism in rural areas</w:t>
      </w:r>
      <w:bookmarkEnd w:id="137"/>
      <w:bookmarkEnd w:id="138"/>
      <w:bookmarkEnd w:id="139"/>
      <w:bookmarkEnd w:id="140"/>
      <w:r w:rsidRPr="00653072">
        <w:rPr>
          <w:rFonts w:ascii="Times New Roman" w:hAnsi="Times New Roman" w:cs="Times New Roman"/>
          <w:b/>
          <w:i w:val="0"/>
          <w:sz w:val="22"/>
          <w:szCs w:val="22"/>
        </w:rPr>
        <w:t xml:space="preserve"> </w:t>
      </w:r>
    </w:p>
    <w:p w14:paraId="0F6B37B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Considering the natural potentials of Montenegro for further development of tourism, rich cultural and historical heritage, as well as the multiplicative effect of tourism on almost all economic branches, the tourism sector is one of the priorities for the development of the overall economy. This is supported by the fact that the estimated revenue from tourism in 2019 amounted to EUR 1.140 billion, which is 9.7% more than in 2018. While due to the consequence of the COVID 19 pandemic, according to the Statistical Office of Montenegro data, in 2020, Montenegro had 444,065 tourists in all types of accommodation, </w:t>
      </w:r>
      <w:r w:rsidR="00CE740A"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83.21% less than in 2019, who reali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2,587,255 overnight stays, or 82.10% less compared to 2019.</w:t>
      </w:r>
    </w:p>
    <w:p w14:paraId="1F463BF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structure of overnight stays per type of tourist destinations, most overnight stays were reali</w:t>
      </w:r>
      <w:r w:rsidR="00CE74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 coastal places (90.4%), the Capital city (3.2%), and mountain places (3.15%).</w:t>
      </w:r>
    </w:p>
    <w:p w14:paraId="6476E7DD" w14:textId="77777777" w:rsidR="006721A1" w:rsidRPr="00653072" w:rsidRDefault="00707D31">
      <w:pPr>
        <w:ind w:firstLine="708"/>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27: The share of overnight stays on various tourist areas</w:t>
      </w:r>
    </w:p>
    <w:tbl>
      <w:tblPr>
        <w:tblW w:w="8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83"/>
        <w:gridCol w:w="2246"/>
        <w:gridCol w:w="2211"/>
        <w:gridCol w:w="1745"/>
      </w:tblGrid>
      <w:tr w:rsidR="006721A1" w:rsidRPr="00653072" w14:paraId="5C9952E9" w14:textId="77777777" w:rsidTr="005D39CB">
        <w:trPr>
          <w:jc w:val="center"/>
        </w:trPr>
        <w:tc>
          <w:tcPr>
            <w:tcW w:w="2283" w:type="dxa"/>
            <w:shd w:val="clear" w:color="auto" w:fill="auto"/>
            <w:vAlign w:val="center"/>
          </w:tcPr>
          <w:p w14:paraId="40A9FC8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Type of tourist places</w:t>
            </w:r>
          </w:p>
        </w:tc>
        <w:tc>
          <w:tcPr>
            <w:tcW w:w="2246" w:type="dxa"/>
            <w:shd w:val="clear" w:color="auto" w:fill="auto"/>
            <w:vAlign w:val="center"/>
          </w:tcPr>
          <w:p w14:paraId="5449887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Overnight stays (in 000)</w:t>
            </w:r>
          </w:p>
        </w:tc>
        <w:tc>
          <w:tcPr>
            <w:tcW w:w="2211" w:type="dxa"/>
            <w:shd w:val="clear" w:color="auto" w:fill="auto"/>
            <w:vAlign w:val="center"/>
          </w:tcPr>
          <w:p w14:paraId="2404B9F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The share of the total number (in %)</w:t>
            </w:r>
          </w:p>
        </w:tc>
        <w:tc>
          <w:tcPr>
            <w:tcW w:w="1745" w:type="dxa"/>
            <w:shd w:val="clear" w:color="auto" w:fill="auto"/>
            <w:vAlign w:val="center"/>
          </w:tcPr>
          <w:p w14:paraId="645DDFF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Index 20/19</w:t>
            </w:r>
          </w:p>
          <w:p w14:paraId="0065CDE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 %)</w:t>
            </w:r>
          </w:p>
        </w:tc>
      </w:tr>
      <w:tr w:rsidR="006721A1" w:rsidRPr="00653072" w14:paraId="43DD1320" w14:textId="77777777" w:rsidTr="005D39CB">
        <w:trPr>
          <w:jc w:val="center"/>
        </w:trPr>
        <w:tc>
          <w:tcPr>
            <w:tcW w:w="2283" w:type="dxa"/>
            <w:shd w:val="clear" w:color="auto" w:fill="auto"/>
          </w:tcPr>
          <w:p w14:paraId="010EAAB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Coastal places*</w:t>
            </w:r>
          </w:p>
        </w:tc>
        <w:tc>
          <w:tcPr>
            <w:tcW w:w="2246" w:type="dxa"/>
            <w:shd w:val="clear" w:color="auto" w:fill="auto"/>
          </w:tcPr>
          <w:p w14:paraId="2AB8BA5A"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2,339,477</w:t>
            </w:r>
          </w:p>
        </w:tc>
        <w:tc>
          <w:tcPr>
            <w:tcW w:w="2211" w:type="dxa"/>
            <w:shd w:val="clear" w:color="auto" w:fill="auto"/>
          </w:tcPr>
          <w:p w14:paraId="0BD1D030"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90.38</w:t>
            </w:r>
          </w:p>
        </w:tc>
        <w:tc>
          <w:tcPr>
            <w:tcW w:w="1745" w:type="dxa"/>
            <w:shd w:val="clear" w:color="auto" w:fill="auto"/>
          </w:tcPr>
          <w:p w14:paraId="0B2C76FA" w14:textId="77777777" w:rsidR="006721A1" w:rsidRPr="00653072" w:rsidRDefault="00707D31" w:rsidP="005D39CB">
            <w:pPr>
              <w:tabs>
                <w:tab w:val="left" w:pos="964"/>
              </w:tabs>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17.05</w:t>
            </w:r>
            <w:r w:rsidR="005D39C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(-82.95%)</w:t>
            </w:r>
          </w:p>
        </w:tc>
      </w:tr>
      <w:tr w:rsidR="006721A1" w:rsidRPr="00653072" w14:paraId="121B5F73" w14:textId="77777777" w:rsidTr="005D39CB">
        <w:trPr>
          <w:jc w:val="center"/>
        </w:trPr>
        <w:tc>
          <w:tcPr>
            <w:tcW w:w="2283" w:type="dxa"/>
            <w:shd w:val="clear" w:color="auto" w:fill="auto"/>
          </w:tcPr>
          <w:p w14:paraId="13337A9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Mountain places**</w:t>
            </w:r>
          </w:p>
        </w:tc>
        <w:tc>
          <w:tcPr>
            <w:tcW w:w="2246" w:type="dxa"/>
            <w:shd w:val="clear" w:color="auto" w:fill="auto"/>
          </w:tcPr>
          <w:p w14:paraId="38F2F1C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81,709</w:t>
            </w:r>
          </w:p>
        </w:tc>
        <w:tc>
          <w:tcPr>
            <w:tcW w:w="2211" w:type="dxa"/>
            <w:shd w:val="clear" w:color="auto" w:fill="auto"/>
          </w:tcPr>
          <w:p w14:paraId="5B327A51"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3.15</w:t>
            </w:r>
          </w:p>
        </w:tc>
        <w:tc>
          <w:tcPr>
            <w:tcW w:w="1745" w:type="dxa"/>
            <w:shd w:val="clear" w:color="auto" w:fill="auto"/>
          </w:tcPr>
          <w:p w14:paraId="3A8B6E83" w14:textId="77777777" w:rsidR="006721A1" w:rsidRPr="00653072" w:rsidRDefault="00707D31" w:rsidP="005D39CB">
            <w:pPr>
              <w:tabs>
                <w:tab w:val="left" w:pos="964"/>
              </w:tabs>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32.13</w:t>
            </w:r>
            <w:r w:rsidR="005D39C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(-67.87%)</w:t>
            </w:r>
          </w:p>
        </w:tc>
      </w:tr>
      <w:tr w:rsidR="006721A1" w:rsidRPr="00653072" w14:paraId="6EF6064B" w14:textId="77777777" w:rsidTr="005D39CB">
        <w:trPr>
          <w:jc w:val="center"/>
        </w:trPr>
        <w:tc>
          <w:tcPr>
            <w:tcW w:w="2283" w:type="dxa"/>
            <w:shd w:val="clear" w:color="auto" w:fill="auto"/>
          </w:tcPr>
          <w:p w14:paraId="3F2979A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tourist places***</w:t>
            </w:r>
          </w:p>
        </w:tc>
        <w:tc>
          <w:tcPr>
            <w:tcW w:w="2246" w:type="dxa"/>
            <w:shd w:val="clear" w:color="auto" w:fill="auto"/>
          </w:tcPr>
          <w:p w14:paraId="352D8C7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57,609</w:t>
            </w:r>
          </w:p>
        </w:tc>
        <w:tc>
          <w:tcPr>
            <w:tcW w:w="2211" w:type="dxa"/>
            <w:shd w:val="clear" w:color="auto" w:fill="auto"/>
          </w:tcPr>
          <w:p w14:paraId="2F733216"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2.22</w:t>
            </w:r>
          </w:p>
        </w:tc>
        <w:tc>
          <w:tcPr>
            <w:tcW w:w="1745" w:type="dxa"/>
            <w:shd w:val="clear" w:color="auto" w:fill="auto"/>
          </w:tcPr>
          <w:p w14:paraId="715542F1" w14:textId="77777777" w:rsidR="006721A1" w:rsidRPr="00653072" w:rsidRDefault="00707D31" w:rsidP="005D39CB">
            <w:pPr>
              <w:tabs>
                <w:tab w:val="left" w:pos="964"/>
              </w:tabs>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37.22</w:t>
            </w:r>
            <w:r w:rsidR="005D39C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(-62.78%)</w:t>
            </w:r>
          </w:p>
        </w:tc>
      </w:tr>
      <w:tr w:rsidR="006721A1" w:rsidRPr="00653072" w14:paraId="10913250" w14:textId="77777777" w:rsidTr="005D39CB">
        <w:trPr>
          <w:jc w:val="center"/>
        </w:trPr>
        <w:tc>
          <w:tcPr>
            <w:tcW w:w="2283" w:type="dxa"/>
            <w:shd w:val="clear" w:color="auto" w:fill="auto"/>
          </w:tcPr>
          <w:p w14:paraId="6F5C571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Capital city</w:t>
            </w:r>
          </w:p>
        </w:tc>
        <w:tc>
          <w:tcPr>
            <w:tcW w:w="2246" w:type="dxa"/>
            <w:shd w:val="clear" w:color="auto" w:fill="auto"/>
          </w:tcPr>
          <w:p w14:paraId="44850FB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82,701</w:t>
            </w:r>
          </w:p>
        </w:tc>
        <w:tc>
          <w:tcPr>
            <w:tcW w:w="2211" w:type="dxa"/>
            <w:shd w:val="clear" w:color="auto" w:fill="auto"/>
          </w:tcPr>
          <w:p w14:paraId="3FB82EDA"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3.19</w:t>
            </w:r>
          </w:p>
        </w:tc>
        <w:tc>
          <w:tcPr>
            <w:tcW w:w="1745" w:type="dxa"/>
            <w:shd w:val="clear" w:color="auto" w:fill="auto"/>
          </w:tcPr>
          <w:p w14:paraId="17EA3F75" w14:textId="77777777" w:rsidR="006721A1" w:rsidRPr="00653072" w:rsidRDefault="00707D31" w:rsidP="005D39CB">
            <w:pPr>
              <w:tabs>
                <w:tab w:val="left" w:pos="964"/>
              </w:tabs>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26.62</w:t>
            </w:r>
            <w:r w:rsidR="005D39C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(-72.38%)</w:t>
            </w:r>
          </w:p>
        </w:tc>
      </w:tr>
      <w:tr w:rsidR="006721A1" w:rsidRPr="00653072" w14:paraId="071F653E" w14:textId="77777777" w:rsidTr="005D39CB">
        <w:trPr>
          <w:jc w:val="center"/>
        </w:trPr>
        <w:tc>
          <w:tcPr>
            <w:tcW w:w="2283" w:type="dxa"/>
            <w:shd w:val="clear" w:color="auto" w:fill="auto"/>
          </w:tcPr>
          <w:p w14:paraId="2D43F37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places****</w:t>
            </w:r>
          </w:p>
        </w:tc>
        <w:tc>
          <w:tcPr>
            <w:tcW w:w="2246" w:type="dxa"/>
            <w:shd w:val="clear" w:color="auto" w:fill="auto"/>
          </w:tcPr>
          <w:p w14:paraId="22E0E6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26,759</w:t>
            </w:r>
          </w:p>
        </w:tc>
        <w:tc>
          <w:tcPr>
            <w:tcW w:w="2211" w:type="dxa"/>
            <w:shd w:val="clear" w:color="auto" w:fill="auto"/>
          </w:tcPr>
          <w:p w14:paraId="2900C2D1" w14:textId="77777777" w:rsidR="006721A1" w:rsidRPr="00653072" w:rsidRDefault="00707D31" w:rsidP="009B3307">
            <w:pPr>
              <w:tabs>
                <w:tab w:val="left" w:pos="964"/>
              </w:tabs>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1.03</w:t>
            </w:r>
          </w:p>
        </w:tc>
        <w:tc>
          <w:tcPr>
            <w:tcW w:w="1745" w:type="dxa"/>
            <w:shd w:val="clear" w:color="auto" w:fill="auto"/>
          </w:tcPr>
          <w:p w14:paraId="1D3EA3D2" w14:textId="77777777" w:rsidR="006721A1" w:rsidRPr="00653072" w:rsidRDefault="00707D31" w:rsidP="005D39CB">
            <w:pPr>
              <w:tabs>
                <w:tab w:val="left" w:pos="964"/>
              </w:tabs>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124.64</w:t>
            </w:r>
            <w:r w:rsidR="005D39C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(+124.64)</w:t>
            </w:r>
          </w:p>
        </w:tc>
      </w:tr>
      <w:tr w:rsidR="006721A1" w:rsidRPr="00653072" w14:paraId="3C58F45F" w14:textId="77777777" w:rsidTr="005D39CB">
        <w:trPr>
          <w:jc w:val="center"/>
        </w:trPr>
        <w:tc>
          <w:tcPr>
            <w:tcW w:w="2283" w:type="dxa"/>
            <w:shd w:val="clear" w:color="auto" w:fill="auto"/>
          </w:tcPr>
          <w:p w14:paraId="5A7BA69B"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2246" w:type="dxa"/>
            <w:shd w:val="clear" w:color="auto" w:fill="auto"/>
          </w:tcPr>
          <w:p w14:paraId="54B3732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2,587,255</w:t>
            </w:r>
          </w:p>
        </w:tc>
        <w:tc>
          <w:tcPr>
            <w:tcW w:w="2211" w:type="dxa"/>
            <w:shd w:val="clear" w:color="auto" w:fill="auto"/>
          </w:tcPr>
          <w:p w14:paraId="0355A02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100.0</w:t>
            </w:r>
          </w:p>
        </w:tc>
        <w:tc>
          <w:tcPr>
            <w:tcW w:w="1745" w:type="dxa"/>
            <w:shd w:val="clear" w:color="auto" w:fill="auto"/>
          </w:tcPr>
          <w:p w14:paraId="06EC8FE5" w14:textId="77777777" w:rsidR="006721A1" w:rsidRPr="00653072" w:rsidRDefault="00707D31" w:rsidP="005D39CB">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17.89</w:t>
            </w:r>
            <w:r w:rsidR="005D39CB" w:rsidRPr="00653072">
              <w:rPr>
                <w:rFonts w:ascii="Times New Roman" w:eastAsia="Times New Roman" w:hAnsi="Times New Roman" w:cs="Times New Roman"/>
                <w:b/>
                <w:sz w:val="20"/>
                <w:szCs w:val="20"/>
              </w:rPr>
              <w:t xml:space="preserve"> </w:t>
            </w:r>
            <w:r w:rsidRPr="00653072">
              <w:rPr>
                <w:rFonts w:ascii="Times New Roman" w:eastAsia="Times New Roman" w:hAnsi="Times New Roman" w:cs="Times New Roman"/>
                <w:b/>
                <w:sz w:val="20"/>
                <w:szCs w:val="20"/>
              </w:rPr>
              <w:t>(-82.11)</w:t>
            </w:r>
          </w:p>
        </w:tc>
      </w:tr>
    </w:tbl>
    <w:p w14:paraId="3BA3B27C"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 2020</w:t>
      </w:r>
    </w:p>
    <w:p w14:paraId="12030DF3" w14:textId="77777777" w:rsidR="006721A1" w:rsidRPr="00653072" w:rsidRDefault="00707D31">
      <w:pPr>
        <w:jc w:val="both"/>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*Ulcinj, Bar, Budva, Tivat, Kotor and Herceg Novi</w:t>
      </w:r>
    </w:p>
    <w:p w14:paraId="1A3AE105" w14:textId="77777777" w:rsidR="006721A1" w:rsidRPr="00653072" w:rsidRDefault="00707D31">
      <w:pPr>
        <w:jc w:val="both"/>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Žabljak, Kolašin, Plav, Plužine, Rožaje and Andrijevica</w:t>
      </w:r>
    </w:p>
    <w:p w14:paraId="5FD74A11" w14:textId="77777777" w:rsidR="006721A1" w:rsidRPr="00653072" w:rsidRDefault="00707D31">
      <w:pPr>
        <w:jc w:val="both"/>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Bijelo Polje, Berane, Mojkovac, Nikšić, Šavnik, Pljevlja and Cetinje</w:t>
      </w:r>
    </w:p>
    <w:p w14:paraId="6141526E" w14:textId="77777777" w:rsidR="006721A1" w:rsidRPr="00653072" w:rsidRDefault="00707D31">
      <w:pPr>
        <w:jc w:val="both"/>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Danilovgrad, Tuzi, Petnjica, Gusinje</w:t>
      </w:r>
    </w:p>
    <w:p w14:paraId="22042127" w14:textId="77777777" w:rsidR="00D6711A" w:rsidRPr="00653072" w:rsidRDefault="00D6711A">
      <w:pPr>
        <w:jc w:val="both"/>
        <w:rPr>
          <w:rFonts w:ascii="Times New Roman" w:eastAsia="Times New Roman" w:hAnsi="Times New Roman" w:cs="Times New Roman"/>
          <w:sz w:val="18"/>
          <w:szCs w:val="18"/>
        </w:rPr>
      </w:pPr>
    </w:p>
    <w:p w14:paraId="13788AD2" w14:textId="77777777" w:rsidR="00D6711A" w:rsidRPr="00653072" w:rsidRDefault="00D6711A">
      <w:pPr>
        <w:jc w:val="both"/>
        <w:rPr>
          <w:rFonts w:ascii="Times New Roman" w:eastAsia="Times New Roman" w:hAnsi="Times New Roman" w:cs="Times New Roman"/>
          <w:sz w:val="18"/>
          <w:szCs w:val="18"/>
        </w:rPr>
      </w:pPr>
    </w:p>
    <w:p w14:paraId="12724FDE" w14:textId="77777777" w:rsidR="00D6711A" w:rsidRPr="00653072" w:rsidRDefault="00D6711A">
      <w:pPr>
        <w:jc w:val="both"/>
        <w:rPr>
          <w:rFonts w:ascii="Times New Roman" w:eastAsia="Times New Roman" w:hAnsi="Times New Roman" w:cs="Times New Roman"/>
          <w:sz w:val="18"/>
          <w:szCs w:val="18"/>
        </w:rPr>
      </w:pPr>
    </w:p>
    <w:p w14:paraId="466EA641" w14:textId="77777777" w:rsidR="00AD14FC" w:rsidRPr="00653072" w:rsidRDefault="00AD14FC">
      <w:pPr>
        <w:jc w:val="both"/>
        <w:rPr>
          <w:rFonts w:ascii="Times New Roman" w:eastAsia="Times New Roman" w:hAnsi="Times New Roman" w:cs="Times New Roman"/>
          <w:sz w:val="18"/>
          <w:szCs w:val="18"/>
        </w:rPr>
      </w:pPr>
    </w:p>
    <w:p w14:paraId="1DECE4B5" w14:textId="77777777" w:rsidR="00AD14FC" w:rsidRPr="00653072" w:rsidRDefault="00AD14FC">
      <w:pPr>
        <w:jc w:val="both"/>
        <w:rPr>
          <w:rFonts w:ascii="Times New Roman" w:eastAsia="Times New Roman" w:hAnsi="Times New Roman" w:cs="Times New Roman"/>
          <w:sz w:val="18"/>
          <w:szCs w:val="18"/>
        </w:rPr>
      </w:pPr>
    </w:p>
    <w:p w14:paraId="240EA61C" w14:textId="77777777" w:rsidR="00AD14FC" w:rsidRPr="00653072" w:rsidRDefault="00AD14FC">
      <w:pPr>
        <w:jc w:val="both"/>
        <w:rPr>
          <w:rFonts w:ascii="Times New Roman" w:eastAsia="Times New Roman" w:hAnsi="Times New Roman" w:cs="Times New Roman"/>
          <w:sz w:val="18"/>
          <w:szCs w:val="18"/>
        </w:rPr>
      </w:pPr>
    </w:p>
    <w:p w14:paraId="6107360B" w14:textId="77777777" w:rsidR="00AD14FC" w:rsidRPr="00653072" w:rsidRDefault="00AD14FC">
      <w:pPr>
        <w:jc w:val="both"/>
        <w:rPr>
          <w:rFonts w:ascii="Times New Roman" w:eastAsia="Times New Roman" w:hAnsi="Times New Roman" w:cs="Times New Roman"/>
          <w:sz w:val="18"/>
          <w:szCs w:val="18"/>
        </w:rPr>
      </w:pPr>
    </w:p>
    <w:p w14:paraId="6CB134D6" w14:textId="77777777" w:rsidR="00AD14FC" w:rsidRPr="00653072" w:rsidRDefault="00AD14FC">
      <w:pPr>
        <w:jc w:val="both"/>
        <w:rPr>
          <w:rFonts w:ascii="Times New Roman" w:eastAsia="Times New Roman" w:hAnsi="Times New Roman" w:cs="Times New Roman"/>
          <w:sz w:val="18"/>
          <w:szCs w:val="18"/>
        </w:rPr>
      </w:pPr>
    </w:p>
    <w:p w14:paraId="6544E4B6" w14:textId="77777777" w:rsidR="00AD14FC" w:rsidRPr="00653072" w:rsidRDefault="00AD14FC">
      <w:pPr>
        <w:jc w:val="both"/>
        <w:rPr>
          <w:rFonts w:ascii="Times New Roman" w:eastAsia="Times New Roman" w:hAnsi="Times New Roman" w:cs="Times New Roman"/>
          <w:sz w:val="18"/>
          <w:szCs w:val="18"/>
        </w:rPr>
      </w:pPr>
    </w:p>
    <w:p w14:paraId="1F06F468" w14:textId="77777777" w:rsidR="00AD14FC" w:rsidRPr="00653072" w:rsidRDefault="00AD14FC">
      <w:pPr>
        <w:jc w:val="both"/>
        <w:rPr>
          <w:rFonts w:ascii="Times New Roman" w:eastAsia="Times New Roman" w:hAnsi="Times New Roman" w:cs="Times New Roman"/>
          <w:sz w:val="18"/>
          <w:szCs w:val="18"/>
        </w:rPr>
      </w:pPr>
    </w:p>
    <w:p w14:paraId="68DB0EE6" w14:textId="77777777" w:rsidR="00AD14FC" w:rsidRPr="00653072" w:rsidRDefault="00AD14FC">
      <w:pPr>
        <w:jc w:val="both"/>
        <w:rPr>
          <w:rFonts w:ascii="Times New Roman" w:eastAsia="Times New Roman" w:hAnsi="Times New Roman" w:cs="Times New Roman"/>
          <w:sz w:val="18"/>
          <w:szCs w:val="18"/>
        </w:rPr>
      </w:pPr>
    </w:p>
    <w:p w14:paraId="36D77495" w14:textId="77777777" w:rsidR="00AD14FC" w:rsidRPr="00653072" w:rsidRDefault="00AD14FC">
      <w:pPr>
        <w:jc w:val="both"/>
        <w:rPr>
          <w:rFonts w:ascii="Times New Roman" w:eastAsia="Times New Roman" w:hAnsi="Times New Roman" w:cs="Times New Roman"/>
          <w:sz w:val="18"/>
          <w:szCs w:val="18"/>
        </w:rPr>
      </w:pPr>
    </w:p>
    <w:p w14:paraId="02A0489B" w14:textId="77777777" w:rsidR="00DE09AC" w:rsidRPr="00653072" w:rsidRDefault="00DE09AC">
      <w:pPr>
        <w:jc w:val="both"/>
        <w:rPr>
          <w:rFonts w:ascii="Times New Roman" w:eastAsia="Times New Roman" w:hAnsi="Times New Roman" w:cs="Times New Roman"/>
          <w:sz w:val="18"/>
          <w:szCs w:val="18"/>
        </w:rPr>
      </w:pPr>
    </w:p>
    <w:p w14:paraId="5A0E18EE" w14:textId="77777777" w:rsidR="00DE09AC" w:rsidRPr="00653072" w:rsidRDefault="00DE09AC">
      <w:pPr>
        <w:jc w:val="both"/>
        <w:rPr>
          <w:rFonts w:ascii="Times New Roman" w:eastAsia="Times New Roman" w:hAnsi="Times New Roman" w:cs="Times New Roman"/>
          <w:sz w:val="18"/>
          <w:szCs w:val="18"/>
        </w:rPr>
      </w:pPr>
    </w:p>
    <w:p w14:paraId="69DF4C43" w14:textId="77777777" w:rsidR="00DE09AC" w:rsidRPr="00653072" w:rsidRDefault="00DE09AC">
      <w:pPr>
        <w:jc w:val="both"/>
        <w:rPr>
          <w:rFonts w:ascii="Times New Roman" w:eastAsia="Times New Roman" w:hAnsi="Times New Roman" w:cs="Times New Roman"/>
          <w:sz w:val="18"/>
          <w:szCs w:val="18"/>
        </w:rPr>
      </w:pPr>
    </w:p>
    <w:p w14:paraId="367D831A" w14:textId="77777777" w:rsidR="00DE09AC" w:rsidRPr="00653072" w:rsidRDefault="00DE09AC">
      <w:pPr>
        <w:jc w:val="both"/>
        <w:rPr>
          <w:rFonts w:ascii="Times New Roman" w:eastAsia="Times New Roman" w:hAnsi="Times New Roman" w:cs="Times New Roman"/>
          <w:sz w:val="18"/>
          <w:szCs w:val="18"/>
        </w:rPr>
      </w:pPr>
    </w:p>
    <w:p w14:paraId="081B5158" w14:textId="77777777" w:rsidR="00DE09AC" w:rsidRPr="00653072" w:rsidRDefault="00DE09AC">
      <w:pPr>
        <w:jc w:val="both"/>
        <w:rPr>
          <w:rFonts w:ascii="Times New Roman" w:eastAsia="Times New Roman" w:hAnsi="Times New Roman" w:cs="Times New Roman"/>
          <w:sz w:val="18"/>
          <w:szCs w:val="18"/>
        </w:rPr>
      </w:pPr>
    </w:p>
    <w:p w14:paraId="1B0C48BB" w14:textId="77777777" w:rsidR="00DE09AC" w:rsidRPr="00653072" w:rsidRDefault="00DE09AC">
      <w:pPr>
        <w:jc w:val="both"/>
        <w:rPr>
          <w:rFonts w:ascii="Times New Roman" w:eastAsia="Times New Roman" w:hAnsi="Times New Roman" w:cs="Times New Roman"/>
          <w:sz w:val="18"/>
          <w:szCs w:val="18"/>
        </w:rPr>
      </w:pPr>
    </w:p>
    <w:p w14:paraId="414EE468" w14:textId="77777777" w:rsidR="00DE09AC" w:rsidRPr="00653072" w:rsidRDefault="00DE09AC">
      <w:pPr>
        <w:jc w:val="both"/>
        <w:rPr>
          <w:rFonts w:ascii="Times New Roman" w:eastAsia="Times New Roman" w:hAnsi="Times New Roman" w:cs="Times New Roman"/>
          <w:sz w:val="18"/>
          <w:szCs w:val="18"/>
        </w:rPr>
      </w:pPr>
    </w:p>
    <w:p w14:paraId="0A9D45A6" w14:textId="77777777" w:rsidR="00AD14FC" w:rsidRPr="00653072" w:rsidRDefault="00AD14FC">
      <w:pPr>
        <w:jc w:val="both"/>
        <w:rPr>
          <w:rFonts w:ascii="Times New Roman" w:eastAsia="Times New Roman" w:hAnsi="Times New Roman" w:cs="Times New Roman"/>
          <w:sz w:val="18"/>
          <w:szCs w:val="18"/>
        </w:rPr>
      </w:pPr>
    </w:p>
    <w:p w14:paraId="4E8598F1" w14:textId="77777777" w:rsidR="00AD14FC" w:rsidRPr="00653072" w:rsidRDefault="00AD14FC">
      <w:pPr>
        <w:jc w:val="both"/>
        <w:rPr>
          <w:rFonts w:ascii="Times New Roman" w:eastAsia="Times New Roman" w:hAnsi="Times New Roman" w:cs="Times New Roman"/>
          <w:sz w:val="18"/>
          <w:szCs w:val="18"/>
        </w:rPr>
      </w:pPr>
    </w:p>
    <w:p w14:paraId="764932C2" w14:textId="77777777" w:rsidR="006721A1" w:rsidRPr="00653072" w:rsidRDefault="006721A1">
      <w:pPr>
        <w:jc w:val="both"/>
        <w:rPr>
          <w:rFonts w:ascii="Times New Roman" w:eastAsia="Times New Roman" w:hAnsi="Times New Roman" w:cs="Times New Roman"/>
          <w:i/>
          <w:sz w:val="18"/>
          <w:szCs w:val="18"/>
        </w:rPr>
      </w:pPr>
    </w:p>
    <w:p w14:paraId="712D3B2D" w14:textId="77777777" w:rsidR="005D39CB" w:rsidRPr="00653072" w:rsidRDefault="005D39CB">
      <w:pPr>
        <w:jc w:val="both"/>
        <w:rPr>
          <w:rFonts w:ascii="Times New Roman" w:eastAsia="Times New Roman" w:hAnsi="Times New Roman" w:cs="Times New Roman"/>
          <w:i/>
          <w:sz w:val="18"/>
          <w:szCs w:val="18"/>
        </w:rPr>
      </w:pPr>
    </w:p>
    <w:p w14:paraId="6F44338B" w14:textId="77777777" w:rsidR="006721A1" w:rsidRPr="00653072" w:rsidRDefault="0061720D">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Graph 8</w:t>
      </w:r>
      <w:r w:rsidR="00707D31" w:rsidRPr="00653072">
        <w:rPr>
          <w:rFonts w:ascii="Times New Roman" w:eastAsia="Times New Roman" w:hAnsi="Times New Roman" w:cs="Times New Roman"/>
          <w:i/>
          <w:sz w:val="22"/>
          <w:szCs w:val="22"/>
        </w:rPr>
        <w:t>: Number of tourist arrivals and overnight stays, total 2016-2020</w:t>
      </w:r>
    </w:p>
    <w:p w14:paraId="267A41A0" w14:textId="77777777" w:rsidR="006721A1" w:rsidRPr="00653072" w:rsidRDefault="00AC2BAD">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noProof/>
          <w:sz w:val="22"/>
          <w:szCs w:val="22"/>
          <w:lang w:eastAsia="en-GB"/>
        </w:rPr>
        <w:drawing>
          <wp:inline distT="0" distB="0" distL="0" distR="0" wp14:anchorId="6D3A2B91" wp14:editId="6BA647D1">
            <wp:extent cx="5908040" cy="1932305"/>
            <wp:effectExtent l="0" t="0" r="0" b="0"/>
            <wp:docPr id="65" name="Chart 24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3460C8"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w:t>
      </w:r>
    </w:p>
    <w:p w14:paraId="6371A15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Graph </w:t>
      </w:r>
      <w:r w:rsidR="0061720D" w:rsidRPr="00653072">
        <w:rPr>
          <w:rFonts w:ascii="Times New Roman" w:eastAsia="Times New Roman" w:hAnsi="Times New Roman" w:cs="Times New Roman"/>
          <w:i/>
          <w:sz w:val="22"/>
          <w:szCs w:val="22"/>
        </w:rPr>
        <w:t>9</w:t>
      </w:r>
      <w:r w:rsidRPr="00653072">
        <w:rPr>
          <w:rFonts w:ascii="Times New Roman" w:eastAsia="Times New Roman" w:hAnsi="Times New Roman" w:cs="Times New Roman"/>
          <w:i/>
          <w:sz w:val="22"/>
          <w:szCs w:val="22"/>
        </w:rPr>
        <w:t>: Structure of tourist arrivals and overnight stays in total accommodation, 2020</w:t>
      </w:r>
    </w:p>
    <w:p w14:paraId="1947416D" w14:textId="77777777" w:rsidR="006721A1" w:rsidRPr="00653072" w:rsidRDefault="00AC2BAD">
      <w:pPr>
        <w:jc w:val="center"/>
        <w:rPr>
          <w:rFonts w:ascii="Times New Roman" w:eastAsia="Times New Roman" w:hAnsi="Times New Roman" w:cs="Times New Roman"/>
          <w:sz w:val="22"/>
          <w:szCs w:val="22"/>
        </w:rPr>
      </w:pPr>
      <w:r w:rsidRPr="00653072">
        <w:rPr>
          <w:rFonts w:ascii="Times New Roman" w:eastAsia="Times New Roman" w:hAnsi="Times New Roman" w:cs="Times New Roman"/>
          <w:noProof/>
          <w:sz w:val="22"/>
          <w:szCs w:val="22"/>
          <w:lang w:eastAsia="en-GB"/>
        </w:rPr>
        <w:drawing>
          <wp:inline distT="0" distB="0" distL="0" distR="0" wp14:anchorId="651E1DBA" wp14:editId="4F674BB3">
            <wp:extent cx="5494655" cy="1503045"/>
            <wp:effectExtent l="0" t="0" r="0" b="0"/>
            <wp:docPr id="66" name="Chart 24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A5BCA0"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Statistical office of Montenegro</w:t>
      </w:r>
    </w:p>
    <w:p w14:paraId="3A4231A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results of the research conducted during the innovation of strategic documents showed that the tourist offer in the central and northern region is still insufficient, especially when it comes to accommodation facilities in rural areas.</w:t>
      </w:r>
    </w:p>
    <w:p w14:paraId="187779E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tourism is a special form of tourism product that provides conditions to meet the needs of a growing number of tourists who strive for a healthy lifestyle and seek experiences that include pleasure in nature, traditional cuisine, hospitality of households in rural areas, enjoying tradition and preserved customs and other authentic experiences.</w:t>
      </w:r>
    </w:p>
    <w:p w14:paraId="3A8B9F0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Project activities within rural tourism are based on interaction with agricultural production, presentation of traditions and customs, traditional gastronomy and tourist services, in a word, on the use of already existing resources. </w:t>
      </w:r>
    </w:p>
    <w:p w14:paraId="195FC34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results of research conducted during the implementation of the Master plan for development of tourism until 2020, showed that the tourist offer in the central region and the mountains is still insufficient. Hotels, apart from a few exceptions, in addition to basic food and accommodation are not providing other services. However, potential for the development of tourism and related infrastructure in Northern Montenegro are not still utili</w:t>
      </w:r>
      <w:r w:rsidR="0019709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w:t>
      </w:r>
    </w:p>
    <w:p w14:paraId="09D3537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tourism is the interaction of agricultural production, presentation of tradition, traditional cuisine and tourist services, in a word, using the existing resources. Therefore, the development of rural tourism is based on principles of sustainable development, through the revitalization of existing, traditional buildings or heritage, which gives a new purpose - the tourist one. Rural tourism, particularly on farm tourism, is therefore an essential part of overall sustainable development.</w:t>
      </w:r>
      <w:r w:rsidR="00653072" w:rsidRPr="00653072">
        <w:rPr>
          <w:rFonts w:ascii="Times New Roman" w:eastAsia="Times New Roman" w:hAnsi="Times New Roman" w:cs="Times New Roman"/>
          <w:sz w:val="22"/>
          <w:szCs w:val="22"/>
        </w:rPr>
        <w:t xml:space="preserve"> The legal regulations regarding rural households should be harmonised while that sector is still in the growing phase.</w:t>
      </w:r>
    </w:p>
    <w:p w14:paraId="0B349E99" w14:textId="77777777" w:rsidR="006721A1" w:rsidRPr="00653072" w:rsidRDefault="00707D31" w:rsidP="00592412">
      <w:pPr>
        <w:pStyle w:val="Heading3"/>
        <w:numPr>
          <w:ilvl w:val="1"/>
          <w:numId w:val="39"/>
        </w:numPr>
        <w:rPr>
          <w:rFonts w:ascii="Times New Roman" w:hAnsi="Times New Roman"/>
        </w:rPr>
      </w:pPr>
      <w:r w:rsidRPr="00653072">
        <w:rPr>
          <w:rFonts w:ascii="Times New Roman" w:hAnsi="Times New Roman"/>
        </w:rPr>
        <w:lastRenderedPageBreak/>
        <w:t xml:space="preserve"> </w:t>
      </w:r>
      <w:bookmarkStart w:id="141" w:name="_Toc98230476"/>
      <w:r w:rsidRPr="00653072">
        <w:rPr>
          <w:rFonts w:ascii="Times New Roman" w:hAnsi="Times New Roman"/>
        </w:rPr>
        <w:t>Preparation and implementation of Local Development Strategies</w:t>
      </w:r>
      <w:r w:rsidR="009342AC" w:rsidRPr="00653072">
        <w:rPr>
          <w:rFonts w:ascii="Times New Roman" w:hAnsi="Times New Roman"/>
        </w:rPr>
        <w:t xml:space="preserve"> – </w:t>
      </w:r>
      <w:r w:rsidRPr="00653072">
        <w:rPr>
          <w:rFonts w:ascii="Times New Roman" w:hAnsi="Times New Roman"/>
        </w:rPr>
        <w:t>LEADER</w:t>
      </w:r>
      <w:bookmarkEnd w:id="141"/>
    </w:p>
    <w:p w14:paraId="7CB4FBD1"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462D6F8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LEADER approach can contribute to the improvement of local governments, in terms of transparency, increased stakeholder participation, horizontal and vertical integration, legitimacy, high quality communication as well as high quality learning mechanisms.</w:t>
      </w:r>
    </w:p>
    <w:p w14:paraId="581C1F0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Also, the LEADER approach can strengthen the local community, improve the living conditions, quality of life and environment of the rural population and improve the active participation of the rural population in the decision-making process and thus increase the competitiveness of rural areas and overall growth of rural areas and local communities. rural depopulations.</w:t>
      </w:r>
    </w:p>
    <w:p w14:paraId="49E0187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LEADER approach is based on the understanding that development strategies are much more effective if they are set and implemented at the local level by local actors who know the local conditions and need them best.</w:t>
      </w:r>
    </w:p>
    <w:p w14:paraId="3517E998" w14:textId="77777777" w:rsidR="006721A1" w:rsidRPr="00653072" w:rsidRDefault="006721A1">
      <w:pPr>
        <w:jc w:val="both"/>
        <w:rPr>
          <w:rFonts w:ascii="Times New Roman" w:eastAsia="Times New Roman" w:hAnsi="Times New Roman" w:cs="Times New Roman"/>
          <w:sz w:val="22"/>
          <w:szCs w:val="22"/>
        </w:rPr>
      </w:pPr>
    </w:p>
    <w:p w14:paraId="71694DEC" w14:textId="77777777" w:rsidR="006721A1" w:rsidRPr="00653072" w:rsidRDefault="00707D31">
      <w:pPr>
        <w:pStyle w:val="Heading4"/>
        <w:rPr>
          <w:rFonts w:ascii="Times New Roman" w:hAnsi="Times New Roman" w:cs="Times New Roman"/>
          <w:b/>
          <w:sz w:val="22"/>
          <w:szCs w:val="22"/>
        </w:rPr>
      </w:pPr>
      <w:bookmarkStart w:id="142" w:name="_Toc91249489"/>
      <w:bookmarkStart w:id="143" w:name="_Toc91249784"/>
      <w:bookmarkStart w:id="144" w:name="_Toc91499399"/>
      <w:bookmarkStart w:id="145" w:name="_Toc98230477"/>
      <w:r w:rsidRPr="00653072">
        <w:rPr>
          <w:rFonts w:ascii="Times New Roman" w:hAnsi="Times New Roman" w:cs="Times New Roman"/>
          <w:b/>
          <w:i w:val="0"/>
          <w:sz w:val="22"/>
          <w:szCs w:val="22"/>
        </w:rPr>
        <w:t>Local rural development strategies</w:t>
      </w:r>
      <w:bookmarkEnd w:id="142"/>
      <w:bookmarkEnd w:id="143"/>
      <w:bookmarkEnd w:id="144"/>
      <w:bookmarkEnd w:id="145"/>
    </w:p>
    <w:p w14:paraId="6FDF518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regional development of Montenegro is planned by the Regional Development Strategy and Strategic Development Plans of local self-government units/municipalities.</w:t>
      </w:r>
    </w:p>
    <w:p w14:paraId="6548103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Regional Development Strategy determines the goals, priorities, measures, activities and policies of regional development, radiation of regional inequalities and increasing the level of competitiveness of local self-government units and the region, as well as the manner of providing funds for achieving established goals and other issues of importance for development.</w:t>
      </w:r>
    </w:p>
    <w:p w14:paraId="18A4172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Strategic plans of local governments must be harmoni</w:t>
      </w:r>
      <w:r w:rsidR="0019709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with the Regional Development Strategy. The strategic plan of local self-government determines the current state of development of local self-government units, general development goal, strategic goals with priorities for their reali</w:t>
      </w:r>
      <w:r w:rsidR="0019709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measures and directions for reali</w:t>
      </w:r>
      <w:r w:rsidR="0019709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strategic plan, orientation means for implementation of strategic plan, way of their provision and other issues of importance for development.</w:t>
      </w:r>
    </w:p>
    <w:p w14:paraId="6A18297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Some municipalities in Montenegro, such as the municipalities of Andrijevica and Berane, have in force Rural Development Strategies, which are aimed at the development of rural areas in particular. The municipality of Tivat also had a strong rural development strategy from 2014-2020. Other municipalities, within their Strategic Plans, cover the topic of rural development, define goals, activities and projects that will contribute to the fulfilment of those goals. The municipality of Rožaje is in the process of writing a rural development strategy.</w:t>
      </w:r>
    </w:p>
    <w:p w14:paraId="3BFB0029"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These strategic plans can serve as a basis for the development of other local strategies coherent with national and European principles of rural development (LEADER programme), as well as priority comprehensive policies at the national level.</w:t>
      </w:r>
    </w:p>
    <w:p w14:paraId="27420781" w14:textId="77777777" w:rsidR="006721A1" w:rsidRPr="00653072" w:rsidRDefault="00707D31" w:rsidP="00592412">
      <w:pPr>
        <w:pStyle w:val="Heading3"/>
        <w:numPr>
          <w:ilvl w:val="1"/>
          <w:numId w:val="39"/>
        </w:numPr>
        <w:rPr>
          <w:rFonts w:ascii="Times New Roman" w:hAnsi="Times New Roman"/>
        </w:rPr>
      </w:pPr>
      <w:r w:rsidRPr="00653072">
        <w:rPr>
          <w:rFonts w:ascii="Times New Roman" w:hAnsi="Times New Roman"/>
        </w:rPr>
        <w:t xml:space="preserve"> </w:t>
      </w:r>
      <w:bookmarkStart w:id="146" w:name="_Toc98230478"/>
      <w:r w:rsidRPr="00653072">
        <w:rPr>
          <w:rFonts w:ascii="Times New Roman" w:hAnsi="Times New Roman"/>
        </w:rPr>
        <w:t>Table of context indicators socio-economic and rural situation</w:t>
      </w:r>
      <w:bookmarkEnd w:id="146"/>
      <w:r w:rsidRPr="00653072">
        <w:rPr>
          <w:rFonts w:ascii="Times New Roman" w:hAnsi="Times New Roman"/>
        </w:rPr>
        <w:t xml:space="preserve"> </w:t>
      </w:r>
    </w:p>
    <w:p w14:paraId="2B2694D7" w14:textId="77777777" w:rsidR="006721A1" w:rsidRPr="00653072" w:rsidRDefault="006721A1">
      <w:pPr>
        <w:rPr>
          <w:rFonts w:ascii="Times New Roman" w:hAnsi="Times New Roman" w:cs="Times New Roman"/>
        </w:rPr>
      </w:pPr>
    </w:p>
    <w:p w14:paraId="0228BFB2"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28: Table of context indicators, socio-economic and rural situation</w:t>
      </w:r>
    </w:p>
    <w:tbl>
      <w:tblPr>
        <w:tblW w:w="1020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37"/>
        <w:gridCol w:w="2047"/>
        <w:gridCol w:w="2340"/>
        <w:gridCol w:w="2280"/>
      </w:tblGrid>
      <w:tr w:rsidR="006721A1" w:rsidRPr="00653072" w14:paraId="3B1C1D75" w14:textId="77777777" w:rsidTr="00DD0135">
        <w:tc>
          <w:tcPr>
            <w:tcW w:w="3537" w:type="dxa"/>
            <w:shd w:val="clear" w:color="auto" w:fill="auto"/>
            <w:vAlign w:val="center"/>
          </w:tcPr>
          <w:p w14:paraId="704EBCFE" w14:textId="77777777" w:rsidR="006721A1" w:rsidRPr="00653072" w:rsidRDefault="00707D31" w:rsidP="009B3307">
            <w:pPr>
              <w:ind w:left="851"/>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Context Indicator</w:t>
            </w:r>
          </w:p>
        </w:tc>
        <w:tc>
          <w:tcPr>
            <w:tcW w:w="2047" w:type="dxa"/>
            <w:shd w:val="clear" w:color="auto" w:fill="auto"/>
            <w:vAlign w:val="center"/>
          </w:tcPr>
          <w:p w14:paraId="17B5585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Measurement unit</w:t>
            </w:r>
          </w:p>
        </w:tc>
        <w:tc>
          <w:tcPr>
            <w:tcW w:w="2340" w:type="dxa"/>
            <w:shd w:val="clear" w:color="auto" w:fill="auto"/>
            <w:vAlign w:val="center"/>
          </w:tcPr>
          <w:p w14:paraId="230B842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Context indicator value</w:t>
            </w:r>
          </w:p>
          <w:p w14:paraId="0BDAD2D9" w14:textId="77777777" w:rsidR="006721A1" w:rsidRPr="00653072" w:rsidRDefault="006721A1" w:rsidP="009B3307">
            <w:pPr>
              <w:jc w:val="center"/>
              <w:rPr>
                <w:rFonts w:ascii="Times New Roman" w:eastAsia="Times New Roman" w:hAnsi="Times New Roman" w:cs="Times New Roman"/>
                <w:b/>
                <w:sz w:val="20"/>
                <w:szCs w:val="20"/>
              </w:rPr>
            </w:pPr>
          </w:p>
        </w:tc>
        <w:tc>
          <w:tcPr>
            <w:tcW w:w="2280" w:type="dxa"/>
            <w:shd w:val="clear" w:color="auto" w:fill="auto"/>
            <w:vAlign w:val="center"/>
          </w:tcPr>
          <w:p w14:paraId="64D7852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Last available Year</w:t>
            </w:r>
          </w:p>
        </w:tc>
      </w:tr>
      <w:tr w:rsidR="006721A1" w:rsidRPr="00653072" w14:paraId="44A166D9" w14:textId="77777777" w:rsidTr="00DD0135">
        <w:tc>
          <w:tcPr>
            <w:tcW w:w="10204" w:type="dxa"/>
            <w:gridSpan w:val="4"/>
            <w:shd w:val="clear" w:color="auto" w:fill="auto"/>
          </w:tcPr>
          <w:p w14:paraId="40A2E7B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 SOCIO-ECONOMIC INDICATORS</w:t>
            </w:r>
          </w:p>
        </w:tc>
      </w:tr>
      <w:tr w:rsidR="006721A1" w:rsidRPr="00653072" w14:paraId="2BC77C6D" w14:textId="77777777" w:rsidTr="00DD0135">
        <w:tc>
          <w:tcPr>
            <w:tcW w:w="3537" w:type="dxa"/>
            <w:shd w:val="clear" w:color="auto" w:fill="auto"/>
          </w:tcPr>
          <w:p w14:paraId="7EF37236"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Population</w:t>
            </w:r>
          </w:p>
        </w:tc>
        <w:tc>
          <w:tcPr>
            <w:tcW w:w="2047" w:type="dxa"/>
            <w:shd w:val="clear" w:color="auto" w:fill="auto"/>
          </w:tcPr>
          <w:p w14:paraId="5C718A96" w14:textId="77777777" w:rsidR="006721A1" w:rsidRPr="00653072" w:rsidRDefault="006721A1">
            <w:pPr>
              <w:rPr>
                <w:rFonts w:ascii="Times New Roman" w:eastAsia="Times New Roman" w:hAnsi="Times New Roman" w:cs="Times New Roman"/>
                <w:b/>
                <w:sz w:val="20"/>
                <w:szCs w:val="20"/>
              </w:rPr>
            </w:pPr>
          </w:p>
        </w:tc>
        <w:tc>
          <w:tcPr>
            <w:tcW w:w="2340" w:type="dxa"/>
            <w:shd w:val="clear" w:color="auto" w:fill="auto"/>
          </w:tcPr>
          <w:p w14:paraId="0ADE77D5" w14:textId="77777777" w:rsidR="006721A1" w:rsidRPr="00653072" w:rsidRDefault="006721A1" w:rsidP="009B3307">
            <w:pPr>
              <w:ind w:left="720"/>
              <w:jc w:val="right"/>
              <w:rPr>
                <w:rFonts w:ascii="Times New Roman" w:eastAsia="Times New Roman" w:hAnsi="Times New Roman" w:cs="Times New Roman"/>
                <w:b/>
                <w:sz w:val="20"/>
                <w:szCs w:val="20"/>
              </w:rPr>
            </w:pPr>
          </w:p>
        </w:tc>
        <w:tc>
          <w:tcPr>
            <w:tcW w:w="2280" w:type="dxa"/>
            <w:shd w:val="clear" w:color="auto" w:fill="auto"/>
          </w:tcPr>
          <w:p w14:paraId="13A7E9F8" w14:textId="77777777" w:rsidR="006721A1" w:rsidRPr="00653072" w:rsidRDefault="006721A1" w:rsidP="009B3307">
            <w:pPr>
              <w:jc w:val="right"/>
              <w:rPr>
                <w:rFonts w:ascii="Times New Roman" w:eastAsia="Times New Roman" w:hAnsi="Times New Roman" w:cs="Times New Roman"/>
                <w:b/>
                <w:sz w:val="20"/>
                <w:szCs w:val="20"/>
              </w:rPr>
            </w:pPr>
          </w:p>
        </w:tc>
      </w:tr>
      <w:tr w:rsidR="006721A1" w:rsidRPr="00653072" w14:paraId="09735FA9" w14:textId="77777777" w:rsidTr="00DD0135">
        <w:tc>
          <w:tcPr>
            <w:tcW w:w="3537" w:type="dxa"/>
            <w:shd w:val="clear" w:color="auto" w:fill="auto"/>
          </w:tcPr>
          <w:p w14:paraId="1EFD3751" w14:textId="77777777" w:rsidR="006721A1" w:rsidRPr="00653072" w:rsidRDefault="00707D31" w:rsidP="009B3307">
            <w:pPr>
              <w:ind w:left="720" w:hanging="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733FF0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Inhabitants</w:t>
            </w:r>
          </w:p>
        </w:tc>
        <w:tc>
          <w:tcPr>
            <w:tcW w:w="2340" w:type="dxa"/>
            <w:shd w:val="clear" w:color="auto" w:fill="auto"/>
          </w:tcPr>
          <w:p w14:paraId="76F927D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620,029</w:t>
            </w:r>
          </w:p>
        </w:tc>
        <w:tc>
          <w:tcPr>
            <w:tcW w:w="2280" w:type="dxa"/>
            <w:shd w:val="clear" w:color="auto" w:fill="auto"/>
          </w:tcPr>
          <w:p w14:paraId="4F79A9C9"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4735AF6E" w14:textId="77777777" w:rsidTr="00DD0135">
        <w:tc>
          <w:tcPr>
            <w:tcW w:w="3537" w:type="dxa"/>
            <w:shd w:val="clear" w:color="auto" w:fill="auto"/>
          </w:tcPr>
          <w:p w14:paraId="2A298F7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Rural</w:t>
            </w:r>
          </w:p>
        </w:tc>
        <w:tc>
          <w:tcPr>
            <w:tcW w:w="2047" w:type="dxa"/>
            <w:shd w:val="clear" w:color="auto" w:fill="auto"/>
          </w:tcPr>
          <w:p w14:paraId="177297F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tcPr>
          <w:p w14:paraId="223D75C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36.8</w:t>
            </w:r>
          </w:p>
        </w:tc>
        <w:tc>
          <w:tcPr>
            <w:tcW w:w="2280" w:type="dxa"/>
            <w:shd w:val="clear" w:color="auto" w:fill="auto"/>
          </w:tcPr>
          <w:p w14:paraId="2ADBA42A"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6A7FD616" w14:textId="77777777" w:rsidTr="00DD0135">
        <w:tc>
          <w:tcPr>
            <w:tcW w:w="3537" w:type="dxa"/>
            <w:shd w:val="clear" w:color="auto" w:fill="auto"/>
          </w:tcPr>
          <w:p w14:paraId="7197F66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Urban</w:t>
            </w:r>
          </w:p>
        </w:tc>
        <w:tc>
          <w:tcPr>
            <w:tcW w:w="2047" w:type="dxa"/>
            <w:shd w:val="clear" w:color="auto" w:fill="auto"/>
          </w:tcPr>
          <w:p w14:paraId="6DD5FA9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tcPr>
          <w:p w14:paraId="44FBF6E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63.2</w:t>
            </w:r>
          </w:p>
        </w:tc>
        <w:tc>
          <w:tcPr>
            <w:tcW w:w="2280" w:type="dxa"/>
            <w:shd w:val="clear" w:color="auto" w:fill="auto"/>
          </w:tcPr>
          <w:p w14:paraId="113CF496"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106BD775" w14:textId="77777777" w:rsidTr="00DD0135">
        <w:tc>
          <w:tcPr>
            <w:tcW w:w="3537" w:type="dxa"/>
            <w:shd w:val="clear" w:color="auto" w:fill="auto"/>
          </w:tcPr>
          <w:p w14:paraId="454501A7"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Estimated number of populations by municipalities mid-year</w:t>
            </w:r>
          </w:p>
        </w:tc>
        <w:tc>
          <w:tcPr>
            <w:tcW w:w="2047" w:type="dxa"/>
            <w:shd w:val="clear" w:color="auto" w:fill="auto"/>
          </w:tcPr>
          <w:p w14:paraId="035D4095"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2B835099"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67B7C77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EA6F0E5" w14:textId="77777777" w:rsidTr="00700CE2">
        <w:tc>
          <w:tcPr>
            <w:tcW w:w="3537" w:type="dxa"/>
            <w:shd w:val="clear" w:color="auto" w:fill="auto"/>
            <w:vAlign w:val="center"/>
          </w:tcPr>
          <w:p w14:paraId="143551F6"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vAlign w:val="center"/>
          </w:tcPr>
          <w:p w14:paraId="5C961585"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Population</w:t>
            </w:r>
          </w:p>
        </w:tc>
        <w:tc>
          <w:tcPr>
            <w:tcW w:w="2340" w:type="dxa"/>
            <w:shd w:val="clear" w:color="auto" w:fill="auto"/>
            <w:vAlign w:val="center"/>
          </w:tcPr>
          <w:p w14:paraId="04C47047"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621,306</w:t>
            </w:r>
          </w:p>
        </w:tc>
        <w:tc>
          <w:tcPr>
            <w:tcW w:w="2280" w:type="dxa"/>
            <w:shd w:val="clear" w:color="auto" w:fill="auto"/>
            <w:vAlign w:val="center"/>
          </w:tcPr>
          <w:p w14:paraId="7F1408EA" w14:textId="77777777" w:rsidR="006721A1" w:rsidRPr="00653072" w:rsidRDefault="00707D31" w:rsidP="006F703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Estimation mid-year 2020</w:t>
            </w:r>
          </w:p>
        </w:tc>
      </w:tr>
      <w:tr w:rsidR="006721A1" w:rsidRPr="00653072" w14:paraId="31543141" w14:textId="77777777" w:rsidTr="00DD0135">
        <w:tc>
          <w:tcPr>
            <w:tcW w:w="3537" w:type="dxa"/>
            <w:shd w:val="clear" w:color="auto" w:fill="auto"/>
          </w:tcPr>
          <w:p w14:paraId="25744CA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Age structure</w:t>
            </w:r>
          </w:p>
        </w:tc>
        <w:tc>
          <w:tcPr>
            <w:tcW w:w="2047" w:type="dxa"/>
            <w:shd w:val="clear" w:color="auto" w:fill="auto"/>
          </w:tcPr>
          <w:p w14:paraId="79AD2C68"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038D8327"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66ED1BE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B8EEC76" w14:textId="77777777" w:rsidTr="00DD0135">
        <w:tc>
          <w:tcPr>
            <w:tcW w:w="3537" w:type="dxa"/>
            <w:shd w:val="clear" w:color="auto" w:fill="auto"/>
          </w:tcPr>
          <w:p w14:paraId="05F2574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15 years</w:t>
            </w:r>
          </w:p>
        </w:tc>
        <w:tc>
          <w:tcPr>
            <w:tcW w:w="2047" w:type="dxa"/>
            <w:shd w:val="clear" w:color="auto" w:fill="auto"/>
          </w:tcPr>
          <w:p w14:paraId="3D0A9E9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shd w:val="clear" w:color="auto" w:fill="auto"/>
            <w:vAlign w:val="bottom"/>
          </w:tcPr>
          <w:p w14:paraId="5B72433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19.2</w:t>
            </w:r>
          </w:p>
        </w:tc>
        <w:tc>
          <w:tcPr>
            <w:tcW w:w="2280" w:type="dxa"/>
            <w:shd w:val="clear" w:color="auto" w:fill="auto"/>
          </w:tcPr>
          <w:p w14:paraId="4988AE2E"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55FDADA5" w14:textId="77777777" w:rsidTr="00DD0135">
        <w:tc>
          <w:tcPr>
            <w:tcW w:w="3537" w:type="dxa"/>
            <w:shd w:val="clear" w:color="auto" w:fill="auto"/>
          </w:tcPr>
          <w:p w14:paraId="551224D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15-64 years </w:t>
            </w:r>
          </w:p>
        </w:tc>
        <w:tc>
          <w:tcPr>
            <w:tcW w:w="2047" w:type="dxa"/>
            <w:shd w:val="clear" w:color="auto" w:fill="auto"/>
          </w:tcPr>
          <w:p w14:paraId="341CFC6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shd w:val="clear" w:color="auto" w:fill="auto"/>
            <w:vAlign w:val="bottom"/>
          </w:tcPr>
          <w:p w14:paraId="570B547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68.0</w:t>
            </w:r>
          </w:p>
        </w:tc>
        <w:tc>
          <w:tcPr>
            <w:tcW w:w="2280" w:type="dxa"/>
            <w:shd w:val="clear" w:color="auto" w:fill="auto"/>
          </w:tcPr>
          <w:p w14:paraId="68B3D4F5"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5178C2E0" w14:textId="77777777" w:rsidTr="00DD0135">
        <w:tc>
          <w:tcPr>
            <w:tcW w:w="3537" w:type="dxa"/>
            <w:shd w:val="clear" w:color="auto" w:fill="auto"/>
          </w:tcPr>
          <w:p w14:paraId="7FFB695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65 and above</w:t>
            </w:r>
          </w:p>
        </w:tc>
        <w:tc>
          <w:tcPr>
            <w:tcW w:w="2047" w:type="dxa"/>
            <w:shd w:val="clear" w:color="auto" w:fill="auto"/>
          </w:tcPr>
          <w:p w14:paraId="6B04CC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shd w:val="clear" w:color="auto" w:fill="auto"/>
            <w:vAlign w:val="bottom"/>
          </w:tcPr>
          <w:p w14:paraId="321D96F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12.8</w:t>
            </w:r>
          </w:p>
        </w:tc>
        <w:tc>
          <w:tcPr>
            <w:tcW w:w="2280" w:type="dxa"/>
            <w:shd w:val="clear" w:color="auto" w:fill="auto"/>
          </w:tcPr>
          <w:p w14:paraId="34343241"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48A7349E" w14:textId="77777777" w:rsidTr="00DD0135">
        <w:tc>
          <w:tcPr>
            <w:tcW w:w="3537" w:type="dxa"/>
            <w:shd w:val="clear" w:color="auto" w:fill="auto"/>
          </w:tcPr>
          <w:p w14:paraId="20D8EE5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Estimated number of populations by municipalities mid-year</w:t>
            </w:r>
          </w:p>
        </w:tc>
        <w:tc>
          <w:tcPr>
            <w:tcW w:w="2047" w:type="dxa"/>
            <w:shd w:val="clear" w:color="auto" w:fill="auto"/>
          </w:tcPr>
          <w:p w14:paraId="3D3CF0E0"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tcBorders>
              <w:bottom w:val="single" w:sz="4" w:space="0" w:color="000000"/>
            </w:tcBorders>
            <w:shd w:val="clear" w:color="auto" w:fill="auto"/>
            <w:vAlign w:val="bottom"/>
          </w:tcPr>
          <w:p w14:paraId="65F196B7"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002FE66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1B78177" w14:textId="77777777" w:rsidTr="00700CE2">
        <w:tc>
          <w:tcPr>
            <w:tcW w:w="3537" w:type="dxa"/>
            <w:shd w:val="clear" w:color="auto" w:fill="auto"/>
            <w:vAlign w:val="center"/>
          </w:tcPr>
          <w:p w14:paraId="519A6F82"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15 years</w:t>
            </w:r>
          </w:p>
        </w:tc>
        <w:tc>
          <w:tcPr>
            <w:tcW w:w="2047" w:type="dxa"/>
            <w:shd w:val="clear" w:color="auto" w:fill="auto"/>
            <w:vAlign w:val="center"/>
          </w:tcPr>
          <w:p w14:paraId="2CB4BBD9"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tcBorders>
              <w:top w:val="single" w:sz="4" w:space="0" w:color="000000"/>
              <w:left w:val="nil"/>
              <w:bottom w:val="single" w:sz="4" w:space="0" w:color="000000"/>
              <w:right w:val="nil"/>
            </w:tcBorders>
            <w:shd w:val="clear" w:color="auto" w:fill="auto"/>
            <w:vAlign w:val="center"/>
          </w:tcPr>
          <w:p w14:paraId="2C9743B5"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17.9</w:t>
            </w:r>
          </w:p>
        </w:tc>
        <w:tc>
          <w:tcPr>
            <w:tcW w:w="2280" w:type="dxa"/>
            <w:shd w:val="clear" w:color="auto" w:fill="auto"/>
          </w:tcPr>
          <w:p w14:paraId="420D425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Estimation mid-year 2020</w:t>
            </w:r>
          </w:p>
        </w:tc>
      </w:tr>
      <w:tr w:rsidR="006721A1" w:rsidRPr="00653072" w14:paraId="162CC9BF" w14:textId="77777777" w:rsidTr="00700CE2">
        <w:tc>
          <w:tcPr>
            <w:tcW w:w="3537" w:type="dxa"/>
            <w:shd w:val="clear" w:color="auto" w:fill="auto"/>
            <w:vAlign w:val="center"/>
          </w:tcPr>
          <w:p w14:paraId="47EE74FE"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15-64 years </w:t>
            </w:r>
          </w:p>
        </w:tc>
        <w:tc>
          <w:tcPr>
            <w:tcW w:w="2047" w:type="dxa"/>
            <w:shd w:val="clear" w:color="auto" w:fill="auto"/>
            <w:vAlign w:val="center"/>
          </w:tcPr>
          <w:p w14:paraId="220B080C"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tcBorders>
              <w:top w:val="single" w:sz="4" w:space="0" w:color="000000"/>
              <w:left w:val="nil"/>
              <w:bottom w:val="single" w:sz="4" w:space="0" w:color="000000"/>
              <w:right w:val="nil"/>
            </w:tcBorders>
            <w:shd w:val="clear" w:color="auto" w:fill="auto"/>
            <w:vAlign w:val="center"/>
          </w:tcPr>
          <w:p w14:paraId="1C406AAF"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66.3</w:t>
            </w:r>
          </w:p>
        </w:tc>
        <w:tc>
          <w:tcPr>
            <w:tcW w:w="2280" w:type="dxa"/>
            <w:shd w:val="clear" w:color="auto" w:fill="auto"/>
          </w:tcPr>
          <w:p w14:paraId="6E49897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Estimation mid-year 2020</w:t>
            </w:r>
          </w:p>
        </w:tc>
      </w:tr>
      <w:tr w:rsidR="006721A1" w:rsidRPr="00653072" w14:paraId="67383E68" w14:textId="77777777" w:rsidTr="00700CE2">
        <w:tc>
          <w:tcPr>
            <w:tcW w:w="3537" w:type="dxa"/>
            <w:shd w:val="clear" w:color="auto" w:fill="auto"/>
            <w:vAlign w:val="center"/>
          </w:tcPr>
          <w:p w14:paraId="4F445A8F"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 and above</w:t>
            </w:r>
          </w:p>
        </w:tc>
        <w:tc>
          <w:tcPr>
            <w:tcW w:w="2047" w:type="dxa"/>
            <w:shd w:val="clear" w:color="auto" w:fill="auto"/>
            <w:vAlign w:val="center"/>
          </w:tcPr>
          <w:p w14:paraId="0C53064E"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population</w:t>
            </w:r>
          </w:p>
        </w:tc>
        <w:tc>
          <w:tcPr>
            <w:tcW w:w="2340" w:type="dxa"/>
            <w:tcBorders>
              <w:top w:val="single" w:sz="4" w:space="0" w:color="000000"/>
              <w:left w:val="nil"/>
              <w:bottom w:val="single" w:sz="4" w:space="0" w:color="000000"/>
              <w:right w:val="nil"/>
            </w:tcBorders>
            <w:shd w:val="clear" w:color="auto" w:fill="auto"/>
            <w:vAlign w:val="center"/>
          </w:tcPr>
          <w:p w14:paraId="68259675" w14:textId="77777777" w:rsidR="006721A1" w:rsidRPr="00653072" w:rsidRDefault="00707D31" w:rsidP="006F703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15.8</w:t>
            </w:r>
          </w:p>
        </w:tc>
        <w:tc>
          <w:tcPr>
            <w:tcW w:w="2280" w:type="dxa"/>
            <w:shd w:val="clear" w:color="auto" w:fill="auto"/>
          </w:tcPr>
          <w:p w14:paraId="0509E238"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Estimation mid-year 2020</w:t>
            </w:r>
          </w:p>
        </w:tc>
      </w:tr>
      <w:tr w:rsidR="006721A1" w:rsidRPr="00653072" w14:paraId="5116AA0E" w14:textId="77777777" w:rsidTr="00DD0135">
        <w:tc>
          <w:tcPr>
            <w:tcW w:w="3537" w:type="dxa"/>
            <w:shd w:val="clear" w:color="auto" w:fill="auto"/>
          </w:tcPr>
          <w:p w14:paraId="73BF013B"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Territory</w:t>
            </w:r>
          </w:p>
        </w:tc>
        <w:tc>
          <w:tcPr>
            <w:tcW w:w="2047" w:type="dxa"/>
            <w:shd w:val="clear" w:color="auto" w:fill="auto"/>
          </w:tcPr>
          <w:p w14:paraId="019F3264"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535CE6D7"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2E10AF02"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316F664" w14:textId="77777777" w:rsidTr="00DD0135">
        <w:tc>
          <w:tcPr>
            <w:tcW w:w="3537" w:type="dxa"/>
            <w:shd w:val="clear" w:color="auto" w:fill="auto"/>
          </w:tcPr>
          <w:p w14:paraId="6D86BC1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64EBAD5A" w14:textId="77777777" w:rsidR="006721A1" w:rsidRPr="00653072" w:rsidRDefault="002A066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w:t>
            </w:r>
            <w:r w:rsidR="00707D31" w:rsidRPr="00653072">
              <w:rPr>
                <w:rFonts w:ascii="Times New Roman" w:eastAsia="Times New Roman" w:hAnsi="Times New Roman" w:cs="Times New Roman"/>
                <w:sz w:val="20"/>
                <w:szCs w:val="20"/>
              </w:rPr>
              <w:t>m</w:t>
            </w:r>
            <w:r w:rsidR="00707D31" w:rsidRPr="00653072">
              <w:rPr>
                <w:rFonts w:ascii="Times New Roman" w:eastAsia="Times New Roman" w:hAnsi="Times New Roman" w:cs="Times New Roman"/>
                <w:sz w:val="20"/>
                <w:szCs w:val="20"/>
                <w:vertAlign w:val="superscript"/>
              </w:rPr>
              <w:t>2</w:t>
            </w:r>
          </w:p>
        </w:tc>
        <w:tc>
          <w:tcPr>
            <w:tcW w:w="2340" w:type="dxa"/>
            <w:shd w:val="clear" w:color="auto" w:fill="auto"/>
          </w:tcPr>
          <w:p w14:paraId="406649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13,888</w:t>
            </w:r>
          </w:p>
        </w:tc>
        <w:tc>
          <w:tcPr>
            <w:tcW w:w="2280" w:type="dxa"/>
            <w:shd w:val="clear" w:color="auto" w:fill="auto"/>
          </w:tcPr>
          <w:p w14:paraId="2F22BF7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D3EE42E" w14:textId="77777777" w:rsidTr="00DD0135">
        <w:tc>
          <w:tcPr>
            <w:tcW w:w="3537" w:type="dxa"/>
            <w:shd w:val="clear" w:color="auto" w:fill="auto"/>
          </w:tcPr>
          <w:p w14:paraId="02F737D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Rural </w:t>
            </w:r>
          </w:p>
        </w:tc>
        <w:tc>
          <w:tcPr>
            <w:tcW w:w="2047" w:type="dxa"/>
            <w:shd w:val="clear" w:color="auto" w:fill="auto"/>
          </w:tcPr>
          <w:p w14:paraId="612600F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09FF8649"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2ACF496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67288CA" w14:textId="77777777" w:rsidTr="00DD0135">
        <w:tc>
          <w:tcPr>
            <w:tcW w:w="3537" w:type="dxa"/>
            <w:shd w:val="clear" w:color="auto" w:fill="auto"/>
          </w:tcPr>
          <w:p w14:paraId="20C49FA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Urban</w:t>
            </w:r>
          </w:p>
        </w:tc>
        <w:tc>
          <w:tcPr>
            <w:tcW w:w="2047" w:type="dxa"/>
            <w:shd w:val="clear" w:color="auto" w:fill="auto"/>
          </w:tcPr>
          <w:p w14:paraId="322E066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2AB8D931"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1070E79F"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759A69D" w14:textId="77777777" w:rsidTr="00DD0135">
        <w:tc>
          <w:tcPr>
            <w:tcW w:w="3537" w:type="dxa"/>
            <w:shd w:val="clear" w:color="auto" w:fill="auto"/>
          </w:tcPr>
          <w:p w14:paraId="02F698E9"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Population density</w:t>
            </w:r>
          </w:p>
        </w:tc>
        <w:tc>
          <w:tcPr>
            <w:tcW w:w="2047" w:type="dxa"/>
            <w:shd w:val="clear" w:color="auto" w:fill="auto"/>
          </w:tcPr>
          <w:p w14:paraId="4954C8DC"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54AA6BD3"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28F76E92"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47E2320" w14:textId="77777777" w:rsidTr="00DD0135">
        <w:tc>
          <w:tcPr>
            <w:tcW w:w="3537" w:type="dxa"/>
            <w:shd w:val="clear" w:color="auto" w:fill="auto"/>
          </w:tcPr>
          <w:p w14:paraId="0559AB2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5C06DF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Inhabitants/km</w:t>
            </w:r>
            <w:r w:rsidRPr="00653072">
              <w:rPr>
                <w:rFonts w:ascii="Times New Roman" w:eastAsia="Times New Roman" w:hAnsi="Times New Roman" w:cs="Times New Roman"/>
                <w:sz w:val="20"/>
                <w:szCs w:val="20"/>
                <w:vertAlign w:val="superscript"/>
              </w:rPr>
              <w:t>2</w:t>
            </w:r>
          </w:p>
        </w:tc>
        <w:tc>
          <w:tcPr>
            <w:tcW w:w="2340" w:type="dxa"/>
            <w:shd w:val="clear" w:color="auto" w:fill="auto"/>
          </w:tcPr>
          <w:p w14:paraId="0EB98C3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44.6</w:t>
            </w:r>
          </w:p>
        </w:tc>
        <w:tc>
          <w:tcPr>
            <w:tcW w:w="2280" w:type="dxa"/>
            <w:shd w:val="clear" w:color="auto" w:fill="auto"/>
          </w:tcPr>
          <w:p w14:paraId="7F44FBD5"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2011 Census</w:t>
            </w:r>
          </w:p>
        </w:tc>
      </w:tr>
      <w:tr w:rsidR="006721A1" w:rsidRPr="00653072" w14:paraId="1C109FA7" w14:textId="77777777" w:rsidTr="00DD0135">
        <w:tc>
          <w:tcPr>
            <w:tcW w:w="3537" w:type="dxa"/>
            <w:shd w:val="clear" w:color="auto" w:fill="auto"/>
          </w:tcPr>
          <w:p w14:paraId="4616492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Rural </w:t>
            </w:r>
          </w:p>
        </w:tc>
        <w:tc>
          <w:tcPr>
            <w:tcW w:w="2047" w:type="dxa"/>
            <w:shd w:val="clear" w:color="auto" w:fill="auto"/>
          </w:tcPr>
          <w:p w14:paraId="6000744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Inhabitants/km</w:t>
            </w:r>
            <w:r w:rsidRPr="00653072">
              <w:rPr>
                <w:rFonts w:ascii="Times New Roman" w:eastAsia="Times New Roman" w:hAnsi="Times New Roman" w:cs="Times New Roman"/>
                <w:sz w:val="20"/>
                <w:szCs w:val="20"/>
                <w:vertAlign w:val="superscript"/>
              </w:rPr>
              <w:t>2</w:t>
            </w:r>
          </w:p>
        </w:tc>
        <w:tc>
          <w:tcPr>
            <w:tcW w:w="2340" w:type="dxa"/>
            <w:shd w:val="clear" w:color="auto" w:fill="auto"/>
          </w:tcPr>
          <w:p w14:paraId="0C794985"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24062D9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BC92721" w14:textId="77777777" w:rsidTr="00DD0135">
        <w:tc>
          <w:tcPr>
            <w:tcW w:w="3537" w:type="dxa"/>
            <w:shd w:val="clear" w:color="auto" w:fill="auto"/>
          </w:tcPr>
          <w:p w14:paraId="44C98550"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Employment rate (*)</w:t>
            </w:r>
          </w:p>
        </w:tc>
        <w:tc>
          <w:tcPr>
            <w:tcW w:w="2047" w:type="dxa"/>
            <w:shd w:val="clear" w:color="auto" w:fill="auto"/>
          </w:tcPr>
          <w:p w14:paraId="020C18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*insured person in agriculture</w:t>
            </w:r>
          </w:p>
        </w:tc>
        <w:tc>
          <w:tcPr>
            <w:tcW w:w="2340" w:type="dxa"/>
            <w:shd w:val="clear" w:color="auto" w:fill="auto"/>
          </w:tcPr>
          <w:p w14:paraId="2502360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Data from Labour Force Survey (N/A)</w:t>
            </w:r>
          </w:p>
        </w:tc>
        <w:tc>
          <w:tcPr>
            <w:tcW w:w="2280" w:type="dxa"/>
            <w:shd w:val="clear" w:color="auto" w:fill="auto"/>
          </w:tcPr>
          <w:p w14:paraId="60DEBB6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75DB3D6" w14:textId="77777777" w:rsidTr="00700CE2">
        <w:tc>
          <w:tcPr>
            <w:tcW w:w="3537" w:type="dxa"/>
            <w:shd w:val="clear" w:color="auto" w:fill="auto"/>
            <w:vAlign w:val="center"/>
          </w:tcPr>
          <w:p w14:paraId="4EEEF15B"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vAlign w:val="center"/>
          </w:tcPr>
          <w:p w14:paraId="3FAE1E21"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and %</w:t>
            </w:r>
          </w:p>
        </w:tc>
        <w:tc>
          <w:tcPr>
            <w:tcW w:w="2340" w:type="dxa"/>
            <w:shd w:val="clear" w:color="auto" w:fill="auto"/>
            <w:vAlign w:val="center"/>
          </w:tcPr>
          <w:p w14:paraId="15C6AB50"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 219.4 (total no. persons in employment - in thousands), E% = 43.8%</w:t>
            </w:r>
          </w:p>
        </w:tc>
        <w:tc>
          <w:tcPr>
            <w:tcW w:w="2280" w:type="dxa"/>
            <w:shd w:val="clear" w:color="auto" w:fill="auto"/>
            <w:vAlign w:val="center"/>
          </w:tcPr>
          <w:p w14:paraId="01A6CEF1" w14:textId="77777777" w:rsidR="006721A1" w:rsidRPr="00653072" w:rsidRDefault="00707D31" w:rsidP="009E7D5D">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4EFDFAEA" w14:textId="77777777" w:rsidTr="00700CE2">
        <w:tc>
          <w:tcPr>
            <w:tcW w:w="3537" w:type="dxa"/>
            <w:shd w:val="clear" w:color="auto" w:fill="auto"/>
            <w:vAlign w:val="center"/>
          </w:tcPr>
          <w:p w14:paraId="60C91319"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Male</w:t>
            </w:r>
          </w:p>
        </w:tc>
        <w:tc>
          <w:tcPr>
            <w:tcW w:w="2047" w:type="dxa"/>
            <w:shd w:val="clear" w:color="auto" w:fill="auto"/>
            <w:vAlign w:val="center"/>
          </w:tcPr>
          <w:p w14:paraId="1CEEA34A"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and %</w:t>
            </w:r>
          </w:p>
        </w:tc>
        <w:tc>
          <w:tcPr>
            <w:tcW w:w="2340" w:type="dxa"/>
            <w:shd w:val="clear" w:color="auto" w:fill="auto"/>
            <w:vAlign w:val="center"/>
          </w:tcPr>
          <w:p w14:paraId="09FB155E"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No.=122.6 (in thousands), E% = 50.0%</w:t>
            </w:r>
          </w:p>
        </w:tc>
        <w:tc>
          <w:tcPr>
            <w:tcW w:w="2280" w:type="dxa"/>
            <w:shd w:val="clear" w:color="auto" w:fill="auto"/>
            <w:vAlign w:val="center"/>
          </w:tcPr>
          <w:p w14:paraId="006F7591" w14:textId="77777777" w:rsidR="006721A1" w:rsidRPr="00653072" w:rsidRDefault="00707D31" w:rsidP="009E7D5D">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4EA133A1" w14:textId="77777777" w:rsidTr="00700CE2">
        <w:tc>
          <w:tcPr>
            <w:tcW w:w="3537" w:type="dxa"/>
            <w:shd w:val="clear" w:color="auto" w:fill="auto"/>
            <w:vAlign w:val="center"/>
          </w:tcPr>
          <w:p w14:paraId="008FC88A"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Female</w:t>
            </w:r>
          </w:p>
        </w:tc>
        <w:tc>
          <w:tcPr>
            <w:tcW w:w="2047" w:type="dxa"/>
            <w:shd w:val="clear" w:color="auto" w:fill="auto"/>
            <w:vAlign w:val="center"/>
          </w:tcPr>
          <w:p w14:paraId="270D19CB"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and %</w:t>
            </w:r>
          </w:p>
        </w:tc>
        <w:tc>
          <w:tcPr>
            <w:tcW w:w="2340" w:type="dxa"/>
            <w:shd w:val="clear" w:color="auto" w:fill="auto"/>
            <w:vAlign w:val="center"/>
          </w:tcPr>
          <w:p w14:paraId="3CA35B69"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 96.8 (in thousands), E% = 37.9%</w:t>
            </w:r>
          </w:p>
        </w:tc>
        <w:tc>
          <w:tcPr>
            <w:tcW w:w="2280" w:type="dxa"/>
            <w:shd w:val="clear" w:color="auto" w:fill="auto"/>
            <w:vAlign w:val="center"/>
          </w:tcPr>
          <w:p w14:paraId="61F6A83E" w14:textId="77777777" w:rsidR="006721A1" w:rsidRPr="00653072" w:rsidRDefault="00707D31" w:rsidP="009E7D5D">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81BAD07" w14:textId="77777777" w:rsidTr="00DD0135">
        <w:tc>
          <w:tcPr>
            <w:tcW w:w="3537" w:type="dxa"/>
            <w:shd w:val="clear" w:color="auto" w:fill="auto"/>
          </w:tcPr>
          <w:p w14:paraId="194690EA"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Self-employment rate</w:t>
            </w:r>
          </w:p>
        </w:tc>
        <w:tc>
          <w:tcPr>
            <w:tcW w:w="2047" w:type="dxa"/>
            <w:shd w:val="clear" w:color="auto" w:fill="auto"/>
          </w:tcPr>
          <w:p w14:paraId="43322A4A"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768D2515"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1FD48C6B"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46877D94" w14:textId="77777777" w:rsidTr="00700CE2">
        <w:tc>
          <w:tcPr>
            <w:tcW w:w="3537" w:type="dxa"/>
            <w:shd w:val="clear" w:color="auto" w:fill="auto"/>
            <w:vAlign w:val="center"/>
          </w:tcPr>
          <w:p w14:paraId="18C9BC50"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self-employed persons in total employed persons for the age class 15-64</w:t>
            </w:r>
          </w:p>
        </w:tc>
        <w:tc>
          <w:tcPr>
            <w:tcW w:w="2047" w:type="dxa"/>
            <w:shd w:val="clear" w:color="auto" w:fill="auto"/>
            <w:vAlign w:val="center"/>
          </w:tcPr>
          <w:p w14:paraId="0E4A0994"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self-employed persons 15-64 years in total employed persons of the same age class</w:t>
            </w:r>
          </w:p>
        </w:tc>
        <w:tc>
          <w:tcPr>
            <w:tcW w:w="2340" w:type="dxa"/>
            <w:shd w:val="clear" w:color="auto" w:fill="auto"/>
            <w:vAlign w:val="center"/>
          </w:tcPr>
          <w:p w14:paraId="495E354D"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18.5%</w:t>
            </w:r>
          </w:p>
        </w:tc>
        <w:tc>
          <w:tcPr>
            <w:tcW w:w="2280" w:type="dxa"/>
            <w:shd w:val="clear" w:color="auto" w:fill="auto"/>
            <w:vAlign w:val="center"/>
          </w:tcPr>
          <w:p w14:paraId="3E2FB034" w14:textId="77777777" w:rsidR="006721A1" w:rsidRPr="00653072" w:rsidRDefault="00707D31" w:rsidP="009E7D5D">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68C53809" w14:textId="77777777" w:rsidTr="00DD0135">
        <w:tc>
          <w:tcPr>
            <w:tcW w:w="3537" w:type="dxa"/>
            <w:shd w:val="clear" w:color="auto" w:fill="auto"/>
          </w:tcPr>
          <w:p w14:paraId="56E96391"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Unemployment rate</w:t>
            </w:r>
          </w:p>
        </w:tc>
        <w:tc>
          <w:tcPr>
            <w:tcW w:w="2047" w:type="dxa"/>
            <w:shd w:val="clear" w:color="auto" w:fill="auto"/>
          </w:tcPr>
          <w:p w14:paraId="529D927B"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02096C9A"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3E98035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6E977B3" w14:textId="77777777" w:rsidTr="00DD0135">
        <w:tc>
          <w:tcPr>
            <w:tcW w:w="3537" w:type="dxa"/>
            <w:shd w:val="clear" w:color="auto" w:fill="auto"/>
          </w:tcPr>
          <w:p w14:paraId="7103A5C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(15-74 years)</w:t>
            </w:r>
          </w:p>
        </w:tc>
        <w:tc>
          <w:tcPr>
            <w:tcW w:w="2047" w:type="dxa"/>
            <w:shd w:val="clear" w:color="auto" w:fill="auto"/>
          </w:tcPr>
          <w:p w14:paraId="33FBD4CE" w14:textId="77777777" w:rsidR="006721A1" w:rsidRPr="00653072" w:rsidRDefault="00707D31" w:rsidP="009B3307">
            <w:pPr>
              <w:ind w:left="851"/>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2340" w:type="dxa"/>
            <w:shd w:val="clear" w:color="auto" w:fill="auto"/>
          </w:tcPr>
          <w:p w14:paraId="5F1FB3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17.9</w:t>
            </w:r>
          </w:p>
        </w:tc>
        <w:tc>
          <w:tcPr>
            <w:tcW w:w="2280" w:type="dxa"/>
            <w:shd w:val="clear" w:color="auto" w:fill="auto"/>
          </w:tcPr>
          <w:p w14:paraId="5E261B12"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64B3FE54" w14:textId="77777777" w:rsidTr="00DD0135">
        <w:tc>
          <w:tcPr>
            <w:tcW w:w="3537" w:type="dxa"/>
            <w:shd w:val="clear" w:color="auto" w:fill="auto"/>
          </w:tcPr>
          <w:p w14:paraId="75A1F90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Youth (15-24 years)</w:t>
            </w:r>
          </w:p>
        </w:tc>
        <w:tc>
          <w:tcPr>
            <w:tcW w:w="2047" w:type="dxa"/>
            <w:shd w:val="clear" w:color="auto" w:fill="auto"/>
          </w:tcPr>
          <w:p w14:paraId="61DB43B4" w14:textId="77777777" w:rsidR="006721A1" w:rsidRPr="00653072" w:rsidRDefault="00707D31" w:rsidP="009B3307">
            <w:pPr>
              <w:ind w:left="851"/>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2340" w:type="dxa"/>
            <w:shd w:val="clear" w:color="auto" w:fill="auto"/>
          </w:tcPr>
          <w:p w14:paraId="33C1393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36.0</w:t>
            </w:r>
          </w:p>
        </w:tc>
        <w:tc>
          <w:tcPr>
            <w:tcW w:w="2280" w:type="dxa"/>
            <w:shd w:val="clear" w:color="auto" w:fill="auto"/>
          </w:tcPr>
          <w:p w14:paraId="16BCD13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698FF1DD" w14:textId="77777777" w:rsidTr="00DD0135">
        <w:tc>
          <w:tcPr>
            <w:tcW w:w="3537" w:type="dxa"/>
            <w:shd w:val="clear" w:color="auto" w:fill="auto"/>
          </w:tcPr>
          <w:p w14:paraId="6830CF4E"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GDP per capita (*)</w:t>
            </w:r>
          </w:p>
        </w:tc>
        <w:tc>
          <w:tcPr>
            <w:tcW w:w="2047" w:type="dxa"/>
            <w:shd w:val="clear" w:color="auto" w:fill="auto"/>
          </w:tcPr>
          <w:p w14:paraId="338DC7AA"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6131A6EA"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48DD36E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C3F616B" w14:textId="77777777" w:rsidTr="00DD0135">
        <w:tc>
          <w:tcPr>
            <w:tcW w:w="3537" w:type="dxa"/>
            <w:shd w:val="clear" w:color="auto" w:fill="auto"/>
          </w:tcPr>
          <w:p w14:paraId="523EA31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GDP per capita</w:t>
            </w:r>
          </w:p>
        </w:tc>
        <w:tc>
          <w:tcPr>
            <w:tcW w:w="2047" w:type="dxa"/>
            <w:shd w:val="clear" w:color="auto" w:fill="auto"/>
          </w:tcPr>
          <w:p w14:paraId="4803BA9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GDP per capita</w:t>
            </w:r>
          </w:p>
        </w:tc>
        <w:tc>
          <w:tcPr>
            <w:tcW w:w="2340" w:type="dxa"/>
            <w:shd w:val="clear" w:color="auto" w:fill="auto"/>
          </w:tcPr>
          <w:p w14:paraId="5219274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6 737</w:t>
            </w:r>
          </w:p>
        </w:tc>
        <w:tc>
          <w:tcPr>
            <w:tcW w:w="2280" w:type="dxa"/>
            <w:shd w:val="clear" w:color="auto" w:fill="auto"/>
          </w:tcPr>
          <w:p w14:paraId="2A04265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05AEDA17" w14:textId="77777777" w:rsidTr="00DD0135">
        <w:tc>
          <w:tcPr>
            <w:tcW w:w="3537" w:type="dxa"/>
            <w:shd w:val="clear" w:color="auto" w:fill="auto"/>
          </w:tcPr>
          <w:p w14:paraId="26893E3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7A24464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EUR/inhabitant</w:t>
            </w:r>
          </w:p>
          <w:p w14:paraId="5CA9EA0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Index PPS (EU-27=100)</w:t>
            </w:r>
          </w:p>
        </w:tc>
        <w:tc>
          <w:tcPr>
            <w:tcW w:w="2340" w:type="dxa"/>
            <w:shd w:val="clear" w:color="auto" w:fill="auto"/>
          </w:tcPr>
          <w:p w14:paraId="7D83609C"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341E339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3510899" w14:textId="77777777" w:rsidTr="00DD0135">
        <w:tc>
          <w:tcPr>
            <w:tcW w:w="3537" w:type="dxa"/>
            <w:shd w:val="clear" w:color="auto" w:fill="auto"/>
          </w:tcPr>
          <w:p w14:paraId="1FF165D8"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Poverty rate </w:t>
            </w:r>
            <w:r w:rsidRPr="00653072">
              <w:rPr>
                <w:rFonts w:ascii="Times New Roman" w:eastAsia="Times New Roman" w:hAnsi="Times New Roman" w:cs="Times New Roman"/>
                <w:b/>
                <w:sz w:val="20"/>
                <w:szCs w:val="20"/>
                <w:vertAlign w:val="superscript"/>
              </w:rPr>
              <w:footnoteReference w:id="15"/>
            </w:r>
          </w:p>
        </w:tc>
        <w:tc>
          <w:tcPr>
            <w:tcW w:w="2047" w:type="dxa"/>
            <w:shd w:val="clear" w:color="auto" w:fill="auto"/>
          </w:tcPr>
          <w:p w14:paraId="0ADCDFDF"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56851DAA"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4BCFF0A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D7DB29A" w14:textId="77777777" w:rsidTr="00700CE2">
        <w:tc>
          <w:tcPr>
            <w:tcW w:w="3537" w:type="dxa"/>
            <w:shd w:val="clear" w:color="auto" w:fill="auto"/>
          </w:tcPr>
          <w:p w14:paraId="56C390B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and by type of area (thinly-populated, intermediate urbanised and densely-populated)</w:t>
            </w:r>
          </w:p>
        </w:tc>
        <w:tc>
          <w:tcPr>
            <w:tcW w:w="2047" w:type="dxa"/>
            <w:shd w:val="clear" w:color="auto" w:fill="auto"/>
            <w:vAlign w:val="center"/>
          </w:tcPr>
          <w:p w14:paraId="279308EF"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and in each type of area:</w:t>
            </w:r>
          </w:p>
          <w:p w14:paraId="4ECA8480"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 of total population</w:t>
            </w:r>
          </w:p>
        </w:tc>
        <w:tc>
          <w:tcPr>
            <w:tcW w:w="2340" w:type="dxa"/>
            <w:shd w:val="clear" w:color="auto" w:fill="auto"/>
            <w:vAlign w:val="center"/>
          </w:tcPr>
          <w:p w14:paraId="4A4A0DDF" w14:textId="77777777" w:rsidR="006721A1" w:rsidRPr="00653072" w:rsidRDefault="00707D31" w:rsidP="009E7D5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8.6%</w:t>
            </w:r>
          </w:p>
        </w:tc>
        <w:tc>
          <w:tcPr>
            <w:tcW w:w="2280" w:type="dxa"/>
            <w:shd w:val="clear" w:color="auto" w:fill="auto"/>
            <w:vAlign w:val="center"/>
          </w:tcPr>
          <w:p w14:paraId="16030905" w14:textId="77777777" w:rsidR="006721A1" w:rsidRPr="00653072" w:rsidRDefault="00707D31" w:rsidP="0018635A">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2012</w:t>
            </w:r>
          </w:p>
        </w:tc>
      </w:tr>
      <w:tr w:rsidR="006721A1" w:rsidRPr="00653072" w14:paraId="40C59DA8" w14:textId="77777777" w:rsidTr="00DD0135">
        <w:tc>
          <w:tcPr>
            <w:tcW w:w="3537" w:type="dxa"/>
            <w:shd w:val="clear" w:color="auto" w:fill="auto"/>
          </w:tcPr>
          <w:p w14:paraId="2A3970C0"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Structure of the economy (GVA)</w:t>
            </w:r>
            <w:r w:rsidRPr="00653072">
              <w:rPr>
                <w:rFonts w:ascii="Times New Roman" w:eastAsia="Times New Roman" w:hAnsi="Times New Roman" w:cs="Times New Roman"/>
                <w:b/>
                <w:sz w:val="20"/>
                <w:szCs w:val="20"/>
                <w:vertAlign w:val="superscript"/>
              </w:rPr>
              <w:footnoteReference w:id="16"/>
            </w:r>
          </w:p>
        </w:tc>
        <w:tc>
          <w:tcPr>
            <w:tcW w:w="6667" w:type="dxa"/>
            <w:gridSpan w:val="3"/>
            <w:shd w:val="clear" w:color="auto" w:fill="auto"/>
          </w:tcPr>
          <w:p w14:paraId="78A72F1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5A96E9C" w14:textId="77777777" w:rsidTr="00DD0135">
        <w:tc>
          <w:tcPr>
            <w:tcW w:w="3537" w:type="dxa"/>
            <w:shd w:val="clear" w:color="auto" w:fill="auto"/>
          </w:tcPr>
          <w:p w14:paraId="783E00E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7DB4C98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million</w:t>
            </w:r>
          </w:p>
        </w:tc>
        <w:tc>
          <w:tcPr>
            <w:tcW w:w="2340" w:type="dxa"/>
            <w:shd w:val="clear" w:color="auto" w:fill="auto"/>
          </w:tcPr>
          <w:p w14:paraId="1BA4EBF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3,467</w:t>
            </w:r>
          </w:p>
        </w:tc>
        <w:tc>
          <w:tcPr>
            <w:tcW w:w="2280" w:type="dxa"/>
            <w:shd w:val="clear" w:color="auto" w:fill="auto"/>
          </w:tcPr>
          <w:p w14:paraId="20FDDA39"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0829D7A2" w14:textId="77777777" w:rsidTr="00700CE2">
        <w:tc>
          <w:tcPr>
            <w:tcW w:w="3537" w:type="dxa"/>
            <w:shd w:val="clear" w:color="auto" w:fill="auto"/>
            <w:vAlign w:val="center"/>
          </w:tcPr>
          <w:p w14:paraId="10052F77"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Primary</w:t>
            </w:r>
          </w:p>
        </w:tc>
        <w:tc>
          <w:tcPr>
            <w:tcW w:w="2047" w:type="dxa"/>
            <w:shd w:val="clear" w:color="auto" w:fill="auto"/>
            <w:vAlign w:val="center"/>
          </w:tcPr>
          <w:p w14:paraId="31FAA513"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mill/% of total GVA</w:t>
            </w:r>
          </w:p>
        </w:tc>
        <w:tc>
          <w:tcPr>
            <w:tcW w:w="2340" w:type="dxa"/>
            <w:shd w:val="clear" w:color="auto" w:fill="auto"/>
          </w:tcPr>
          <w:p w14:paraId="779B9042"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25FA2352"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531D23DF" w14:textId="77777777" w:rsidTr="00700CE2">
        <w:tc>
          <w:tcPr>
            <w:tcW w:w="3537" w:type="dxa"/>
            <w:shd w:val="clear" w:color="auto" w:fill="auto"/>
            <w:vAlign w:val="center"/>
          </w:tcPr>
          <w:p w14:paraId="48422955"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Secondary</w:t>
            </w:r>
          </w:p>
        </w:tc>
        <w:tc>
          <w:tcPr>
            <w:tcW w:w="2047" w:type="dxa"/>
            <w:shd w:val="clear" w:color="auto" w:fill="auto"/>
            <w:vAlign w:val="center"/>
          </w:tcPr>
          <w:p w14:paraId="2D3886A9"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mill/% of total GVA</w:t>
            </w:r>
          </w:p>
        </w:tc>
        <w:tc>
          <w:tcPr>
            <w:tcW w:w="2340" w:type="dxa"/>
            <w:shd w:val="clear" w:color="auto" w:fill="auto"/>
          </w:tcPr>
          <w:p w14:paraId="6C92C0A2"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54F4EC61"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7F4D2487" w14:textId="77777777" w:rsidTr="00700CE2">
        <w:tc>
          <w:tcPr>
            <w:tcW w:w="3537" w:type="dxa"/>
            <w:shd w:val="clear" w:color="auto" w:fill="auto"/>
            <w:vAlign w:val="center"/>
          </w:tcPr>
          <w:p w14:paraId="1FF60BAA"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Terciary</w:t>
            </w:r>
          </w:p>
        </w:tc>
        <w:tc>
          <w:tcPr>
            <w:tcW w:w="2047" w:type="dxa"/>
            <w:shd w:val="clear" w:color="auto" w:fill="auto"/>
            <w:vAlign w:val="center"/>
          </w:tcPr>
          <w:p w14:paraId="3D2A3094"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mill/% of total GVA</w:t>
            </w:r>
          </w:p>
        </w:tc>
        <w:tc>
          <w:tcPr>
            <w:tcW w:w="2340" w:type="dxa"/>
            <w:shd w:val="clear" w:color="auto" w:fill="auto"/>
          </w:tcPr>
          <w:p w14:paraId="169683F8"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275191A5"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281796A3" w14:textId="77777777" w:rsidTr="00DD0135">
        <w:tc>
          <w:tcPr>
            <w:tcW w:w="3537" w:type="dxa"/>
            <w:shd w:val="clear" w:color="auto" w:fill="auto"/>
          </w:tcPr>
          <w:p w14:paraId="4D7F5B1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Structure of the employment</w:t>
            </w:r>
          </w:p>
        </w:tc>
        <w:tc>
          <w:tcPr>
            <w:tcW w:w="2047" w:type="dxa"/>
            <w:shd w:val="clear" w:color="auto" w:fill="auto"/>
          </w:tcPr>
          <w:p w14:paraId="29D62134"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16C482F0"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0BDFE9C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344F875A" w14:textId="77777777" w:rsidTr="00DD0135">
        <w:tc>
          <w:tcPr>
            <w:tcW w:w="3537" w:type="dxa"/>
            <w:shd w:val="clear" w:color="auto" w:fill="auto"/>
          </w:tcPr>
          <w:p w14:paraId="2BFAB8E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Total</w:t>
            </w:r>
          </w:p>
        </w:tc>
        <w:tc>
          <w:tcPr>
            <w:tcW w:w="2047" w:type="dxa"/>
            <w:shd w:val="clear" w:color="auto" w:fill="auto"/>
          </w:tcPr>
          <w:p w14:paraId="4C94D0B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tcPr>
          <w:p w14:paraId="04179895"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219.4</w:t>
            </w:r>
          </w:p>
        </w:tc>
        <w:tc>
          <w:tcPr>
            <w:tcW w:w="2280" w:type="dxa"/>
            <w:shd w:val="clear" w:color="auto" w:fill="auto"/>
          </w:tcPr>
          <w:p w14:paraId="18454407"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B93777F" w14:textId="77777777" w:rsidTr="00700CE2">
        <w:tc>
          <w:tcPr>
            <w:tcW w:w="3537" w:type="dxa"/>
            <w:shd w:val="clear" w:color="auto" w:fill="auto"/>
            <w:vAlign w:val="center"/>
          </w:tcPr>
          <w:p w14:paraId="6A08541F"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Primary</w:t>
            </w:r>
          </w:p>
        </w:tc>
        <w:tc>
          <w:tcPr>
            <w:tcW w:w="2047" w:type="dxa"/>
            <w:shd w:val="clear" w:color="auto" w:fill="auto"/>
            <w:vAlign w:val="center"/>
          </w:tcPr>
          <w:p w14:paraId="5C900D97"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 person/% of total</w:t>
            </w:r>
          </w:p>
        </w:tc>
        <w:tc>
          <w:tcPr>
            <w:tcW w:w="2340" w:type="dxa"/>
            <w:shd w:val="clear" w:color="auto" w:fill="auto"/>
            <w:vAlign w:val="center"/>
          </w:tcPr>
          <w:p w14:paraId="1D663C04"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16.5 / 7.5%</w:t>
            </w:r>
          </w:p>
        </w:tc>
        <w:tc>
          <w:tcPr>
            <w:tcW w:w="2280" w:type="dxa"/>
            <w:shd w:val="clear" w:color="auto" w:fill="auto"/>
            <w:vAlign w:val="center"/>
          </w:tcPr>
          <w:p w14:paraId="761916FA" w14:textId="77777777" w:rsidR="006721A1" w:rsidRPr="00653072" w:rsidRDefault="00707D31" w:rsidP="00F8004F">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4125379" w14:textId="77777777" w:rsidTr="00700CE2">
        <w:tc>
          <w:tcPr>
            <w:tcW w:w="3537" w:type="dxa"/>
            <w:shd w:val="clear" w:color="auto" w:fill="auto"/>
            <w:vAlign w:val="center"/>
          </w:tcPr>
          <w:p w14:paraId="235C1496"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Secondary</w:t>
            </w:r>
          </w:p>
        </w:tc>
        <w:tc>
          <w:tcPr>
            <w:tcW w:w="2047" w:type="dxa"/>
            <w:shd w:val="clear" w:color="auto" w:fill="auto"/>
            <w:vAlign w:val="center"/>
          </w:tcPr>
          <w:p w14:paraId="1E8E82FB"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 person/% of total</w:t>
            </w:r>
          </w:p>
        </w:tc>
        <w:tc>
          <w:tcPr>
            <w:tcW w:w="2340" w:type="dxa"/>
            <w:shd w:val="clear" w:color="auto" w:fill="auto"/>
            <w:vAlign w:val="center"/>
          </w:tcPr>
          <w:p w14:paraId="5C438B68"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162.5 / 74.1%</w:t>
            </w:r>
          </w:p>
        </w:tc>
        <w:tc>
          <w:tcPr>
            <w:tcW w:w="2280" w:type="dxa"/>
            <w:shd w:val="clear" w:color="auto" w:fill="auto"/>
            <w:vAlign w:val="center"/>
          </w:tcPr>
          <w:p w14:paraId="264805C6" w14:textId="77777777" w:rsidR="006721A1" w:rsidRPr="00653072" w:rsidRDefault="00707D31" w:rsidP="00F8004F">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17617581" w14:textId="77777777" w:rsidTr="00700CE2">
        <w:tc>
          <w:tcPr>
            <w:tcW w:w="3537" w:type="dxa"/>
            <w:shd w:val="clear" w:color="auto" w:fill="auto"/>
            <w:vAlign w:val="center"/>
          </w:tcPr>
          <w:p w14:paraId="3E191AEE"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Terciary</w:t>
            </w:r>
          </w:p>
        </w:tc>
        <w:tc>
          <w:tcPr>
            <w:tcW w:w="2047" w:type="dxa"/>
            <w:shd w:val="clear" w:color="auto" w:fill="auto"/>
            <w:vAlign w:val="center"/>
          </w:tcPr>
          <w:p w14:paraId="642AEB5C"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 person/% of total</w:t>
            </w:r>
          </w:p>
        </w:tc>
        <w:tc>
          <w:tcPr>
            <w:tcW w:w="2340" w:type="dxa"/>
            <w:shd w:val="clear" w:color="auto" w:fill="auto"/>
            <w:vAlign w:val="center"/>
          </w:tcPr>
          <w:p w14:paraId="5D940C86"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40.4 / 18.4%</w:t>
            </w:r>
          </w:p>
        </w:tc>
        <w:tc>
          <w:tcPr>
            <w:tcW w:w="2280" w:type="dxa"/>
            <w:shd w:val="clear" w:color="auto" w:fill="auto"/>
            <w:vAlign w:val="center"/>
          </w:tcPr>
          <w:p w14:paraId="13B1644C" w14:textId="77777777" w:rsidR="006721A1" w:rsidRPr="00653072" w:rsidRDefault="00707D31" w:rsidP="00F8004F">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000785F4" w14:textId="77777777" w:rsidTr="00DD0135">
        <w:tc>
          <w:tcPr>
            <w:tcW w:w="5584" w:type="dxa"/>
            <w:gridSpan w:val="2"/>
            <w:shd w:val="clear" w:color="auto" w:fill="auto"/>
          </w:tcPr>
          <w:p w14:paraId="10E58AB1"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Labour productivity by economic sector</w:t>
            </w:r>
          </w:p>
        </w:tc>
        <w:tc>
          <w:tcPr>
            <w:tcW w:w="2340" w:type="dxa"/>
            <w:shd w:val="clear" w:color="auto" w:fill="auto"/>
          </w:tcPr>
          <w:p w14:paraId="51065DF3"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7C4F0F36"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2C5FAB57" w14:textId="77777777" w:rsidTr="00DD0135">
        <w:tc>
          <w:tcPr>
            <w:tcW w:w="3537" w:type="dxa"/>
            <w:shd w:val="clear" w:color="auto" w:fill="auto"/>
          </w:tcPr>
          <w:p w14:paraId="3BAA948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1A1072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EUR/person</w:t>
            </w:r>
          </w:p>
        </w:tc>
        <w:tc>
          <w:tcPr>
            <w:tcW w:w="2340" w:type="dxa"/>
            <w:shd w:val="clear" w:color="auto" w:fill="auto"/>
          </w:tcPr>
          <w:p w14:paraId="040985F2"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7C643C06"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4AA457E5" w14:textId="77777777" w:rsidTr="00DD0135">
        <w:tc>
          <w:tcPr>
            <w:tcW w:w="3537" w:type="dxa"/>
            <w:shd w:val="clear" w:color="auto" w:fill="auto"/>
          </w:tcPr>
          <w:p w14:paraId="6D3CF78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Primary</w:t>
            </w:r>
          </w:p>
        </w:tc>
        <w:tc>
          <w:tcPr>
            <w:tcW w:w="2047" w:type="dxa"/>
            <w:shd w:val="clear" w:color="auto" w:fill="auto"/>
          </w:tcPr>
          <w:p w14:paraId="56EFF3F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EUR/person</w:t>
            </w:r>
          </w:p>
        </w:tc>
        <w:tc>
          <w:tcPr>
            <w:tcW w:w="2340" w:type="dxa"/>
            <w:shd w:val="clear" w:color="auto" w:fill="auto"/>
          </w:tcPr>
          <w:p w14:paraId="4E6F3E58"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1CB79A3A"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D6798EF" w14:textId="77777777" w:rsidTr="00DD0135">
        <w:tc>
          <w:tcPr>
            <w:tcW w:w="3537" w:type="dxa"/>
            <w:shd w:val="clear" w:color="auto" w:fill="auto"/>
          </w:tcPr>
          <w:p w14:paraId="1DCCC83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Secondary</w:t>
            </w:r>
          </w:p>
        </w:tc>
        <w:tc>
          <w:tcPr>
            <w:tcW w:w="2047" w:type="dxa"/>
            <w:shd w:val="clear" w:color="auto" w:fill="auto"/>
          </w:tcPr>
          <w:p w14:paraId="54294ED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EUR/person</w:t>
            </w:r>
          </w:p>
        </w:tc>
        <w:tc>
          <w:tcPr>
            <w:tcW w:w="2340" w:type="dxa"/>
            <w:shd w:val="clear" w:color="auto" w:fill="auto"/>
          </w:tcPr>
          <w:p w14:paraId="4FC1EFFC"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5E206FA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30EDF05F" w14:textId="77777777" w:rsidTr="00DD0135">
        <w:tc>
          <w:tcPr>
            <w:tcW w:w="3537" w:type="dxa"/>
            <w:shd w:val="clear" w:color="auto" w:fill="auto"/>
          </w:tcPr>
          <w:p w14:paraId="2A62BEB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Terciary</w:t>
            </w:r>
          </w:p>
        </w:tc>
        <w:tc>
          <w:tcPr>
            <w:tcW w:w="2047" w:type="dxa"/>
            <w:shd w:val="clear" w:color="auto" w:fill="auto"/>
          </w:tcPr>
          <w:p w14:paraId="293AA38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EUR/person</w:t>
            </w:r>
          </w:p>
        </w:tc>
        <w:tc>
          <w:tcPr>
            <w:tcW w:w="2340" w:type="dxa"/>
            <w:shd w:val="clear" w:color="auto" w:fill="auto"/>
          </w:tcPr>
          <w:p w14:paraId="499F7AD5"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06381799"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B0F00B6" w14:textId="77777777" w:rsidTr="00DD0135">
        <w:tc>
          <w:tcPr>
            <w:tcW w:w="10204" w:type="dxa"/>
            <w:gridSpan w:val="4"/>
            <w:shd w:val="clear" w:color="auto" w:fill="auto"/>
          </w:tcPr>
          <w:p w14:paraId="332B314C" w14:textId="77777777" w:rsidR="006721A1" w:rsidRPr="00653072" w:rsidRDefault="00707D31" w:rsidP="009B3307">
            <w:pPr>
              <w:ind w:left="27"/>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II: SECTORIAL INDICATORS</w:t>
            </w:r>
          </w:p>
        </w:tc>
      </w:tr>
      <w:tr w:rsidR="006721A1" w:rsidRPr="00653072" w14:paraId="7F311BB4" w14:textId="77777777" w:rsidTr="00DD0135">
        <w:tc>
          <w:tcPr>
            <w:tcW w:w="3537" w:type="dxa"/>
            <w:shd w:val="clear" w:color="auto" w:fill="auto"/>
          </w:tcPr>
          <w:p w14:paraId="299B0043"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Employment by economic activity</w:t>
            </w:r>
          </w:p>
        </w:tc>
        <w:tc>
          <w:tcPr>
            <w:tcW w:w="2047" w:type="dxa"/>
            <w:shd w:val="clear" w:color="auto" w:fill="auto"/>
          </w:tcPr>
          <w:p w14:paraId="3A65E262"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71AA8D7C"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3702BD9E"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0654CD1E" w14:textId="77777777" w:rsidTr="00DD0135">
        <w:tc>
          <w:tcPr>
            <w:tcW w:w="3537" w:type="dxa"/>
            <w:shd w:val="clear" w:color="auto" w:fill="auto"/>
          </w:tcPr>
          <w:p w14:paraId="1A00C94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2B361FB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tcPr>
          <w:p w14:paraId="566BFD3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176,693</w:t>
            </w:r>
          </w:p>
        </w:tc>
        <w:tc>
          <w:tcPr>
            <w:tcW w:w="2280" w:type="dxa"/>
            <w:shd w:val="clear" w:color="auto" w:fill="auto"/>
          </w:tcPr>
          <w:p w14:paraId="07DEB866"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5F698AF4" w14:textId="77777777" w:rsidTr="00700CE2">
        <w:tc>
          <w:tcPr>
            <w:tcW w:w="3537" w:type="dxa"/>
            <w:shd w:val="clear" w:color="auto" w:fill="auto"/>
            <w:vAlign w:val="center"/>
          </w:tcPr>
          <w:p w14:paraId="7E4DA3E1"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Agriculture</w:t>
            </w:r>
          </w:p>
        </w:tc>
        <w:tc>
          <w:tcPr>
            <w:tcW w:w="2047" w:type="dxa"/>
            <w:shd w:val="clear" w:color="auto" w:fill="auto"/>
            <w:vAlign w:val="center"/>
          </w:tcPr>
          <w:p w14:paraId="0394E07C"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vAlign w:val="center"/>
          </w:tcPr>
          <w:p w14:paraId="01749E56"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Sector A (NACE REV 2) 1,553</w:t>
            </w:r>
          </w:p>
        </w:tc>
        <w:tc>
          <w:tcPr>
            <w:tcW w:w="2280" w:type="dxa"/>
            <w:shd w:val="clear" w:color="auto" w:fill="auto"/>
            <w:vAlign w:val="center"/>
          </w:tcPr>
          <w:p w14:paraId="71EAFFF0"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11EB6D5" w14:textId="77777777" w:rsidTr="00700CE2">
        <w:tc>
          <w:tcPr>
            <w:tcW w:w="3537" w:type="dxa"/>
            <w:shd w:val="clear" w:color="auto" w:fill="auto"/>
            <w:vAlign w:val="center"/>
          </w:tcPr>
          <w:p w14:paraId="6F04A641"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Agriculture</w:t>
            </w:r>
          </w:p>
        </w:tc>
        <w:tc>
          <w:tcPr>
            <w:tcW w:w="2047" w:type="dxa"/>
            <w:shd w:val="clear" w:color="auto" w:fill="auto"/>
            <w:vAlign w:val="center"/>
          </w:tcPr>
          <w:p w14:paraId="206AEFDF"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vAlign w:val="center"/>
          </w:tcPr>
          <w:p w14:paraId="4180F2FC"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0.88%</w:t>
            </w:r>
          </w:p>
        </w:tc>
        <w:tc>
          <w:tcPr>
            <w:tcW w:w="2280" w:type="dxa"/>
            <w:shd w:val="clear" w:color="auto" w:fill="auto"/>
            <w:vAlign w:val="center"/>
          </w:tcPr>
          <w:p w14:paraId="0AF69780"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28358A6C" w14:textId="77777777" w:rsidTr="00700CE2">
        <w:tc>
          <w:tcPr>
            <w:tcW w:w="3537" w:type="dxa"/>
            <w:shd w:val="clear" w:color="auto" w:fill="auto"/>
            <w:vAlign w:val="center"/>
          </w:tcPr>
          <w:p w14:paraId="0258DF1A"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Forestry</w:t>
            </w:r>
          </w:p>
        </w:tc>
        <w:tc>
          <w:tcPr>
            <w:tcW w:w="2047" w:type="dxa"/>
            <w:shd w:val="clear" w:color="auto" w:fill="auto"/>
            <w:vAlign w:val="center"/>
          </w:tcPr>
          <w:p w14:paraId="26739421"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vAlign w:val="center"/>
          </w:tcPr>
          <w:p w14:paraId="3B068BDC"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(A02 NACE REV2) 0.189</w:t>
            </w:r>
          </w:p>
        </w:tc>
        <w:tc>
          <w:tcPr>
            <w:tcW w:w="2280" w:type="dxa"/>
            <w:shd w:val="clear" w:color="auto" w:fill="auto"/>
            <w:vAlign w:val="center"/>
          </w:tcPr>
          <w:p w14:paraId="0530478C"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2580084B" w14:textId="77777777" w:rsidTr="00700CE2">
        <w:tc>
          <w:tcPr>
            <w:tcW w:w="3537" w:type="dxa"/>
            <w:shd w:val="clear" w:color="auto" w:fill="auto"/>
            <w:vAlign w:val="center"/>
          </w:tcPr>
          <w:p w14:paraId="290C0C6E"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Forestry</w:t>
            </w:r>
          </w:p>
        </w:tc>
        <w:tc>
          <w:tcPr>
            <w:tcW w:w="2047" w:type="dxa"/>
            <w:shd w:val="clear" w:color="auto" w:fill="auto"/>
            <w:vAlign w:val="center"/>
          </w:tcPr>
          <w:p w14:paraId="4E459E78"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vAlign w:val="center"/>
          </w:tcPr>
          <w:p w14:paraId="5FDD3882"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0.11%</w:t>
            </w:r>
          </w:p>
        </w:tc>
        <w:tc>
          <w:tcPr>
            <w:tcW w:w="2280" w:type="dxa"/>
            <w:shd w:val="clear" w:color="auto" w:fill="auto"/>
            <w:vAlign w:val="center"/>
          </w:tcPr>
          <w:p w14:paraId="44CDC80A"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0B8CD662" w14:textId="77777777" w:rsidTr="00700CE2">
        <w:tc>
          <w:tcPr>
            <w:tcW w:w="3537" w:type="dxa"/>
            <w:shd w:val="clear" w:color="auto" w:fill="auto"/>
            <w:vAlign w:val="center"/>
          </w:tcPr>
          <w:p w14:paraId="3BCAE4DC"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Food industry</w:t>
            </w:r>
          </w:p>
        </w:tc>
        <w:tc>
          <w:tcPr>
            <w:tcW w:w="2047" w:type="dxa"/>
            <w:shd w:val="clear" w:color="auto" w:fill="auto"/>
            <w:vAlign w:val="center"/>
          </w:tcPr>
          <w:p w14:paraId="71BAADED"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vAlign w:val="center"/>
          </w:tcPr>
          <w:p w14:paraId="21AF4D6B"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*production of food 3,822 (C10 – NACE REV 2)</w:t>
            </w:r>
          </w:p>
        </w:tc>
        <w:tc>
          <w:tcPr>
            <w:tcW w:w="2280" w:type="dxa"/>
            <w:shd w:val="clear" w:color="auto" w:fill="auto"/>
            <w:vAlign w:val="center"/>
          </w:tcPr>
          <w:p w14:paraId="5D39C023"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08B7242F" w14:textId="77777777" w:rsidTr="00700CE2">
        <w:tc>
          <w:tcPr>
            <w:tcW w:w="3537" w:type="dxa"/>
            <w:shd w:val="clear" w:color="auto" w:fill="auto"/>
            <w:vAlign w:val="center"/>
          </w:tcPr>
          <w:p w14:paraId="35093502"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Food industry</w:t>
            </w:r>
          </w:p>
        </w:tc>
        <w:tc>
          <w:tcPr>
            <w:tcW w:w="2047" w:type="dxa"/>
            <w:shd w:val="clear" w:color="auto" w:fill="auto"/>
            <w:vAlign w:val="center"/>
          </w:tcPr>
          <w:p w14:paraId="3D436B8A"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vAlign w:val="center"/>
          </w:tcPr>
          <w:p w14:paraId="5E81507E"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2.16%</w:t>
            </w:r>
          </w:p>
        </w:tc>
        <w:tc>
          <w:tcPr>
            <w:tcW w:w="2280" w:type="dxa"/>
            <w:shd w:val="clear" w:color="auto" w:fill="auto"/>
            <w:vAlign w:val="center"/>
          </w:tcPr>
          <w:p w14:paraId="21F9D6EE"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764EA3E0" w14:textId="77777777" w:rsidTr="00700CE2">
        <w:tc>
          <w:tcPr>
            <w:tcW w:w="3537" w:type="dxa"/>
            <w:shd w:val="clear" w:color="auto" w:fill="auto"/>
            <w:vAlign w:val="center"/>
          </w:tcPr>
          <w:p w14:paraId="74F3C9A1" w14:textId="77777777" w:rsidR="006721A1" w:rsidRPr="00653072" w:rsidRDefault="00707D31" w:rsidP="00700CE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Tourism</w:t>
            </w:r>
          </w:p>
        </w:tc>
        <w:tc>
          <w:tcPr>
            <w:tcW w:w="2047" w:type="dxa"/>
            <w:shd w:val="clear" w:color="auto" w:fill="auto"/>
            <w:vAlign w:val="center"/>
          </w:tcPr>
          <w:p w14:paraId="478B2C49"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1,000 </w:t>
            </w:r>
            <w:r w:rsidR="00197095" w:rsidRPr="00653072">
              <w:rPr>
                <w:rFonts w:ascii="Times New Roman" w:eastAsia="Times New Roman" w:hAnsi="Times New Roman" w:cs="Times New Roman"/>
                <w:sz w:val="20"/>
                <w:szCs w:val="20"/>
              </w:rPr>
              <w:t>persons</w:t>
            </w:r>
          </w:p>
        </w:tc>
        <w:tc>
          <w:tcPr>
            <w:tcW w:w="2340" w:type="dxa"/>
            <w:shd w:val="clear" w:color="auto" w:fill="auto"/>
            <w:vAlign w:val="center"/>
          </w:tcPr>
          <w:p w14:paraId="412EBDAB" w14:textId="77777777" w:rsidR="006721A1" w:rsidRPr="00653072" w:rsidRDefault="00707D31" w:rsidP="00F8004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*accommodation and food services 13,325</w:t>
            </w:r>
          </w:p>
          <w:p w14:paraId="392F1819"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(sector I NACE REV2)</w:t>
            </w:r>
          </w:p>
        </w:tc>
        <w:tc>
          <w:tcPr>
            <w:tcW w:w="2280" w:type="dxa"/>
            <w:shd w:val="clear" w:color="auto" w:fill="auto"/>
            <w:vAlign w:val="center"/>
          </w:tcPr>
          <w:p w14:paraId="5EBC3BCA" w14:textId="77777777" w:rsidR="006721A1" w:rsidRPr="00653072" w:rsidRDefault="00707D31" w:rsidP="0018635A">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770913AD" w14:textId="77777777" w:rsidTr="00DD0135">
        <w:tc>
          <w:tcPr>
            <w:tcW w:w="3537" w:type="dxa"/>
            <w:shd w:val="clear" w:color="auto" w:fill="auto"/>
          </w:tcPr>
          <w:p w14:paraId="41F1AD0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Tourism</w:t>
            </w:r>
          </w:p>
        </w:tc>
        <w:tc>
          <w:tcPr>
            <w:tcW w:w="2047" w:type="dxa"/>
            <w:shd w:val="clear" w:color="auto" w:fill="auto"/>
          </w:tcPr>
          <w:p w14:paraId="6F86D71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tcPr>
          <w:p w14:paraId="22F6F53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7.54%</w:t>
            </w:r>
          </w:p>
        </w:tc>
        <w:tc>
          <w:tcPr>
            <w:tcW w:w="2280" w:type="dxa"/>
            <w:shd w:val="clear" w:color="auto" w:fill="auto"/>
          </w:tcPr>
          <w:p w14:paraId="7728E5E9"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5AFBB0EF" w14:textId="77777777" w:rsidTr="00DD0135">
        <w:tc>
          <w:tcPr>
            <w:tcW w:w="5584" w:type="dxa"/>
            <w:gridSpan w:val="2"/>
            <w:shd w:val="clear" w:color="auto" w:fill="auto"/>
          </w:tcPr>
          <w:p w14:paraId="3244D3C0" w14:textId="77777777" w:rsidR="006721A1" w:rsidRPr="00653072" w:rsidRDefault="00707D31" w:rsidP="00592412">
            <w:pPr>
              <w:numPr>
                <w:ilvl w:val="0"/>
                <w:numId w:val="38"/>
              </w:numPr>
              <w:ind w:left="99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Labour productivity in agriculture</w:t>
            </w:r>
          </w:p>
        </w:tc>
        <w:tc>
          <w:tcPr>
            <w:tcW w:w="2340" w:type="dxa"/>
            <w:shd w:val="clear" w:color="auto" w:fill="auto"/>
          </w:tcPr>
          <w:p w14:paraId="157C48FD"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5C08DC6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53602E55" w14:textId="77777777" w:rsidTr="00700CE2">
        <w:tc>
          <w:tcPr>
            <w:tcW w:w="3537" w:type="dxa"/>
            <w:shd w:val="clear" w:color="auto" w:fill="auto"/>
          </w:tcPr>
          <w:p w14:paraId="04BF9B0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GVA per full-time employed person in agriculture </w:t>
            </w:r>
          </w:p>
        </w:tc>
        <w:tc>
          <w:tcPr>
            <w:tcW w:w="2047" w:type="dxa"/>
            <w:shd w:val="clear" w:color="auto" w:fill="auto"/>
            <w:vAlign w:val="center"/>
          </w:tcPr>
          <w:p w14:paraId="45AB9CC8"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EUR/AWU</w:t>
            </w:r>
          </w:p>
        </w:tc>
        <w:tc>
          <w:tcPr>
            <w:tcW w:w="2340" w:type="dxa"/>
            <w:shd w:val="clear" w:color="auto" w:fill="auto"/>
            <w:vAlign w:val="center"/>
          </w:tcPr>
          <w:p w14:paraId="63AA8FCD"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15BA1F0"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759AC80F" w14:textId="77777777" w:rsidTr="00700CE2">
        <w:tc>
          <w:tcPr>
            <w:tcW w:w="3537" w:type="dxa"/>
            <w:shd w:val="clear" w:color="auto" w:fill="auto"/>
          </w:tcPr>
          <w:p w14:paraId="2BDE4AEC"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Labour productivity in forestry</w:t>
            </w:r>
          </w:p>
        </w:tc>
        <w:tc>
          <w:tcPr>
            <w:tcW w:w="2047" w:type="dxa"/>
            <w:shd w:val="clear" w:color="auto" w:fill="auto"/>
            <w:vAlign w:val="center"/>
          </w:tcPr>
          <w:p w14:paraId="09ED039F" w14:textId="77777777" w:rsidR="006721A1" w:rsidRPr="00653072" w:rsidRDefault="006721A1" w:rsidP="00A85812">
            <w:pPr>
              <w:jc w:val="center"/>
              <w:rPr>
                <w:rFonts w:ascii="Times New Roman" w:eastAsia="Times New Roman" w:hAnsi="Times New Roman" w:cs="Times New Roman"/>
                <w:sz w:val="20"/>
                <w:szCs w:val="20"/>
              </w:rPr>
            </w:pPr>
          </w:p>
        </w:tc>
        <w:tc>
          <w:tcPr>
            <w:tcW w:w="2340" w:type="dxa"/>
            <w:shd w:val="clear" w:color="auto" w:fill="auto"/>
            <w:vAlign w:val="center"/>
          </w:tcPr>
          <w:p w14:paraId="64B0B3F7" w14:textId="77777777" w:rsidR="006721A1" w:rsidRPr="00653072" w:rsidRDefault="006721A1" w:rsidP="00A85812">
            <w:pPr>
              <w:jc w:val="center"/>
              <w:rPr>
                <w:rFonts w:ascii="Times New Roman" w:eastAsia="Times New Roman" w:hAnsi="Times New Roman" w:cs="Times New Roman"/>
                <w:sz w:val="20"/>
                <w:szCs w:val="20"/>
              </w:rPr>
            </w:pPr>
          </w:p>
        </w:tc>
        <w:tc>
          <w:tcPr>
            <w:tcW w:w="2280" w:type="dxa"/>
            <w:shd w:val="clear" w:color="auto" w:fill="auto"/>
          </w:tcPr>
          <w:p w14:paraId="69F4F65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0F1C7F85" w14:textId="77777777" w:rsidTr="00700CE2">
        <w:tc>
          <w:tcPr>
            <w:tcW w:w="3537" w:type="dxa"/>
            <w:shd w:val="clear" w:color="auto" w:fill="auto"/>
          </w:tcPr>
          <w:p w14:paraId="4DF9D59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GVA per full-time employed person in forestry</w:t>
            </w:r>
          </w:p>
        </w:tc>
        <w:tc>
          <w:tcPr>
            <w:tcW w:w="2047" w:type="dxa"/>
            <w:shd w:val="clear" w:color="auto" w:fill="auto"/>
            <w:vAlign w:val="center"/>
          </w:tcPr>
          <w:p w14:paraId="048402A9"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EUR/AWU</w:t>
            </w:r>
          </w:p>
        </w:tc>
        <w:tc>
          <w:tcPr>
            <w:tcW w:w="2340" w:type="dxa"/>
            <w:shd w:val="clear" w:color="auto" w:fill="auto"/>
            <w:vAlign w:val="center"/>
          </w:tcPr>
          <w:p w14:paraId="5766CA16"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1D638CC7"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3C646119" w14:textId="77777777" w:rsidTr="00700CE2">
        <w:tc>
          <w:tcPr>
            <w:tcW w:w="5584" w:type="dxa"/>
            <w:gridSpan w:val="2"/>
            <w:shd w:val="clear" w:color="auto" w:fill="auto"/>
          </w:tcPr>
          <w:p w14:paraId="5354C0E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Labour productivity in food industry</w:t>
            </w:r>
          </w:p>
        </w:tc>
        <w:tc>
          <w:tcPr>
            <w:tcW w:w="2340" w:type="dxa"/>
            <w:shd w:val="clear" w:color="auto" w:fill="auto"/>
            <w:vAlign w:val="center"/>
          </w:tcPr>
          <w:p w14:paraId="7578F824" w14:textId="77777777" w:rsidR="006721A1" w:rsidRPr="00653072" w:rsidRDefault="006721A1" w:rsidP="00700CE2">
            <w:pPr>
              <w:jc w:val="center"/>
              <w:rPr>
                <w:rFonts w:ascii="Times New Roman" w:eastAsia="Times New Roman" w:hAnsi="Times New Roman" w:cs="Times New Roman"/>
                <w:sz w:val="20"/>
                <w:szCs w:val="20"/>
              </w:rPr>
            </w:pPr>
          </w:p>
        </w:tc>
        <w:tc>
          <w:tcPr>
            <w:tcW w:w="2280" w:type="dxa"/>
            <w:shd w:val="clear" w:color="auto" w:fill="auto"/>
          </w:tcPr>
          <w:p w14:paraId="3CD46CF2"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FC6CF68" w14:textId="77777777" w:rsidTr="00700CE2">
        <w:tc>
          <w:tcPr>
            <w:tcW w:w="3537" w:type="dxa"/>
            <w:shd w:val="clear" w:color="auto" w:fill="auto"/>
          </w:tcPr>
          <w:p w14:paraId="71EDC61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GVA per person employed in the food industry </w:t>
            </w:r>
          </w:p>
        </w:tc>
        <w:tc>
          <w:tcPr>
            <w:tcW w:w="2047" w:type="dxa"/>
            <w:shd w:val="clear" w:color="auto" w:fill="auto"/>
            <w:vAlign w:val="center"/>
          </w:tcPr>
          <w:p w14:paraId="49D60BB2"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EUR/person</w:t>
            </w:r>
          </w:p>
        </w:tc>
        <w:tc>
          <w:tcPr>
            <w:tcW w:w="2340" w:type="dxa"/>
            <w:shd w:val="clear" w:color="auto" w:fill="auto"/>
            <w:vAlign w:val="center"/>
          </w:tcPr>
          <w:p w14:paraId="338B7851"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8938E4D"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714E0D85" w14:textId="77777777" w:rsidTr="00DD0135">
        <w:tc>
          <w:tcPr>
            <w:tcW w:w="3537" w:type="dxa"/>
            <w:shd w:val="clear" w:color="auto" w:fill="auto"/>
          </w:tcPr>
          <w:p w14:paraId="290F7B6F"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holdings (farms)</w:t>
            </w:r>
          </w:p>
        </w:tc>
        <w:tc>
          <w:tcPr>
            <w:tcW w:w="2047" w:type="dxa"/>
            <w:shd w:val="clear" w:color="auto" w:fill="auto"/>
          </w:tcPr>
          <w:p w14:paraId="51FF2312"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43F149E6"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1AACC6A9"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FA5B7F4" w14:textId="77777777" w:rsidTr="00DD0135">
        <w:tc>
          <w:tcPr>
            <w:tcW w:w="3537" w:type="dxa"/>
            <w:shd w:val="clear" w:color="auto" w:fill="auto"/>
          </w:tcPr>
          <w:p w14:paraId="5A69962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2047" w:type="dxa"/>
            <w:shd w:val="clear" w:color="auto" w:fill="auto"/>
          </w:tcPr>
          <w:p w14:paraId="1FB18912"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78E42E8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43,791</w:t>
            </w:r>
          </w:p>
        </w:tc>
        <w:tc>
          <w:tcPr>
            <w:tcW w:w="2280" w:type="dxa"/>
            <w:shd w:val="clear" w:color="auto" w:fill="auto"/>
          </w:tcPr>
          <w:p w14:paraId="64DA240B"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6434F306" w14:textId="77777777" w:rsidTr="00DD0135">
        <w:tc>
          <w:tcPr>
            <w:tcW w:w="3537" w:type="dxa"/>
            <w:shd w:val="clear" w:color="auto" w:fill="auto"/>
          </w:tcPr>
          <w:p w14:paraId="338ECC1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land</w:t>
            </w:r>
          </w:p>
        </w:tc>
        <w:tc>
          <w:tcPr>
            <w:tcW w:w="2047" w:type="dxa"/>
            <w:shd w:val="clear" w:color="auto" w:fill="auto"/>
          </w:tcPr>
          <w:p w14:paraId="0837FD33"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66F950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311</w:t>
            </w:r>
          </w:p>
        </w:tc>
        <w:tc>
          <w:tcPr>
            <w:tcW w:w="2280" w:type="dxa"/>
            <w:shd w:val="clear" w:color="auto" w:fill="auto"/>
          </w:tcPr>
          <w:p w14:paraId="05929A4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129EA493" w14:textId="77777777" w:rsidTr="00DD0135">
        <w:tc>
          <w:tcPr>
            <w:tcW w:w="3537" w:type="dxa"/>
            <w:shd w:val="clear" w:color="auto" w:fill="auto"/>
          </w:tcPr>
          <w:p w14:paraId="5E5C229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0,10-&lt;0,50</w:t>
            </w:r>
          </w:p>
        </w:tc>
        <w:tc>
          <w:tcPr>
            <w:tcW w:w="2047" w:type="dxa"/>
            <w:shd w:val="clear" w:color="auto" w:fill="auto"/>
          </w:tcPr>
          <w:p w14:paraId="0FA7ECE6"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3837F89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10,590</w:t>
            </w:r>
          </w:p>
        </w:tc>
        <w:tc>
          <w:tcPr>
            <w:tcW w:w="2280" w:type="dxa"/>
            <w:shd w:val="clear" w:color="auto" w:fill="auto"/>
          </w:tcPr>
          <w:p w14:paraId="56479151"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0D6C12F6" w14:textId="77777777" w:rsidTr="00DD0135">
        <w:tc>
          <w:tcPr>
            <w:tcW w:w="3537" w:type="dxa"/>
            <w:shd w:val="clear" w:color="auto" w:fill="auto"/>
          </w:tcPr>
          <w:p w14:paraId="6B1C4E3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0,50-&lt;1,00</w:t>
            </w:r>
          </w:p>
        </w:tc>
        <w:tc>
          <w:tcPr>
            <w:tcW w:w="2047" w:type="dxa"/>
            <w:shd w:val="clear" w:color="auto" w:fill="auto"/>
          </w:tcPr>
          <w:p w14:paraId="37F10093"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33AFDF9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5815</w:t>
            </w:r>
          </w:p>
        </w:tc>
        <w:tc>
          <w:tcPr>
            <w:tcW w:w="2280" w:type="dxa"/>
            <w:shd w:val="clear" w:color="auto" w:fill="auto"/>
          </w:tcPr>
          <w:p w14:paraId="7D219C09"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7E27C48D" w14:textId="77777777" w:rsidTr="00DD0135">
        <w:tc>
          <w:tcPr>
            <w:tcW w:w="3537" w:type="dxa"/>
            <w:shd w:val="clear" w:color="auto" w:fill="auto"/>
          </w:tcPr>
          <w:p w14:paraId="06202D6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1,00-&lt;2,00</w:t>
            </w:r>
          </w:p>
        </w:tc>
        <w:tc>
          <w:tcPr>
            <w:tcW w:w="2047" w:type="dxa"/>
            <w:shd w:val="clear" w:color="auto" w:fill="auto"/>
          </w:tcPr>
          <w:p w14:paraId="1B7B8212"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6C39AD5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7363</w:t>
            </w:r>
          </w:p>
        </w:tc>
        <w:tc>
          <w:tcPr>
            <w:tcW w:w="2280" w:type="dxa"/>
            <w:shd w:val="clear" w:color="auto" w:fill="auto"/>
          </w:tcPr>
          <w:p w14:paraId="7BBC341A"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63DEEDB1" w14:textId="77777777" w:rsidTr="00DD0135">
        <w:tc>
          <w:tcPr>
            <w:tcW w:w="3537" w:type="dxa"/>
            <w:shd w:val="clear" w:color="auto" w:fill="auto"/>
          </w:tcPr>
          <w:p w14:paraId="56AC3FD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2,00-&lt;3,00ha</w:t>
            </w:r>
          </w:p>
        </w:tc>
        <w:tc>
          <w:tcPr>
            <w:tcW w:w="2047" w:type="dxa"/>
            <w:shd w:val="clear" w:color="auto" w:fill="auto"/>
          </w:tcPr>
          <w:p w14:paraId="291A2D98"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6C53D7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3,895</w:t>
            </w:r>
          </w:p>
        </w:tc>
        <w:tc>
          <w:tcPr>
            <w:tcW w:w="2280" w:type="dxa"/>
            <w:shd w:val="clear" w:color="auto" w:fill="auto"/>
          </w:tcPr>
          <w:p w14:paraId="678B3E39"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4D2F4C93" w14:textId="77777777" w:rsidTr="00DD0135">
        <w:tc>
          <w:tcPr>
            <w:tcW w:w="3537" w:type="dxa"/>
            <w:shd w:val="clear" w:color="auto" w:fill="auto"/>
          </w:tcPr>
          <w:p w14:paraId="7A51891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3,00-&lt;4,00 ha</w:t>
            </w:r>
          </w:p>
        </w:tc>
        <w:tc>
          <w:tcPr>
            <w:tcW w:w="2047" w:type="dxa"/>
            <w:shd w:val="clear" w:color="auto" w:fill="auto"/>
          </w:tcPr>
          <w:p w14:paraId="25057035"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5CAE58E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2,511</w:t>
            </w:r>
          </w:p>
        </w:tc>
        <w:tc>
          <w:tcPr>
            <w:tcW w:w="2280" w:type="dxa"/>
            <w:shd w:val="clear" w:color="auto" w:fill="auto"/>
          </w:tcPr>
          <w:p w14:paraId="2796545D"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7C50A970" w14:textId="77777777" w:rsidTr="00DD0135">
        <w:tc>
          <w:tcPr>
            <w:tcW w:w="3537" w:type="dxa"/>
            <w:shd w:val="clear" w:color="auto" w:fill="auto"/>
          </w:tcPr>
          <w:p w14:paraId="2A99869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4,00-&lt;5,00 ha</w:t>
            </w:r>
          </w:p>
        </w:tc>
        <w:tc>
          <w:tcPr>
            <w:tcW w:w="2047" w:type="dxa"/>
            <w:shd w:val="clear" w:color="auto" w:fill="auto"/>
          </w:tcPr>
          <w:p w14:paraId="5ECDD507"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19725CE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1,600</w:t>
            </w:r>
          </w:p>
        </w:tc>
        <w:tc>
          <w:tcPr>
            <w:tcW w:w="2280" w:type="dxa"/>
            <w:shd w:val="clear" w:color="auto" w:fill="auto"/>
          </w:tcPr>
          <w:p w14:paraId="53624728"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41367394" w14:textId="77777777" w:rsidTr="00DD0135">
        <w:tc>
          <w:tcPr>
            <w:tcW w:w="3537" w:type="dxa"/>
            <w:shd w:val="clear" w:color="auto" w:fill="auto"/>
          </w:tcPr>
          <w:p w14:paraId="3D811AB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5,00-&lt;6,00ha</w:t>
            </w:r>
          </w:p>
        </w:tc>
        <w:tc>
          <w:tcPr>
            <w:tcW w:w="2047" w:type="dxa"/>
            <w:shd w:val="clear" w:color="auto" w:fill="auto"/>
          </w:tcPr>
          <w:p w14:paraId="1CEA76AF"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69D7E4C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1,462</w:t>
            </w:r>
          </w:p>
        </w:tc>
        <w:tc>
          <w:tcPr>
            <w:tcW w:w="2280" w:type="dxa"/>
            <w:shd w:val="clear" w:color="auto" w:fill="auto"/>
          </w:tcPr>
          <w:p w14:paraId="1A6F770A"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4DCD8919" w14:textId="77777777" w:rsidTr="00DD0135">
        <w:tc>
          <w:tcPr>
            <w:tcW w:w="3537" w:type="dxa"/>
            <w:shd w:val="clear" w:color="auto" w:fill="auto"/>
          </w:tcPr>
          <w:p w14:paraId="60FCD06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6,00-&lt;8,00 ha</w:t>
            </w:r>
          </w:p>
        </w:tc>
        <w:tc>
          <w:tcPr>
            <w:tcW w:w="2047" w:type="dxa"/>
            <w:shd w:val="clear" w:color="auto" w:fill="auto"/>
          </w:tcPr>
          <w:p w14:paraId="5DD3DEE0"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241A20F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2,164</w:t>
            </w:r>
          </w:p>
        </w:tc>
        <w:tc>
          <w:tcPr>
            <w:tcW w:w="2280" w:type="dxa"/>
            <w:shd w:val="clear" w:color="auto" w:fill="auto"/>
          </w:tcPr>
          <w:p w14:paraId="196EE17F"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58BF69D8" w14:textId="77777777" w:rsidTr="00DD0135">
        <w:trPr>
          <w:trHeight w:val="70"/>
        </w:trPr>
        <w:tc>
          <w:tcPr>
            <w:tcW w:w="3537" w:type="dxa"/>
            <w:shd w:val="clear" w:color="auto" w:fill="auto"/>
          </w:tcPr>
          <w:p w14:paraId="6111544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8,00-&lt;10,00 ha</w:t>
            </w:r>
          </w:p>
        </w:tc>
        <w:tc>
          <w:tcPr>
            <w:tcW w:w="2047" w:type="dxa"/>
            <w:shd w:val="clear" w:color="auto" w:fill="auto"/>
          </w:tcPr>
          <w:p w14:paraId="70DA2916"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7C672B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1,082</w:t>
            </w:r>
          </w:p>
        </w:tc>
        <w:tc>
          <w:tcPr>
            <w:tcW w:w="2280" w:type="dxa"/>
            <w:shd w:val="clear" w:color="auto" w:fill="auto"/>
          </w:tcPr>
          <w:p w14:paraId="1CF4070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20258A7E" w14:textId="77777777" w:rsidTr="00DD0135">
        <w:trPr>
          <w:trHeight w:val="70"/>
        </w:trPr>
        <w:tc>
          <w:tcPr>
            <w:tcW w:w="3537" w:type="dxa"/>
            <w:shd w:val="clear" w:color="auto" w:fill="auto"/>
          </w:tcPr>
          <w:p w14:paraId="424C616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10,00-&lt;15,00 ha</w:t>
            </w:r>
          </w:p>
        </w:tc>
        <w:tc>
          <w:tcPr>
            <w:tcW w:w="2047" w:type="dxa"/>
            <w:shd w:val="clear" w:color="auto" w:fill="auto"/>
          </w:tcPr>
          <w:p w14:paraId="07428A43"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1EBEE2E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1,584</w:t>
            </w:r>
          </w:p>
        </w:tc>
        <w:tc>
          <w:tcPr>
            <w:tcW w:w="2280" w:type="dxa"/>
            <w:shd w:val="clear" w:color="auto" w:fill="auto"/>
          </w:tcPr>
          <w:p w14:paraId="1C13014C"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2DACBA66" w14:textId="77777777" w:rsidTr="00DD0135">
        <w:trPr>
          <w:trHeight w:val="70"/>
        </w:trPr>
        <w:tc>
          <w:tcPr>
            <w:tcW w:w="3537" w:type="dxa"/>
            <w:shd w:val="clear" w:color="auto" w:fill="auto"/>
          </w:tcPr>
          <w:p w14:paraId="5B3EBAF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15,00-&lt;20,00 ha</w:t>
            </w:r>
          </w:p>
        </w:tc>
        <w:tc>
          <w:tcPr>
            <w:tcW w:w="2047" w:type="dxa"/>
            <w:shd w:val="clear" w:color="auto" w:fill="auto"/>
          </w:tcPr>
          <w:p w14:paraId="10989D75"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49DD5CA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1,042</w:t>
            </w:r>
          </w:p>
        </w:tc>
        <w:tc>
          <w:tcPr>
            <w:tcW w:w="2280" w:type="dxa"/>
            <w:shd w:val="clear" w:color="auto" w:fill="auto"/>
          </w:tcPr>
          <w:p w14:paraId="4C3879FD"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0939BEB3" w14:textId="77777777" w:rsidTr="00DD0135">
        <w:trPr>
          <w:trHeight w:val="70"/>
        </w:trPr>
        <w:tc>
          <w:tcPr>
            <w:tcW w:w="3537" w:type="dxa"/>
            <w:shd w:val="clear" w:color="auto" w:fill="auto"/>
          </w:tcPr>
          <w:p w14:paraId="5677AC9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20,00-&lt;30,00 ha</w:t>
            </w:r>
          </w:p>
        </w:tc>
        <w:tc>
          <w:tcPr>
            <w:tcW w:w="2047" w:type="dxa"/>
            <w:shd w:val="clear" w:color="auto" w:fill="auto"/>
          </w:tcPr>
          <w:p w14:paraId="48247538"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39B1BB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1,029</w:t>
            </w:r>
          </w:p>
        </w:tc>
        <w:tc>
          <w:tcPr>
            <w:tcW w:w="2280" w:type="dxa"/>
            <w:shd w:val="clear" w:color="auto" w:fill="auto"/>
          </w:tcPr>
          <w:p w14:paraId="727EE590"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5C45D7AA" w14:textId="77777777" w:rsidTr="00DD0135">
        <w:trPr>
          <w:trHeight w:val="70"/>
        </w:trPr>
        <w:tc>
          <w:tcPr>
            <w:tcW w:w="3537" w:type="dxa"/>
            <w:shd w:val="clear" w:color="auto" w:fill="auto"/>
          </w:tcPr>
          <w:p w14:paraId="0755966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30,00-&lt;50,00 ha</w:t>
            </w:r>
          </w:p>
        </w:tc>
        <w:tc>
          <w:tcPr>
            <w:tcW w:w="2047" w:type="dxa"/>
            <w:shd w:val="clear" w:color="auto" w:fill="auto"/>
          </w:tcPr>
          <w:p w14:paraId="79777176"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7648B4B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900</w:t>
            </w:r>
          </w:p>
        </w:tc>
        <w:tc>
          <w:tcPr>
            <w:tcW w:w="2280" w:type="dxa"/>
            <w:shd w:val="clear" w:color="auto" w:fill="auto"/>
          </w:tcPr>
          <w:p w14:paraId="5E4A1CF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60B2635F" w14:textId="77777777" w:rsidTr="00DD0135">
        <w:trPr>
          <w:trHeight w:val="70"/>
        </w:trPr>
        <w:tc>
          <w:tcPr>
            <w:tcW w:w="3537" w:type="dxa"/>
            <w:shd w:val="clear" w:color="auto" w:fill="auto"/>
          </w:tcPr>
          <w:p w14:paraId="7E6F8DD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50,00-&lt;100,00 ha</w:t>
            </w:r>
          </w:p>
        </w:tc>
        <w:tc>
          <w:tcPr>
            <w:tcW w:w="2047" w:type="dxa"/>
            <w:shd w:val="clear" w:color="auto" w:fill="auto"/>
          </w:tcPr>
          <w:p w14:paraId="18A15F54"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01D2D47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587</w:t>
            </w:r>
          </w:p>
        </w:tc>
        <w:tc>
          <w:tcPr>
            <w:tcW w:w="2280" w:type="dxa"/>
            <w:shd w:val="clear" w:color="auto" w:fill="auto"/>
          </w:tcPr>
          <w:p w14:paraId="102E7104"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7F8212B3" w14:textId="77777777" w:rsidTr="00DD0135">
        <w:tc>
          <w:tcPr>
            <w:tcW w:w="3537" w:type="dxa"/>
            <w:shd w:val="clear" w:color="auto" w:fill="auto"/>
          </w:tcPr>
          <w:p w14:paraId="369B17D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size › 100 ha</w:t>
            </w:r>
          </w:p>
        </w:tc>
        <w:tc>
          <w:tcPr>
            <w:tcW w:w="2047" w:type="dxa"/>
            <w:shd w:val="clear" w:color="auto" w:fill="auto"/>
          </w:tcPr>
          <w:p w14:paraId="76EE7542"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3515633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296</w:t>
            </w:r>
          </w:p>
        </w:tc>
        <w:tc>
          <w:tcPr>
            <w:tcW w:w="2280" w:type="dxa"/>
            <w:shd w:val="clear" w:color="auto" w:fill="auto"/>
          </w:tcPr>
          <w:p w14:paraId="108CAAD3"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51AA37AF" w14:textId="77777777" w:rsidTr="00700CE2">
        <w:tc>
          <w:tcPr>
            <w:tcW w:w="3537" w:type="dxa"/>
            <w:shd w:val="clear" w:color="auto" w:fill="auto"/>
          </w:tcPr>
          <w:p w14:paraId="3C146A1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Farm economic size </w:t>
            </w:r>
          </w:p>
          <w:p w14:paraId="7637DBE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2,000 Standard Output (SO)</w:t>
            </w:r>
          </w:p>
        </w:tc>
        <w:tc>
          <w:tcPr>
            <w:tcW w:w="2047" w:type="dxa"/>
            <w:shd w:val="clear" w:color="auto" w:fill="auto"/>
            <w:vAlign w:val="center"/>
          </w:tcPr>
          <w:p w14:paraId="57FD5443" w14:textId="77777777" w:rsidR="006721A1" w:rsidRPr="00653072" w:rsidRDefault="00707D31" w:rsidP="00700CE2">
            <w:pPr>
              <w:ind w:left="851"/>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vAlign w:val="center"/>
          </w:tcPr>
          <w:p w14:paraId="2C9672AC"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31,579</w:t>
            </w:r>
          </w:p>
        </w:tc>
        <w:tc>
          <w:tcPr>
            <w:tcW w:w="2280" w:type="dxa"/>
            <w:shd w:val="clear" w:color="auto" w:fill="auto"/>
            <w:vAlign w:val="center"/>
          </w:tcPr>
          <w:p w14:paraId="22B9EC47"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6DFF7C69" w14:textId="77777777" w:rsidTr="00DD0135">
        <w:tc>
          <w:tcPr>
            <w:tcW w:w="3537" w:type="dxa"/>
            <w:shd w:val="clear" w:color="auto" w:fill="auto"/>
          </w:tcPr>
          <w:p w14:paraId="0A2710E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2,000-3,999 SO</w:t>
            </w:r>
          </w:p>
        </w:tc>
        <w:tc>
          <w:tcPr>
            <w:tcW w:w="2047" w:type="dxa"/>
            <w:shd w:val="clear" w:color="auto" w:fill="auto"/>
          </w:tcPr>
          <w:p w14:paraId="17BFA5EA"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2E4CC67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9,527</w:t>
            </w:r>
          </w:p>
        </w:tc>
        <w:tc>
          <w:tcPr>
            <w:tcW w:w="2280" w:type="dxa"/>
            <w:shd w:val="clear" w:color="auto" w:fill="auto"/>
          </w:tcPr>
          <w:p w14:paraId="5267AA5C"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6CB56437" w14:textId="77777777" w:rsidTr="00DD0135">
        <w:tc>
          <w:tcPr>
            <w:tcW w:w="3537" w:type="dxa"/>
            <w:shd w:val="clear" w:color="auto" w:fill="auto"/>
          </w:tcPr>
          <w:p w14:paraId="7D54C50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Farm economic size 4,000-7,999 SO</w:t>
            </w:r>
          </w:p>
        </w:tc>
        <w:tc>
          <w:tcPr>
            <w:tcW w:w="2047" w:type="dxa"/>
            <w:shd w:val="clear" w:color="auto" w:fill="auto"/>
          </w:tcPr>
          <w:p w14:paraId="381855C5"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189F3C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5,281</w:t>
            </w:r>
          </w:p>
        </w:tc>
        <w:tc>
          <w:tcPr>
            <w:tcW w:w="2280" w:type="dxa"/>
            <w:shd w:val="clear" w:color="auto" w:fill="auto"/>
          </w:tcPr>
          <w:p w14:paraId="2FE12E2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20B72DAE" w14:textId="77777777" w:rsidTr="00DD0135">
        <w:tc>
          <w:tcPr>
            <w:tcW w:w="3537" w:type="dxa"/>
            <w:shd w:val="clear" w:color="auto" w:fill="auto"/>
          </w:tcPr>
          <w:p w14:paraId="05D2731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8,000-14,999 SO</w:t>
            </w:r>
          </w:p>
        </w:tc>
        <w:tc>
          <w:tcPr>
            <w:tcW w:w="2047" w:type="dxa"/>
            <w:shd w:val="clear" w:color="auto" w:fill="auto"/>
          </w:tcPr>
          <w:p w14:paraId="7595FC6A"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16015E2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1,837</w:t>
            </w:r>
          </w:p>
        </w:tc>
        <w:tc>
          <w:tcPr>
            <w:tcW w:w="2280" w:type="dxa"/>
            <w:shd w:val="clear" w:color="auto" w:fill="auto"/>
          </w:tcPr>
          <w:p w14:paraId="4D85CA8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43D9A4A4" w14:textId="77777777" w:rsidTr="00DD0135">
        <w:tc>
          <w:tcPr>
            <w:tcW w:w="3537" w:type="dxa"/>
            <w:shd w:val="clear" w:color="auto" w:fill="auto"/>
          </w:tcPr>
          <w:p w14:paraId="2E602C2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15,000-24,999 SO</w:t>
            </w:r>
          </w:p>
        </w:tc>
        <w:tc>
          <w:tcPr>
            <w:tcW w:w="2047" w:type="dxa"/>
            <w:shd w:val="clear" w:color="auto" w:fill="auto"/>
          </w:tcPr>
          <w:p w14:paraId="3A899F24"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4CAB07E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443</w:t>
            </w:r>
          </w:p>
        </w:tc>
        <w:tc>
          <w:tcPr>
            <w:tcW w:w="2280" w:type="dxa"/>
            <w:shd w:val="clear" w:color="auto" w:fill="auto"/>
          </w:tcPr>
          <w:p w14:paraId="585B5BB2"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76F4E487" w14:textId="77777777" w:rsidTr="00DD0135">
        <w:tc>
          <w:tcPr>
            <w:tcW w:w="3537" w:type="dxa"/>
            <w:shd w:val="clear" w:color="auto" w:fill="auto"/>
          </w:tcPr>
          <w:p w14:paraId="0F8DED6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25,000-49,999 SO</w:t>
            </w:r>
          </w:p>
        </w:tc>
        <w:tc>
          <w:tcPr>
            <w:tcW w:w="2047" w:type="dxa"/>
            <w:shd w:val="clear" w:color="auto" w:fill="auto"/>
          </w:tcPr>
          <w:p w14:paraId="52D9BA12"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05C438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146</w:t>
            </w:r>
          </w:p>
        </w:tc>
        <w:tc>
          <w:tcPr>
            <w:tcW w:w="2280" w:type="dxa"/>
            <w:shd w:val="clear" w:color="auto" w:fill="auto"/>
          </w:tcPr>
          <w:p w14:paraId="53A8348D"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27339B32" w14:textId="77777777" w:rsidTr="00DD0135">
        <w:tc>
          <w:tcPr>
            <w:tcW w:w="3537" w:type="dxa"/>
            <w:shd w:val="clear" w:color="auto" w:fill="auto"/>
          </w:tcPr>
          <w:p w14:paraId="2BF0110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50,000-99,999 SO</w:t>
            </w:r>
          </w:p>
        </w:tc>
        <w:tc>
          <w:tcPr>
            <w:tcW w:w="2047" w:type="dxa"/>
            <w:shd w:val="clear" w:color="auto" w:fill="auto"/>
          </w:tcPr>
          <w:p w14:paraId="33CAB288"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022FD59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42</w:t>
            </w:r>
          </w:p>
        </w:tc>
        <w:tc>
          <w:tcPr>
            <w:tcW w:w="2280" w:type="dxa"/>
            <w:shd w:val="clear" w:color="auto" w:fill="auto"/>
          </w:tcPr>
          <w:p w14:paraId="0021AE98"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50549A7B" w14:textId="77777777" w:rsidTr="00700CE2">
        <w:tc>
          <w:tcPr>
            <w:tcW w:w="3537" w:type="dxa"/>
            <w:shd w:val="clear" w:color="auto" w:fill="auto"/>
          </w:tcPr>
          <w:p w14:paraId="01D58A7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100,000-249,999 SO</w:t>
            </w:r>
          </w:p>
        </w:tc>
        <w:tc>
          <w:tcPr>
            <w:tcW w:w="2047" w:type="dxa"/>
            <w:shd w:val="clear" w:color="auto" w:fill="auto"/>
            <w:vAlign w:val="center"/>
          </w:tcPr>
          <w:p w14:paraId="782D3DAF" w14:textId="77777777" w:rsidR="006721A1" w:rsidRPr="00653072" w:rsidRDefault="00707D31" w:rsidP="00700CE2">
            <w:pPr>
              <w:ind w:left="851"/>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vAlign w:val="center"/>
          </w:tcPr>
          <w:p w14:paraId="7AA44F98"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2280" w:type="dxa"/>
            <w:shd w:val="clear" w:color="auto" w:fill="auto"/>
            <w:vAlign w:val="center"/>
          </w:tcPr>
          <w:p w14:paraId="0C8E7614"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390376BE" w14:textId="77777777" w:rsidTr="00700CE2">
        <w:tc>
          <w:tcPr>
            <w:tcW w:w="3537" w:type="dxa"/>
            <w:shd w:val="clear" w:color="auto" w:fill="auto"/>
          </w:tcPr>
          <w:p w14:paraId="58B749E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250,000-499,999 SO</w:t>
            </w:r>
          </w:p>
        </w:tc>
        <w:tc>
          <w:tcPr>
            <w:tcW w:w="2047" w:type="dxa"/>
            <w:shd w:val="clear" w:color="auto" w:fill="auto"/>
            <w:vAlign w:val="center"/>
          </w:tcPr>
          <w:p w14:paraId="0A9A3DD8" w14:textId="77777777" w:rsidR="006721A1" w:rsidRPr="00653072" w:rsidRDefault="00707D31" w:rsidP="00700CE2">
            <w:pPr>
              <w:ind w:left="851"/>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vAlign w:val="center"/>
          </w:tcPr>
          <w:p w14:paraId="5A4339AB" w14:textId="77777777" w:rsidR="006721A1" w:rsidRPr="00653072" w:rsidRDefault="00707D31" w:rsidP="00A8581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2280" w:type="dxa"/>
            <w:shd w:val="clear" w:color="auto" w:fill="auto"/>
            <w:vAlign w:val="center"/>
          </w:tcPr>
          <w:p w14:paraId="600849C8" w14:textId="77777777" w:rsidR="006721A1" w:rsidRPr="00653072" w:rsidRDefault="00707D31" w:rsidP="00A85812">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3F9D1570" w14:textId="77777777" w:rsidTr="00DD0135">
        <w:tc>
          <w:tcPr>
            <w:tcW w:w="3537" w:type="dxa"/>
            <w:shd w:val="clear" w:color="auto" w:fill="auto"/>
          </w:tcPr>
          <w:p w14:paraId="54EF1EE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economic size ›500,000 SO</w:t>
            </w:r>
          </w:p>
        </w:tc>
        <w:tc>
          <w:tcPr>
            <w:tcW w:w="2047" w:type="dxa"/>
            <w:shd w:val="clear" w:color="auto" w:fill="auto"/>
          </w:tcPr>
          <w:p w14:paraId="74807EFE"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0094CDA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2280" w:type="dxa"/>
            <w:shd w:val="clear" w:color="auto" w:fill="auto"/>
          </w:tcPr>
          <w:p w14:paraId="67A1A753"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7356EDD6" w14:textId="77777777" w:rsidTr="00DD0135">
        <w:tc>
          <w:tcPr>
            <w:tcW w:w="3537" w:type="dxa"/>
            <w:shd w:val="clear" w:color="auto" w:fill="auto"/>
          </w:tcPr>
          <w:p w14:paraId="084C396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Average physical size</w:t>
            </w:r>
          </w:p>
        </w:tc>
        <w:tc>
          <w:tcPr>
            <w:tcW w:w="2047" w:type="dxa"/>
            <w:shd w:val="clear" w:color="auto" w:fill="auto"/>
          </w:tcPr>
          <w:p w14:paraId="6F43552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 UAA/holdings</w:t>
            </w:r>
          </w:p>
        </w:tc>
        <w:tc>
          <w:tcPr>
            <w:tcW w:w="2340" w:type="dxa"/>
            <w:shd w:val="clear" w:color="auto" w:fill="auto"/>
          </w:tcPr>
          <w:p w14:paraId="052765A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w:t>
            </w:r>
          </w:p>
        </w:tc>
        <w:tc>
          <w:tcPr>
            <w:tcW w:w="2280" w:type="dxa"/>
            <w:shd w:val="clear" w:color="auto" w:fill="auto"/>
          </w:tcPr>
          <w:p w14:paraId="5372BA03"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2F0D7200" w14:textId="77777777" w:rsidTr="00DD0135">
        <w:tc>
          <w:tcPr>
            <w:tcW w:w="3537" w:type="dxa"/>
            <w:shd w:val="clear" w:color="auto" w:fill="auto"/>
          </w:tcPr>
          <w:p w14:paraId="68EF286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Average economic size</w:t>
            </w:r>
          </w:p>
        </w:tc>
        <w:tc>
          <w:tcPr>
            <w:tcW w:w="2047" w:type="dxa"/>
            <w:shd w:val="clear" w:color="auto" w:fill="auto"/>
          </w:tcPr>
          <w:p w14:paraId="39ED9C0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of SO/holdings</w:t>
            </w:r>
          </w:p>
        </w:tc>
        <w:tc>
          <w:tcPr>
            <w:tcW w:w="2340" w:type="dxa"/>
            <w:shd w:val="clear" w:color="auto" w:fill="auto"/>
          </w:tcPr>
          <w:p w14:paraId="6B88BE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2,600.0</w:t>
            </w:r>
          </w:p>
        </w:tc>
        <w:tc>
          <w:tcPr>
            <w:tcW w:w="2280" w:type="dxa"/>
            <w:shd w:val="clear" w:color="auto" w:fill="auto"/>
          </w:tcPr>
          <w:p w14:paraId="77FFE552"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007ED4C1" w14:textId="77777777" w:rsidTr="00DD0135">
        <w:tc>
          <w:tcPr>
            <w:tcW w:w="3537" w:type="dxa"/>
            <w:shd w:val="clear" w:color="auto" w:fill="auto"/>
          </w:tcPr>
          <w:p w14:paraId="31DB438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Average size in labour units (person) </w:t>
            </w:r>
          </w:p>
        </w:tc>
        <w:tc>
          <w:tcPr>
            <w:tcW w:w="2047" w:type="dxa"/>
            <w:shd w:val="clear" w:color="auto" w:fill="auto"/>
          </w:tcPr>
          <w:p w14:paraId="43BAE14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Person/holdings</w:t>
            </w:r>
          </w:p>
        </w:tc>
        <w:tc>
          <w:tcPr>
            <w:tcW w:w="2340" w:type="dxa"/>
            <w:shd w:val="clear" w:color="auto" w:fill="auto"/>
          </w:tcPr>
          <w:p w14:paraId="7361E41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2280" w:type="dxa"/>
            <w:shd w:val="clear" w:color="auto" w:fill="auto"/>
          </w:tcPr>
          <w:p w14:paraId="0D7945F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70BAF909" w14:textId="77777777" w:rsidTr="00DD0135">
        <w:tc>
          <w:tcPr>
            <w:tcW w:w="3537" w:type="dxa"/>
            <w:shd w:val="clear" w:color="auto" w:fill="auto"/>
          </w:tcPr>
          <w:p w14:paraId="1CB49B6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Average size in labour units (AWU)</w:t>
            </w:r>
          </w:p>
        </w:tc>
        <w:tc>
          <w:tcPr>
            <w:tcW w:w="2047" w:type="dxa"/>
            <w:shd w:val="clear" w:color="auto" w:fill="auto"/>
          </w:tcPr>
          <w:p w14:paraId="57BB57A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AWU/holdings</w:t>
            </w:r>
          </w:p>
        </w:tc>
        <w:tc>
          <w:tcPr>
            <w:tcW w:w="2340" w:type="dxa"/>
            <w:shd w:val="clear" w:color="auto" w:fill="auto"/>
          </w:tcPr>
          <w:p w14:paraId="491D6ED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0.96</w:t>
            </w:r>
          </w:p>
        </w:tc>
        <w:tc>
          <w:tcPr>
            <w:tcW w:w="2280" w:type="dxa"/>
            <w:shd w:val="clear" w:color="auto" w:fill="auto"/>
          </w:tcPr>
          <w:p w14:paraId="09327B90"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0AF69D36" w14:textId="77777777" w:rsidTr="00DD0135">
        <w:tc>
          <w:tcPr>
            <w:tcW w:w="3537" w:type="dxa"/>
            <w:shd w:val="clear" w:color="auto" w:fill="auto"/>
          </w:tcPr>
          <w:p w14:paraId="4FF0B12D"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area</w:t>
            </w:r>
          </w:p>
        </w:tc>
        <w:tc>
          <w:tcPr>
            <w:tcW w:w="2047" w:type="dxa"/>
            <w:shd w:val="clear" w:color="auto" w:fill="auto"/>
          </w:tcPr>
          <w:p w14:paraId="5FC9DC32"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5E1143A0"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575C4CAE"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788AFE0" w14:textId="77777777" w:rsidTr="00DD0135">
        <w:tc>
          <w:tcPr>
            <w:tcW w:w="3537" w:type="dxa"/>
            <w:shd w:val="clear" w:color="auto" w:fill="auto"/>
          </w:tcPr>
          <w:p w14:paraId="31F9C69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UAA</w:t>
            </w:r>
          </w:p>
        </w:tc>
        <w:tc>
          <w:tcPr>
            <w:tcW w:w="2047" w:type="dxa"/>
            <w:shd w:val="clear" w:color="auto" w:fill="auto"/>
          </w:tcPr>
          <w:p w14:paraId="564505AB" w14:textId="77777777" w:rsidR="006721A1" w:rsidRPr="00653072" w:rsidRDefault="00707D31" w:rsidP="009B3307">
            <w:pPr>
              <w:ind w:left="851"/>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w:t>
            </w:r>
          </w:p>
        </w:tc>
        <w:tc>
          <w:tcPr>
            <w:tcW w:w="2340" w:type="dxa"/>
            <w:shd w:val="clear" w:color="auto" w:fill="auto"/>
          </w:tcPr>
          <w:p w14:paraId="30F7576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257,949.8</w:t>
            </w:r>
          </w:p>
        </w:tc>
        <w:tc>
          <w:tcPr>
            <w:tcW w:w="2280" w:type="dxa"/>
            <w:shd w:val="clear" w:color="auto" w:fill="auto"/>
          </w:tcPr>
          <w:p w14:paraId="1BE0BB93"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29CBC8B7" w14:textId="77777777" w:rsidTr="00DD0135">
        <w:tc>
          <w:tcPr>
            <w:tcW w:w="3537" w:type="dxa"/>
            <w:shd w:val="clear" w:color="auto" w:fill="auto"/>
          </w:tcPr>
          <w:p w14:paraId="71CFE41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Arable</w:t>
            </w:r>
            <w:r w:rsidRPr="00653072">
              <w:rPr>
                <w:rFonts w:ascii="Times New Roman" w:eastAsia="Times New Roman" w:hAnsi="Times New Roman" w:cs="Times New Roman"/>
                <w:sz w:val="20"/>
                <w:szCs w:val="20"/>
                <w:vertAlign w:val="superscript"/>
              </w:rPr>
              <w:footnoteReference w:id="17"/>
            </w:r>
          </w:p>
        </w:tc>
        <w:tc>
          <w:tcPr>
            <w:tcW w:w="2047" w:type="dxa"/>
            <w:shd w:val="clear" w:color="auto" w:fill="auto"/>
          </w:tcPr>
          <w:p w14:paraId="4F6D22C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28DC654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w:t>
            </w:r>
          </w:p>
        </w:tc>
        <w:tc>
          <w:tcPr>
            <w:tcW w:w="2280" w:type="dxa"/>
            <w:shd w:val="clear" w:color="auto" w:fill="auto"/>
          </w:tcPr>
          <w:p w14:paraId="2A26B3C8"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7CA50888" w14:textId="77777777" w:rsidTr="00DD0135">
        <w:tc>
          <w:tcPr>
            <w:tcW w:w="3537" w:type="dxa"/>
            <w:shd w:val="clear" w:color="auto" w:fill="auto"/>
          </w:tcPr>
          <w:p w14:paraId="09DFCBC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Permanent grassland and meadows</w:t>
            </w:r>
          </w:p>
        </w:tc>
        <w:tc>
          <w:tcPr>
            <w:tcW w:w="2047" w:type="dxa"/>
            <w:shd w:val="clear" w:color="auto" w:fill="auto"/>
          </w:tcPr>
          <w:p w14:paraId="69996D1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3DFA85A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94.3</w:t>
            </w:r>
          </w:p>
        </w:tc>
        <w:tc>
          <w:tcPr>
            <w:tcW w:w="2280" w:type="dxa"/>
            <w:shd w:val="clear" w:color="auto" w:fill="auto"/>
          </w:tcPr>
          <w:p w14:paraId="4EE685BA"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23797BC1" w14:textId="77777777" w:rsidTr="00DD0135">
        <w:tc>
          <w:tcPr>
            <w:tcW w:w="3537" w:type="dxa"/>
            <w:shd w:val="clear" w:color="auto" w:fill="auto"/>
          </w:tcPr>
          <w:p w14:paraId="6245530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Permanent crops</w:t>
            </w:r>
          </w:p>
        </w:tc>
        <w:tc>
          <w:tcPr>
            <w:tcW w:w="2047" w:type="dxa"/>
            <w:shd w:val="clear" w:color="auto" w:fill="auto"/>
          </w:tcPr>
          <w:p w14:paraId="188FE72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63A2827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2280" w:type="dxa"/>
            <w:shd w:val="clear" w:color="auto" w:fill="auto"/>
          </w:tcPr>
          <w:p w14:paraId="6C736F1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7C571776" w14:textId="77777777" w:rsidTr="00DD0135">
        <w:tc>
          <w:tcPr>
            <w:tcW w:w="5584" w:type="dxa"/>
            <w:gridSpan w:val="2"/>
            <w:shd w:val="clear" w:color="auto" w:fill="auto"/>
          </w:tcPr>
          <w:p w14:paraId="068D7029"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area under organic farming</w:t>
            </w:r>
            <w:r w:rsidRPr="00653072">
              <w:rPr>
                <w:rFonts w:ascii="Times New Roman" w:eastAsia="Times New Roman" w:hAnsi="Times New Roman" w:cs="Times New Roman"/>
                <w:b/>
                <w:sz w:val="20"/>
                <w:szCs w:val="20"/>
                <w:vertAlign w:val="superscript"/>
              </w:rPr>
              <w:footnoteReference w:id="18"/>
            </w:r>
          </w:p>
        </w:tc>
        <w:tc>
          <w:tcPr>
            <w:tcW w:w="2340" w:type="dxa"/>
            <w:shd w:val="clear" w:color="auto" w:fill="auto"/>
          </w:tcPr>
          <w:p w14:paraId="7B148E96"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5EAF0B7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4DB001B9" w14:textId="77777777" w:rsidTr="00DD0135">
        <w:tc>
          <w:tcPr>
            <w:tcW w:w="3537" w:type="dxa"/>
            <w:shd w:val="clear" w:color="auto" w:fill="auto"/>
          </w:tcPr>
          <w:p w14:paraId="342BFE2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Certified</w:t>
            </w:r>
          </w:p>
        </w:tc>
        <w:tc>
          <w:tcPr>
            <w:tcW w:w="2047" w:type="dxa"/>
            <w:shd w:val="clear" w:color="auto" w:fill="auto"/>
          </w:tcPr>
          <w:p w14:paraId="16C21AC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 UAA</w:t>
            </w:r>
          </w:p>
        </w:tc>
        <w:tc>
          <w:tcPr>
            <w:tcW w:w="2340" w:type="dxa"/>
            <w:shd w:val="clear" w:color="auto" w:fill="auto"/>
          </w:tcPr>
          <w:p w14:paraId="2F89FA6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4,121.87</w:t>
            </w:r>
          </w:p>
        </w:tc>
        <w:tc>
          <w:tcPr>
            <w:tcW w:w="2280" w:type="dxa"/>
            <w:shd w:val="clear" w:color="auto" w:fill="auto"/>
          </w:tcPr>
          <w:p w14:paraId="5B57ADB6"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62E8C3A7" w14:textId="77777777" w:rsidTr="00DD0135">
        <w:tc>
          <w:tcPr>
            <w:tcW w:w="3537" w:type="dxa"/>
            <w:shd w:val="clear" w:color="auto" w:fill="auto"/>
          </w:tcPr>
          <w:p w14:paraId="743EF18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conversion</w:t>
            </w:r>
          </w:p>
        </w:tc>
        <w:tc>
          <w:tcPr>
            <w:tcW w:w="2047" w:type="dxa"/>
            <w:shd w:val="clear" w:color="auto" w:fill="auto"/>
          </w:tcPr>
          <w:p w14:paraId="2DC54B7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 UAA</w:t>
            </w:r>
          </w:p>
        </w:tc>
        <w:tc>
          <w:tcPr>
            <w:tcW w:w="2340" w:type="dxa"/>
            <w:shd w:val="clear" w:color="auto" w:fill="auto"/>
          </w:tcPr>
          <w:p w14:paraId="04EC284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701.04</w:t>
            </w:r>
          </w:p>
        </w:tc>
        <w:tc>
          <w:tcPr>
            <w:tcW w:w="2280" w:type="dxa"/>
            <w:shd w:val="clear" w:color="auto" w:fill="auto"/>
          </w:tcPr>
          <w:p w14:paraId="72D14FA1"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ED0D542" w14:textId="77777777" w:rsidTr="00DD0135">
        <w:tc>
          <w:tcPr>
            <w:tcW w:w="3537" w:type="dxa"/>
            <w:shd w:val="clear" w:color="auto" w:fill="auto"/>
          </w:tcPr>
          <w:p w14:paraId="16A6DAB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UAA (both certified and conversion)</w:t>
            </w:r>
          </w:p>
        </w:tc>
        <w:tc>
          <w:tcPr>
            <w:tcW w:w="2047" w:type="dxa"/>
            <w:shd w:val="clear" w:color="auto" w:fill="auto"/>
          </w:tcPr>
          <w:p w14:paraId="1A21CB1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1D7A048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1.87</w:t>
            </w:r>
          </w:p>
        </w:tc>
        <w:tc>
          <w:tcPr>
            <w:tcW w:w="2280" w:type="dxa"/>
            <w:shd w:val="clear" w:color="auto" w:fill="auto"/>
          </w:tcPr>
          <w:p w14:paraId="6D0DA070"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0CBB5E1E" w14:textId="77777777" w:rsidTr="00DD0135">
        <w:tc>
          <w:tcPr>
            <w:tcW w:w="3537" w:type="dxa"/>
            <w:shd w:val="clear" w:color="auto" w:fill="auto"/>
          </w:tcPr>
          <w:p w14:paraId="6C92267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Irrigated area</w:t>
            </w:r>
          </w:p>
        </w:tc>
        <w:tc>
          <w:tcPr>
            <w:tcW w:w="2047" w:type="dxa"/>
            <w:shd w:val="clear" w:color="auto" w:fill="auto"/>
          </w:tcPr>
          <w:p w14:paraId="3DDA3C68"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784C3CD1"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1FC6125E"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46DE7708" w14:textId="77777777" w:rsidTr="00DD0135">
        <w:tc>
          <w:tcPr>
            <w:tcW w:w="3537" w:type="dxa"/>
            <w:shd w:val="clear" w:color="auto" w:fill="auto"/>
          </w:tcPr>
          <w:p w14:paraId="0B1660B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irrigated land</w:t>
            </w:r>
          </w:p>
        </w:tc>
        <w:tc>
          <w:tcPr>
            <w:tcW w:w="2047" w:type="dxa"/>
            <w:shd w:val="clear" w:color="auto" w:fill="auto"/>
          </w:tcPr>
          <w:p w14:paraId="74883E3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w:t>
            </w:r>
          </w:p>
        </w:tc>
        <w:tc>
          <w:tcPr>
            <w:tcW w:w="2340" w:type="dxa"/>
            <w:shd w:val="clear" w:color="auto" w:fill="auto"/>
          </w:tcPr>
          <w:p w14:paraId="29C6BA1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5,204.2</w:t>
            </w:r>
          </w:p>
        </w:tc>
        <w:tc>
          <w:tcPr>
            <w:tcW w:w="2280" w:type="dxa"/>
            <w:shd w:val="clear" w:color="auto" w:fill="auto"/>
          </w:tcPr>
          <w:p w14:paraId="47DEBBFB"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5CEE2452" w14:textId="77777777" w:rsidTr="00DD0135">
        <w:tc>
          <w:tcPr>
            <w:tcW w:w="3537" w:type="dxa"/>
            <w:shd w:val="clear" w:color="auto" w:fill="auto"/>
          </w:tcPr>
          <w:p w14:paraId="5F89487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UAA</w:t>
            </w:r>
          </w:p>
        </w:tc>
        <w:tc>
          <w:tcPr>
            <w:tcW w:w="2047" w:type="dxa"/>
            <w:shd w:val="clear" w:color="auto" w:fill="auto"/>
          </w:tcPr>
          <w:p w14:paraId="30AEFAC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43D707B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w:t>
            </w:r>
          </w:p>
        </w:tc>
        <w:tc>
          <w:tcPr>
            <w:tcW w:w="2280" w:type="dxa"/>
            <w:shd w:val="clear" w:color="auto" w:fill="auto"/>
          </w:tcPr>
          <w:p w14:paraId="2B50FC5C"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28CAC1C5" w14:textId="77777777" w:rsidTr="00DD0135">
        <w:tc>
          <w:tcPr>
            <w:tcW w:w="3537" w:type="dxa"/>
            <w:shd w:val="clear" w:color="auto" w:fill="auto"/>
          </w:tcPr>
          <w:p w14:paraId="36F441E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Livestock units</w:t>
            </w:r>
          </w:p>
        </w:tc>
        <w:tc>
          <w:tcPr>
            <w:tcW w:w="2047" w:type="dxa"/>
            <w:shd w:val="clear" w:color="auto" w:fill="auto"/>
          </w:tcPr>
          <w:p w14:paraId="5390BB71"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7273C24D"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5DF20586"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731C8611" w14:textId="77777777" w:rsidTr="00DD0135">
        <w:tc>
          <w:tcPr>
            <w:tcW w:w="3537" w:type="dxa"/>
            <w:shd w:val="clear" w:color="auto" w:fill="auto"/>
          </w:tcPr>
          <w:p w14:paraId="05785F1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number</w:t>
            </w:r>
          </w:p>
        </w:tc>
        <w:tc>
          <w:tcPr>
            <w:tcW w:w="2047" w:type="dxa"/>
            <w:shd w:val="clear" w:color="auto" w:fill="auto"/>
          </w:tcPr>
          <w:p w14:paraId="75E586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LU</w:t>
            </w:r>
          </w:p>
        </w:tc>
        <w:tc>
          <w:tcPr>
            <w:tcW w:w="2340" w:type="dxa"/>
            <w:shd w:val="clear" w:color="auto" w:fill="auto"/>
          </w:tcPr>
          <w:p w14:paraId="0153474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118,410</w:t>
            </w:r>
          </w:p>
        </w:tc>
        <w:tc>
          <w:tcPr>
            <w:tcW w:w="2280" w:type="dxa"/>
            <w:shd w:val="clear" w:color="auto" w:fill="auto"/>
          </w:tcPr>
          <w:p w14:paraId="72E26A7F"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63CAE4E8" w14:textId="77777777" w:rsidTr="00DD0135">
        <w:tc>
          <w:tcPr>
            <w:tcW w:w="3537" w:type="dxa"/>
            <w:shd w:val="clear" w:color="auto" w:fill="auto"/>
          </w:tcPr>
          <w:p w14:paraId="28503031"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Farm labour force</w:t>
            </w:r>
          </w:p>
        </w:tc>
        <w:tc>
          <w:tcPr>
            <w:tcW w:w="2047" w:type="dxa"/>
            <w:shd w:val="clear" w:color="auto" w:fill="auto"/>
          </w:tcPr>
          <w:p w14:paraId="27557E93"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15E59EC7"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2508F5D0"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4C0486F6" w14:textId="77777777" w:rsidTr="00DD0135">
        <w:tc>
          <w:tcPr>
            <w:tcW w:w="3537" w:type="dxa"/>
            <w:shd w:val="clear" w:color="auto" w:fill="auto"/>
          </w:tcPr>
          <w:p w14:paraId="79BC88E5"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Indicator name</w:t>
            </w:r>
          </w:p>
        </w:tc>
        <w:tc>
          <w:tcPr>
            <w:tcW w:w="2047" w:type="dxa"/>
            <w:shd w:val="clear" w:color="auto" w:fill="auto"/>
          </w:tcPr>
          <w:p w14:paraId="50DCB99E"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3EC9C920"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5E35AB96"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139BA030" w14:textId="77777777" w:rsidTr="00DD0135">
        <w:tc>
          <w:tcPr>
            <w:tcW w:w="3537" w:type="dxa"/>
            <w:shd w:val="clear" w:color="auto" w:fill="auto"/>
          </w:tcPr>
          <w:p w14:paraId="64BA73A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regular farm labour force </w:t>
            </w:r>
          </w:p>
        </w:tc>
        <w:tc>
          <w:tcPr>
            <w:tcW w:w="2047" w:type="dxa"/>
            <w:shd w:val="clear" w:color="auto" w:fill="auto"/>
          </w:tcPr>
          <w:p w14:paraId="5FF43AF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Person</w:t>
            </w:r>
          </w:p>
        </w:tc>
        <w:tc>
          <w:tcPr>
            <w:tcW w:w="2340" w:type="dxa"/>
            <w:shd w:val="clear" w:color="auto" w:fill="auto"/>
          </w:tcPr>
          <w:p w14:paraId="3786F96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99,236</w:t>
            </w:r>
          </w:p>
        </w:tc>
        <w:tc>
          <w:tcPr>
            <w:tcW w:w="2280" w:type="dxa"/>
            <w:shd w:val="clear" w:color="auto" w:fill="auto"/>
          </w:tcPr>
          <w:p w14:paraId="501A14C5"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2016</w:t>
            </w:r>
          </w:p>
        </w:tc>
      </w:tr>
      <w:tr w:rsidR="006721A1" w:rsidRPr="00653072" w14:paraId="1FF55F50" w14:textId="77777777" w:rsidTr="00DD0135">
        <w:tc>
          <w:tcPr>
            <w:tcW w:w="3537" w:type="dxa"/>
            <w:shd w:val="clear" w:color="auto" w:fill="auto"/>
          </w:tcPr>
          <w:p w14:paraId="545D040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regular farm labour force</w:t>
            </w:r>
          </w:p>
        </w:tc>
        <w:tc>
          <w:tcPr>
            <w:tcW w:w="2047" w:type="dxa"/>
            <w:shd w:val="clear" w:color="auto" w:fill="auto"/>
          </w:tcPr>
          <w:p w14:paraId="0F6FD83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AWU</w:t>
            </w:r>
          </w:p>
        </w:tc>
        <w:tc>
          <w:tcPr>
            <w:tcW w:w="2340" w:type="dxa"/>
            <w:shd w:val="clear" w:color="auto" w:fill="auto"/>
          </w:tcPr>
          <w:p w14:paraId="50C733E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47,057</w:t>
            </w:r>
          </w:p>
        </w:tc>
        <w:tc>
          <w:tcPr>
            <w:tcW w:w="2280" w:type="dxa"/>
            <w:shd w:val="clear" w:color="auto" w:fill="auto"/>
          </w:tcPr>
          <w:p w14:paraId="051F61B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6BB5153A" w14:textId="77777777" w:rsidTr="00DD0135">
        <w:tc>
          <w:tcPr>
            <w:tcW w:w="3537" w:type="dxa"/>
            <w:shd w:val="clear" w:color="auto" w:fill="auto"/>
          </w:tcPr>
          <w:p w14:paraId="235636C3"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Age structure of farm managers</w:t>
            </w:r>
            <w:r w:rsidRPr="00653072">
              <w:rPr>
                <w:rFonts w:ascii="Times New Roman" w:eastAsia="Times New Roman" w:hAnsi="Times New Roman" w:cs="Times New Roman"/>
                <w:b/>
                <w:sz w:val="20"/>
                <w:szCs w:val="20"/>
                <w:vertAlign w:val="superscript"/>
              </w:rPr>
              <w:footnoteReference w:id="19"/>
            </w:r>
          </w:p>
        </w:tc>
        <w:tc>
          <w:tcPr>
            <w:tcW w:w="2047" w:type="dxa"/>
            <w:shd w:val="clear" w:color="auto" w:fill="auto"/>
          </w:tcPr>
          <w:p w14:paraId="3D7FA13E"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6459AF86" w14:textId="77777777" w:rsidR="006721A1" w:rsidRPr="00653072" w:rsidRDefault="006721A1">
            <w:pPr>
              <w:rPr>
                <w:rFonts w:ascii="Times New Roman" w:eastAsia="Times New Roman" w:hAnsi="Times New Roman" w:cs="Times New Roman"/>
                <w:sz w:val="20"/>
                <w:szCs w:val="20"/>
              </w:rPr>
            </w:pPr>
          </w:p>
        </w:tc>
        <w:tc>
          <w:tcPr>
            <w:tcW w:w="2280" w:type="dxa"/>
            <w:shd w:val="clear" w:color="auto" w:fill="auto"/>
          </w:tcPr>
          <w:p w14:paraId="5FAF8603"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3F7517B4" w14:textId="77777777" w:rsidTr="00DD0135">
        <w:tc>
          <w:tcPr>
            <w:tcW w:w="3537" w:type="dxa"/>
            <w:shd w:val="clear" w:color="auto" w:fill="auto"/>
          </w:tcPr>
          <w:p w14:paraId="1CFC40B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number of farm managers</w:t>
            </w:r>
          </w:p>
        </w:tc>
        <w:tc>
          <w:tcPr>
            <w:tcW w:w="2047" w:type="dxa"/>
            <w:shd w:val="clear" w:color="auto" w:fill="auto"/>
          </w:tcPr>
          <w:p w14:paraId="144C777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w:t>
            </w:r>
          </w:p>
        </w:tc>
        <w:tc>
          <w:tcPr>
            <w:tcW w:w="2340" w:type="dxa"/>
            <w:shd w:val="clear" w:color="auto" w:fill="auto"/>
          </w:tcPr>
          <w:p w14:paraId="548EE94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48,870</w:t>
            </w:r>
          </w:p>
        </w:tc>
        <w:tc>
          <w:tcPr>
            <w:tcW w:w="2280" w:type="dxa"/>
            <w:shd w:val="clear" w:color="auto" w:fill="auto"/>
          </w:tcPr>
          <w:p w14:paraId="0998A16A"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4B220F68" w14:textId="77777777" w:rsidTr="00DD0135">
        <w:tc>
          <w:tcPr>
            <w:tcW w:w="3537" w:type="dxa"/>
            <w:shd w:val="clear" w:color="auto" w:fill="auto"/>
          </w:tcPr>
          <w:p w14:paraId="0A1B371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 35 years</w:t>
            </w:r>
          </w:p>
        </w:tc>
        <w:tc>
          <w:tcPr>
            <w:tcW w:w="2047" w:type="dxa"/>
            <w:shd w:val="clear" w:color="auto" w:fill="auto"/>
          </w:tcPr>
          <w:p w14:paraId="511C8FD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managers</w:t>
            </w:r>
          </w:p>
        </w:tc>
        <w:tc>
          <w:tcPr>
            <w:tcW w:w="2340" w:type="dxa"/>
            <w:shd w:val="clear" w:color="auto" w:fill="auto"/>
          </w:tcPr>
          <w:p w14:paraId="4FC7374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5.60</w:t>
            </w:r>
          </w:p>
        </w:tc>
        <w:tc>
          <w:tcPr>
            <w:tcW w:w="2280" w:type="dxa"/>
            <w:shd w:val="clear" w:color="auto" w:fill="auto"/>
          </w:tcPr>
          <w:p w14:paraId="28A132AE"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0236B07B" w14:textId="77777777" w:rsidTr="00DD0135">
        <w:tc>
          <w:tcPr>
            <w:tcW w:w="3537" w:type="dxa"/>
            <w:shd w:val="clear" w:color="auto" w:fill="auto"/>
          </w:tcPr>
          <w:p w14:paraId="74B5EC9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Ratio ‹ 35/ › =55 years</w:t>
            </w:r>
          </w:p>
        </w:tc>
        <w:tc>
          <w:tcPr>
            <w:tcW w:w="2047" w:type="dxa"/>
            <w:shd w:val="clear" w:color="auto" w:fill="auto"/>
          </w:tcPr>
          <w:p w14:paraId="02420E3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of young managers by elderly managers</w:t>
            </w:r>
          </w:p>
        </w:tc>
        <w:tc>
          <w:tcPr>
            <w:tcW w:w="2340" w:type="dxa"/>
            <w:shd w:val="clear" w:color="auto" w:fill="auto"/>
          </w:tcPr>
          <w:p w14:paraId="3B28E2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17,699</w:t>
            </w:r>
          </w:p>
        </w:tc>
        <w:tc>
          <w:tcPr>
            <w:tcW w:w="2280" w:type="dxa"/>
            <w:shd w:val="clear" w:color="auto" w:fill="auto"/>
          </w:tcPr>
          <w:p w14:paraId="2A7C6B8C"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6F97F848" w14:textId="77777777" w:rsidTr="00DD0135">
        <w:tc>
          <w:tcPr>
            <w:tcW w:w="5584" w:type="dxa"/>
            <w:gridSpan w:val="2"/>
            <w:shd w:val="clear" w:color="auto" w:fill="auto"/>
          </w:tcPr>
          <w:p w14:paraId="071D1144"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training of farm managers</w:t>
            </w:r>
          </w:p>
        </w:tc>
        <w:tc>
          <w:tcPr>
            <w:tcW w:w="2340" w:type="dxa"/>
            <w:shd w:val="clear" w:color="auto" w:fill="auto"/>
          </w:tcPr>
          <w:p w14:paraId="012C0220"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105A3460" w14:textId="77777777" w:rsidR="006721A1" w:rsidRPr="00653072" w:rsidRDefault="006721A1" w:rsidP="009B3307">
            <w:pPr>
              <w:ind w:left="27"/>
              <w:jc w:val="right"/>
              <w:rPr>
                <w:rFonts w:ascii="Times New Roman" w:eastAsia="Times New Roman" w:hAnsi="Times New Roman" w:cs="Times New Roman"/>
                <w:sz w:val="20"/>
                <w:szCs w:val="20"/>
              </w:rPr>
            </w:pPr>
          </w:p>
        </w:tc>
      </w:tr>
      <w:tr w:rsidR="006721A1" w:rsidRPr="00653072" w14:paraId="57221E7B" w14:textId="77777777" w:rsidTr="00700CE2">
        <w:tc>
          <w:tcPr>
            <w:tcW w:w="3537" w:type="dxa"/>
            <w:shd w:val="clear" w:color="auto" w:fill="auto"/>
          </w:tcPr>
          <w:p w14:paraId="341CC36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total managers with basic and practical experience only</w:t>
            </w:r>
          </w:p>
        </w:tc>
        <w:tc>
          <w:tcPr>
            <w:tcW w:w="2047" w:type="dxa"/>
            <w:shd w:val="clear" w:color="auto" w:fill="auto"/>
            <w:vAlign w:val="center"/>
          </w:tcPr>
          <w:p w14:paraId="4E824287"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vAlign w:val="center"/>
          </w:tcPr>
          <w:p w14:paraId="763F20A3"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95.77</w:t>
            </w:r>
          </w:p>
        </w:tc>
        <w:tc>
          <w:tcPr>
            <w:tcW w:w="2280" w:type="dxa"/>
            <w:shd w:val="clear" w:color="auto" w:fill="auto"/>
            <w:vAlign w:val="center"/>
          </w:tcPr>
          <w:p w14:paraId="6ED4071F" w14:textId="77777777" w:rsidR="006721A1" w:rsidRPr="00653072" w:rsidRDefault="00707D31" w:rsidP="0018635A">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723E54FE" w14:textId="77777777" w:rsidTr="00700CE2">
        <w:tc>
          <w:tcPr>
            <w:tcW w:w="3537" w:type="dxa"/>
            <w:shd w:val="clear" w:color="auto" w:fill="auto"/>
          </w:tcPr>
          <w:p w14:paraId="52F8360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manager ‹35 years with basic and practical experience only</w:t>
            </w:r>
          </w:p>
        </w:tc>
        <w:tc>
          <w:tcPr>
            <w:tcW w:w="2047" w:type="dxa"/>
            <w:shd w:val="clear" w:color="auto" w:fill="auto"/>
            <w:vAlign w:val="center"/>
          </w:tcPr>
          <w:p w14:paraId="173D0F6C"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w:t>
            </w:r>
          </w:p>
        </w:tc>
        <w:tc>
          <w:tcPr>
            <w:tcW w:w="2340" w:type="dxa"/>
            <w:shd w:val="clear" w:color="auto" w:fill="auto"/>
            <w:vAlign w:val="center"/>
          </w:tcPr>
          <w:p w14:paraId="1C855F27"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5.35</w:t>
            </w:r>
          </w:p>
        </w:tc>
        <w:tc>
          <w:tcPr>
            <w:tcW w:w="2280" w:type="dxa"/>
            <w:shd w:val="clear" w:color="auto" w:fill="auto"/>
            <w:vAlign w:val="center"/>
          </w:tcPr>
          <w:p w14:paraId="43A0287E" w14:textId="77777777" w:rsidR="006721A1" w:rsidRPr="00653072" w:rsidRDefault="00707D31" w:rsidP="0018635A">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2010</w:t>
            </w:r>
          </w:p>
        </w:tc>
      </w:tr>
      <w:tr w:rsidR="006721A1" w:rsidRPr="00653072" w14:paraId="4FA8DBCB" w14:textId="77777777" w:rsidTr="00DD0135">
        <w:tc>
          <w:tcPr>
            <w:tcW w:w="3537" w:type="dxa"/>
            <w:shd w:val="clear" w:color="auto" w:fill="auto"/>
          </w:tcPr>
          <w:p w14:paraId="5C4F91B4"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factor income (*)</w:t>
            </w:r>
          </w:p>
        </w:tc>
        <w:tc>
          <w:tcPr>
            <w:tcW w:w="2047" w:type="dxa"/>
            <w:shd w:val="clear" w:color="auto" w:fill="auto"/>
          </w:tcPr>
          <w:p w14:paraId="739582ED"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49CCA473"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4ACDAE69"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5FFF0E19" w14:textId="77777777" w:rsidTr="00700CE2">
        <w:tc>
          <w:tcPr>
            <w:tcW w:w="3537" w:type="dxa"/>
            <w:shd w:val="clear" w:color="auto" w:fill="auto"/>
          </w:tcPr>
          <w:p w14:paraId="1C04D8E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gross value added at factor cost (factor income in agriculture) per annual work unit, over time</w:t>
            </w:r>
          </w:p>
        </w:tc>
        <w:tc>
          <w:tcPr>
            <w:tcW w:w="2047" w:type="dxa"/>
            <w:shd w:val="clear" w:color="auto" w:fill="auto"/>
            <w:vAlign w:val="center"/>
          </w:tcPr>
          <w:p w14:paraId="010308AB"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EUR/AWU or index</w:t>
            </w:r>
          </w:p>
        </w:tc>
        <w:tc>
          <w:tcPr>
            <w:tcW w:w="2340" w:type="dxa"/>
            <w:shd w:val="clear" w:color="auto" w:fill="auto"/>
            <w:vAlign w:val="center"/>
          </w:tcPr>
          <w:p w14:paraId="6C70324E"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746BE4B"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60F5C528" w14:textId="77777777" w:rsidTr="00700CE2">
        <w:tc>
          <w:tcPr>
            <w:tcW w:w="3537" w:type="dxa"/>
            <w:shd w:val="clear" w:color="auto" w:fill="auto"/>
          </w:tcPr>
          <w:p w14:paraId="56CCC087"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Agricultural entrepreneurial income (*)</w:t>
            </w:r>
          </w:p>
        </w:tc>
        <w:tc>
          <w:tcPr>
            <w:tcW w:w="2047" w:type="dxa"/>
            <w:shd w:val="clear" w:color="auto" w:fill="auto"/>
            <w:vAlign w:val="center"/>
          </w:tcPr>
          <w:p w14:paraId="0802E705" w14:textId="77777777" w:rsidR="006721A1" w:rsidRPr="00653072"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14:paraId="72655479" w14:textId="77777777" w:rsidR="006721A1" w:rsidRPr="00653072" w:rsidRDefault="006721A1" w:rsidP="0018635A">
            <w:pPr>
              <w:jc w:val="center"/>
              <w:rPr>
                <w:rFonts w:ascii="Times New Roman" w:eastAsia="Times New Roman" w:hAnsi="Times New Roman" w:cs="Times New Roman"/>
                <w:sz w:val="20"/>
                <w:szCs w:val="20"/>
              </w:rPr>
            </w:pPr>
          </w:p>
        </w:tc>
        <w:tc>
          <w:tcPr>
            <w:tcW w:w="2280" w:type="dxa"/>
            <w:shd w:val="clear" w:color="auto" w:fill="auto"/>
          </w:tcPr>
          <w:p w14:paraId="3466A5DC"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0C3AD48B" w14:textId="77777777" w:rsidTr="00700CE2">
        <w:tc>
          <w:tcPr>
            <w:tcW w:w="3537" w:type="dxa"/>
            <w:shd w:val="clear" w:color="auto" w:fill="auto"/>
          </w:tcPr>
          <w:p w14:paraId="4F99805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Standard of living of farmers: agricultural entrepreneurial income (net agricultural entrepreneurial income in real terms) per unpaid (non-salaried) annual work unit</w:t>
            </w:r>
          </w:p>
        </w:tc>
        <w:tc>
          <w:tcPr>
            <w:tcW w:w="2047" w:type="dxa"/>
            <w:shd w:val="clear" w:color="auto" w:fill="auto"/>
            <w:vAlign w:val="center"/>
          </w:tcPr>
          <w:p w14:paraId="4EDEAB7B"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EUR/AWU</w:t>
            </w:r>
          </w:p>
        </w:tc>
        <w:tc>
          <w:tcPr>
            <w:tcW w:w="2340" w:type="dxa"/>
            <w:shd w:val="clear" w:color="auto" w:fill="auto"/>
            <w:vAlign w:val="center"/>
          </w:tcPr>
          <w:p w14:paraId="4F6567E6"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04FB0B6"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57FA9B36" w14:textId="77777777" w:rsidTr="00700CE2">
        <w:tc>
          <w:tcPr>
            <w:tcW w:w="3537" w:type="dxa"/>
            <w:shd w:val="clear" w:color="auto" w:fill="auto"/>
          </w:tcPr>
          <w:p w14:paraId="47F8823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Standard of living of farmers as a share of the standard of living of employees in the </w:t>
            </w:r>
            <w:r w:rsidRPr="00653072">
              <w:rPr>
                <w:rFonts w:ascii="Times New Roman" w:eastAsia="Times New Roman" w:hAnsi="Times New Roman" w:cs="Times New Roman"/>
                <w:sz w:val="20"/>
                <w:szCs w:val="20"/>
              </w:rPr>
              <w:lastRenderedPageBreak/>
              <w:t>whole economy (based on EUR/hour worked)</w:t>
            </w:r>
          </w:p>
        </w:tc>
        <w:tc>
          <w:tcPr>
            <w:tcW w:w="2047" w:type="dxa"/>
            <w:shd w:val="clear" w:color="auto" w:fill="auto"/>
            <w:vAlign w:val="center"/>
          </w:tcPr>
          <w:p w14:paraId="23A90052"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w:t>
            </w:r>
          </w:p>
        </w:tc>
        <w:tc>
          <w:tcPr>
            <w:tcW w:w="2340" w:type="dxa"/>
            <w:shd w:val="clear" w:color="auto" w:fill="auto"/>
            <w:vAlign w:val="center"/>
          </w:tcPr>
          <w:p w14:paraId="257E0DC0"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6FE24EEC"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5C87626F" w14:textId="77777777" w:rsidTr="00DD0135">
        <w:tc>
          <w:tcPr>
            <w:tcW w:w="3537" w:type="dxa"/>
            <w:shd w:val="clear" w:color="auto" w:fill="auto"/>
          </w:tcPr>
          <w:p w14:paraId="44213A9D"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factor productivity in agriculture (*)</w:t>
            </w:r>
          </w:p>
        </w:tc>
        <w:tc>
          <w:tcPr>
            <w:tcW w:w="2047" w:type="dxa"/>
            <w:shd w:val="clear" w:color="auto" w:fill="auto"/>
          </w:tcPr>
          <w:p w14:paraId="49D26443"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275D4644"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405D7612"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6D6EF8B8" w14:textId="77777777" w:rsidTr="00700CE2">
        <w:tc>
          <w:tcPr>
            <w:tcW w:w="3537" w:type="dxa"/>
            <w:shd w:val="clear" w:color="auto" w:fill="auto"/>
          </w:tcPr>
          <w:p w14:paraId="50D82A9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Ratio between the change in production volumes over a considered period and the corresponding change in inputs (or factors) used to produce them</w:t>
            </w:r>
          </w:p>
        </w:tc>
        <w:tc>
          <w:tcPr>
            <w:tcW w:w="2047" w:type="dxa"/>
            <w:shd w:val="clear" w:color="auto" w:fill="auto"/>
            <w:vAlign w:val="center"/>
          </w:tcPr>
          <w:p w14:paraId="0FE7D7A0"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Index values (2005 = 100)</w:t>
            </w:r>
          </w:p>
        </w:tc>
        <w:tc>
          <w:tcPr>
            <w:tcW w:w="2340" w:type="dxa"/>
            <w:shd w:val="clear" w:color="auto" w:fill="auto"/>
            <w:vAlign w:val="center"/>
          </w:tcPr>
          <w:p w14:paraId="4C47E200"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CB601C6" w14:textId="77777777" w:rsidR="006721A1" w:rsidRPr="00653072" w:rsidRDefault="006721A1" w:rsidP="009B3307">
            <w:pPr>
              <w:ind w:left="851"/>
              <w:jc w:val="right"/>
              <w:rPr>
                <w:rFonts w:ascii="Times New Roman" w:eastAsia="Times New Roman" w:hAnsi="Times New Roman" w:cs="Times New Roman"/>
                <w:sz w:val="20"/>
                <w:szCs w:val="20"/>
              </w:rPr>
            </w:pPr>
          </w:p>
        </w:tc>
      </w:tr>
      <w:tr w:rsidR="006721A1" w:rsidRPr="00653072" w14:paraId="4C959D89" w14:textId="77777777" w:rsidTr="00DD0135">
        <w:tc>
          <w:tcPr>
            <w:tcW w:w="5584" w:type="dxa"/>
            <w:gridSpan w:val="2"/>
            <w:shd w:val="clear" w:color="auto" w:fill="auto"/>
          </w:tcPr>
          <w:p w14:paraId="5548AB58"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Gross fixed capital formation on agriculture</w:t>
            </w:r>
          </w:p>
        </w:tc>
        <w:tc>
          <w:tcPr>
            <w:tcW w:w="2340" w:type="dxa"/>
            <w:shd w:val="clear" w:color="auto" w:fill="auto"/>
          </w:tcPr>
          <w:p w14:paraId="5FE23C96"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053B3CBC"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8BFBB15" w14:textId="77777777" w:rsidTr="00DD0135">
        <w:tc>
          <w:tcPr>
            <w:tcW w:w="3537" w:type="dxa"/>
            <w:shd w:val="clear" w:color="auto" w:fill="auto"/>
          </w:tcPr>
          <w:p w14:paraId="22C9752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GFCF</w:t>
            </w:r>
          </w:p>
        </w:tc>
        <w:tc>
          <w:tcPr>
            <w:tcW w:w="2047" w:type="dxa"/>
            <w:shd w:val="clear" w:color="auto" w:fill="auto"/>
          </w:tcPr>
          <w:p w14:paraId="25A1021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 million</w:t>
            </w:r>
          </w:p>
        </w:tc>
        <w:tc>
          <w:tcPr>
            <w:tcW w:w="2340" w:type="dxa"/>
            <w:shd w:val="clear" w:color="auto" w:fill="auto"/>
          </w:tcPr>
          <w:p w14:paraId="2CDABFF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5F025D3C"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91A5C20" w14:textId="77777777" w:rsidTr="00700CE2">
        <w:tc>
          <w:tcPr>
            <w:tcW w:w="3537" w:type="dxa"/>
            <w:shd w:val="clear" w:color="auto" w:fill="auto"/>
          </w:tcPr>
          <w:p w14:paraId="6E79113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GVA in agriculture</w:t>
            </w:r>
          </w:p>
        </w:tc>
        <w:tc>
          <w:tcPr>
            <w:tcW w:w="2047" w:type="dxa"/>
            <w:shd w:val="clear" w:color="auto" w:fill="auto"/>
            <w:vAlign w:val="center"/>
          </w:tcPr>
          <w:p w14:paraId="35970756"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GVA in agriculture</w:t>
            </w:r>
          </w:p>
        </w:tc>
        <w:tc>
          <w:tcPr>
            <w:tcW w:w="2340" w:type="dxa"/>
            <w:shd w:val="clear" w:color="auto" w:fill="auto"/>
            <w:vAlign w:val="center"/>
          </w:tcPr>
          <w:p w14:paraId="7E012E4D"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E5A4BC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CCC9BE6" w14:textId="77777777" w:rsidTr="00DD0135">
        <w:tc>
          <w:tcPr>
            <w:tcW w:w="5584" w:type="dxa"/>
            <w:gridSpan w:val="2"/>
            <w:shd w:val="clear" w:color="auto" w:fill="auto"/>
          </w:tcPr>
          <w:p w14:paraId="434D0600"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Forest and other wooded land (FOWL) (000)</w:t>
            </w:r>
          </w:p>
        </w:tc>
        <w:tc>
          <w:tcPr>
            <w:tcW w:w="2340" w:type="dxa"/>
            <w:shd w:val="clear" w:color="auto" w:fill="auto"/>
          </w:tcPr>
          <w:p w14:paraId="7CEC07B0"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05EFD50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418D133" w14:textId="77777777" w:rsidTr="00DD0135">
        <w:tc>
          <w:tcPr>
            <w:tcW w:w="3537" w:type="dxa"/>
            <w:shd w:val="clear" w:color="auto" w:fill="auto"/>
          </w:tcPr>
          <w:p w14:paraId="3085BA6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w:t>
            </w:r>
          </w:p>
        </w:tc>
        <w:tc>
          <w:tcPr>
            <w:tcW w:w="2047" w:type="dxa"/>
            <w:shd w:val="clear" w:color="auto" w:fill="auto"/>
          </w:tcPr>
          <w:p w14:paraId="154C877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 ha</w:t>
            </w:r>
          </w:p>
        </w:tc>
        <w:tc>
          <w:tcPr>
            <w:tcW w:w="2340" w:type="dxa"/>
            <w:shd w:val="clear" w:color="auto" w:fill="auto"/>
          </w:tcPr>
          <w:p w14:paraId="33F6953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827,5</w:t>
            </w:r>
            <w:r w:rsidRPr="00653072">
              <w:rPr>
                <w:rFonts w:ascii="Times New Roman" w:eastAsia="Times New Roman" w:hAnsi="Times New Roman" w:cs="Times New Roman"/>
                <w:sz w:val="20"/>
                <w:szCs w:val="20"/>
                <w:vertAlign w:val="superscript"/>
              </w:rPr>
              <w:footnoteReference w:id="20"/>
            </w:r>
          </w:p>
        </w:tc>
        <w:tc>
          <w:tcPr>
            <w:tcW w:w="2280" w:type="dxa"/>
            <w:shd w:val="clear" w:color="auto" w:fill="auto"/>
          </w:tcPr>
          <w:p w14:paraId="15C7FBF0" w14:textId="77777777" w:rsidR="006721A1" w:rsidRPr="00653072" w:rsidRDefault="00707D31" w:rsidP="009B3307">
            <w:pPr>
              <w:ind w:left="2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2019</w:t>
            </w:r>
          </w:p>
        </w:tc>
      </w:tr>
      <w:tr w:rsidR="006721A1" w:rsidRPr="00653072" w14:paraId="7E9EC6F5" w14:textId="77777777" w:rsidTr="00DD0135">
        <w:tc>
          <w:tcPr>
            <w:tcW w:w="3537" w:type="dxa"/>
            <w:shd w:val="clear" w:color="auto" w:fill="auto"/>
          </w:tcPr>
          <w:p w14:paraId="371E4F0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total land area</w:t>
            </w:r>
          </w:p>
        </w:tc>
        <w:tc>
          <w:tcPr>
            <w:tcW w:w="2047" w:type="dxa"/>
            <w:shd w:val="clear" w:color="auto" w:fill="auto"/>
          </w:tcPr>
          <w:p w14:paraId="20CB37B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land area</w:t>
            </w:r>
          </w:p>
        </w:tc>
        <w:tc>
          <w:tcPr>
            <w:tcW w:w="2340" w:type="dxa"/>
            <w:shd w:val="clear" w:color="auto" w:fill="auto"/>
          </w:tcPr>
          <w:p w14:paraId="2F24E50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57257C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6B6A5DE" w14:textId="77777777" w:rsidTr="00DD0135">
        <w:tc>
          <w:tcPr>
            <w:tcW w:w="3537" w:type="dxa"/>
            <w:shd w:val="clear" w:color="auto" w:fill="auto"/>
          </w:tcPr>
          <w:p w14:paraId="2C439865"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Tourism infrastructure</w:t>
            </w:r>
          </w:p>
        </w:tc>
        <w:tc>
          <w:tcPr>
            <w:tcW w:w="2047" w:type="dxa"/>
            <w:shd w:val="clear" w:color="auto" w:fill="auto"/>
          </w:tcPr>
          <w:p w14:paraId="383A2A0B"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2A6BA92F"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7F464AF5"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9ABE81B" w14:textId="77777777" w:rsidTr="00700CE2">
        <w:tc>
          <w:tcPr>
            <w:tcW w:w="3537" w:type="dxa"/>
            <w:shd w:val="clear" w:color="auto" w:fill="auto"/>
          </w:tcPr>
          <w:p w14:paraId="6806221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bed-places in collective tourist accommodation establishments: total and by type of region (predominantly rural, intermediate and predominantly urban)</w:t>
            </w:r>
          </w:p>
        </w:tc>
        <w:tc>
          <w:tcPr>
            <w:tcW w:w="2047" w:type="dxa"/>
            <w:shd w:val="clear" w:color="auto" w:fill="auto"/>
            <w:vAlign w:val="center"/>
          </w:tcPr>
          <w:p w14:paraId="4E55E002"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p w14:paraId="4F7F93E7"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number of bed places</w:t>
            </w:r>
          </w:p>
          <w:p w14:paraId="6C59E353"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each type of region:</w:t>
            </w:r>
          </w:p>
          <w:p w14:paraId="4F72E242" w14:textId="77777777" w:rsidR="006721A1" w:rsidRPr="00653072" w:rsidRDefault="00707D31" w:rsidP="00337F6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number of bed places</w:t>
            </w:r>
          </w:p>
          <w:p w14:paraId="055EE89A" w14:textId="77777777" w:rsidR="006721A1" w:rsidRPr="00653072" w:rsidRDefault="00707D31" w:rsidP="009A485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 of total</w:t>
            </w:r>
          </w:p>
        </w:tc>
        <w:tc>
          <w:tcPr>
            <w:tcW w:w="2340" w:type="dxa"/>
            <w:shd w:val="clear" w:color="auto" w:fill="auto"/>
            <w:vAlign w:val="center"/>
          </w:tcPr>
          <w:p w14:paraId="250E21A1"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Table is provided in Annex I</w:t>
            </w:r>
          </w:p>
        </w:tc>
        <w:tc>
          <w:tcPr>
            <w:tcW w:w="2280" w:type="dxa"/>
            <w:shd w:val="clear" w:color="auto" w:fill="auto"/>
            <w:vAlign w:val="center"/>
          </w:tcPr>
          <w:p w14:paraId="2A2CF47B" w14:textId="77777777" w:rsidR="006721A1" w:rsidRPr="00653072" w:rsidRDefault="00707D31" w:rsidP="006B35FF">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2019</w:t>
            </w:r>
          </w:p>
        </w:tc>
      </w:tr>
      <w:tr w:rsidR="006721A1" w:rsidRPr="00653072" w14:paraId="172FC88A" w14:textId="77777777" w:rsidTr="00DD0135">
        <w:tc>
          <w:tcPr>
            <w:tcW w:w="10204" w:type="dxa"/>
            <w:gridSpan w:val="4"/>
            <w:shd w:val="clear" w:color="auto" w:fill="auto"/>
          </w:tcPr>
          <w:p w14:paraId="72F409F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III: ENVIRONMENTAL/CLIMATE INDICATORS</w:t>
            </w:r>
          </w:p>
        </w:tc>
      </w:tr>
      <w:tr w:rsidR="006721A1" w:rsidRPr="00653072" w14:paraId="7CACC2AB" w14:textId="77777777" w:rsidTr="00DD0135">
        <w:tc>
          <w:tcPr>
            <w:tcW w:w="3537" w:type="dxa"/>
            <w:shd w:val="clear" w:color="auto" w:fill="auto"/>
          </w:tcPr>
          <w:p w14:paraId="1F2D0E68"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Land cover</w:t>
            </w:r>
          </w:p>
        </w:tc>
        <w:tc>
          <w:tcPr>
            <w:tcW w:w="2047" w:type="dxa"/>
            <w:shd w:val="clear" w:color="auto" w:fill="auto"/>
          </w:tcPr>
          <w:p w14:paraId="1E8E6F12"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5947BD5C"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303858A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D1064AD" w14:textId="77777777" w:rsidTr="00DD0135">
        <w:tc>
          <w:tcPr>
            <w:tcW w:w="3537" w:type="dxa"/>
            <w:shd w:val="clear" w:color="auto" w:fill="auto"/>
          </w:tcPr>
          <w:p w14:paraId="0AB5247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agricultural land</w:t>
            </w:r>
          </w:p>
        </w:tc>
        <w:tc>
          <w:tcPr>
            <w:tcW w:w="2047" w:type="dxa"/>
            <w:shd w:val="clear" w:color="auto" w:fill="auto"/>
          </w:tcPr>
          <w:p w14:paraId="6243C2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5C8A16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37.33</w:t>
            </w:r>
          </w:p>
        </w:tc>
        <w:tc>
          <w:tcPr>
            <w:tcW w:w="2280" w:type="dxa"/>
            <w:shd w:val="clear" w:color="auto" w:fill="auto"/>
          </w:tcPr>
          <w:p w14:paraId="387BB66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633D112" w14:textId="77777777" w:rsidTr="00DD0135">
        <w:tc>
          <w:tcPr>
            <w:tcW w:w="3537" w:type="dxa"/>
            <w:shd w:val="clear" w:color="auto" w:fill="auto"/>
          </w:tcPr>
          <w:p w14:paraId="78F33EF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natural grassland</w:t>
            </w:r>
          </w:p>
        </w:tc>
        <w:tc>
          <w:tcPr>
            <w:tcW w:w="2047" w:type="dxa"/>
            <w:shd w:val="clear" w:color="auto" w:fill="auto"/>
          </w:tcPr>
          <w:p w14:paraId="26C2E51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1DDB841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15.21</w:t>
            </w:r>
          </w:p>
        </w:tc>
        <w:tc>
          <w:tcPr>
            <w:tcW w:w="2280" w:type="dxa"/>
            <w:shd w:val="clear" w:color="auto" w:fill="auto"/>
          </w:tcPr>
          <w:p w14:paraId="09672CF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D360570" w14:textId="77777777" w:rsidTr="00DD0135">
        <w:tc>
          <w:tcPr>
            <w:tcW w:w="3537" w:type="dxa"/>
            <w:shd w:val="clear" w:color="auto" w:fill="auto"/>
          </w:tcPr>
          <w:p w14:paraId="1CE8903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forestry land</w:t>
            </w:r>
          </w:p>
        </w:tc>
        <w:tc>
          <w:tcPr>
            <w:tcW w:w="2047" w:type="dxa"/>
            <w:shd w:val="clear" w:color="auto" w:fill="auto"/>
          </w:tcPr>
          <w:p w14:paraId="20F208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003B9FB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9.95</w:t>
            </w:r>
          </w:p>
        </w:tc>
        <w:tc>
          <w:tcPr>
            <w:tcW w:w="2280" w:type="dxa"/>
            <w:shd w:val="clear" w:color="auto" w:fill="auto"/>
          </w:tcPr>
          <w:p w14:paraId="0A69F058"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4D6F8F1" w14:textId="77777777" w:rsidTr="00DD0135">
        <w:tc>
          <w:tcPr>
            <w:tcW w:w="3537" w:type="dxa"/>
            <w:shd w:val="clear" w:color="auto" w:fill="auto"/>
          </w:tcPr>
          <w:p w14:paraId="3C7B54A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transitional woodland shrub</w:t>
            </w:r>
          </w:p>
        </w:tc>
        <w:tc>
          <w:tcPr>
            <w:tcW w:w="2047" w:type="dxa"/>
            <w:shd w:val="clear" w:color="auto" w:fill="auto"/>
          </w:tcPr>
          <w:p w14:paraId="626B2D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44AB10B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1AC94D7"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9A77A18" w14:textId="77777777" w:rsidTr="00DD0135">
        <w:tc>
          <w:tcPr>
            <w:tcW w:w="3537" w:type="dxa"/>
            <w:shd w:val="clear" w:color="auto" w:fill="auto"/>
          </w:tcPr>
          <w:p w14:paraId="4618DA5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natural land</w:t>
            </w:r>
          </w:p>
        </w:tc>
        <w:tc>
          <w:tcPr>
            <w:tcW w:w="2047" w:type="dxa"/>
            <w:shd w:val="clear" w:color="auto" w:fill="auto"/>
          </w:tcPr>
          <w:p w14:paraId="427D1C9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54BD9BC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90ED90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5E8B7FE" w14:textId="77777777" w:rsidTr="00DD0135">
        <w:tc>
          <w:tcPr>
            <w:tcW w:w="3537" w:type="dxa"/>
            <w:shd w:val="clear" w:color="auto" w:fill="auto"/>
          </w:tcPr>
          <w:p w14:paraId="49039AD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artificial land</w:t>
            </w:r>
          </w:p>
        </w:tc>
        <w:tc>
          <w:tcPr>
            <w:tcW w:w="2047" w:type="dxa"/>
            <w:shd w:val="clear" w:color="auto" w:fill="auto"/>
          </w:tcPr>
          <w:p w14:paraId="2A575BA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74640F0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DA24974"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939949B" w14:textId="77777777" w:rsidTr="00DD0135">
        <w:tc>
          <w:tcPr>
            <w:tcW w:w="3537" w:type="dxa"/>
            <w:shd w:val="clear" w:color="auto" w:fill="auto"/>
          </w:tcPr>
          <w:p w14:paraId="1BE73E6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other area</w:t>
            </w:r>
          </w:p>
        </w:tc>
        <w:tc>
          <w:tcPr>
            <w:tcW w:w="2047" w:type="dxa"/>
            <w:shd w:val="clear" w:color="auto" w:fill="auto"/>
          </w:tcPr>
          <w:p w14:paraId="1150BE1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area</w:t>
            </w:r>
          </w:p>
        </w:tc>
        <w:tc>
          <w:tcPr>
            <w:tcW w:w="2340" w:type="dxa"/>
            <w:shd w:val="clear" w:color="auto" w:fill="auto"/>
          </w:tcPr>
          <w:p w14:paraId="6198802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279E45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BFC8600" w14:textId="77777777" w:rsidTr="00DD0135">
        <w:tc>
          <w:tcPr>
            <w:tcW w:w="3537" w:type="dxa"/>
            <w:shd w:val="clear" w:color="auto" w:fill="auto"/>
          </w:tcPr>
          <w:p w14:paraId="0106BE3A"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Areas with natural constraints </w:t>
            </w:r>
          </w:p>
        </w:tc>
        <w:tc>
          <w:tcPr>
            <w:tcW w:w="2047" w:type="dxa"/>
            <w:shd w:val="clear" w:color="auto" w:fill="auto"/>
          </w:tcPr>
          <w:p w14:paraId="7ABC6838"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28F7328B"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2E5AC9C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2B65E008" w14:textId="77777777" w:rsidTr="00700CE2">
        <w:tc>
          <w:tcPr>
            <w:tcW w:w="3537" w:type="dxa"/>
            <w:shd w:val="clear" w:color="auto" w:fill="auto"/>
          </w:tcPr>
          <w:p w14:paraId="51ADA79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UAA in the different categories of ANC:</w:t>
            </w:r>
          </w:p>
          <w:p w14:paraId="0E03DE0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non ANC</w:t>
            </w:r>
          </w:p>
          <w:p w14:paraId="4569313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ANC, of which:</w:t>
            </w:r>
          </w:p>
          <w:p w14:paraId="6F911AA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ANC mountain,</w:t>
            </w:r>
          </w:p>
          <w:p w14:paraId="2CB8BAE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ANC other,</w:t>
            </w:r>
          </w:p>
          <w:p w14:paraId="45E642B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ANC specific.</w:t>
            </w:r>
          </w:p>
        </w:tc>
        <w:tc>
          <w:tcPr>
            <w:tcW w:w="2047" w:type="dxa"/>
            <w:shd w:val="clear" w:color="auto" w:fill="auto"/>
            <w:vAlign w:val="center"/>
          </w:tcPr>
          <w:p w14:paraId="2D9B80A4"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vAlign w:val="center"/>
          </w:tcPr>
          <w:p w14:paraId="41A2D298"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1E75E1D8"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26C439A" w14:textId="77777777" w:rsidTr="00700CE2">
        <w:tc>
          <w:tcPr>
            <w:tcW w:w="3537" w:type="dxa"/>
            <w:shd w:val="clear" w:color="auto" w:fill="auto"/>
          </w:tcPr>
          <w:p w14:paraId="7E504E19"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Farming intensity </w:t>
            </w:r>
          </w:p>
        </w:tc>
        <w:tc>
          <w:tcPr>
            <w:tcW w:w="2047" w:type="dxa"/>
            <w:shd w:val="clear" w:color="auto" w:fill="auto"/>
            <w:vAlign w:val="center"/>
          </w:tcPr>
          <w:p w14:paraId="69D101F3" w14:textId="77777777" w:rsidR="006721A1" w:rsidRPr="00653072"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14:paraId="1244C4A3" w14:textId="77777777" w:rsidR="006721A1" w:rsidRPr="00653072" w:rsidRDefault="006721A1" w:rsidP="0018635A">
            <w:pPr>
              <w:jc w:val="center"/>
              <w:rPr>
                <w:rFonts w:ascii="Times New Roman" w:eastAsia="Times New Roman" w:hAnsi="Times New Roman" w:cs="Times New Roman"/>
                <w:sz w:val="20"/>
                <w:szCs w:val="20"/>
              </w:rPr>
            </w:pPr>
          </w:p>
        </w:tc>
        <w:tc>
          <w:tcPr>
            <w:tcW w:w="2280" w:type="dxa"/>
            <w:shd w:val="clear" w:color="auto" w:fill="auto"/>
          </w:tcPr>
          <w:p w14:paraId="73385044"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5F38BA8" w14:textId="77777777" w:rsidTr="00700CE2">
        <w:tc>
          <w:tcPr>
            <w:tcW w:w="3537" w:type="dxa"/>
            <w:shd w:val="clear" w:color="auto" w:fill="auto"/>
          </w:tcPr>
          <w:p w14:paraId="1E6A516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UAA utilised for extensive arable crops (UAA with cereals yield &lt; 60% of EU-27 average)</w:t>
            </w:r>
          </w:p>
        </w:tc>
        <w:tc>
          <w:tcPr>
            <w:tcW w:w="2047" w:type="dxa"/>
            <w:shd w:val="clear" w:color="auto" w:fill="auto"/>
            <w:vAlign w:val="center"/>
          </w:tcPr>
          <w:p w14:paraId="6FC08EF6"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 and % of total UAA</w:t>
            </w:r>
          </w:p>
        </w:tc>
        <w:tc>
          <w:tcPr>
            <w:tcW w:w="2340" w:type="dxa"/>
            <w:shd w:val="clear" w:color="auto" w:fill="auto"/>
            <w:vAlign w:val="center"/>
          </w:tcPr>
          <w:p w14:paraId="49397152"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BBD3DA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08F32D8" w14:textId="77777777" w:rsidTr="00700CE2">
        <w:tc>
          <w:tcPr>
            <w:tcW w:w="3537" w:type="dxa"/>
            <w:shd w:val="clear" w:color="auto" w:fill="auto"/>
          </w:tcPr>
          <w:p w14:paraId="4B419142" w14:textId="77777777" w:rsidR="006721A1" w:rsidRPr="00653072" w:rsidRDefault="00707D31" w:rsidP="009B3307">
            <w:pPr>
              <w:tabs>
                <w:tab w:val="left" w:pos="1190"/>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UAA utilised for extensive grazing (UAA with livestock density &lt; 1 LU/ha of forage area)</w:t>
            </w:r>
          </w:p>
        </w:tc>
        <w:tc>
          <w:tcPr>
            <w:tcW w:w="2047" w:type="dxa"/>
            <w:shd w:val="clear" w:color="auto" w:fill="auto"/>
            <w:vAlign w:val="center"/>
          </w:tcPr>
          <w:p w14:paraId="2D6E7A07"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 and % of total UAA</w:t>
            </w:r>
          </w:p>
        </w:tc>
        <w:tc>
          <w:tcPr>
            <w:tcW w:w="2340" w:type="dxa"/>
            <w:shd w:val="clear" w:color="auto" w:fill="auto"/>
            <w:vAlign w:val="center"/>
          </w:tcPr>
          <w:p w14:paraId="024C2B59"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F27AFC7"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41E194F" w14:textId="77777777" w:rsidTr="00700CE2">
        <w:tc>
          <w:tcPr>
            <w:tcW w:w="3537" w:type="dxa"/>
            <w:shd w:val="clear" w:color="auto" w:fill="auto"/>
          </w:tcPr>
          <w:p w14:paraId="409E793C"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Natura 2000 areas</w:t>
            </w:r>
          </w:p>
        </w:tc>
        <w:tc>
          <w:tcPr>
            <w:tcW w:w="2047" w:type="dxa"/>
            <w:shd w:val="clear" w:color="auto" w:fill="auto"/>
            <w:vAlign w:val="center"/>
          </w:tcPr>
          <w:p w14:paraId="1A9DDAE0" w14:textId="77777777" w:rsidR="006721A1" w:rsidRPr="00653072"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14:paraId="34E28251" w14:textId="77777777" w:rsidR="006721A1" w:rsidRPr="00653072" w:rsidRDefault="006721A1" w:rsidP="0018635A">
            <w:pPr>
              <w:jc w:val="center"/>
              <w:rPr>
                <w:rFonts w:ascii="Times New Roman" w:eastAsia="Times New Roman" w:hAnsi="Times New Roman" w:cs="Times New Roman"/>
                <w:sz w:val="20"/>
                <w:szCs w:val="20"/>
              </w:rPr>
            </w:pPr>
          </w:p>
        </w:tc>
        <w:tc>
          <w:tcPr>
            <w:tcW w:w="2280" w:type="dxa"/>
            <w:shd w:val="clear" w:color="auto" w:fill="auto"/>
          </w:tcPr>
          <w:p w14:paraId="70AE2714"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1EA30E8" w14:textId="77777777" w:rsidTr="00700CE2">
        <w:tc>
          <w:tcPr>
            <w:tcW w:w="3537" w:type="dxa"/>
            <w:shd w:val="clear" w:color="auto" w:fill="auto"/>
          </w:tcPr>
          <w:p w14:paraId="71BDCD0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Territory under N2000</w:t>
            </w:r>
          </w:p>
          <w:p w14:paraId="196F83E0"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UAA under N2000</w:t>
            </w:r>
          </w:p>
          <w:p w14:paraId="6622E571"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Forest area under N2000</w:t>
            </w:r>
          </w:p>
        </w:tc>
        <w:tc>
          <w:tcPr>
            <w:tcW w:w="2047" w:type="dxa"/>
            <w:shd w:val="clear" w:color="auto" w:fill="auto"/>
            <w:vAlign w:val="center"/>
          </w:tcPr>
          <w:p w14:paraId="63C8FB50" w14:textId="77777777" w:rsidR="006721A1" w:rsidRPr="00653072" w:rsidRDefault="00707D31" w:rsidP="006B35FF">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territory / UAA / forest areas</w:t>
            </w:r>
          </w:p>
        </w:tc>
        <w:tc>
          <w:tcPr>
            <w:tcW w:w="2340" w:type="dxa"/>
            <w:shd w:val="clear" w:color="auto" w:fill="auto"/>
            <w:vAlign w:val="center"/>
          </w:tcPr>
          <w:p w14:paraId="305E0F0B"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373F0D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F994225" w14:textId="77777777" w:rsidTr="00DD0135">
        <w:tc>
          <w:tcPr>
            <w:tcW w:w="3537" w:type="dxa"/>
            <w:shd w:val="clear" w:color="auto" w:fill="auto"/>
          </w:tcPr>
          <w:p w14:paraId="006309DB"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Farmland birds index (FBI) (*)</w:t>
            </w:r>
          </w:p>
        </w:tc>
        <w:tc>
          <w:tcPr>
            <w:tcW w:w="2047" w:type="dxa"/>
            <w:shd w:val="clear" w:color="auto" w:fill="auto"/>
          </w:tcPr>
          <w:p w14:paraId="727DB44D"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5B7AF272"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16B3ED0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C13385F" w14:textId="77777777" w:rsidTr="00DD0135">
        <w:tc>
          <w:tcPr>
            <w:tcW w:w="3537" w:type="dxa"/>
            <w:shd w:val="clear" w:color="auto" w:fill="auto"/>
          </w:tcPr>
          <w:p w14:paraId="058B510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(index)</w:t>
            </w:r>
          </w:p>
        </w:tc>
        <w:tc>
          <w:tcPr>
            <w:tcW w:w="2047" w:type="dxa"/>
            <w:shd w:val="clear" w:color="auto" w:fill="auto"/>
          </w:tcPr>
          <w:p w14:paraId="4CB0F76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Index 2000=100</w:t>
            </w:r>
          </w:p>
        </w:tc>
        <w:tc>
          <w:tcPr>
            <w:tcW w:w="2340" w:type="dxa"/>
            <w:shd w:val="clear" w:color="auto" w:fill="auto"/>
          </w:tcPr>
          <w:p w14:paraId="3C0FED2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A0AD17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CBA983F" w14:textId="77777777" w:rsidTr="00DD0135">
        <w:tc>
          <w:tcPr>
            <w:tcW w:w="3537" w:type="dxa"/>
            <w:shd w:val="clear" w:color="auto" w:fill="auto"/>
          </w:tcPr>
          <w:p w14:paraId="28666270"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Conservation status of agricultural habitats (grassland)</w:t>
            </w:r>
          </w:p>
        </w:tc>
        <w:tc>
          <w:tcPr>
            <w:tcW w:w="2047" w:type="dxa"/>
            <w:shd w:val="clear" w:color="auto" w:fill="auto"/>
          </w:tcPr>
          <w:p w14:paraId="7ADB38ED"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4723DEEC"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462BE345"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5AE0735" w14:textId="77777777" w:rsidTr="00DD0135">
        <w:tc>
          <w:tcPr>
            <w:tcW w:w="3537" w:type="dxa"/>
            <w:shd w:val="clear" w:color="auto" w:fill="auto"/>
          </w:tcPr>
          <w:p w14:paraId="3D6F7BF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w:t>
            </w:r>
          </w:p>
        </w:tc>
        <w:tc>
          <w:tcPr>
            <w:tcW w:w="2047" w:type="dxa"/>
            <w:shd w:val="clear" w:color="auto" w:fill="auto"/>
          </w:tcPr>
          <w:p w14:paraId="78F436E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UAA</w:t>
            </w:r>
          </w:p>
        </w:tc>
        <w:tc>
          <w:tcPr>
            <w:tcW w:w="2340" w:type="dxa"/>
            <w:shd w:val="clear" w:color="auto" w:fill="auto"/>
          </w:tcPr>
          <w:p w14:paraId="4BEA48C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5F5E70E"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70A75E1" w14:textId="77777777" w:rsidTr="00DD0135">
        <w:tc>
          <w:tcPr>
            <w:tcW w:w="3537" w:type="dxa"/>
            <w:shd w:val="clear" w:color="auto" w:fill="auto"/>
          </w:tcPr>
          <w:p w14:paraId="305777A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Mountain</w:t>
            </w:r>
          </w:p>
        </w:tc>
        <w:tc>
          <w:tcPr>
            <w:tcW w:w="2047" w:type="dxa"/>
            <w:shd w:val="clear" w:color="auto" w:fill="auto"/>
          </w:tcPr>
          <w:p w14:paraId="26966E88"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741B0C9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CBF6ECC"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2529C15" w14:textId="77777777" w:rsidTr="00DD0135">
        <w:tc>
          <w:tcPr>
            <w:tcW w:w="3537" w:type="dxa"/>
            <w:shd w:val="clear" w:color="auto" w:fill="auto"/>
          </w:tcPr>
          <w:p w14:paraId="1759168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Other </w:t>
            </w:r>
          </w:p>
        </w:tc>
        <w:tc>
          <w:tcPr>
            <w:tcW w:w="2047" w:type="dxa"/>
            <w:shd w:val="clear" w:color="auto" w:fill="auto"/>
          </w:tcPr>
          <w:p w14:paraId="4FC2E295"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027B534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5036D33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25F0150A" w14:textId="77777777" w:rsidTr="00DD0135">
        <w:tc>
          <w:tcPr>
            <w:tcW w:w="5584" w:type="dxa"/>
            <w:gridSpan w:val="2"/>
            <w:shd w:val="clear" w:color="auto" w:fill="auto"/>
          </w:tcPr>
          <w:p w14:paraId="163AC911"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HNV (high nature value) farming (*)</w:t>
            </w:r>
          </w:p>
        </w:tc>
        <w:tc>
          <w:tcPr>
            <w:tcW w:w="2340" w:type="dxa"/>
            <w:shd w:val="clear" w:color="auto" w:fill="auto"/>
          </w:tcPr>
          <w:p w14:paraId="6840592E"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07AA28E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25AC6D0A" w14:textId="77777777" w:rsidTr="00DD0135">
        <w:tc>
          <w:tcPr>
            <w:tcW w:w="3537" w:type="dxa"/>
            <w:shd w:val="clear" w:color="auto" w:fill="auto"/>
          </w:tcPr>
          <w:p w14:paraId="0663E26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National conservation status</w:t>
            </w:r>
          </w:p>
        </w:tc>
        <w:tc>
          <w:tcPr>
            <w:tcW w:w="2047" w:type="dxa"/>
            <w:shd w:val="clear" w:color="auto" w:fill="auto"/>
          </w:tcPr>
          <w:p w14:paraId="40F20F2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assessments of habitats</w:t>
            </w:r>
          </w:p>
        </w:tc>
        <w:tc>
          <w:tcPr>
            <w:tcW w:w="2340" w:type="dxa"/>
            <w:shd w:val="clear" w:color="auto" w:fill="auto"/>
          </w:tcPr>
          <w:p w14:paraId="213BC3F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CDA16E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1FF1527" w14:textId="77777777" w:rsidTr="00DD0135">
        <w:tc>
          <w:tcPr>
            <w:tcW w:w="3537" w:type="dxa"/>
            <w:shd w:val="clear" w:color="auto" w:fill="auto"/>
          </w:tcPr>
          <w:p w14:paraId="62DFCE0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International conservation status</w:t>
            </w:r>
          </w:p>
        </w:tc>
        <w:tc>
          <w:tcPr>
            <w:tcW w:w="2047" w:type="dxa"/>
            <w:shd w:val="clear" w:color="auto" w:fill="auto"/>
          </w:tcPr>
          <w:p w14:paraId="3EF0DC7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assessments of habitats</w:t>
            </w:r>
          </w:p>
        </w:tc>
        <w:tc>
          <w:tcPr>
            <w:tcW w:w="2340" w:type="dxa"/>
            <w:shd w:val="clear" w:color="auto" w:fill="auto"/>
          </w:tcPr>
          <w:p w14:paraId="39473C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CD63D6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7BD3A15" w14:textId="77777777" w:rsidTr="00DD0135">
        <w:tc>
          <w:tcPr>
            <w:tcW w:w="3537" w:type="dxa"/>
            <w:shd w:val="clear" w:color="auto" w:fill="auto"/>
          </w:tcPr>
          <w:p w14:paraId="71DB4691"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Protected forest</w:t>
            </w:r>
          </w:p>
        </w:tc>
        <w:tc>
          <w:tcPr>
            <w:tcW w:w="2047" w:type="dxa"/>
            <w:shd w:val="clear" w:color="auto" w:fill="auto"/>
          </w:tcPr>
          <w:p w14:paraId="042F1ADF"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1E268999"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477968F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38E75BD" w14:textId="77777777" w:rsidTr="00DD0135">
        <w:tc>
          <w:tcPr>
            <w:tcW w:w="3537" w:type="dxa"/>
            <w:shd w:val="clear" w:color="auto" w:fill="auto"/>
          </w:tcPr>
          <w:p w14:paraId="5169E36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Class 1: Main management objective „Biodiversity </w:t>
            </w:r>
            <w:r w:rsidR="00197095" w:rsidRPr="00653072">
              <w:rPr>
                <w:rFonts w:ascii="Times New Roman" w:eastAsia="Times New Roman" w:hAnsi="Times New Roman" w:cs="Times New Roman"/>
                <w:sz w:val="20"/>
                <w:szCs w:val="20"/>
              </w:rPr>
              <w:t>conservation “</w:t>
            </w:r>
            <w:r w:rsidRPr="00653072">
              <w:rPr>
                <w:rFonts w:ascii="Times New Roman" w:eastAsia="Times New Roman" w:hAnsi="Times New Roman" w:cs="Times New Roman"/>
                <w:sz w:val="20"/>
                <w:szCs w:val="20"/>
              </w:rPr>
              <w:t>:</w:t>
            </w:r>
          </w:p>
        </w:tc>
        <w:tc>
          <w:tcPr>
            <w:tcW w:w="2047" w:type="dxa"/>
            <w:shd w:val="clear" w:color="auto" w:fill="auto"/>
          </w:tcPr>
          <w:p w14:paraId="664529C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FOWL area</w:t>
            </w:r>
          </w:p>
        </w:tc>
        <w:tc>
          <w:tcPr>
            <w:tcW w:w="2340" w:type="dxa"/>
            <w:shd w:val="clear" w:color="auto" w:fill="auto"/>
          </w:tcPr>
          <w:p w14:paraId="0661795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6478A63E"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667E3E4" w14:textId="77777777" w:rsidTr="00DD0135">
        <w:tc>
          <w:tcPr>
            <w:tcW w:w="3537" w:type="dxa"/>
            <w:shd w:val="clear" w:color="auto" w:fill="auto"/>
          </w:tcPr>
          <w:p w14:paraId="0B4785A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Class 1.1 No active intervention</w:t>
            </w:r>
          </w:p>
        </w:tc>
        <w:tc>
          <w:tcPr>
            <w:tcW w:w="2047" w:type="dxa"/>
            <w:shd w:val="clear" w:color="auto" w:fill="auto"/>
          </w:tcPr>
          <w:p w14:paraId="51DE9DF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FOWL area</w:t>
            </w:r>
          </w:p>
        </w:tc>
        <w:tc>
          <w:tcPr>
            <w:tcW w:w="2340" w:type="dxa"/>
            <w:shd w:val="clear" w:color="auto" w:fill="auto"/>
          </w:tcPr>
          <w:p w14:paraId="645F388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408F33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EDD1F42" w14:textId="77777777" w:rsidTr="00DD0135">
        <w:tc>
          <w:tcPr>
            <w:tcW w:w="3537" w:type="dxa"/>
            <w:shd w:val="clear" w:color="auto" w:fill="auto"/>
          </w:tcPr>
          <w:p w14:paraId="6A9E8A4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Class 1.2 Minimum intervention</w:t>
            </w:r>
          </w:p>
        </w:tc>
        <w:tc>
          <w:tcPr>
            <w:tcW w:w="2047" w:type="dxa"/>
            <w:shd w:val="clear" w:color="auto" w:fill="auto"/>
          </w:tcPr>
          <w:p w14:paraId="5F2BA79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FOWL area</w:t>
            </w:r>
          </w:p>
        </w:tc>
        <w:tc>
          <w:tcPr>
            <w:tcW w:w="2340" w:type="dxa"/>
            <w:shd w:val="clear" w:color="auto" w:fill="auto"/>
          </w:tcPr>
          <w:p w14:paraId="28C88DD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0F5557B"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AF3FFE0" w14:textId="77777777" w:rsidTr="00700CE2">
        <w:tc>
          <w:tcPr>
            <w:tcW w:w="3537" w:type="dxa"/>
            <w:shd w:val="clear" w:color="auto" w:fill="auto"/>
          </w:tcPr>
          <w:p w14:paraId="1404FD1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Class 1.3 Conservation through active management </w:t>
            </w:r>
          </w:p>
        </w:tc>
        <w:tc>
          <w:tcPr>
            <w:tcW w:w="2047" w:type="dxa"/>
            <w:shd w:val="clear" w:color="auto" w:fill="auto"/>
            <w:vAlign w:val="center"/>
          </w:tcPr>
          <w:p w14:paraId="1E6D6A11"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FOWL area</w:t>
            </w:r>
          </w:p>
        </w:tc>
        <w:tc>
          <w:tcPr>
            <w:tcW w:w="2340" w:type="dxa"/>
            <w:shd w:val="clear" w:color="auto" w:fill="auto"/>
            <w:vAlign w:val="center"/>
          </w:tcPr>
          <w:p w14:paraId="668ACF70"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644DD8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2179BA54" w14:textId="77777777" w:rsidTr="00700CE2">
        <w:tc>
          <w:tcPr>
            <w:tcW w:w="3537" w:type="dxa"/>
            <w:shd w:val="clear" w:color="auto" w:fill="auto"/>
          </w:tcPr>
          <w:p w14:paraId="0DAC214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Class 2: Main management objective „Protection of </w:t>
            </w:r>
            <w:r w:rsidR="00197095" w:rsidRPr="00653072">
              <w:rPr>
                <w:rFonts w:ascii="Times New Roman" w:eastAsia="Times New Roman" w:hAnsi="Times New Roman" w:cs="Times New Roman"/>
                <w:sz w:val="20"/>
                <w:szCs w:val="20"/>
              </w:rPr>
              <w:t>landscape “</w:t>
            </w:r>
          </w:p>
        </w:tc>
        <w:tc>
          <w:tcPr>
            <w:tcW w:w="2047" w:type="dxa"/>
            <w:shd w:val="clear" w:color="auto" w:fill="auto"/>
            <w:vAlign w:val="center"/>
          </w:tcPr>
          <w:p w14:paraId="1F8444CE"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FOWL area</w:t>
            </w:r>
          </w:p>
        </w:tc>
        <w:tc>
          <w:tcPr>
            <w:tcW w:w="2340" w:type="dxa"/>
            <w:shd w:val="clear" w:color="auto" w:fill="auto"/>
            <w:vAlign w:val="center"/>
          </w:tcPr>
          <w:p w14:paraId="3050614A"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16B10E2E"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1C43CE5D" w14:textId="77777777" w:rsidTr="00DD0135">
        <w:tc>
          <w:tcPr>
            <w:tcW w:w="3537" w:type="dxa"/>
            <w:shd w:val="clear" w:color="auto" w:fill="auto"/>
          </w:tcPr>
          <w:p w14:paraId="55EDE428"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Water abstraction in agriculture (*)</w:t>
            </w:r>
          </w:p>
        </w:tc>
        <w:tc>
          <w:tcPr>
            <w:tcW w:w="2047" w:type="dxa"/>
            <w:shd w:val="clear" w:color="auto" w:fill="auto"/>
          </w:tcPr>
          <w:p w14:paraId="2256C2DA"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757DE362"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79891DA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1E8B9CB" w14:textId="77777777" w:rsidTr="00700CE2">
        <w:tc>
          <w:tcPr>
            <w:tcW w:w="3537" w:type="dxa"/>
            <w:shd w:val="clear" w:color="auto" w:fill="auto"/>
          </w:tcPr>
          <w:p w14:paraId="705083E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Volume of water which is applied to soils for irrigation purposes</w:t>
            </w:r>
          </w:p>
        </w:tc>
        <w:tc>
          <w:tcPr>
            <w:tcW w:w="2047" w:type="dxa"/>
            <w:shd w:val="clear" w:color="auto" w:fill="auto"/>
            <w:vAlign w:val="center"/>
          </w:tcPr>
          <w:p w14:paraId="5BE0FEA5" w14:textId="77777777" w:rsidR="006721A1" w:rsidRPr="00653072" w:rsidRDefault="00707D31" w:rsidP="00B34065">
            <w:pPr>
              <w:jc w:val="center"/>
              <w:rPr>
                <w:rFonts w:ascii="Times New Roman" w:eastAsia="Times New Roman" w:hAnsi="Times New Roman" w:cs="Times New Roman"/>
                <w:sz w:val="20"/>
                <w:szCs w:val="20"/>
                <w:vertAlign w:val="superscript"/>
              </w:rPr>
            </w:pPr>
            <w:r w:rsidRPr="00653072">
              <w:rPr>
                <w:rFonts w:ascii="Times New Roman" w:eastAsia="Times New Roman" w:hAnsi="Times New Roman" w:cs="Times New Roman"/>
                <w:sz w:val="20"/>
                <w:szCs w:val="20"/>
              </w:rPr>
              <w:t>m</w:t>
            </w:r>
            <w:r w:rsidRPr="00653072">
              <w:rPr>
                <w:rFonts w:ascii="Times New Roman" w:eastAsia="Times New Roman" w:hAnsi="Times New Roman" w:cs="Times New Roman"/>
                <w:sz w:val="20"/>
                <w:szCs w:val="20"/>
                <w:vertAlign w:val="superscript"/>
              </w:rPr>
              <w:t>3</w:t>
            </w:r>
          </w:p>
        </w:tc>
        <w:tc>
          <w:tcPr>
            <w:tcW w:w="2340" w:type="dxa"/>
            <w:shd w:val="clear" w:color="auto" w:fill="auto"/>
            <w:vAlign w:val="center"/>
          </w:tcPr>
          <w:p w14:paraId="6195F5F4"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6,620,000</w:t>
            </w:r>
            <w:r w:rsidRPr="00653072">
              <w:rPr>
                <w:rFonts w:ascii="Times New Roman" w:eastAsia="Times New Roman" w:hAnsi="Times New Roman" w:cs="Times New Roman"/>
                <w:sz w:val="20"/>
                <w:szCs w:val="20"/>
                <w:vertAlign w:val="superscript"/>
              </w:rPr>
              <w:footnoteReference w:id="21"/>
            </w:r>
          </w:p>
        </w:tc>
        <w:tc>
          <w:tcPr>
            <w:tcW w:w="2280" w:type="dxa"/>
            <w:shd w:val="clear" w:color="auto" w:fill="auto"/>
            <w:vAlign w:val="center"/>
          </w:tcPr>
          <w:p w14:paraId="51096EB3" w14:textId="77777777" w:rsidR="006721A1" w:rsidRPr="00653072" w:rsidRDefault="00707D31" w:rsidP="0018635A">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2019</w:t>
            </w:r>
          </w:p>
        </w:tc>
      </w:tr>
      <w:tr w:rsidR="006721A1" w:rsidRPr="00653072" w14:paraId="4475BDE6" w14:textId="77777777" w:rsidTr="00DD0135">
        <w:tc>
          <w:tcPr>
            <w:tcW w:w="3537" w:type="dxa"/>
            <w:shd w:val="clear" w:color="auto" w:fill="auto"/>
          </w:tcPr>
          <w:p w14:paraId="082C88C0"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Water quality</w:t>
            </w:r>
          </w:p>
        </w:tc>
        <w:tc>
          <w:tcPr>
            <w:tcW w:w="2047" w:type="dxa"/>
            <w:shd w:val="clear" w:color="auto" w:fill="auto"/>
          </w:tcPr>
          <w:p w14:paraId="2F86E5B9"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6527B7FB"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3FCA06D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56409B5" w14:textId="77777777" w:rsidTr="00700CE2">
        <w:tc>
          <w:tcPr>
            <w:tcW w:w="3537" w:type="dxa"/>
            <w:shd w:val="clear" w:color="auto" w:fill="auto"/>
          </w:tcPr>
          <w:p w14:paraId="7402FF3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Potential surplus of nitrogen on agricultural land </w:t>
            </w:r>
          </w:p>
        </w:tc>
        <w:tc>
          <w:tcPr>
            <w:tcW w:w="2047" w:type="dxa"/>
            <w:shd w:val="clear" w:color="auto" w:fill="auto"/>
            <w:vAlign w:val="center"/>
          </w:tcPr>
          <w:p w14:paraId="3204BE16"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Kg N/ha/year</w:t>
            </w:r>
          </w:p>
        </w:tc>
        <w:tc>
          <w:tcPr>
            <w:tcW w:w="2340" w:type="dxa"/>
            <w:shd w:val="clear" w:color="auto" w:fill="auto"/>
            <w:vAlign w:val="center"/>
          </w:tcPr>
          <w:p w14:paraId="7AFD3053"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5E33D44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41348E14" w14:textId="77777777" w:rsidTr="00700CE2">
        <w:tc>
          <w:tcPr>
            <w:tcW w:w="3537" w:type="dxa"/>
            <w:shd w:val="clear" w:color="auto" w:fill="auto"/>
          </w:tcPr>
          <w:p w14:paraId="69D50AA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Potential surplus of phosphorus on agricultural land</w:t>
            </w:r>
          </w:p>
        </w:tc>
        <w:tc>
          <w:tcPr>
            <w:tcW w:w="2047" w:type="dxa"/>
            <w:shd w:val="clear" w:color="auto" w:fill="auto"/>
            <w:vAlign w:val="center"/>
          </w:tcPr>
          <w:p w14:paraId="2D071884"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Kg P/ha/year</w:t>
            </w:r>
          </w:p>
        </w:tc>
        <w:tc>
          <w:tcPr>
            <w:tcW w:w="2340" w:type="dxa"/>
            <w:shd w:val="clear" w:color="auto" w:fill="auto"/>
            <w:vAlign w:val="center"/>
          </w:tcPr>
          <w:p w14:paraId="044443FE"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9F1180D"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0EF9F6F" w14:textId="77777777" w:rsidTr="00700CE2">
        <w:tc>
          <w:tcPr>
            <w:tcW w:w="3537" w:type="dxa"/>
            <w:shd w:val="clear" w:color="auto" w:fill="auto"/>
          </w:tcPr>
          <w:p w14:paraId="183B699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Nitrates in freshwater – Surface water: High quality</w:t>
            </w:r>
          </w:p>
        </w:tc>
        <w:tc>
          <w:tcPr>
            <w:tcW w:w="2047" w:type="dxa"/>
            <w:shd w:val="clear" w:color="auto" w:fill="auto"/>
            <w:vAlign w:val="center"/>
          </w:tcPr>
          <w:p w14:paraId="3A4D7A0D"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49501C2A"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155502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D01416C" w14:textId="77777777" w:rsidTr="00700CE2">
        <w:tc>
          <w:tcPr>
            <w:tcW w:w="3537" w:type="dxa"/>
            <w:shd w:val="clear" w:color="auto" w:fill="auto"/>
          </w:tcPr>
          <w:p w14:paraId="63C44DE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Nitrates in freshwater – Surface water: Moderate quality</w:t>
            </w:r>
          </w:p>
        </w:tc>
        <w:tc>
          <w:tcPr>
            <w:tcW w:w="2047" w:type="dxa"/>
            <w:shd w:val="clear" w:color="auto" w:fill="auto"/>
            <w:vAlign w:val="center"/>
          </w:tcPr>
          <w:p w14:paraId="7CEE4673"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5C11A34F"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BB2FF84"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7A8E91E" w14:textId="77777777" w:rsidTr="00700CE2">
        <w:tc>
          <w:tcPr>
            <w:tcW w:w="3537" w:type="dxa"/>
            <w:shd w:val="clear" w:color="auto" w:fill="auto"/>
          </w:tcPr>
          <w:p w14:paraId="0437973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Nitrates in freshwater – Surface water: </w:t>
            </w:r>
          </w:p>
          <w:p w14:paraId="63B1D22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quality</w:t>
            </w:r>
          </w:p>
        </w:tc>
        <w:tc>
          <w:tcPr>
            <w:tcW w:w="2047" w:type="dxa"/>
            <w:shd w:val="clear" w:color="auto" w:fill="auto"/>
            <w:vAlign w:val="center"/>
          </w:tcPr>
          <w:p w14:paraId="37D91271"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1DA549D3"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690DF625"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A4FA859" w14:textId="77777777" w:rsidTr="00700CE2">
        <w:tc>
          <w:tcPr>
            <w:tcW w:w="3537" w:type="dxa"/>
            <w:shd w:val="clear" w:color="auto" w:fill="auto"/>
          </w:tcPr>
          <w:p w14:paraId="0604118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Nitrates in freshwater – Ground water:</w:t>
            </w:r>
          </w:p>
          <w:p w14:paraId="6520EB3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quality</w:t>
            </w:r>
          </w:p>
        </w:tc>
        <w:tc>
          <w:tcPr>
            <w:tcW w:w="2047" w:type="dxa"/>
            <w:shd w:val="clear" w:color="auto" w:fill="auto"/>
            <w:vAlign w:val="center"/>
          </w:tcPr>
          <w:p w14:paraId="3AEB8267"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77F68DD2"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8AB9A6A"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2AD6DAD" w14:textId="77777777" w:rsidTr="00700CE2">
        <w:tc>
          <w:tcPr>
            <w:tcW w:w="3537" w:type="dxa"/>
            <w:shd w:val="clear" w:color="auto" w:fill="auto"/>
          </w:tcPr>
          <w:p w14:paraId="5CFA685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Nitrates in freshwater – Ground water: </w:t>
            </w:r>
          </w:p>
          <w:p w14:paraId="0D820EA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Moderate quality</w:t>
            </w:r>
          </w:p>
        </w:tc>
        <w:tc>
          <w:tcPr>
            <w:tcW w:w="2047" w:type="dxa"/>
            <w:shd w:val="clear" w:color="auto" w:fill="auto"/>
            <w:vAlign w:val="center"/>
          </w:tcPr>
          <w:p w14:paraId="5178DADC"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2470FA9F"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1D4B714B" w14:textId="77777777" w:rsidR="006721A1" w:rsidRPr="00653072" w:rsidRDefault="006721A1" w:rsidP="009B3307">
            <w:pPr>
              <w:jc w:val="right"/>
              <w:rPr>
                <w:rFonts w:ascii="Times New Roman" w:eastAsia="Times New Roman" w:hAnsi="Times New Roman" w:cs="Times New Roman"/>
                <w:sz w:val="20"/>
                <w:szCs w:val="20"/>
              </w:rPr>
            </w:pPr>
          </w:p>
          <w:p w14:paraId="7246015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8BB34F3" w14:textId="77777777" w:rsidTr="00700CE2">
        <w:tc>
          <w:tcPr>
            <w:tcW w:w="3537" w:type="dxa"/>
            <w:shd w:val="clear" w:color="auto" w:fill="auto"/>
          </w:tcPr>
          <w:p w14:paraId="5255330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Nitrates in freshwater – Ground water: </w:t>
            </w:r>
          </w:p>
          <w:p w14:paraId="299381B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quality</w:t>
            </w:r>
          </w:p>
        </w:tc>
        <w:tc>
          <w:tcPr>
            <w:tcW w:w="2047" w:type="dxa"/>
            <w:shd w:val="clear" w:color="auto" w:fill="auto"/>
            <w:vAlign w:val="center"/>
          </w:tcPr>
          <w:p w14:paraId="1AE32E3B"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monitoring sites</w:t>
            </w:r>
          </w:p>
        </w:tc>
        <w:tc>
          <w:tcPr>
            <w:tcW w:w="2340" w:type="dxa"/>
            <w:shd w:val="clear" w:color="auto" w:fill="auto"/>
            <w:vAlign w:val="center"/>
          </w:tcPr>
          <w:p w14:paraId="1871597D"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F82D1E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2E1E6030" w14:textId="77777777" w:rsidTr="00DD0135">
        <w:tc>
          <w:tcPr>
            <w:tcW w:w="3537" w:type="dxa"/>
            <w:shd w:val="clear" w:color="auto" w:fill="auto"/>
          </w:tcPr>
          <w:p w14:paraId="70EB4AA8"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Soil organic matter in arable land (*)</w:t>
            </w:r>
          </w:p>
        </w:tc>
        <w:tc>
          <w:tcPr>
            <w:tcW w:w="2047" w:type="dxa"/>
            <w:shd w:val="clear" w:color="auto" w:fill="auto"/>
          </w:tcPr>
          <w:p w14:paraId="0D9BFCF4" w14:textId="77777777" w:rsidR="006721A1" w:rsidRPr="00653072" w:rsidRDefault="006721A1" w:rsidP="009B3307">
            <w:pPr>
              <w:jc w:val="center"/>
              <w:rPr>
                <w:rFonts w:ascii="Times New Roman" w:eastAsia="Times New Roman" w:hAnsi="Times New Roman" w:cs="Times New Roman"/>
                <w:sz w:val="20"/>
                <w:szCs w:val="20"/>
              </w:rPr>
            </w:pPr>
          </w:p>
        </w:tc>
        <w:tc>
          <w:tcPr>
            <w:tcW w:w="2340" w:type="dxa"/>
            <w:shd w:val="clear" w:color="auto" w:fill="auto"/>
          </w:tcPr>
          <w:p w14:paraId="3443E21A"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2B45C18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98A1D1C" w14:textId="77777777" w:rsidTr="00700CE2">
        <w:tc>
          <w:tcPr>
            <w:tcW w:w="3537" w:type="dxa"/>
            <w:shd w:val="clear" w:color="auto" w:fill="auto"/>
          </w:tcPr>
          <w:p w14:paraId="5E5CECD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Estimates of Soil Organic Carbon (SOC) stocks in topsoil:</w:t>
            </w:r>
          </w:p>
          <w:p w14:paraId="2DF731C0"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 total SOC stock</w:t>
            </w:r>
          </w:p>
          <w:p w14:paraId="7F3C6252"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 mean SOC</w:t>
            </w:r>
          </w:p>
          <w:p w14:paraId="4A94E03F"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concentration</w:t>
            </w:r>
          </w:p>
          <w:p w14:paraId="4C6B9F7C"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 STD of SOC</w:t>
            </w:r>
          </w:p>
          <w:p w14:paraId="57D246A4" w14:textId="77777777" w:rsidR="006721A1" w:rsidRPr="00653072" w:rsidRDefault="00707D31" w:rsidP="009B3307">
            <w:pPr>
              <w:pBdr>
                <w:top w:val="nil"/>
                <w:left w:val="nil"/>
                <w:bottom w:val="nil"/>
                <w:right w:val="nil"/>
                <w:between w:val="nil"/>
              </w:pBdr>
              <w:ind w:left="720"/>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xml:space="preserve">    concentration</w:t>
            </w:r>
          </w:p>
        </w:tc>
        <w:tc>
          <w:tcPr>
            <w:tcW w:w="2047" w:type="dxa"/>
            <w:shd w:val="clear" w:color="auto" w:fill="auto"/>
            <w:vAlign w:val="center"/>
          </w:tcPr>
          <w:p w14:paraId="38ECDF50"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gigatons in top 20 cm of the topsoil (total SOC stock)</w:t>
            </w:r>
          </w:p>
          <w:p w14:paraId="723FE2D1"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g/kg (mean and STD of SOC concentration)</w:t>
            </w:r>
          </w:p>
        </w:tc>
        <w:tc>
          <w:tcPr>
            <w:tcW w:w="2340" w:type="dxa"/>
            <w:shd w:val="clear" w:color="auto" w:fill="auto"/>
            <w:vAlign w:val="center"/>
          </w:tcPr>
          <w:p w14:paraId="17ED5534" w14:textId="77777777" w:rsidR="006721A1" w:rsidRPr="00653072" w:rsidRDefault="00707D31" w:rsidP="00337F6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06EA675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D2FFC74" w14:textId="77777777" w:rsidTr="00DD0135">
        <w:tc>
          <w:tcPr>
            <w:tcW w:w="3537" w:type="dxa"/>
            <w:shd w:val="clear" w:color="auto" w:fill="auto"/>
          </w:tcPr>
          <w:p w14:paraId="728BAC16"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Soil erosion by water (*)</w:t>
            </w:r>
          </w:p>
        </w:tc>
        <w:tc>
          <w:tcPr>
            <w:tcW w:w="2047" w:type="dxa"/>
            <w:shd w:val="clear" w:color="auto" w:fill="auto"/>
          </w:tcPr>
          <w:p w14:paraId="7355BDED"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3B6429B4" w14:textId="77777777" w:rsidR="006721A1" w:rsidRPr="00653072" w:rsidRDefault="006721A1" w:rsidP="009B3307">
            <w:pPr>
              <w:jc w:val="center"/>
              <w:rPr>
                <w:rFonts w:ascii="Times New Roman" w:eastAsia="Times New Roman" w:hAnsi="Times New Roman" w:cs="Times New Roman"/>
                <w:sz w:val="20"/>
                <w:szCs w:val="20"/>
              </w:rPr>
            </w:pPr>
          </w:p>
        </w:tc>
        <w:tc>
          <w:tcPr>
            <w:tcW w:w="2280" w:type="dxa"/>
            <w:shd w:val="clear" w:color="auto" w:fill="auto"/>
          </w:tcPr>
          <w:p w14:paraId="0CA0BAEE"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06C6FB92" w14:textId="77777777" w:rsidTr="00DD0135">
        <w:tc>
          <w:tcPr>
            <w:tcW w:w="3537" w:type="dxa"/>
            <w:shd w:val="clear" w:color="auto" w:fill="auto"/>
          </w:tcPr>
          <w:p w14:paraId="04F4A64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Rate of soil loss by water erosion </w:t>
            </w:r>
          </w:p>
        </w:tc>
        <w:tc>
          <w:tcPr>
            <w:tcW w:w="2047" w:type="dxa"/>
            <w:shd w:val="clear" w:color="auto" w:fill="auto"/>
          </w:tcPr>
          <w:p w14:paraId="389B340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Tonnes/ha/year</w:t>
            </w:r>
          </w:p>
        </w:tc>
        <w:tc>
          <w:tcPr>
            <w:tcW w:w="2340" w:type="dxa"/>
            <w:shd w:val="clear" w:color="auto" w:fill="auto"/>
          </w:tcPr>
          <w:p w14:paraId="3528BD2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6ED4041"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65AD6BD1" w14:textId="77777777" w:rsidTr="00DD0135">
        <w:tc>
          <w:tcPr>
            <w:tcW w:w="3537" w:type="dxa"/>
            <w:shd w:val="clear" w:color="auto" w:fill="auto"/>
          </w:tcPr>
          <w:p w14:paraId="1AADD08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Agricultural area affected</w:t>
            </w:r>
          </w:p>
        </w:tc>
        <w:tc>
          <w:tcPr>
            <w:tcW w:w="2047" w:type="dxa"/>
            <w:shd w:val="clear" w:color="auto" w:fill="auto"/>
          </w:tcPr>
          <w:p w14:paraId="19269A20" w14:textId="77777777" w:rsidR="006721A1" w:rsidRPr="00653072" w:rsidRDefault="00707D31" w:rsidP="009B3307">
            <w:pPr>
              <w:ind w:left="851"/>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ha</w:t>
            </w:r>
          </w:p>
        </w:tc>
        <w:tc>
          <w:tcPr>
            <w:tcW w:w="2340" w:type="dxa"/>
            <w:shd w:val="clear" w:color="auto" w:fill="auto"/>
          </w:tcPr>
          <w:p w14:paraId="78F37C7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2FFBB076"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3EEAACAA" w14:textId="77777777" w:rsidTr="00DD0135">
        <w:tc>
          <w:tcPr>
            <w:tcW w:w="3537" w:type="dxa"/>
            <w:shd w:val="clear" w:color="auto" w:fill="auto"/>
          </w:tcPr>
          <w:p w14:paraId="490E1FAB" w14:textId="77777777" w:rsidR="006721A1" w:rsidRPr="00653072" w:rsidRDefault="00707D31" w:rsidP="00592412">
            <w:pPr>
              <w:numPr>
                <w:ilvl w:val="0"/>
                <w:numId w:val="38"/>
              </w:numP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Production of renewable energy from agriculture and forestry</w:t>
            </w:r>
          </w:p>
        </w:tc>
        <w:tc>
          <w:tcPr>
            <w:tcW w:w="2047" w:type="dxa"/>
            <w:shd w:val="clear" w:color="auto" w:fill="auto"/>
          </w:tcPr>
          <w:p w14:paraId="3DE1CECB" w14:textId="77777777" w:rsidR="006721A1" w:rsidRPr="00653072" w:rsidRDefault="006721A1">
            <w:pPr>
              <w:rPr>
                <w:rFonts w:ascii="Times New Roman" w:eastAsia="Times New Roman" w:hAnsi="Times New Roman" w:cs="Times New Roman"/>
                <w:sz w:val="20"/>
                <w:szCs w:val="20"/>
              </w:rPr>
            </w:pPr>
          </w:p>
        </w:tc>
        <w:tc>
          <w:tcPr>
            <w:tcW w:w="2340" w:type="dxa"/>
            <w:shd w:val="clear" w:color="auto" w:fill="auto"/>
          </w:tcPr>
          <w:p w14:paraId="1AC71C43" w14:textId="77777777" w:rsidR="006721A1" w:rsidRPr="00653072" w:rsidRDefault="006721A1" w:rsidP="009B3307">
            <w:pPr>
              <w:jc w:val="right"/>
              <w:rPr>
                <w:rFonts w:ascii="Times New Roman" w:eastAsia="Times New Roman" w:hAnsi="Times New Roman" w:cs="Times New Roman"/>
                <w:sz w:val="20"/>
                <w:szCs w:val="20"/>
              </w:rPr>
            </w:pPr>
          </w:p>
        </w:tc>
        <w:tc>
          <w:tcPr>
            <w:tcW w:w="2280" w:type="dxa"/>
            <w:shd w:val="clear" w:color="auto" w:fill="auto"/>
          </w:tcPr>
          <w:p w14:paraId="6393FA00"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255CF04" w14:textId="77777777" w:rsidTr="00700CE2">
        <w:trPr>
          <w:trHeight w:val="193"/>
        </w:trPr>
        <w:tc>
          <w:tcPr>
            <w:tcW w:w="3537" w:type="dxa"/>
            <w:shd w:val="clear" w:color="auto" w:fill="auto"/>
          </w:tcPr>
          <w:p w14:paraId="4BEEC75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From agriculture </w:t>
            </w:r>
          </w:p>
        </w:tc>
        <w:tc>
          <w:tcPr>
            <w:tcW w:w="2047" w:type="dxa"/>
            <w:shd w:val="clear" w:color="auto" w:fill="auto"/>
          </w:tcPr>
          <w:p w14:paraId="2262C07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kToe (kilotons (100 tonnes) oil equivalent)</w:t>
            </w:r>
          </w:p>
        </w:tc>
        <w:tc>
          <w:tcPr>
            <w:tcW w:w="2340" w:type="dxa"/>
            <w:shd w:val="clear" w:color="auto" w:fill="auto"/>
            <w:vAlign w:val="center"/>
          </w:tcPr>
          <w:p w14:paraId="417F0108"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40575B49"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53DDC517" w14:textId="77777777" w:rsidTr="00DD0135">
        <w:tc>
          <w:tcPr>
            <w:tcW w:w="3537" w:type="dxa"/>
            <w:shd w:val="clear" w:color="auto" w:fill="auto"/>
          </w:tcPr>
          <w:p w14:paraId="60F3C1F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From forestry</w:t>
            </w:r>
          </w:p>
        </w:tc>
        <w:tc>
          <w:tcPr>
            <w:tcW w:w="2047" w:type="dxa"/>
            <w:shd w:val="clear" w:color="auto" w:fill="auto"/>
          </w:tcPr>
          <w:p w14:paraId="02640D33" w14:textId="77777777" w:rsidR="006721A1" w:rsidRPr="00653072" w:rsidRDefault="00707D31" w:rsidP="009B3307">
            <w:pPr>
              <w:ind w:left="8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kToe</w:t>
            </w:r>
          </w:p>
        </w:tc>
        <w:tc>
          <w:tcPr>
            <w:tcW w:w="2340" w:type="dxa"/>
            <w:shd w:val="clear" w:color="auto" w:fill="auto"/>
          </w:tcPr>
          <w:p w14:paraId="535B1E6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161.9</w:t>
            </w:r>
          </w:p>
        </w:tc>
        <w:tc>
          <w:tcPr>
            <w:tcW w:w="2280" w:type="dxa"/>
            <w:shd w:val="clear" w:color="auto" w:fill="auto"/>
          </w:tcPr>
          <w:p w14:paraId="69AAADE3"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2020</w:t>
            </w:r>
          </w:p>
        </w:tc>
      </w:tr>
      <w:tr w:rsidR="006721A1" w:rsidRPr="00653072" w14:paraId="310950C3" w14:textId="77777777" w:rsidTr="00DD0135">
        <w:tc>
          <w:tcPr>
            <w:tcW w:w="3537" w:type="dxa"/>
            <w:shd w:val="clear" w:color="auto" w:fill="auto"/>
          </w:tcPr>
          <w:p w14:paraId="7DDEE535"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Energy use in agriculture, forestry </w:t>
            </w:r>
          </w:p>
        </w:tc>
        <w:tc>
          <w:tcPr>
            <w:tcW w:w="2047" w:type="dxa"/>
            <w:shd w:val="clear" w:color="auto" w:fill="auto"/>
          </w:tcPr>
          <w:p w14:paraId="6B0C2AFF" w14:textId="77777777" w:rsidR="006721A1" w:rsidRPr="00653072" w:rsidRDefault="006721A1" w:rsidP="009B3307">
            <w:pPr>
              <w:ind w:left="851"/>
              <w:jc w:val="both"/>
              <w:rPr>
                <w:rFonts w:ascii="Times New Roman" w:eastAsia="Times New Roman" w:hAnsi="Times New Roman" w:cs="Times New Roman"/>
                <w:b/>
                <w:sz w:val="20"/>
                <w:szCs w:val="20"/>
              </w:rPr>
            </w:pPr>
          </w:p>
        </w:tc>
        <w:tc>
          <w:tcPr>
            <w:tcW w:w="2340" w:type="dxa"/>
            <w:shd w:val="clear" w:color="auto" w:fill="auto"/>
          </w:tcPr>
          <w:p w14:paraId="4CDA6582" w14:textId="77777777" w:rsidR="006721A1" w:rsidRPr="00653072" w:rsidRDefault="006721A1" w:rsidP="009B3307">
            <w:pPr>
              <w:jc w:val="right"/>
              <w:rPr>
                <w:rFonts w:ascii="Times New Roman" w:eastAsia="Times New Roman" w:hAnsi="Times New Roman" w:cs="Times New Roman"/>
                <w:b/>
                <w:sz w:val="20"/>
                <w:szCs w:val="20"/>
              </w:rPr>
            </w:pPr>
          </w:p>
        </w:tc>
        <w:tc>
          <w:tcPr>
            <w:tcW w:w="2280" w:type="dxa"/>
            <w:shd w:val="clear" w:color="auto" w:fill="auto"/>
          </w:tcPr>
          <w:p w14:paraId="71750337" w14:textId="77777777" w:rsidR="006721A1" w:rsidRPr="00653072" w:rsidRDefault="006721A1" w:rsidP="009B3307">
            <w:pPr>
              <w:jc w:val="right"/>
              <w:rPr>
                <w:rFonts w:ascii="Times New Roman" w:eastAsia="Times New Roman" w:hAnsi="Times New Roman" w:cs="Times New Roman"/>
                <w:b/>
                <w:sz w:val="20"/>
                <w:szCs w:val="20"/>
              </w:rPr>
            </w:pPr>
          </w:p>
        </w:tc>
      </w:tr>
      <w:tr w:rsidR="006721A1" w:rsidRPr="00653072" w14:paraId="55B708E9" w14:textId="77777777" w:rsidTr="00700CE2">
        <w:tc>
          <w:tcPr>
            <w:tcW w:w="3537" w:type="dxa"/>
            <w:shd w:val="clear" w:color="auto" w:fill="auto"/>
          </w:tcPr>
          <w:p w14:paraId="4D6C256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 use of energy in agriculture/forestry</w:t>
            </w:r>
          </w:p>
        </w:tc>
        <w:tc>
          <w:tcPr>
            <w:tcW w:w="2047" w:type="dxa"/>
            <w:shd w:val="clear" w:color="auto" w:fill="auto"/>
            <w:vAlign w:val="center"/>
          </w:tcPr>
          <w:p w14:paraId="48E2BA3A"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both uses:</w:t>
            </w:r>
          </w:p>
          <w:p w14:paraId="3D0F218E"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total in kilotons (1,000 tonnes of oil equivalent, kToe)</w:t>
            </w:r>
          </w:p>
          <w:p w14:paraId="0887204D"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agriculture:</w:t>
            </w:r>
          </w:p>
          <w:p w14:paraId="42EEEA09" w14:textId="77777777" w:rsidR="006721A1" w:rsidRPr="00653072" w:rsidRDefault="00707D31" w:rsidP="00700CE2">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kg of oil equivalent per ha of UAA</w:t>
            </w:r>
          </w:p>
        </w:tc>
        <w:tc>
          <w:tcPr>
            <w:tcW w:w="2340" w:type="dxa"/>
            <w:shd w:val="clear" w:color="auto" w:fill="auto"/>
            <w:vAlign w:val="center"/>
          </w:tcPr>
          <w:p w14:paraId="629540B8"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N/A</w:t>
            </w:r>
          </w:p>
        </w:tc>
        <w:tc>
          <w:tcPr>
            <w:tcW w:w="2280" w:type="dxa"/>
            <w:shd w:val="clear" w:color="auto" w:fill="auto"/>
          </w:tcPr>
          <w:p w14:paraId="12E0D0CD" w14:textId="77777777" w:rsidR="006721A1" w:rsidRPr="00653072" w:rsidRDefault="006721A1" w:rsidP="009B3307">
            <w:pPr>
              <w:jc w:val="right"/>
              <w:rPr>
                <w:rFonts w:ascii="Times New Roman" w:eastAsia="Times New Roman" w:hAnsi="Times New Roman" w:cs="Times New Roman"/>
                <w:b/>
                <w:sz w:val="20"/>
                <w:szCs w:val="20"/>
              </w:rPr>
            </w:pPr>
          </w:p>
        </w:tc>
      </w:tr>
      <w:tr w:rsidR="006721A1" w:rsidRPr="00653072" w14:paraId="5BF25796" w14:textId="77777777" w:rsidTr="00700CE2">
        <w:tc>
          <w:tcPr>
            <w:tcW w:w="3537" w:type="dxa"/>
            <w:shd w:val="clear" w:color="auto" w:fill="auto"/>
          </w:tcPr>
          <w:p w14:paraId="69DDB49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 use of energy in food processing</w:t>
            </w:r>
          </w:p>
        </w:tc>
        <w:tc>
          <w:tcPr>
            <w:tcW w:w="2047" w:type="dxa"/>
            <w:shd w:val="clear" w:color="auto" w:fill="auto"/>
            <w:vAlign w:val="center"/>
          </w:tcPr>
          <w:p w14:paraId="796554C0"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agriculture:</w:t>
            </w:r>
          </w:p>
          <w:p w14:paraId="3F71326D"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kg of oil equivalent per ha of UAA</w:t>
            </w:r>
          </w:p>
        </w:tc>
        <w:tc>
          <w:tcPr>
            <w:tcW w:w="2340" w:type="dxa"/>
            <w:shd w:val="clear" w:color="auto" w:fill="auto"/>
            <w:vAlign w:val="center"/>
          </w:tcPr>
          <w:p w14:paraId="74A84FFE"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7811BFA7" w14:textId="77777777" w:rsidR="006721A1" w:rsidRPr="00653072" w:rsidRDefault="006721A1" w:rsidP="009B3307">
            <w:pPr>
              <w:jc w:val="right"/>
              <w:rPr>
                <w:rFonts w:ascii="Times New Roman" w:eastAsia="Times New Roman" w:hAnsi="Times New Roman" w:cs="Times New Roman"/>
                <w:sz w:val="20"/>
                <w:szCs w:val="20"/>
              </w:rPr>
            </w:pPr>
          </w:p>
        </w:tc>
      </w:tr>
      <w:tr w:rsidR="006721A1" w:rsidRPr="00653072" w14:paraId="78CFA26E" w14:textId="77777777" w:rsidTr="00DD0135">
        <w:tc>
          <w:tcPr>
            <w:tcW w:w="3537" w:type="dxa"/>
            <w:shd w:val="clear" w:color="auto" w:fill="auto"/>
          </w:tcPr>
          <w:p w14:paraId="7B170150" w14:textId="77777777" w:rsidR="006721A1" w:rsidRPr="00653072"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GHG emission from agriculture (*)</w:t>
            </w:r>
          </w:p>
        </w:tc>
        <w:tc>
          <w:tcPr>
            <w:tcW w:w="2047" w:type="dxa"/>
            <w:shd w:val="clear" w:color="auto" w:fill="auto"/>
          </w:tcPr>
          <w:p w14:paraId="3C9A4283" w14:textId="77777777" w:rsidR="006721A1" w:rsidRPr="00653072" w:rsidRDefault="006721A1" w:rsidP="009B3307">
            <w:pPr>
              <w:ind w:left="851"/>
              <w:jc w:val="both"/>
              <w:rPr>
                <w:rFonts w:ascii="Times New Roman" w:eastAsia="Times New Roman" w:hAnsi="Times New Roman" w:cs="Times New Roman"/>
                <w:b/>
                <w:sz w:val="20"/>
                <w:szCs w:val="20"/>
              </w:rPr>
            </w:pPr>
          </w:p>
        </w:tc>
        <w:tc>
          <w:tcPr>
            <w:tcW w:w="2340" w:type="dxa"/>
            <w:shd w:val="clear" w:color="auto" w:fill="auto"/>
          </w:tcPr>
          <w:p w14:paraId="04F67D86" w14:textId="77777777" w:rsidR="006721A1" w:rsidRPr="00653072" w:rsidRDefault="006721A1" w:rsidP="009B3307">
            <w:pPr>
              <w:jc w:val="right"/>
              <w:rPr>
                <w:rFonts w:ascii="Times New Roman" w:eastAsia="Times New Roman" w:hAnsi="Times New Roman" w:cs="Times New Roman"/>
                <w:b/>
                <w:sz w:val="20"/>
                <w:szCs w:val="20"/>
              </w:rPr>
            </w:pPr>
          </w:p>
        </w:tc>
        <w:tc>
          <w:tcPr>
            <w:tcW w:w="2280" w:type="dxa"/>
            <w:shd w:val="clear" w:color="auto" w:fill="auto"/>
          </w:tcPr>
          <w:p w14:paraId="7F3A40A9" w14:textId="77777777" w:rsidR="006721A1" w:rsidRPr="00653072" w:rsidRDefault="006721A1" w:rsidP="009B3307">
            <w:pPr>
              <w:jc w:val="right"/>
              <w:rPr>
                <w:rFonts w:ascii="Times New Roman" w:eastAsia="Times New Roman" w:hAnsi="Times New Roman" w:cs="Times New Roman"/>
                <w:b/>
                <w:sz w:val="20"/>
                <w:szCs w:val="20"/>
              </w:rPr>
            </w:pPr>
          </w:p>
        </w:tc>
      </w:tr>
      <w:tr w:rsidR="006721A1" w:rsidRPr="00653072" w14:paraId="70A40188" w14:textId="77777777" w:rsidTr="00700CE2">
        <w:tc>
          <w:tcPr>
            <w:tcW w:w="3537" w:type="dxa"/>
            <w:shd w:val="clear" w:color="auto" w:fill="auto"/>
          </w:tcPr>
          <w:p w14:paraId="50974CB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net emissions from agriculture (including soils):</w:t>
            </w:r>
          </w:p>
          <w:p w14:paraId="57672B4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Aggregated annual emissions of methane (CH</w:t>
            </w:r>
            <w:r w:rsidRPr="00653072">
              <w:rPr>
                <w:rFonts w:ascii="Times New Roman" w:eastAsia="Times New Roman" w:hAnsi="Times New Roman" w:cs="Times New Roman"/>
                <w:sz w:val="20"/>
                <w:szCs w:val="20"/>
                <w:vertAlign w:val="subscript"/>
              </w:rPr>
              <w:t>4</w:t>
            </w:r>
            <w:r w:rsidRPr="00653072">
              <w:rPr>
                <w:rFonts w:ascii="Times New Roman" w:eastAsia="Times New Roman" w:hAnsi="Times New Roman" w:cs="Times New Roman"/>
                <w:sz w:val="20"/>
                <w:szCs w:val="20"/>
              </w:rPr>
              <w:t>) and nitrous oxide (N</w:t>
            </w:r>
            <w:r w:rsidRPr="00653072">
              <w:rPr>
                <w:rFonts w:ascii="Times New Roman" w:eastAsia="Times New Roman" w:hAnsi="Times New Roman" w:cs="Times New Roman"/>
                <w:sz w:val="20"/>
                <w:szCs w:val="20"/>
                <w:vertAlign w:val="subscript"/>
              </w:rPr>
              <w:t>2</w:t>
            </w:r>
            <w:r w:rsidRPr="00653072">
              <w:rPr>
                <w:rFonts w:ascii="Times New Roman" w:eastAsia="Times New Roman" w:hAnsi="Times New Roman" w:cs="Times New Roman"/>
                <w:sz w:val="20"/>
                <w:szCs w:val="20"/>
              </w:rPr>
              <w:t>O) from agriculture</w:t>
            </w:r>
          </w:p>
          <w:p w14:paraId="2BF4F780"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Aggregated annual emissions and removals of carbon dioxide (CO</w:t>
            </w:r>
            <w:r w:rsidRPr="00653072">
              <w:rPr>
                <w:rFonts w:ascii="Times New Roman" w:eastAsia="Times New Roman" w:hAnsi="Times New Roman" w:cs="Times New Roman"/>
                <w:sz w:val="20"/>
                <w:szCs w:val="20"/>
                <w:vertAlign w:val="subscript"/>
              </w:rPr>
              <w:t>2</w:t>
            </w:r>
            <w:r w:rsidRPr="00653072">
              <w:rPr>
                <w:rFonts w:ascii="Times New Roman" w:eastAsia="Times New Roman" w:hAnsi="Times New Roman" w:cs="Times New Roman"/>
                <w:sz w:val="20"/>
                <w:szCs w:val="20"/>
              </w:rPr>
              <w:t>), and emissions of methane (CH</w:t>
            </w:r>
            <w:r w:rsidRPr="00653072">
              <w:rPr>
                <w:rFonts w:ascii="Times New Roman" w:eastAsia="Times New Roman" w:hAnsi="Times New Roman" w:cs="Times New Roman"/>
                <w:sz w:val="20"/>
                <w:szCs w:val="20"/>
                <w:vertAlign w:val="subscript"/>
              </w:rPr>
              <w:t>4</w:t>
            </w:r>
            <w:r w:rsidRPr="00653072">
              <w:rPr>
                <w:rFonts w:ascii="Times New Roman" w:eastAsia="Times New Roman" w:hAnsi="Times New Roman" w:cs="Times New Roman"/>
                <w:sz w:val="20"/>
                <w:szCs w:val="20"/>
              </w:rPr>
              <w:t>) and nitrous oxide (N</w:t>
            </w:r>
            <w:r w:rsidRPr="00653072">
              <w:rPr>
                <w:rFonts w:ascii="Times New Roman" w:eastAsia="Times New Roman" w:hAnsi="Times New Roman" w:cs="Times New Roman"/>
                <w:sz w:val="20"/>
                <w:szCs w:val="20"/>
                <w:vertAlign w:val="subscript"/>
              </w:rPr>
              <w:t>2</w:t>
            </w:r>
            <w:r w:rsidRPr="00653072">
              <w:rPr>
                <w:rFonts w:ascii="Times New Roman" w:eastAsia="Times New Roman" w:hAnsi="Times New Roman" w:cs="Times New Roman"/>
                <w:sz w:val="20"/>
                <w:szCs w:val="20"/>
              </w:rPr>
              <w:t>O) from agricultural soils (grassland and cropland)</w:t>
            </w:r>
          </w:p>
        </w:tc>
        <w:tc>
          <w:tcPr>
            <w:tcW w:w="2047" w:type="dxa"/>
            <w:shd w:val="clear" w:color="auto" w:fill="auto"/>
            <w:vAlign w:val="center"/>
          </w:tcPr>
          <w:p w14:paraId="6FC7AAC3" w14:textId="77777777" w:rsidR="006721A1" w:rsidRPr="00653072" w:rsidRDefault="00707D31" w:rsidP="00700CE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 tonnes of CO</w:t>
            </w:r>
            <w:r w:rsidRPr="00653072">
              <w:rPr>
                <w:rFonts w:ascii="Times New Roman" w:eastAsia="Times New Roman" w:hAnsi="Times New Roman" w:cs="Times New Roman"/>
                <w:sz w:val="20"/>
                <w:szCs w:val="20"/>
                <w:vertAlign w:val="subscript"/>
              </w:rPr>
              <w:t>2</w:t>
            </w:r>
            <w:r w:rsidRPr="00653072">
              <w:rPr>
                <w:rFonts w:ascii="Times New Roman" w:eastAsia="Times New Roman" w:hAnsi="Times New Roman" w:cs="Times New Roman"/>
                <w:sz w:val="20"/>
                <w:szCs w:val="20"/>
              </w:rPr>
              <w:t xml:space="preserve"> equivalents</w:t>
            </w:r>
          </w:p>
        </w:tc>
        <w:tc>
          <w:tcPr>
            <w:tcW w:w="2340" w:type="dxa"/>
            <w:shd w:val="clear" w:color="auto" w:fill="auto"/>
            <w:vAlign w:val="center"/>
          </w:tcPr>
          <w:p w14:paraId="59EEDCB2"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3B957B32" w14:textId="77777777" w:rsidR="006721A1" w:rsidRPr="00653072" w:rsidRDefault="006721A1" w:rsidP="009B3307">
            <w:pPr>
              <w:jc w:val="right"/>
              <w:rPr>
                <w:rFonts w:ascii="Times New Roman" w:eastAsia="Times New Roman" w:hAnsi="Times New Roman" w:cs="Times New Roman"/>
                <w:b/>
                <w:sz w:val="20"/>
                <w:szCs w:val="20"/>
              </w:rPr>
            </w:pPr>
          </w:p>
        </w:tc>
      </w:tr>
      <w:tr w:rsidR="006721A1" w:rsidRPr="00653072" w14:paraId="7C2C68F6" w14:textId="77777777" w:rsidTr="00700CE2">
        <w:tc>
          <w:tcPr>
            <w:tcW w:w="3537" w:type="dxa"/>
            <w:shd w:val="clear" w:color="auto" w:fill="auto"/>
          </w:tcPr>
          <w:p w14:paraId="5EDBAC7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Share of agricultural (including soils) in total net emissions</w:t>
            </w:r>
          </w:p>
        </w:tc>
        <w:tc>
          <w:tcPr>
            <w:tcW w:w="2047" w:type="dxa"/>
            <w:shd w:val="clear" w:color="auto" w:fill="auto"/>
            <w:vAlign w:val="center"/>
          </w:tcPr>
          <w:p w14:paraId="2C7497B8" w14:textId="77777777" w:rsidR="006721A1" w:rsidRPr="00653072" w:rsidRDefault="00707D31" w:rsidP="00B340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of total GHG emissions</w:t>
            </w:r>
          </w:p>
        </w:tc>
        <w:tc>
          <w:tcPr>
            <w:tcW w:w="2340" w:type="dxa"/>
            <w:shd w:val="clear" w:color="auto" w:fill="auto"/>
            <w:vAlign w:val="center"/>
          </w:tcPr>
          <w:p w14:paraId="0FED27B1" w14:textId="77777777" w:rsidR="006721A1" w:rsidRPr="00653072" w:rsidRDefault="00707D31" w:rsidP="0018635A">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2280" w:type="dxa"/>
            <w:shd w:val="clear" w:color="auto" w:fill="auto"/>
          </w:tcPr>
          <w:p w14:paraId="18186D79" w14:textId="77777777" w:rsidR="006721A1" w:rsidRPr="00653072" w:rsidRDefault="006721A1" w:rsidP="009B3307">
            <w:pPr>
              <w:jc w:val="right"/>
              <w:rPr>
                <w:rFonts w:ascii="Times New Roman" w:eastAsia="Times New Roman" w:hAnsi="Times New Roman" w:cs="Times New Roman"/>
                <w:sz w:val="20"/>
                <w:szCs w:val="20"/>
              </w:rPr>
            </w:pPr>
          </w:p>
        </w:tc>
      </w:tr>
      <w:tr w:rsidR="005879F5" w:rsidRPr="00653072" w14:paraId="27450D2E" w14:textId="77777777" w:rsidTr="00DD0135">
        <w:tc>
          <w:tcPr>
            <w:tcW w:w="3537" w:type="dxa"/>
            <w:shd w:val="clear" w:color="auto" w:fill="auto"/>
          </w:tcPr>
          <w:p w14:paraId="4EC39370" w14:textId="77777777" w:rsidR="005879F5" w:rsidRPr="00653072" w:rsidRDefault="005879F5" w:rsidP="009B3307">
            <w:pPr>
              <w:jc w:val="both"/>
              <w:rPr>
                <w:rFonts w:ascii="Times New Roman" w:eastAsia="Times New Roman" w:hAnsi="Times New Roman" w:cs="Times New Roman"/>
                <w:sz w:val="20"/>
                <w:szCs w:val="20"/>
              </w:rPr>
            </w:pPr>
          </w:p>
          <w:p w14:paraId="3FFC0315" w14:textId="77777777" w:rsidR="005879F5" w:rsidRPr="00653072" w:rsidRDefault="005879F5" w:rsidP="009B3307">
            <w:pPr>
              <w:jc w:val="both"/>
              <w:rPr>
                <w:rFonts w:ascii="Times New Roman" w:eastAsia="Times New Roman" w:hAnsi="Times New Roman" w:cs="Times New Roman"/>
                <w:sz w:val="20"/>
                <w:szCs w:val="20"/>
              </w:rPr>
            </w:pPr>
          </w:p>
        </w:tc>
        <w:tc>
          <w:tcPr>
            <w:tcW w:w="2047" w:type="dxa"/>
            <w:shd w:val="clear" w:color="auto" w:fill="auto"/>
          </w:tcPr>
          <w:p w14:paraId="420F1CD6" w14:textId="77777777" w:rsidR="005879F5" w:rsidRPr="00653072" w:rsidRDefault="005879F5" w:rsidP="009B3307">
            <w:pPr>
              <w:jc w:val="center"/>
              <w:rPr>
                <w:rFonts w:ascii="Times New Roman" w:eastAsia="Times New Roman" w:hAnsi="Times New Roman" w:cs="Times New Roman"/>
                <w:sz w:val="20"/>
                <w:szCs w:val="20"/>
              </w:rPr>
            </w:pPr>
          </w:p>
        </w:tc>
        <w:tc>
          <w:tcPr>
            <w:tcW w:w="2340" w:type="dxa"/>
            <w:shd w:val="clear" w:color="auto" w:fill="auto"/>
          </w:tcPr>
          <w:p w14:paraId="58D22046" w14:textId="77777777" w:rsidR="005879F5" w:rsidRPr="00653072" w:rsidRDefault="005879F5" w:rsidP="009B3307">
            <w:pPr>
              <w:jc w:val="center"/>
              <w:rPr>
                <w:rFonts w:ascii="Times New Roman" w:eastAsia="Times New Roman" w:hAnsi="Times New Roman" w:cs="Times New Roman"/>
                <w:sz w:val="20"/>
                <w:szCs w:val="20"/>
              </w:rPr>
            </w:pPr>
          </w:p>
        </w:tc>
        <w:tc>
          <w:tcPr>
            <w:tcW w:w="2280" w:type="dxa"/>
            <w:shd w:val="clear" w:color="auto" w:fill="auto"/>
          </w:tcPr>
          <w:p w14:paraId="102CF1CD" w14:textId="77777777" w:rsidR="005879F5" w:rsidRPr="00653072" w:rsidRDefault="005879F5" w:rsidP="009B3307">
            <w:pPr>
              <w:jc w:val="right"/>
              <w:rPr>
                <w:rFonts w:ascii="Times New Roman" w:eastAsia="Times New Roman" w:hAnsi="Times New Roman" w:cs="Times New Roman"/>
                <w:sz w:val="20"/>
                <w:szCs w:val="20"/>
              </w:rPr>
            </w:pPr>
          </w:p>
        </w:tc>
      </w:tr>
    </w:tbl>
    <w:p w14:paraId="1F177109" w14:textId="77777777" w:rsidR="006721A1" w:rsidRPr="00653072" w:rsidRDefault="006721A1">
      <w:pPr>
        <w:jc w:val="both"/>
        <w:rPr>
          <w:rFonts w:ascii="Times New Roman" w:eastAsia="Times New Roman" w:hAnsi="Times New Roman" w:cs="Times New Roman"/>
          <w:sz w:val="22"/>
          <w:szCs w:val="22"/>
        </w:rPr>
      </w:pPr>
    </w:p>
    <w:p w14:paraId="61581925" w14:textId="77777777" w:rsidR="006721A1" w:rsidRPr="00653072" w:rsidRDefault="00707D31" w:rsidP="00592412">
      <w:pPr>
        <w:pStyle w:val="Heading2"/>
        <w:numPr>
          <w:ilvl w:val="0"/>
          <w:numId w:val="65"/>
        </w:numPr>
        <w:rPr>
          <w:rFonts w:ascii="Times New Roman" w:hAnsi="Times New Roman" w:cs="Times New Roman"/>
        </w:rPr>
      </w:pPr>
      <w:bookmarkStart w:id="147" w:name="_Toc98230479"/>
      <w:r w:rsidRPr="00653072">
        <w:rPr>
          <w:rFonts w:ascii="Times New Roman" w:hAnsi="Times New Roman" w:cs="Times New Roman"/>
        </w:rPr>
        <w:t>SWOT – SUMMARY OF THE ANALYSES BELOW</w:t>
      </w:r>
      <w:bookmarkEnd w:id="147"/>
    </w:p>
    <w:p w14:paraId="0BC98719"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4D5077B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Summary of the SWOT analys</w:t>
      </w:r>
      <w:r w:rsidR="00197095"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s</w:t>
      </w:r>
    </w:p>
    <w:p w14:paraId="230D72B6" w14:textId="77777777" w:rsidR="006721A1" w:rsidRPr="00653072" w:rsidRDefault="006721A1">
      <w:pPr>
        <w:jc w:val="both"/>
        <w:rPr>
          <w:rFonts w:ascii="Times New Roman" w:eastAsia="Times New Roman" w:hAnsi="Times New Roman" w:cs="Times New Roman"/>
          <w:sz w:val="22"/>
          <w:szCs w:val="22"/>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811"/>
        <w:gridCol w:w="3973"/>
      </w:tblGrid>
      <w:tr w:rsidR="006721A1" w:rsidRPr="00653072" w14:paraId="7DEDBAA9" w14:textId="77777777"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55F671AE"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14:paraId="6A73F793"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595C5B4E" w14:textId="77777777" w:rsidTr="00416349">
        <w:trPr>
          <w:trHeight w:val="64"/>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241ED3B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Rich biodiversity, presence of autochthonous species and varieties in different sectors (olives, wine, livestock breeding) </w:t>
            </w:r>
          </w:p>
          <w:p w14:paraId="4DABEF2A" w14:textId="77777777" w:rsidR="006721A1" w:rsidRPr="00653072" w:rsidRDefault="00707D31" w:rsidP="00592412">
            <w:pPr>
              <w:numPr>
                <w:ilvl w:val="0"/>
                <w:numId w:val="34"/>
              </w:numPr>
              <w:ind w:left="426" w:hanging="40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quality, preservation and fertility of the soil</w:t>
            </w:r>
          </w:p>
          <w:p w14:paraId="5802EB2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Favourable climate for many types of production</w:t>
            </w:r>
          </w:p>
          <w:p w14:paraId="03035F22" w14:textId="77777777" w:rsidR="00137CC7" w:rsidRPr="00653072" w:rsidRDefault="00137CC7" w:rsidP="00592412">
            <w:pPr>
              <w:numPr>
                <w:ilvl w:val="0"/>
                <w:numId w:val="34"/>
              </w:numPr>
              <w:ind w:left="426" w:hanging="40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demand in the domestic market for products in the higher price range (Wine, lamb, prosciutto, cheeses)</w:t>
            </w:r>
          </w:p>
          <w:p w14:paraId="33653E6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Good conditions for organic production</w:t>
            </w:r>
          </w:p>
          <w:p w14:paraId="4E18690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Tradition in agricultural production</w:t>
            </w:r>
          </w:p>
          <w:p w14:paraId="1981764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Evident changes in the institutional framework in the last period</w:t>
            </w:r>
          </w:p>
          <w:p w14:paraId="16A341A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Evident </w:t>
            </w:r>
            <w:r w:rsidR="00137CC7" w:rsidRPr="00653072">
              <w:rPr>
                <w:rFonts w:ascii="Times New Roman" w:eastAsia="Times New Roman" w:hAnsi="Times New Roman" w:cs="Times New Roman"/>
                <w:sz w:val="20"/>
                <w:szCs w:val="20"/>
              </w:rPr>
              <w:t>interest of producers and processors in improving the primary processing and processing plants</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14:paraId="1019B467"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Large part of production non-competitive in price </w:t>
            </w:r>
          </w:p>
          <w:p w14:paraId="452A9102"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mechani</w:t>
            </w:r>
            <w:r w:rsidR="00197095"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w:t>
            </w:r>
          </w:p>
          <w:p w14:paraId="0D09DF68"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technology and speciali</w:t>
            </w:r>
            <w:r w:rsidR="00197095"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applied in production</w:t>
            </w:r>
          </w:p>
          <w:p w14:paraId="4ECC5EEA"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Small and fragmented holdings </w:t>
            </w:r>
          </w:p>
          <w:p w14:paraId="11621173"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production per household unit</w:t>
            </w:r>
          </w:p>
          <w:p w14:paraId="7A442577"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Relatively high prices of inputs that influence the price of final products</w:t>
            </w:r>
          </w:p>
          <w:p w14:paraId="235E4B61"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market sale</w:t>
            </w:r>
          </w:p>
          <w:p w14:paraId="737E9988"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organi</w:t>
            </w:r>
            <w:r w:rsidR="00197095"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solid forms of connection of all actors in production chain</w:t>
            </w:r>
          </w:p>
          <w:p w14:paraId="5AD4F9AE"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level of quality standards (hygiene and environmental)</w:t>
            </w:r>
          </w:p>
          <w:p w14:paraId="377B6B0B"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Inefficiency and non-competitiveness of processing industry (low level of production, technological obsolescence, lack of investments, market inefficiency)</w:t>
            </w:r>
          </w:p>
          <w:p w14:paraId="14C64EE1"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Unfavourable age and social structure in rural areas,</w:t>
            </w:r>
          </w:p>
          <w:p w14:paraId="16CCC4F7"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infrastructure in major part of rural areas</w:t>
            </w:r>
          </w:p>
          <w:p w14:paraId="48ACE630"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Insufficiently developed IT system, statistics and analytics in agriculture </w:t>
            </w:r>
          </w:p>
          <w:p w14:paraId="2C078A98"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Weak promotion and marketing</w:t>
            </w:r>
          </w:p>
          <w:p w14:paraId="385CA3D0"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storage capacities</w:t>
            </w:r>
          </w:p>
          <w:p w14:paraId="55053E0D"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Weak connection with tourism sector</w:t>
            </w:r>
          </w:p>
          <w:p w14:paraId="452A4A3F" w14:textId="77777777" w:rsidR="00653072" w:rsidRPr="00653072" w:rsidRDefault="00653072"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Inconsistency of legal framework concerning the development of rural tourism and rural areas</w:t>
            </w:r>
          </w:p>
          <w:p w14:paraId="026F1E58"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education and lack of knowledge of farmers</w:t>
            </w:r>
          </w:p>
          <w:p w14:paraId="7BEBC612"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application of good agricultural and environmental practice</w:t>
            </w:r>
          </w:p>
          <w:p w14:paraId="1F1A91E9" w14:textId="77777777" w:rsidR="006721A1" w:rsidRPr="00653072" w:rsidRDefault="00707D31" w:rsidP="00592412">
            <w:pPr>
              <w:numPr>
                <w:ilvl w:val="0"/>
                <w:numId w:val="34"/>
              </w:numPr>
              <w:ind w:left="4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Seasonal production </w:t>
            </w:r>
          </w:p>
        </w:tc>
      </w:tr>
      <w:tr w:rsidR="006721A1" w:rsidRPr="00653072" w14:paraId="569B9701" w14:textId="77777777"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47279A00"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(Opportunities)</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14:paraId="554BC399"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7FBCD5FE" w14:textId="77777777"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29FCD3B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Strengthening agriculture through tourism - additional food demand</w:t>
            </w:r>
          </w:p>
          <w:p w14:paraId="6352B87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Availability of state and EU support, particularly for rural development</w:t>
            </w:r>
          </w:p>
          <w:p w14:paraId="777CAFA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market for organic production</w:t>
            </w:r>
          </w:p>
          <w:p w14:paraId="056ACF5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Strengthening local production and market</w:t>
            </w:r>
          </w:p>
          <w:p w14:paraId="6DA10F40"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 of exports of competitive products</w:t>
            </w:r>
          </w:p>
          <w:p w14:paraId="56D2F180"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Positive international market tendencies, including Middle East market</w:t>
            </w:r>
            <w:r w:rsidR="0090799B" w:rsidRPr="00653072">
              <w:rPr>
                <w:rFonts w:ascii="Times New Roman" w:eastAsia="Times New Roman" w:hAnsi="Times New Roman" w:cs="Times New Roman"/>
                <w:sz w:val="20"/>
                <w:szCs w:val="20"/>
              </w:rPr>
              <w:t xml:space="preserve"> (lamb meat)</w:t>
            </w:r>
          </w:p>
          <w:p w14:paraId="7587A10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Faster technological development, strengthening professional skills and institutions supporting agricultural development</w:t>
            </w:r>
          </w:p>
          <w:p w14:paraId="6F39681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Growing demand for high-quality products</w:t>
            </w:r>
          </w:p>
          <w:p w14:paraId="085B904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Development of cooperatives</w:t>
            </w:r>
          </w:p>
          <w:p w14:paraId="3BBABDB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Availability of support from EU IPARD II.</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14:paraId="060E2CF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Opening of the market will bring to competitiveness increase, which may endanger major part of commercial production</w:t>
            </w:r>
          </w:p>
          <w:p w14:paraId="68DEEA3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Due to low level of production and quality, as well as preference to foreign goods, penetration of large trade systems will further endanger economic position of certain sectors </w:t>
            </w:r>
          </w:p>
          <w:p w14:paraId="4ACD64C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Concentrated development of other economy branches in certain parts of the country, without agricultural development, may affect further depopulation and under-utili</w:t>
            </w:r>
            <w:r w:rsidR="00197095"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natural resources</w:t>
            </w:r>
          </w:p>
          <w:p w14:paraId="44A003B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Huge import dependence,</w:t>
            </w:r>
          </w:p>
          <w:p w14:paraId="49BBE3D1"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public awareness of benefits of domestic products</w:t>
            </w:r>
          </w:p>
          <w:p w14:paraId="481F9C5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Difficult access to finance for farmers (high interest rate of loans) </w:t>
            </w:r>
          </w:p>
        </w:tc>
      </w:tr>
    </w:tbl>
    <w:p w14:paraId="0A6A7A2C" w14:textId="77777777" w:rsidR="00396DF4" w:rsidRPr="00653072" w:rsidRDefault="00396DF4" w:rsidP="00557E01">
      <w:pPr>
        <w:rPr>
          <w:lang w:eastAsia="x-none"/>
        </w:rPr>
      </w:pPr>
      <w:bookmarkStart w:id="148" w:name="_Toc98230480"/>
    </w:p>
    <w:p w14:paraId="31DD9811" w14:textId="77777777" w:rsidR="006721A1" w:rsidRPr="00653072" w:rsidRDefault="00707D31">
      <w:pPr>
        <w:pStyle w:val="Heading3"/>
        <w:ind w:firstLine="720"/>
        <w:rPr>
          <w:rFonts w:ascii="Times New Roman" w:hAnsi="Times New Roman"/>
        </w:rPr>
      </w:pPr>
      <w:r w:rsidRPr="00653072">
        <w:rPr>
          <w:rFonts w:ascii="Times New Roman" w:hAnsi="Times New Roman"/>
        </w:rPr>
        <w:t>4.1. Agriculture, forestry and food industry (incl. separate table for each sector selected for support)</w:t>
      </w:r>
      <w:bookmarkEnd w:id="148"/>
      <w:r w:rsidRPr="00653072">
        <w:rPr>
          <w:rFonts w:ascii="Times New Roman" w:hAnsi="Times New Roman"/>
        </w:rPr>
        <w:t xml:space="preserve"> </w:t>
      </w:r>
    </w:p>
    <w:p w14:paraId="1D1F92DA" w14:textId="77777777" w:rsidR="006721A1" w:rsidRPr="00653072" w:rsidRDefault="006721A1">
      <w:pPr>
        <w:ind w:left="720" w:hanging="720"/>
        <w:rPr>
          <w:rFonts w:ascii="Times New Roman" w:eastAsia="Times New Roman" w:hAnsi="Times New Roman" w:cs="Times New Roman"/>
          <w:sz w:val="22"/>
          <w:szCs w:val="22"/>
        </w:rPr>
      </w:pPr>
    </w:p>
    <w:p w14:paraId="5F518465"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MILK</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669A91FB" w14:textId="77777777" w:rsidTr="00416349">
        <w:trPr>
          <w:jc w:val="center"/>
        </w:trPr>
        <w:tc>
          <w:tcPr>
            <w:tcW w:w="4508" w:type="dxa"/>
            <w:shd w:val="clear" w:color="auto" w:fill="auto"/>
          </w:tcPr>
          <w:p w14:paraId="5550F04E"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1D1FC378"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58ADED40" w14:textId="77777777" w:rsidTr="0064792F">
        <w:trPr>
          <w:trHeight w:val="5903"/>
          <w:jc w:val="center"/>
        </w:trPr>
        <w:tc>
          <w:tcPr>
            <w:tcW w:w="4508" w:type="dxa"/>
            <w:shd w:val="clear" w:color="auto" w:fill="auto"/>
          </w:tcPr>
          <w:p w14:paraId="52DF3DA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historical reliance of the rural economy on dairy sector in the Montenegrin mountain area</w:t>
            </w:r>
          </w:p>
          <w:p w14:paraId="594CDF9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Pasture method of livestock breeding that allows a high degree of interaction with natural resources and their improvement</w:t>
            </w:r>
          </w:p>
          <w:p w14:paraId="752BBA3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 in the total number of animals in commercial production</w:t>
            </w:r>
          </w:p>
          <w:p w14:paraId="2992C51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level of adding value through on-farm processing</w:t>
            </w:r>
          </w:p>
          <w:p w14:paraId="7E9ED9F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Heritage and experience in the production of quality cheeses and kaymak</w:t>
            </w:r>
          </w:p>
          <w:p w14:paraId="2F1BD84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number of cheese plants and the production of traditional hard cheeses in the central region, as well as increasing the number of registered on-farm processing activities in the north</w:t>
            </w:r>
          </w:p>
          <w:p w14:paraId="5A45F59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Positive image of traditional and domestic production of dairy products</w:t>
            </w:r>
          </w:p>
        </w:tc>
        <w:tc>
          <w:tcPr>
            <w:tcW w:w="4508" w:type="dxa"/>
            <w:shd w:val="clear" w:color="auto" w:fill="auto"/>
          </w:tcPr>
          <w:p w14:paraId="48EB5FB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Dependency on imports of concentrated feed and cereals</w:t>
            </w:r>
          </w:p>
          <w:p w14:paraId="08C4FD9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milk yield and productivity in primary milk production</w:t>
            </w:r>
          </w:p>
          <w:p w14:paraId="0840CC6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production price per unit</w:t>
            </w:r>
          </w:p>
          <w:p w14:paraId="38EEDA7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Fragmented production, a large number of small producers</w:t>
            </w:r>
          </w:p>
          <w:p w14:paraId="3E3F1C6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Old-fashioned feed production, and the insufficient use of silage and heylage</w:t>
            </w:r>
          </w:p>
          <w:p w14:paraId="1630B4B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Obsolete machinery</w:t>
            </w:r>
          </w:p>
          <w:p w14:paraId="6590C30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share of milk buy-out in total production</w:t>
            </w:r>
          </w:p>
          <w:p w14:paraId="7D964CB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small number of organised collection stations, inadequate cold chain</w:t>
            </w:r>
          </w:p>
          <w:p w14:paraId="0A08ECC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raw milk quality, further improvements needed</w:t>
            </w:r>
          </w:p>
          <w:p w14:paraId="13707D6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narrow range of products in the industrial processing sector</w:t>
            </w:r>
          </w:p>
          <w:p w14:paraId="5D880D4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product finalisation through packaging, labelling, and communication of quality</w:t>
            </w:r>
          </w:p>
          <w:p w14:paraId="4772E28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valorisation and management of geographical indications/designations of origin for products with the protected name</w:t>
            </w:r>
          </w:p>
          <w:p w14:paraId="1D68CDD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Non-functioning producer associations and uncoordinated advocacy policy in the sector</w:t>
            </w:r>
          </w:p>
        </w:tc>
      </w:tr>
      <w:tr w:rsidR="006721A1" w:rsidRPr="00653072" w14:paraId="6AAF0C5B" w14:textId="77777777" w:rsidTr="00416349">
        <w:trPr>
          <w:jc w:val="center"/>
        </w:trPr>
        <w:tc>
          <w:tcPr>
            <w:tcW w:w="4508" w:type="dxa"/>
            <w:shd w:val="clear" w:color="auto" w:fill="auto"/>
          </w:tcPr>
          <w:p w14:paraId="23738DEA"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2317FF6F"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715C4F65" w14:textId="77777777" w:rsidTr="0064792F">
        <w:trPr>
          <w:trHeight w:val="2771"/>
          <w:jc w:val="center"/>
        </w:trPr>
        <w:tc>
          <w:tcPr>
            <w:tcW w:w="4508" w:type="dxa"/>
            <w:shd w:val="clear" w:color="auto" w:fill="auto"/>
          </w:tcPr>
          <w:p w14:paraId="5879E06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Plenty of room for increasing milk productivity by improving animal nutrition</w:t>
            </w:r>
          </w:p>
          <w:p w14:paraId="56A2344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Linkage with on-farm processing capacity</w:t>
            </w:r>
          </w:p>
          <w:p w14:paraId="27BD048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Adding value through experiential tourism, visits, tasting</w:t>
            </w:r>
          </w:p>
          <w:p w14:paraId="19637C5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Introduction of a higher level of innovation in production technology</w:t>
            </w:r>
          </w:p>
          <w:p w14:paraId="18A70D6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Possibility of substituting a part of the import in the existing and new production programme</w:t>
            </w:r>
          </w:p>
          <w:p w14:paraId="5BB8CC9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of a sectoral dairy association at the Montenegrin Chamber of Commerce</w:t>
            </w:r>
          </w:p>
        </w:tc>
        <w:tc>
          <w:tcPr>
            <w:tcW w:w="4508" w:type="dxa"/>
            <w:shd w:val="clear" w:color="auto" w:fill="auto"/>
          </w:tcPr>
          <w:p w14:paraId="5B8D262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Diseases outbreaks in livestock farming and low level of biosafety measures</w:t>
            </w:r>
          </w:p>
          <w:p w14:paraId="50FD7E9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Rural areas depopulation trend</w:t>
            </w:r>
          </w:p>
          <w:p w14:paraId="27EE00D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Production growth trends in the region as additional pressure in terms of prices</w:t>
            </w:r>
          </w:p>
          <w:p w14:paraId="70A3AC8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 in feed prices</w:t>
            </w:r>
          </w:p>
          <w:p w14:paraId="521E57C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experience and high cost of wastewater treatment</w:t>
            </w:r>
          </w:p>
          <w:p w14:paraId="711AA26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Absence of commercial credit lines for implementation of IPARD</w:t>
            </w:r>
          </w:p>
          <w:p w14:paraId="25D4D78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Unregulated cadastral and proprietary relations</w:t>
            </w:r>
          </w:p>
        </w:tc>
      </w:tr>
    </w:tbl>
    <w:p w14:paraId="7D5EC63B" w14:textId="77777777" w:rsidR="005879F5" w:rsidRPr="00653072" w:rsidRDefault="005879F5">
      <w:pPr>
        <w:rPr>
          <w:rFonts w:ascii="Times New Roman" w:eastAsia="Times New Roman" w:hAnsi="Times New Roman" w:cs="Times New Roman"/>
          <w:sz w:val="22"/>
          <w:szCs w:val="22"/>
        </w:rPr>
      </w:pPr>
    </w:p>
    <w:p w14:paraId="37E7BF0B"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MEAT</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557F47D4" w14:textId="77777777" w:rsidTr="00F64DDE">
        <w:trPr>
          <w:jc w:val="center"/>
        </w:trPr>
        <w:tc>
          <w:tcPr>
            <w:tcW w:w="4508" w:type="dxa"/>
            <w:shd w:val="clear" w:color="auto" w:fill="auto"/>
          </w:tcPr>
          <w:p w14:paraId="5098DB57"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13238A5A"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751403AA" w14:textId="77777777" w:rsidTr="00DE09AC">
        <w:trPr>
          <w:trHeight w:val="5372"/>
          <w:jc w:val="center"/>
        </w:trPr>
        <w:tc>
          <w:tcPr>
            <w:tcW w:w="4508" w:type="dxa"/>
            <w:shd w:val="clear" w:color="auto" w:fill="auto"/>
          </w:tcPr>
          <w:p w14:paraId="0EF3858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Positive customer perception in the region toward</w:t>
            </w:r>
          </w:p>
          <w:p w14:paraId="2F55788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Sufficient area of pastures and natural meadows of good quality and for an increase in cattle and sheep production</w:t>
            </w:r>
          </w:p>
          <w:p w14:paraId="7CFCFA7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Dynamic and sustainable meat processing development, both traditional and industrial</w:t>
            </w:r>
          </w:p>
          <w:p w14:paraId="1021FFB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Regions with the potential for organic production</w:t>
            </w:r>
          </w:p>
          <w:p w14:paraId="035B46B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Richness in quality various traditional meat products typical for a certain area</w:t>
            </w:r>
          </w:p>
        </w:tc>
        <w:tc>
          <w:tcPr>
            <w:tcW w:w="4508" w:type="dxa"/>
            <w:shd w:val="clear" w:color="auto" w:fill="auto"/>
          </w:tcPr>
          <w:p w14:paraId="5FB5191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Unfavourable demographic trends and social structure in rural areas resulting in lack of labour force</w:t>
            </w:r>
          </w:p>
          <w:p w14:paraId="4190B18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investment funds as a result of an undeveloped agricultural credit market</w:t>
            </w:r>
          </w:p>
          <w:p w14:paraId="66F7023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level of implementation of animal health and welfare standards, food safety, and environmental protection</w:t>
            </w:r>
          </w:p>
          <w:p w14:paraId="2D1C31E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Obsolete </w:t>
            </w:r>
            <w:r w:rsidR="000D30A8" w:rsidRPr="00653072">
              <w:rPr>
                <w:rFonts w:ascii="Times New Roman" w:eastAsia="Times New Roman" w:hAnsi="Times New Roman" w:cs="Times New Roman"/>
                <w:sz w:val="20"/>
                <w:szCs w:val="20"/>
              </w:rPr>
              <w:t>facilities</w:t>
            </w:r>
            <w:r w:rsidRPr="00653072">
              <w:rPr>
                <w:rFonts w:ascii="Times New Roman" w:eastAsia="Times New Roman" w:hAnsi="Times New Roman" w:cs="Times New Roman"/>
                <w:sz w:val="20"/>
                <w:szCs w:val="20"/>
              </w:rPr>
              <w:t>, equipment, and machinery in meat production</w:t>
            </w:r>
          </w:p>
          <w:p w14:paraId="2DB40AF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small number of farms that properly manage manure and waste water</w:t>
            </w:r>
          </w:p>
          <w:p w14:paraId="6F14A21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Non-compliance with the good practice of the animal by-products disposal system</w:t>
            </w:r>
          </w:p>
          <w:p w14:paraId="059AD40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use of silage in the diet</w:t>
            </w:r>
          </w:p>
          <w:p w14:paraId="1FC3CBD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quality control system at the purchase and slaughter line</w:t>
            </w:r>
          </w:p>
          <w:p w14:paraId="357071D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Seasonal character of lamb slaughter in autumn results in lower quality</w:t>
            </w:r>
          </w:p>
          <w:p w14:paraId="35CB2FE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Dependency on feed imports</w:t>
            </w:r>
          </w:p>
          <w:p w14:paraId="4EFA582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Disorgani</w:t>
            </w:r>
            <w:r w:rsidR="00197095"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both traditional and industrial processors for joint promotion and / or appearance in other markets</w:t>
            </w:r>
          </w:p>
        </w:tc>
      </w:tr>
      <w:tr w:rsidR="006721A1" w:rsidRPr="00653072" w14:paraId="624A5B3D" w14:textId="77777777" w:rsidTr="00F64DDE">
        <w:trPr>
          <w:jc w:val="center"/>
        </w:trPr>
        <w:tc>
          <w:tcPr>
            <w:tcW w:w="4508" w:type="dxa"/>
            <w:shd w:val="clear" w:color="auto" w:fill="auto"/>
          </w:tcPr>
          <w:p w14:paraId="1BDD7F81"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1B713D53" w14:textId="77777777" w:rsidR="006721A1" w:rsidRPr="00653072" w:rsidRDefault="00707D31" w:rsidP="00154059">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154059" w:rsidRPr="00653072" w14:paraId="38A9091B" w14:textId="77777777" w:rsidTr="00F64DDE">
        <w:trPr>
          <w:trHeight w:val="60"/>
          <w:jc w:val="center"/>
        </w:trPr>
        <w:tc>
          <w:tcPr>
            <w:tcW w:w="4508" w:type="dxa"/>
            <w:shd w:val="clear" w:color="auto" w:fill="auto"/>
          </w:tcPr>
          <w:p w14:paraId="599B14F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Continuous growth of the tourism sector Quality production through various quality certification systems, such as GI, organic, traditional, mountain…</w:t>
            </w:r>
          </w:p>
          <w:p w14:paraId="2D7F3CF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Growing trend of consumption of domestic/local</w:t>
            </w:r>
          </w:p>
          <w:p w14:paraId="05529A4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Possibility to export meat and meat products to the region and EU from approved </w:t>
            </w:r>
            <w:r w:rsidR="00146550" w:rsidRPr="00653072">
              <w:rPr>
                <w:rFonts w:ascii="Times New Roman" w:eastAsia="Times New Roman" w:hAnsi="Times New Roman" w:cs="Times New Roman"/>
                <w:sz w:val="20"/>
                <w:szCs w:val="20"/>
              </w:rPr>
              <w:t>facilities</w:t>
            </w:r>
          </w:p>
          <w:p w14:paraId="4CF5B21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 production and meat Existence of medium-sized holdings that can sustainably processing in a short time</w:t>
            </w:r>
          </w:p>
          <w:p w14:paraId="08BE18D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Connecting producers to combine offers, reduce the costs of transport, promotion, and other joint activities</w:t>
            </w:r>
          </w:p>
          <w:p w14:paraId="7FCAB21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the packaging that would open up markets such as larger shops and exports</w:t>
            </w:r>
          </w:p>
          <w:p w14:paraId="1E1EDD9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Achieving the synergies of agriculture and tourism and increase marketing of traditional, indigenous, organic, and other farm-produced food</w:t>
            </w:r>
          </w:p>
          <w:p w14:paraId="2128D85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Improved access to management of pastures, especially those owned by the state</w:t>
            </w:r>
          </w:p>
        </w:tc>
        <w:tc>
          <w:tcPr>
            <w:tcW w:w="4508" w:type="dxa"/>
            <w:shd w:val="clear" w:color="auto" w:fill="auto"/>
          </w:tcPr>
          <w:p w14:paraId="36FFF7D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variability and a reduction in meat prices in the world and regional markets that small producers cannot sustain for a long time</w:t>
            </w:r>
          </w:p>
          <w:p w14:paraId="14D4C1F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Climate change and more frequent extreme weather events</w:t>
            </w:r>
          </w:p>
          <w:p w14:paraId="4121CAB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biosafety measures in livestock production</w:t>
            </w:r>
          </w:p>
          <w:p w14:paraId="4869B75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knowledge about EU standards in animal health and welfare, food safety, and environmental protection</w:t>
            </w:r>
          </w:p>
          <w:p w14:paraId="1AABC36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Further depopulation </w:t>
            </w:r>
          </w:p>
          <w:p w14:paraId="4A72FEE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False labelled Montenegrin meat products tarnish the reputation and lower the demand</w:t>
            </w:r>
          </w:p>
        </w:tc>
      </w:tr>
    </w:tbl>
    <w:p w14:paraId="47CF24F4" w14:textId="77777777" w:rsidR="00110742" w:rsidRPr="00653072" w:rsidRDefault="00110742">
      <w:pPr>
        <w:rPr>
          <w:rFonts w:ascii="Times New Roman" w:eastAsia="Times New Roman" w:hAnsi="Times New Roman" w:cs="Times New Roman"/>
          <w:b/>
          <w:sz w:val="22"/>
          <w:szCs w:val="22"/>
        </w:rPr>
      </w:pPr>
    </w:p>
    <w:p w14:paraId="70C97DCD" w14:textId="77777777" w:rsidR="00DE09AC" w:rsidRPr="00653072" w:rsidRDefault="00DE09AC">
      <w:pPr>
        <w:rPr>
          <w:rFonts w:ascii="Times New Roman" w:eastAsia="Times New Roman" w:hAnsi="Times New Roman" w:cs="Times New Roman"/>
          <w:b/>
          <w:sz w:val="22"/>
          <w:szCs w:val="22"/>
        </w:rPr>
      </w:pPr>
    </w:p>
    <w:p w14:paraId="7CEC2784"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FRUIT AND VEGETABLES</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012"/>
        <w:gridCol w:w="5004"/>
      </w:tblGrid>
      <w:tr w:rsidR="006721A1" w:rsidRPr="00653072" w14:paraId="0E39C58F" w14:textId="77777777" w:rsidTr="001D11A3">
        <w:trPr>
          <w:jc w:val="center"/>
        </w:trPr>
        <w:tc>
          <w:tcPr>
            <w:tcW w:w="4012" w:type="dxa"/>
            <w:shd w:val="clear" w:color="auto" w:fill="auto"/>
          </w:tcPr>
          <w:p w14:paraId="0AB4F183"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5004" w:type="dxa"/>
            <w:shd w:val="clear" w:color="auto" w:fill="auto"/>
          </w:tcPr>
          <w:p w14:paraId="5AA1DA1F"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154059" w:rsidRPr="00653072" w14:paraId="66A75EFF" w14:textId="77777777" w:rsidTr="001D11A3">
        <w:trPr>
          <w:trHeight w:val="3788"/>
          <w:jc w:val="center"/>
        </w:trPr>
        <w:tc>
          <w:tcPr>
            <w:tcW w:w="4012" w:type="dxa"/>
            <w:shd w:val="clear" w:color="auto" w:fill="auto"/>
          </w:tcPr>
          <w:p w14:paraId="595CC0C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Competitive and specialised fruit and vegetable producers (professionalism and knowledge of the sector and the market)</w:t>
            </w:r>
          </w:p>
          <w:p w14:paraId="565DB87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Quality, reputation and trust in domestic products</w:t>
            </w:r>
          </w:p>
          <w:p w14:paraId="6479887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Growth in the greenhouse production of perishable vegetables and strawberries</w:t>
            </w:r>
          </w:p>
        </w:tc>
        <w:tc>
          <w:tcPr>
            <w:tcW w:w="5004" w:type="dxa"/>
            <w:shd w:val="clear" w:color="auto" w:fill="auto"/>
          </w:tcPr>
          <w:p w14:paraId="257506A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Small land resources small average farm size, a large number of small plots)</w:t>
            </w:r>
          </w:p>
          <w:p w14:paraId="158D5B8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Underdeveloped land market</w:t>
            </w:r>
          </w:p>
          <w:p w14:paraId="6AFD5DF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Insufficient access to finance (lack of market for commercial agricultural loans, slow </w:t>
            </w:r>
            <w:r w:rsidR="00095A23" w:rsidRPr="00653072">
              <w:rPr>
                <w:rFonts w:ascii="Times New Roman" w:eastAsia="Times New Roman" w:hAnsi="Times New Roman" w:cs="Times New Roman"/>
                <w:sz w:val="20"/>
                <w:szCs w:val="20"/>
              </w:rPr>
              <w:t xml:space="preserve">procedures in </w:t>
            </w:r>
            <w:r w:rsidRPr="00653072">
              <w:rPr>
                <w:rFonts w:ascii="Times New Roman" w:eastAsia="Times New Roman" w:hAnsi="Times New Roman" w:cs="Times New Roman"/>
                <w:sz w:val="20"/>
                <w:szCs w:val="20"/>
              </w:rPr>
              <w:t>I</w:t>
            </w:r>
            <w:r w:rsidR="0090799B" w:rsidRPr="00653072">
              <w:rPr>
                <w:rFonts w:ascii="Times New Roman" w:eastAsia="Times New Roman" w:hAnsi="Times New Roman" w:cs="Times New Roman"/>
                <w:sz w:val="20"/>
                <w:szCs w:val="20"/>
              </w:rPr>
              <w:t>DF</w:t>
            </w:r>
            <w:r w:rsidRPr="00653072">
              <w:rPr>
                <w:rFonts w:ascii="Times New Roman" w:eastAsia="Times New Roman" w:hAnsi="Times New Roman" w:cs="Times New Roman"/>
                <w:sz w:val="20"/>
                <w:szCs w:val="20"/>
              </w:rPr>
              <w:t>)</w:t>
            </w:r>
          </w:p>
          <w:p w14:paraId="150A228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specialisation and a small number of competing producers</w:t>
            </w:r>
          </w:p>
          <w:p w14:paraId="40DC24A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productivity at the sector level</w:t>
            </w:r>
          </w:p>
          <w:p w14:paraId="58772C0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competition in buy-out and buy-out opportunities (price fluctuations)</w:t>
            </w:r>
          </w:p>
          <w:p w14:paraId="6EE0F11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Slow retention of producers for joint logistics and sales as well as aggregation around processors and refrigerators</w:t>
            </w:r>
          </w:p>
          <w:p w14:paraId="468D01E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Undeveloped cooperation among producers</w:t>
            </w:r>
          </w:p>
          <w:p w14:paraId="2A8FB88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storage capacities for perishable vegetables</w:t>
            </w:r>
          </w:p>
        </w:tc>
      </w:tr>
      <w:tr w:rsidR="006721A1" w:rsidRPr="00653072" w14:paraId="35C790D4" w14:textId="77777777" w:rsidTr="001D11A3">
        <w:trPr>
          <w:jc w:val="center"/>
        </w:trPr>
        <w:tc>
          <w:tcPr>
            <w:tcW w:w="4012" w:type="dxa"/>
            <w:shd w:val="clear" w:color="auto" w:fill="auto"/>
          </w:tcPr>
          <w:p w14:paraId="3DF446D0"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5004" w:type="dxa"/>
            <w:shd w:val="clear" w:color="auto" w:fill="auto"/>
          </w:tcPr>
          <w:p w14:paraId="5F4D5BCC"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4190E63D" w14:textId="77777777" w:rsidTr="001D11A3">
        <w:trPr>
          <w:trHeight w:val="2969"/>
          <w:jc w:val="center"/>
        </w:trPr>
        <w:tc>
          <w:tcPr>
            <w:tcW w:w="4012" w:type="dxa"/>
            <w:tcBorders>
              <w:bottom w:val="single" w:sz="4" w:space="0" w:color="000000"/>
            </w:tcBorders>
            <w:shd w:val="clear" w:color="auto" w:fill="auto"/>
          </w:tcPr>
          <w:p w14:paraId="440BE83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market of 2.5 mil. tourists over a limited period</w:t>
            </w:r>
          </w:p>
          <w:p w14:paraId="17D744B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Dynamic demand for fresh fruit</w:t>
            </w:r>
          </w:p>
          <w:p w14:paraId="3874F58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Increased value of fruit and vegetable products through innovations in production and sale</w:t>
            </w:r>
          </w:p>
          <w:p w14:paraId="79FD1BD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Promotion of domestic fresh fruit and vegetables</w:t>
            </w:r>
          </w:p>
          <w:p w14:paraId="7E218CA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the knowledge of fruit and vegetable growers through formal and non-formal education</w:t>
            </w:r>
          </w:p>
          <w:p w14:paraId="681DA73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Further development of the organic production value chain</w:t>
            </w:r>
          </w:p>
        </w:tc>
        <w:tc>
          <w:tcPr>
            <w:tcW w:w="5004" w:type="dxa"/>
            <w:shd w:val="clear" w:color="auto" w:fill="auto"/>
          </w:tcPr>
          <w:p w14:paraId="54A53DB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Competition from the region and the EU</w:t>
            </w:r>
          </w:p>
          <w:p w14:paraId="623CEFD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Issue of agriculture financing by banks</w:t>
            </w:r>
          </w:p>
          <w:p w14:paraId="56CAEA7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Climate change and adverse weather conditions</w:t>
            </w:r>
          </w:p>
        </w:tc>
      </w:tr>
    </w:tbl>
    <w:p w14:paraId="6EDD8F4B" w14:textId="77777777" w:rsidR="001D11A3" w:rsidRPr="00653072" w:rsidRDefault="001D11A3">
      <w:pPr>
        <w:rPr>
          <w:rFonts w:ascii="Times New Roman" w:eastAsia="Times New Roman" w:hAnsi="Times New Roman" w:cs="Times New Roman"/>
          <w:sz w:val="22"/>
          <w:szCs w:val="22"/>
        </w:rPr>
      </w:pPr>
    </w:p>
    <w:p w14:paraId="44CF27FB"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VITICULTURE AND VINE PRODUCTION</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46B972B7" w14:textId="77777777" w:rsidTr="00F64DDE">
        <w:trPr>
          <w:jc w:val="center"/>
        </w:trPr>
        <w:tc>
          <w:tcPr>
            <w:tcW w:w="4508" w:type="dxa"/>
            <w:shd w:val="clear" w:color="auto" w:fill="auto"/>
          </w:tcPr>
          <w:p w14:paraId="5A3DAC36"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0B048044"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141D71ED" w14:textId="77777777" w:rsidTr="00F64DDE">
        <w:trPr>
          <w:trHeight w:val="3185"/>
          <w:jc w:val="center"/>
        </w:trPr>
        <w:tc>
          <w:tcPr>
            <w:tcW w:w="4508" w:type="dxa"/>
            <w:shd w:val="clear" w:color="auto" w:fill="auto"/>
          </w:tcPr>
          <w:p w14:paraId="5372B14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Favourable ecological (abiotic) conditions for the production of </w:t>
            </w:r>
            <w:r w:rsidR="00197095" w:rsidRPr="00653072">
              <w:rPr>
                <w:rFonts w:ascii="Times New Roman" w:eastAsia="Times New Roman" w:hAnsi="Times New Roman" w:cs="Times New Roman"/>
                <w:sz w:val="20"/>
                <w:szCs w:val="20"/>
              </w:rPr>
              <w:t>high-quality</w:t>
            </w:r>
            <w:r w:rsidRPr="00653072">
              <w:rPr>
                <w:rFonts w:ascii="Times New Roman" w:eastAsia="Times New Roman" w:hAnsi="Times New Roman" w:cs="Times New Roman"/>
                <w:sz w:val="20"/>
                <w:szCs w:val="20"/>
              </w:rPr>
              <w:t xml:space="preserve"> grapes and wine</w:t>
            </w:r>
          </w:p>
          <w:p w14:paraId="720869C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long tradition in viticulture and winemaking</w:t>
            </w:r>
          </w:p>
          <w:p w14:paraId="47CEE7D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Dominant production of </w:t>
            </w:r>
            <w:r w:rsidR="00197095" w:rsidRPr="00653072">
              <w:rPr>
                <w:rFonts w:ascii="Times New Roman" w:eastAsia="Times New Roman" w:hAnsi="Times New Roman" w:cs="Times New Roman"/>
                <w:sz w:val="20"/>
                <w:szCs w:val="20"/>
              </w:rPr>
              <w:t>high-quality</w:t>
            </w:r>
            <w:r w:rsidRPr="00653072">
              <w:rPr>
                <w:rFonts w:ascii="Times New Roman" w:eastAsia="Times New Roman" w:hAnsi="Times New Roman" w:cs="Times New Roman"/>
                <w:sz w:val="20"/>
                <w:szCs w:val="20"/>
              </w:rPr>
              <w:t xml:space="preserve"> wines from grapes of autochthonous grape varieties</w:t>
            </w:r>
          </w:p>
          <w:p w14:paraId="67A0CFF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Significant number of protected designations of origin and geographical indications according to the PDO / PGI system of geographical origin</w:t>
            </w:r>
          </w:p>
          <w:p w14:paraId="1F57EF2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Existence of a short supply chain in the domestic market</w:t>
            </w:r>
          </w:p>
          <w:p w14:paraId="0B7FA27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Activities related to the conservation of grapevine genetic resources</w:t>
            </w:r>
          </w:p>
        </w:tc>
        <w:tc>
          <w:tcPr>
            <w:tcW w:w="4508" w:type="dxa"/>
            <w:shd w:val="clear" w:color="auto" w:fill="auto"/>
          </w:tcPr>
          <w:p w14:paraId="3A8942A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Fragmentation of vineyard plots in wine-growing areas and high production costs in such conditions</w:t>
            </w:r>
          </w:p>
          <w:p w14:paraId="3ECF68D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Insufficiently modern mechani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insufficiently high level of technical and technological equipment in wineries of small wine producers</w:t>
            </w:r>
          </w:p>
          <w:p w14:paraId="35F7092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investments in modernization of grape and wine production</w:t>
            </w:r>
          </w:p>
          <w:p w14:paraId="6127FF3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organi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producers in order to jointly sell and promote on the international market</w:t>
            </w:r>
          </w:p>
          <w:p w14:paraId="5676516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Lack of seasonal labour </w:t>
            </w:r>
          </w:p>
        </w:tc>
      </w:tr>
      <w:tr w:rsidR="006721A1" w:rsidRPr="00653072" w14:paraId="01ADA1F8" w14:textId="77777777" w:rsidTr="00F64DDE">
        <w:trPr>
          <w:jc w:val="center"/>
        </w:trPr>
        <w:tc>
          <w:tcPr>
            <w:tcW w:w="4508" w:type="dxa"/>
            <w:shd w:val="clear" w:color="auto" w:fill="auto"/>
          </w:tcPr>
          <w:p w14:paraId="48A84998"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7B1C2468"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089C99D5" w14:textId="77777777" w:rsidTr="00DE09AC">
        <w:trPr>
          <w:trHeight w:val="2456"/>
          <w:jc w:val="center"/>
        </w:trPr>
        <w:tc>
          <w:tcPr>
            <w:tcW w:w="4508" w:type="dxa"/>
            <w:shd w:val="clear" w:color="auto" w:fill="auto"/>
          </w:tcPr>
          <w:p w14:paraId="7D2B680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the organi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ation of the domestic market and using the tourist potential </w:t>
            </w:r>
          </w:p>
          <w:p w14:paraId="0543CD7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scientific research results and valorisation of genetic resources (indigenous and "minor" varieties and genotypes)</w:t>
            </w:r>
          </w:p>
          <w:p w14:paraId="152CFEE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Use of expanded newly zoned areas for vineyards (with wine, as well as with a variety of grape varieties) in accordance with current climate change and better use of water resources for irrigation</w:t>
            </w:r>
          </w:p>
        </w:tc>
        <w:tc>
          <w:tcPr>
            <w:tcW w:w="4508" w:type="dxa"/>
            <w:shd w:val="clear" w:color="auto" w:fill="auto"/>
          </w:tcPr>
          <w:p w14:paraId="7A3BCD1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the trend of wine imports from the region and the world</w:t>
            </w:r>
          </w:p>
          <w:p w14:paraId="6338D2A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Urbani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natural resources (primarily vineyard sites that are attractive for the construction of tourist and residential buildings)</w:t>
            </w:r>
          </w:p>
          <w:p w14:paraId="15F58FD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interest of producers to certify wines as wines with geographical origin</w:t>
            </w:r>
          </w:p>
        </w:tc>
      </w:tr>
    </w:tbl>
    <w:p w14:paraId="7AC6289D" w14:textId="77777777" w:rsidR="006721A1" w:rsidRPr="00653072" w:rsidRDefault="006721A1">
      <w:pPr>
        <w:rPr>
          <w:rFonts w:ascii="Times New Roman" w:eastAsia="Times New Roman" w:hAnsi="Times New Roman" w:cs="Times New Roman"/>
          <w:b/>
          <w:sz w:val="22"/>
          <w:szCs w:val="22"/>
        </w:rPr>
      </w:pPr>
    </w:p>
    <w:p w14:paraId="1F10FDA2"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OLIVE SECTOR</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29A39025" w14:textId="77777777" w:rsidTr="0055184D">
        <w:trPr>
          <w:jc w:val="center"/>
        </w:trPr>
        <w:tc>
          <w:tcPr>
            <w:tcW w:w="4508" w:type="dxa"/>
            <w:shd w:val="clear" w:color="auto" w:fill="auto"/>
          </w:tcPr>
          <w:p w14:paraId="69DEE739" w14:textId="77777777" w:rsidR="006721A1" w:rsidRPr="00653072" w:rsidRDefault="00707D31" w:rsidP="003A0A4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Strengths</w:t>
            </w:r>
          </w:p>
        </w:tc>
        <w:tc>
          <w:tcPr>
            <w:tcW w:w="4508" w:type="dxa"/>
            <w:shd w:val="clear" w:color="auto" w:fill="auto"/>
          </w:tcPr>
          <w:p w14:paraId="27595877" w14:textId="77777777" w:rsidR="006721A1" w:rsidRPr="00653072" w:rsidRDefault="00707D31" w:rsidP="003A0A4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Weaknesses</w:t>
            </w:r>
          </w:p>
        </w:tc>
      </w:tr>
      <w:tr w:rsidR="006721A1" w:rsidRPr="00653072" w14:paraId="7DBF5E0B" w14:textId="77777777" w:rsidTr="0055184D">
        <w:trPr>
          <w:trHeight w:val="6191"/>
          <w:jc w:val="center"/>
        </w:trPr>
        <w:tc>
          <w:tcPr>
            <w:tcW w:w="4508" w:type="dxa"/>
            <w:shd w:val="clear" w:color="auto" w:fill="auto"/>
          </w:tcPr>
          <w:p w14:paraId="02DD96C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Long tradition of olive growing and olive oil production</w:t>
            </w:r>
          </w:p>
          <w:p w14:paraId="09EE717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Geographical location of olive orchards favourable to tourism diversification</w:t>
            </w:r>
          </w:p>
          <w:p w14:paraId="1B83B0E9"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Emergence of new plantations, both on the coastline and inland, often on uncultivated lands</w:t>
            </w:r>
          </w:p>
          <w:p w14:paraId="26269A7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Significant number of young, professional olive farmers</w:t>
            </w:r>
          </w:p>
          <w:p w14:paraId="3200FB9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Utilisation of short supply chains (direct sales, at fairs, through HORECA channels), in line with the Farm to Fork approach</w:t>
            </w:r>
          </w:p>
          <w:p w14:paraId="6AC1D4E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Modest use of pesticides, preserved biological balance and low level of pollution, conductive to organic production</w:t>
            </w:r>
          </w:p>
          <w:p w14:paraId="29122EE0"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Existence of high-quality tourism on the coastline provides a viable sales channel for high value-added olive sector products</w:t>
            </w:r>
          </w:p>
        </w:tc>
        <w:tc>
          <w:tcPr>
            <w:tcW w:w="4508" w:type="dxa"/>
            <w:shd w:val="clear" w:color="auto" w:fill="auto"/>
            <w:vAlign w:val="center"/>
          </w:tcPr>
          <w:p w14:paraId="399D0DF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Limited scope of domestic production segmentation, focused mostly on olive oil, absence of viable production of table olives</w:t>
            </w:r>
          </w:p>
          <w:p w14:paraId="592D4DE3"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Fragmentation of olive plots, dominant number of hobbies and small olive growers, consequently high production costs in such conditions</w:t>
            </w:r>
          </w:p>
          <w:p w14:paraId="3A11EE2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Partially inadequate technical and technological equipment (orchard &amp; harvest management, processing, storage)</w:t>
            </w:r>
          </w:p>
          <w:p w14:paraId="5CEA5590"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Inadequate implementation of food safety and quality control standards</w:t>
            </w:r>
          </w:p>
          <w:p w14:paraId="24E157C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knowledge of small producers about the most modern technology of olive and oil production, marketing, promotion and joint sale of olive oil</w:t>
            </w:r>
          </w:p>
          <w:p w14:paraId="73F0EDF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Dominance of imported olive oils in the retail sales channel</w:t>
            </w:r>
          </w:p>
          <w:p w14:paraId="7CE60EE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suitable nurseries, which would supply the olive sector with certified seedlings of domestic varieties - dependence on imported seedlings for planting of new olive groves</w:t>
            </w:r>
          </w:p>
          <w:p w14:paraId="20D746A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unfavourable structure of old orchards creates difficult conditions for efficient production - a small number of irrigated areas</w:t>
            </w:r>
          </w:p>
        </w:tc>
      </w:tr>
      <w:tr w:rsidR="006721A1" w:rsidRPr="00653072" w14:paraId="75B572B4" w14:textId="77777777" w:rsidTr="0055184D">
        <w:trPr>
          <w:jc w:val="center"/>
        </w:trPr>
        <w:tc>
          <w:tcPr>
            <w:tcW w:w="4508" w:type="dxa"/>
            <w:shd w:val="clear" w:color="auto" w:fill="auto"/>
          </w:tcPr>
          <w:p w14:paraId="3187CE39"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41FF2EDC" w14:textId="77777777" w:rsidR="006721A1" w:rsidRPr="00653072" w:rsidRDefault="00707D31" w:rsidP="003A0A41">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26D5685F" w14:textId="77777777" w:rsidTr="0055184D">
        <w:trPr>
          <w:trHeight w:val="3941"/>
          <w:jc w:val="center"/>
        </w:trPr>
        <w:tc>
          <w:tcPr>
            <w:tcW w:w="4508" w:type="dxa"/>
            <w:shd w:val="clear" w:color="auto" w:fill="auto"/>
            <w:vAlign w:val="center"/>
          </w:tcPr>
          <w:p w14:paraId="4CFE59D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Available areas suitable for raising olive groves </w:t>
            </w:r>
          </w:p>
          <w:p w14:paraId="54C9E0C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Development of assortment of olive products (cosmetics, furniture, souvenirs…),</w:t>
            </w:r>
          </w:p>
          <w:p w14:paraId="5FC1114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Institutional capacity building of the sector (laboratories, oil inspection, advisory service speciali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ing in olive and oil production, scientific institutions, public administration)</w:t>
            </w:r>
          </w:p>
          <w:p w14:paraId="0CC19D1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Diversification in rural tourism, crafts and services related to "the culture of the olive" creates synergies and added opportunities to olive farmers in agro-tourism</w:t>
            </w:r>
          </w:p>
          <w:p w14:paraId="7AB4B80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Further evolution of producer associations in the direction of achieving commercial forms of association and cooperation, including horizontal and vertical integration</w:t>
            </w:r>
          </w:p>
        </w:tc>
        <w:tc>
          <w:tcPr>
            <w:tcW w:w="4508" w:type="dxa"/>
            <w:shd w:val="clear" w:color="auto" w:fill="auto"/>
          </w:tcPr>
          <w:p w14:paraId="0204A64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Further aggressive urbani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coastal and other areas which are favourable for olive growing, generating land use competition and conflict</w:t>
            </w:r>
          </w:p>
          <w:p w14:paraId="076AF0F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International competition from cost competitive, quality olive oils,</w:t>
            </w:r>
          </w:p>
          <w:p w14:paraId="2CAC10E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Long term consequences of climate change (erratic weather patterns, soil erosion, new pest and disease outbreaks)</w:t>
            </w:r>
          </w:p>
          <w:p w14:paraId="6011231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Large surpluses of olive oil on the world market</w:t>
            </w:r>
          </w:p>
          <w:p w14:paraId="0C7CB26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Invasion and spread of new diseases, especially </w:t>
            </w:r>
            <w:r w:rsidRPr="00653072">
              <w:rPr>
                <w:rFonts w:ascii="Times New Roman" w:eastAsia="Times New Roman" w:hAnsi="Times New Roman" w:cs="Times New Roman"/>
                <w:i/>
                <w:sz w:val="20"/>
                <w:szCs w:val="20"/>
              </w:rPr>
              <w:t>Xylella fastidiosa</w:t>
            </w:r>
            <w:r w:rsidRPr="00653072">
              <w:rPr>
                <w:rFonts w:ascii="Times New Roman" w:eastAsia="Times New Roman" w:hAnsi="Times New Roman" w:cs="Times New Roman"/>
                <w:sz w:val="20"/>
                <w:szCs w:val="20"/>
              </w:rPr>
              <w:t xml:space="preserve"> could cause catastrophic damage to the MNE olive sector, especially to the ancient olive orchards, which have, on top of their production, immeasurable symbolic and amenity value</w:t>
            </w:r>
          </w:p>
        </w:tc>
      </w:tr>
    </w:tbl>
    <w:p w14:paraId="6411D283" w14:textId="77777777" w:rsidR="006721A1" w:rsidRPr="00653072" w:rsidRDefault="006721A1">
      <w:pPr>
        <w:rPr>
          <w:rFonts w:ascii="Times New Roman" w:eastAsia="Times New Roman" w:hAnsi="Times New Roman" w:cs="Times New Roman"/>
          <w:b/>
          <w:sz w:val="22"/>
          <w:szCs w:val="22"/>
        </w:rPr>
      </w:pPr>
    </w:p>
    <w:p w14:paraId="1AC5C8CE" w14:textId="77777777" w:rsidR="0064792F" w:rsidRPr="00653072" w:rsidRDefault="0064792F">
      <w:pPr>
        <w:rPr>
          <w:rFonts w:ascii="Times New Roman" w:eastAsia="Times New Roman" w:hAnsi="Times New Roman" w:cs="Times New Roman"/>
          <w:b/>
          <w:sz w:val="22"/>
          <w:szCs w:val="22"/>
        </w:rPr>
      </w:pPr>
    </w:p>
    <w:p w14:paraId="30B538D0" w14:textId="77777777" w:rsidR="00DE09AC" w:rsidRPr="00653072" w:rsidRDefault="00DE09AC">
      <w:pPr>
        <w:rPr>
          <w:rFonts w:ascii="Times New Roman" w:eastAsia="Times New Roman" w:hAnsi="Times New Roman" w:cs="Times New Roman"/>
          <w:b/>
          <w:sz w:val="22"/>
          <w:szCs w:val="22"/>
        </w:rPr>
      </w:pPr>
    </w:p>
    <w:p w14:paraId="33516352" w14:textId="77777777" w:rsidR="00DE09AC" w:rsidRPr="00653072" w:rsidRDefault="00DE09AC">
      <w:pPr>
        <w:rPr>
          <w:rFonts w:ascii="Times New Roman" w:eastAsia="Times New Roman" w:hAnsi="Times New Roman" w:cs="Times New Roman"/>
          <w:b/>
          <w:sz w:val="22"/>
          <w:szCs w:val="22"/>
        </w:rPr>
      </w:pPr>
    </w:p>
    <w:p w14:paraId="545C1FDF" w14:textId="77777777" w:rsidR="00DE09AC" w:rsidRPr="00653072" w:rsidRDefault="00DE09AC">
      <w:pPr>
        <w:rPr>
          <w:rFonts w:ascii="Times New Roman" w:eastAsia="Times New Roman" w:hAnsi="Times New Roman" w:cs="Times New Roman"/>
          <w:b/>
          <w:sz w:val="22"/>
          <w:szCs w:val="22"/>
        </w:rPr>
      </w:pPr>
    </w:p>
    <w:p w14:paraId="6D3F9B1B" w14:textId="77777777" w:rsidR="00DE09AC" w:rsidRPr="00653072" w:rsidRDefault="00DE09AC">
      <w:pPr>
        <w:rPr>
          <w:rFonts w:ascii="Times New Roman" w:eastAsia="Times New Roman" w:hAnsi="Times New Roman" w:cs="Times New Roman"/>
          <w:b/>
          <w:sz w:val="22"/>
          <w:szCs w:val="22"/>
        </w:rPr>
      </w:pPr>
    </w:p>
    <w:p w14:paraId="3C2E46A2" w14:textId="77777777" w:rsidR="00DE09AC" w:rsidRPr="00653072" w:rsidRDefault="00DE09AC">
      <w:pPr>
        <w:rPr>
          <w:rFonts w:ascii="Times New Roman" w:eastAsia="Times New Roman" w:hAnsi="Times New Roman" w:cs="Times New Roman"/>
          <w:b/>
          <w:sz w:val="22"/>
          <w:szCs w:val="22"/>
        </w:rPr>
      </w:pPr>
    </w:p>
    <w:p w14:paraId="56587703" w14:textId="77777777" w:rsidR="00DE09AC" w:rsidRPr="00653072" w:rsidRDefault="00DE09AC">
      <w:pPr>
        <w:rPr>
          <w:rFonts w:ascii="Times New Roman" w:eastAsia="Times New Roman" w:hAnsi="Times New Roman" w:cs="Times New Roman"/>
          <w:b/>
          <w:sz w:val="22"/>
          <w:szCs w:val="22"/>
        </w:rPr>
      </w:pPr>
    </w:p>
    <w:p w14:paraId="1ADA96D8" w14:textId="77777777" w:rsidR="00DE09AC" w:rsidRPr="00653072" w:rsidRDefault="00DE09AC">
      <w:pPr>
        <w:rPr>
          <w:rFonts w:ascii="Times New Roman" w:eastAsia="Times New Roman" w:hAnsi="Times New Roman" w:cs="Times New Roman"/>
          <w:b/>
          <w:sz w:val="22"/>
          <w:szCs w:val="22"/>
        </w:rPr>
      </w:pPr>
    </w:p>
    <w:p w14:paraId="4ED98D65" w14:textId="77777777" w:rsidR="00DE09AC" w:rsidRPr="00653072" w:rsidRDefault="00DE09AC">
      <w:pPr>
        <w:rPr>
          <w:rFonts w:ascii="Times New Roman" w:eastAsia="Times New Roman" w:hAnsi="Times New Roman" w:cs="Times New Roman"/>
          <w:b/>
          <w:sz w:val="22"/>
          <w:szCs w:val="22"/>
        </w:rPr>
      </w:pPr>
    </w:p>
    <w:p w14:paraId="0B124CFD" w14:textId="77777777" w:rsidR="00DE09AC" w:rsidRPr="00653072" w:rsidRDefault="00DE09AC">
      <w:pPr>
        <w:rPr>
          <w:rFonts w:ascii="Times New Roman" w:eastAsia="Times New Roman" w:hAnsi="Times New Roman" w:cs="Times New Roman"/>
          <w:b/>
          <w:sz w:val="22"/>
          <w:szCs w:val="22"/>
        </w:rPr>
      </w:pPr>
    </w:p>
    <w:p w14:paraId="58202B99" w14:textId="77777777" w:rsidR="00DE09AC" w:rsidRPr="00653072" w:rsidRDefault="00DE09AC">
      <w:pPr>
        <w:rPr>
          <w:rFonts w:ascii="Times New Roman" w:eastAsia="Times New Roman" w:hAnsi="Times New Roman" w:cs="Times New Roman"/>
          <w:b/>
          <w:sz w:val="22"/>
          <w:szCs w:val="22"/>
        </w:rPr>
      </w:pPr>
    </w:p>
    <w:p w14:paraId="6535746E" w14:textId="77777777" w:rsidR="00DE09AC" w:rsidRPr="00653072" w:rsidRDefault="00DE09AC">
      <w:pPr>
        <w:rPr>
          <w:rFonts w:ascii="Times New Roman" w:eastAsia="Times New Roman" w:hAnsi="Times New Roman" w:cs="Times New Roman"/>
          <w:b/>
          <w:sz w:val="22"/>
          <w:szCs w:val="22"/>
        </w:rPr>
      </w:pPr>
    </w:p>
    <w:p w14:paraId="4EC096B9" w14:textId="77777777" w:rsidR="00DE09AC" w:rsidRPr="00653072" w:rsidRDefault="00DE09AC">
      <w:pPr>
        <w:rPr>
          <w:rFonts w:ascii="Times New Roman" w:eastAsia="Times New Roman" w:hAnsi="Times New Roman" w:cs="Times New Roman"/>
          <w:b/>
          <w:sz w:val="22"/>
          <w:szCs w:val="22"/>
        </w:rPr>
      </w:pPr>
    </w:p>
    <w:p w14:paraId="4D630D39"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DIVERSIFICATION</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331DF6A5" w14:textId="77777777" w:rsidTr="0055184D">
        <w:trPr>
          <w:jc w:val="center"/>
        </w:trPr>
        <w:tc>
          <w:tcPr>
            <w:tcW w:w="4508" w:type="dxa"/>
            <w:shd w:val="clear" w:color="auto" w:fill="auto"/>
          </w:tcPr>
          <w:p w14:paraId="6BFF31A0"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381FB2DF"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1111EA90" w14:textId="77777777" w:rsidTr="0055184D">
        <w:trPr>
          <w:trHeight w:val="4742"/>
          <w:jc w:val="center"/>
        </w:trPr>
        <w:tc>
          <w:tcPr>
            <w:tcW w:w="4508" w:type="dxa"/>
            <w:shd w:val="clear" w:color="auto" w:fill="auto"/>
          </w:tcPr>
          <w:p w14:paraId="1F8BE56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Wealth of natural beauty and diversity of landscapes, offers, and traditional values</w:t>
            </w:r>
          </w:p>
          <w:p w14:paraId="54ED0CA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Offer of traditional Montenegrin products and the intensive activities of the Ministry of Agriculture, Forestry and Water Management to quality labels</w:t>
            </w:r>
          </w:p>
          <w:p w14:paraId="250BCAF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Systemic approach of competent authorities - the </w:t>
            </w:r>
            <w:r w:rsidR="002B1589" w:rsidRPr="00653072">
              <w:rPr>
                <w:rFonts w:ascii="Times New Roman" w:eastAsia="Times New Roman" w:hAnsi="Times New Roman" w:cs="Times New Roman"/>
                <w:sz w:val="20"/>
                <w:szCs w:val="20"/>
              </w:rPr>
              <w:t xml:space="preserve">Ministry of Economic Development and </w:t>
            </w:r>
            <w:r w:rsidR="00561C69" w:rsidRPr="00653072">
              <w:rPr>
                <w:rFonts w:ascii="Times New Roman" w:eastAsia="Times New Roman" w:hAnsi="Times New Roman" w:cs="Times New Roman"/>
                <w:sz w:val="20"/>
                <w:szCs w:val="20"/>
              </w:rPr>
              <w:t>Tourism and</w:t>
            </w:r>
            <w:r w:rsidRPr="00653072">
              <w:rPr>
                <w:rFonts w:ascii="Times New Roman" w:eastAsia="Times New Roman" w:hAnsi="Times New Roman" w:cs="Times New Roman"/>
                <w:sz w:val="20"/>
                <w:szCs w:val="20"/>
              </w:rPr>
              <w:t xml:space="preserve"> the Ministry of Agriculture, Forestry and Water Management (Directorate for Rural Development) through the Programme of Rural Tourism Development of Montenegro with the Action Plan by 2021</w:t>
            </w:r>
          </w:p>
          <w:p w14:paraId="5075830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Potential of rural tourism recognised by a number of local self-governances through strategic documents prepared</w:t>
            </w:r>
          </w:p>
          <w:p w14:paraId="47315B1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Rural areas still have preserved authenticity and typical rural architecture</w:t>
            </w:r>
          </w:p>
          <w:p w14:paraId="4B808B9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number of interested agricultural producers</w:t>
            </w:r>
          </w:p>
        </w:tc>
        <w:tc>
          <w:tcPr>
            <w:tcW w:w="4508" w:type="dxa"/>
            <w:shd w:val="clear" w:color="auto" w:fill="auto"/>
          </w:tcPr>
          <w:p w14:paraId="1D784B4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Underdeveloped road infrastructure in rural areas</w:t>
            </w:r>
          </w:p>
          <w:p w14:paraId="2AED468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knowledge and skills of agricultural producers/stakeholders for necessary for engaging in rural tourism</w:t>
            </w:r>
          </w:p>
          <w:p w14:paraId="6BB6769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Inadequate promotion of Montenegro's tourism offers in rural tourism</w:t>
            </w:r>
          </w:p>
          <w:p w14:paraId="51EF58E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initiatives to improve local supply and networking at the local level</w:t>
            </w:r>
          </w:p>
          <w:p w14:paraId="6631EFE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Significant differences in the quality of service in rural tourism </w:t>
            </w:r>
          </w:p>
          <w:p w14:paraId="24CE53C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local strategies for rural development</w:t>
            </w:r>
          </w:p>
          <w:p w14:paraId="1A70DCBA" w14:textId="77777777" w:rsidR="006721A1" w:rsidRPr="00653072" w:rsidRDefault="006721A1" w:rsidP="00802F8E">
            <w:pPr>
              <w:jc w:val="both"/>
              <w:rPr>
                <w:rFonts w:ascii="Times New Roman" w:eastAsia="Times New Roman" w:hAnsi="Times New Roman" w:cs="Times New Roman"/>
                <w:sz w:val="20"/>
                <w:szCs w:val="20"/>
              </w:rPr>
            </w:pPr>
          </w:p>
          <w:p w14:paraId="76D08077" w14:textId="77777777" w:rsidR="006721A1" w:rsidRPr="00653072" w:rsidRDefault="006721A1" w:rsidP="00802F8E">
            <w:pPr>
              <w:jc w:val="both"/>
              <w:rPr>
                <w:rFonts w:ascii="Times New Roman" w:eastAsia="Times New Roman" w:hAnsi="Times New Roman" w:cs="Times New Roman"/>
                <w:sz w:val="20"/>
                <w:szCs w:val="20"/>
              </w:rPr>
            </w:pPr>
          </w:p>
          <w:p w14:paraId="37DD5E93" w14:textId="77777777" w:rsidR="006721A1" w:rsidRPr="00653072" w:rsidRDefault="006721A1" w:rsidP="00802F8E">
            <w:pPr>
              <w:jc w:val="both"/>
              <w:rPr>
                <w:rFonts w:ascii="Times New Roman" w:eastAsia="Times New Roman" w:hAnsi="Times New Roman" w:cs="Times New Roman"/>
                <w:sz w:val="20"/>
                <w:szCs w:val="20"/>
              </w:rPr>
            </w:pPr>
          </w:p>
          <w:p w14:paraId="4282054B" w14:textId="77777777" w:rsidR="006721A1" w:rsidRPr="00653072" w:rsidRDefault="006721A1" w:rsidP="00802F8E">
            <w:pPr>
              <w:jc w:val="both"/>
              <w:rPr>
                <w:rFonts w:ascii="Times New Roman" w:eastAsia="Times New Roman" w:hAnsi="Times New Roman" w:cs="Times New Roman"/>
                <w:sz w:val="20"/>
                <w:szCs w:val="20"/>
              </w:rPr>
            </w:pPr>
          </w:p>
        </w:tc>
      </w:tr>
      <w:tr w:rsidR="006721A1" w:rsidRPr="00653072" w14:paraId="67D04ADE" w14:textId="77777777" w:rsidTr="0055184D">
        <w:trPr>
          <w:jc w:val="center"/>
        </w:trPr>
        <w:tc>
          <w:tcPr>
            <w:tcW w:w="4508" w:type="dxa"/>
            <w:shd w:val="clear" w:color="auto" w:fill="auto"/>
          </w:tcPr>
          <w:p w14:paraId="77604165"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42B9AA8A"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527EE0F6" w14:textId="77777777" w:rsidTr="0055184D">
        <w:trPr>
          <w:trHeight w:val="701"/>
          <w:jc w:val="center"/>
        </w:trPr>
        <w:tc>
          <w:tcPr>
            <w:tcW w:w="4508" w:type="dxa"/>
            <w:shd w:val="clear" w:color="auto" w:fill="auto"/>
          </w:tcPr>
          <w:p w14:paraId="3CD5259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Interest in nature-oriented tourism, adventure tourism, the introduction of cultural heritage, and new (unexploited) tourist destinations that will be accelerated by the COVID induced trend of replacing onsite office work with remote work</w:t>
            </w:r>
          </w:p>
          <w:p w14:paraId="580F6D1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Oversaturation of traditional destinations</w:t>
            </w:r>
          </w:p>
          <w:p w14:paraId="62D7F7E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Linking with regional rural tourism destinations through the thematization</w:t>
            </w:r>
          </w:p>
          <w:p w14:paraId="124DFA6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Funds available from various sources for the further development of rural tourism Establishment of association of rural households (ruralholiday.me)</w:t>
            </w:r>
          </w:p>
        </w:tc>
        <w:tc>
          <w:tcPr>
            <w:tcW w:w="4508" w:type="dxa"/>
            <w:shd w:val="clear" w:color="auto" w:fill="auto"/>
          </w:tcPr>
          <w:p w14:paraId="548C6F6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Conflicts between sustainable rural tourism and mass tourism</w:t>
            </w:r>
          </w:p>
          <w:p w14:paraId="2A9A936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Slow infrastructure development process (costs, motivation, priorities</w:t>
            </w:r>
          </w:p>
          <w:p w14:paraId="071630E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capacity of local self-governances</w:t>
            </w:r>
          </w:p>
          <w:p w14:paraId="795F279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Devastation of natural resources (forests and rivers) and unregulated waste disposal in rural areas</w:t>
            </w:r>
          </w:p>
        </w:tc>
      </w:tr>
    </w:tbl>
    <w:p w14:paraId="68892930" w14:textId="77777777" w:rsidR="001D11A3" w:rsidRPr="00653072" w:rsidRDefault="001D11A3">
      <w:pPr>
        <w:rPr>
          <w:rFonts w:ascii="Times New Roman" w:eastAsia="Times New Roman" w:hAnsi="Times New Roman" w:cs="Times New Roman"/>
          <w:b/>
          <w:sz w:val="22"/>
          <w:szCs w:val="22"/>
        </w:rPr>
      </w:pPr>
    </w:p>
    <w:p w14:paraId="70FDFEE3"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MARICULTURE</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50835C65" w14:textId="77777777" w:rsidTr="0055184D">
        <w:trPr>
          <w:jc w:val="center"/>
        </w:trPr>
        <w:tc>
          <w:tcPr>
            <w:tcW w:w="4508" w:type="dxa"/>
            <w:shd w:val="clear" w:color="auto" w:fill="auto"/>
          </w:tcPr>
          <w:p w14:paraId="5B282C3F"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2F364860"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10A29733" w14:textId="77777777" w:rsidTr="0055184D">
        <w:trPr>
          <w:trHeight w:val="2795"/>
          <w:jc w:val="center"/>
        </w:trPr>
        <w:tc>
          <w:tcPr>
            <w:tcW w:w="4508" w:type="dxa"/>
            <w:shd w:val="clear" w:color="auto" w:fill="auto"/>
          </w:tcPr>
          <w:p w14:paraId="5A7C808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large number of possible locations at open sea, outside tourist areas where it is possible to grow fish and shellfish Existence of consumer interest (domestic and tourists) for fish from domestic mariculture</w:t>
            </w:r>
          </w:p>
          <w:p w14:paraId="755AD1B1"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Growth of domestic fish consumption </w:t>
            </w:r>
          </w:p>
          <w:p w14:paraId="382B64A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mussel farming, primarily in the Bay of Kotor, which, in addition to economic interest, make a significant contribution to improving quality</w:t>
            </w:r>
          </w:p>
          <w:p w14:paraId="73C1C73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Water in the bay</w:t>
            </w:r>
          </w:p>
        </w:tc>
        <w:tc>
          <w:tcPr>
            <w:tcW w:w="4508" w:type="dxa"/>
            <w:shd w:val="clear" w:color="auto" w:fill="auto"/>
          </w:tcPr>
          <w:p w14:paraId="6C0473A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Mariculture reduced to locations in the Bay of Kotor</w:t>
            </w:r>
          </w:p>
          <w:p w14:paraId="01D6A6D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equipment of the farm</w:t>
            </w:r>
          </w:p>
          <w:p w14:paraId="22CC3F3C"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Small production capacities of shellfish with relatively low productivity</w:t>
            </w:r>
          </w:p>
        </w:tc>
      </w:tr>
      <w:tr w:rsidR="006721A1" w:rsidRPr="00653072" w14:paraId="69F4054E" w14:textId="77777777" w:rsidTr="0055184D">
        <w:trPr>
          <w:jc w:val="center"/>
        </w:trPr>
        <w:tc>
          <w:tcPr>
            <w:tcW w:w="4508" w:type="dxa"/>
            <w:shd w:val="clear" w:color="auto" w:fill="auto"/>
          </w:tcPr>
          <w:p w14:paraId="488F4510"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3B593FDE" w14:textId="77777777" w:rsidR="006721A1" w:rsidRPr="00653072" w:rsidRDefault="00707D31" w:rsidP="00802F8E">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7B94497E" w14:textId="77777777" w:rsidTr="0055184D">
        <w:trPr>
          <w:trHeight w:val="2024"/>
          <w:jc w:val="center"/>
        </w:trPr>
        <w:tc>
          <w:tcPr>
            <w:tcW w:w="4508" w:type="dxa"/>
            <w:shd w:val="clear" w:color="auto" w:fill="auto"/>
          </w:tcPr>
          <w:p w14:paraId="517C837C"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Development of mariculture as a chance to reduce imports of marine fish species</w:t>
            </w:r>
          </w:p>
          <w:p w14:paraId="30CD197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Construction of aquaculture facilities on the high seas</w:t>
            </w:r>
          </w:p>
          <w:p w14:paraId="4755E56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Introduction of new cultivation systems</w:t>
            </w:r>
          </w:p>
          <w:p w14:paraId="454DB891"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the number of species in mariculture</w:t>
            </w:r>
          </w:p>
          <w:p w14:paraId="51AE75F4"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Export of fresh fish and shellfish products on </w:t>
            </w:r>
            <w:r w:rsidR="00561C69" w:rsidRPr="00653072">
              <w:rPr>
                <w:rFonts w:ascii="Times New Roman" w:eastAsia="Times New Roman" w:hAnsi="Times New Roman" w:cs="Times New Roman"/>
                <w:sz w:val="20"/>
                <w:szCs w:val="20"/>
              </w:rPr>
              <w:t>nearby countries</w:t>
            </w:r>
            <w:r w:rsidRPr="00653072">
              <w:rPr>
                <w:rFonts w:ascii="Times New Roman" w:eastAsia="Times New Roman" w:hAnsi="Times New Roman" w:cs="Times New Roman"/>
                <w:sz w:val="20"/>
                <w:szCs w:val="20"/>
              </w:rPr>
              <w:t xml:space="preserve"> (primarily to the former Yugoslav republics)</w:t>
            </w:r>
          </w:p>
        </w:tc>
        <w:tc>
          <w:tcPr>
            <w:tcW w:w="4508" w:type="dxa"/>
            <w:shd w:val="clear" w:color="auto" w:fill="auto"/>
          </w:tcPr>
          <w:p w14:paraId="2CF0055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Water quality in the Bay of Kotor limits the possibility of increasing fish farming (sea bass and sea bream</w:t>
            </w:r>
          </w:p>
          <w:p w14:paraId="0F0952B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Negative impact of other pollutants (such as ships) on seawater quality</w:t>
            </w:r>
          </w:p>
          <w:p w14:paraId="73B7F3B9"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Import competition</w:t>
            </w:r>
          </w:p>
          <w:p w14:paraId="730E02F4"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Possibility of disease transmission through water, birds and other vectors</w:t>
            </w:r>
          </w:p>
        </w:tc>
      </w:tr>
    </w:tbl>
    <w:p w14:paraId="02D4548C" w14:textId="77777777" w:rsidR="00DE09AC" w:rsidRPr="00653072" w:rsidRDefault="00DE09AC">
      <w:pPr>
        <w:rPr>
          <w:rFonts w:ascii="Times New Roman" w:eastAsia="Times New Roman" w:hAnsi="Times New Roman" w:cs="Times New Roman"/>
          <w:b/>
          <w:sz w:val="22"/>
          <w:szCs w:val="22"/>
        </w:rPr>
      </w:pPr>
    </w:p>
    <w:p w14:paraId="26BC3662"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AQUACULTURE</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653072" w14:paraId="599ACA86" w14:textId="77777777" w:rsidTr="0055184D">
        <w:trPr>
          <w:jc w:val="center"/>
        </w:trPr>
        <w:tc>
          <w:tcPr>
            <w:tcW w:w="4508" w:type="dxa"/>
            <w:shd w:val="clear" w:color="auto" w:fill="auto"/>
          </w:tcPr>
          <w:p w14:paraId="1D7F17EF"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08" w:type="dxa"/>
            <w:shd w:val="clear" w:color="auto" w:fill="auto"/>
          </w:tcPr>
          <w:p w14:paraId="2FC5FD7F"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77D80F0D" w14:textId="77777777" w:rsidTr="0055184D">
        <w:trPr>
          <w:trHeight w:val="2870"/>
          <w:jc w:val="center"/>
        </w:trPr>
        <w:tc>
          <w:tcPr>
            <w:tcW w:w="4508" w:type="dxa"/>
            <w:shd w:val="clear" w:color="auto" w:fill="auto"/>
          </w:tcPr>
          <w:p w14:paraId="22586B4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Existing natural resources for aquaculture development (geographical location, water quality, water quantity)</w:t>
            </w:r>
          </w:p>
          <w:p w14:paraId="351801D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Possibility of building a large number of small family farms</w:t>
            </w:r>
          </w:p>
          <w:p w14:paraId="750AA14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Suitable climatic conditions</w:t>
            </w:r>
          </w:p>
          <w:p w14:paraId="33D98E9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possibility of selling fish on the domestic market, as well as the possibility of export</w:t>
            </w:r>
          </w:p>
          <w:p w14:paraId="3C3FE51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tradition of simple forms of processing</w:t>
            </w:r>
          </w:p>
        </w:tc>
        <w:tc>
          <w:tcPr>
            <w:tcW w:w="4508" w:type="dxa"/>
            <w:shd w:val="clear" w:color="auto" w:fill="auto"/>
          </w:tcPr>
          <w:p w14:paraId="7A44599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Small number of species to be grown</w:t>
            </w:r>
          </w:p>
          <w:p w14:paraId="2B2E564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Dominance of trade in fresh freshwater fish, especially from imports</w:t>
            </w:r>
          </w:p>
          <w:p w14:paraId="2BB0492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equipment of farms</w:t>
            </w:r>
          </w:p>
          <w:p w14:paraId="24F2CD2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input costs</w:t>
            </w:r>
          </w:p>
          <w:p w14:paraId="11B4702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fish prices compared to the countries of the region and Europe</w:t>
            </w:r>
          </w:p>
          <w:p w14:paraId="523EBFF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diversification in the production of freshwater fish species</w:t>
            </w:r>
          </w:p>
          <w:p w14:paraId="4C56302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small number (2) of companies - processors</w:t>
            </w:r>
          </w:p>
          <w:p w14:paraId="218148F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consumption of fish per capita in Montenegro</w:t>
            </w:r>
          </w:p>
        </w:tc>
      </w:tr>
      <w:tr w:rsidR="006721A1" w:rsidRPr="00653072" w14:paraId="465BAC5A" w14:textId="77777777" w:rsidTr="0055184D">
        <w:trPr>
          <w:jc w:val="center"/>
        </w:trPr>
        <w:tc>
          <w:tcPr>
            <w:tcW w:w="4508" w:type="dxa"/>
            <w:shd w:val="clear" w:color="auto" w:fill="auto"/>
          </w:tcPr>
          <w:p w14:paraId="36C66D32"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08" w:type="dxa"/>
            <w:shd w:val="clear" w:color="auto" w:fill="auto"/>
          </w:tcPr>
          <w:p w14:paraId="7557DA39"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7CE95466" w14:textId="77777777" w:rsidTr="0055184D">
        <w:trPr>
          <w:trHeight w:val="2177"/>
          <w:jc w:val="center"/>
        </w:trPr>
        <w:tc>
          <w:tcPr>
            <w:tcW w:w="4508" w:type="dxa"/>
            <w:shd w:val="clear" w:color="auto" w:fill="auto"/>
          </w:tcPr>
          <w:p w14:paraId="45EFC50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Many natural resources suitable for freshwater fish productions. </w:t>
            </w:r>
          </w:p>
          <w:p w14:paraId="1A673AB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the diversity of the aquaculture system (RAS, aquaponics ...)</w:t>
            </w:r>
          </w:p>
          <w:p w14:paraId="05448B2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Increasing the diversity of fishery products</w:t>
            </w:r>
          </w:p>
          <w:p w14:paraId="3199FBC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Growth of placements through the improvement of the offer in the catering industry</w:t>
            </w:r>
          </w:p>
          <w:p w14:paraId="7B5CE11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Creating a producer organi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w:t>
            </w:r>
          </w:p>
        </w:tc>
        <w:tc>
          <w:tcPr>
            <w:tcW w:w="4508" w:type="dxa"/>
            <w:shd w:val="clear" w:color="auto" w:fill="auto"/>
          </w:tcPr>
          <w:p w14:paraId="35356EA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Pollution of aquatic ecosystems</w:t>
            </w:r>
          </w:p>
          <w:p w14:paraId="5DE3CBF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Climate change (increasingly hot and dry summers), which is primarily reflected in the amount of water</w:t>
            </w:r>
          </w:p>
          <w:p w14:paraId="0714E33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Growth of inputs (such as energy) for processing</w:t>
            </w:r>
          </w:p>
          <w:p w14:paraId="475E04C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Limited purchasing power of domestic consumers</w:t>
            </w:r>
          </w:p>
        </w:tc>
      </w:tr>
    </w:tbl>
    <w:p w14:paraId="1E57C9AA" w14:textId="77777777" w:rsidR="006721A1" w:rsidRPr="00653072" w:rsidRDefault="006721A1">
      <w:pPr>
        <w:rPr>
          <w:rFonts w:ascii="Times New Roman" w:eastAsia="Times New Roman" w:hAnsi="Times New Roman" w:cs="Times New Roman"/>
          <w:sz w:val="22"/>
          <w:szCs w:val="22"/>
        </w:rPr>
      </w:pPr>
    </w:p>
    <w:p w14:paraId="28E034EF"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SWOT Forestry</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3"/>
        <w:gridCol w:w="4536"/>
      </w:tblGrid>
      <w:tr w:rsidR="006721A1" w:rsidRPr="00653072" w14:paraId="77FC5E12" w14:textId="77777777" w:rsidTr="00520535">
        <w:trPr>
          <w:jc w:val="center"/>
        </w:trPr>
        <w:tc>
          <w:tcPr>
            <w:tcW w:w="4503" w:type="dxa"/>
            <w:shd w:val="clear" w:color="auto" w:fill="auto"/>
          </w:tcPr>
          <w:p w14:paraId="3C5B74D0"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36" w:type="dxa"/>
            <w:shd w:val="clear" w:color="auto" w:fill="auto"/>
          </w:tcPr>
          <w:p w14:paraId="1B9D2E0D"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42FD2BC6" w14:textId="77777777" w:rsidTr="00520535">
        <w:trPr>
          <w:jc w:val="center"/>
        </w:trPr>
        <w:tc>
          <w:tcPr>
            <w:tcW w:w="4503" w:type="dxa"/>
            <w:shd w:val="clear" w:color="auto" w:fill="auto"/>
          </w:tcPr>
          <w:p w14:paraId="27B1BEF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large part of Montenegro is covered by forests, which provides the basis for ecological and economic functions of forests</w:t>
            </w:r>
          </w:p>
          <w:p w14:paraId="68F7EF4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Forests are natural and vital, naturally rejuvenated, have a good structure and a high degree of biodiversity,</w:t>
            </w:r>
          </w:p>
          <w:p w14:paraId="0AA2958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Much of the forest is of such quality that it can be included in the Natura 2000 network</w:t>
            </w:r>
          </w:p>
          <w:p w14:paraId="1A4F8B7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Existence of legislation governing the field of forestry. The potential of the wood pulp for use is higher than it is actually used, the wood pulp is of good quality</w:t>
            </w:r>
          </w:p>
          <w:p w14:paraId="78A59D1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There is an export market for wood products</w:t>
            </w:r>
          </w:p>
          <w:p w14:paraId="0488147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Forests represent potential for ecotourism, renewable energy and other functions</w:t>
            </w:r>
          </w:p>
          <w:p w14:paraId="7385A0A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Forests in national parks are forests with preserved and diverse biodiversity</w:t>
            </w:r>
          </w:p>
        </w:tc>
        <w:tc>
          <w:tcPr>
            <w:tcW w:w="4536" w:type="dxa"/>
            <w:shd w:val="clear" w:color="auto" w:fill="auto"/>
          </w:tcPr>
          <w:p w14:paraId="6870D97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volume of production and the degree of finali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in the wood processing sector is very low compared to the quantities of wood pulp on the market. A large amount of technical wood is used for firewood, and most of the exports are marketed as raw materials or sawn timber.</w:t>
            </w:r>
          </w:p>
          <w:p w14:paraId="4C53B06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Outdated equipment, insufficient volume of investments in the wood industry, no foreign investments at all.</w:t>
            </w:r>
          </w:p>
          <w:p w14:paraId="41A42BA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Small wood market in Montenegro, weak positions in the international market.</w:t>
            </w:r>
          </w:p>
          <w:p w14:paraId="522B684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Private forests are in poor condition and low productiv</w:t>
            </w:r>
            <w:r w:rsidR="00561C69" w:rsidRPr="00653072">
              <w:rPr>
                <w:rFonts w:ascii="Times New Roman" w:eastAsia="Times New Roman" w:hAnsi="Times New Roman" w:cs="Times New Roman"/>
                <w:sz w:val="20"/>
                <w:szCs w:val="20"/>
              </w:rPr>
              <w:t>ity</w:t>
            </w:r>
            <w:r w:rsidRPr="00653072">
              <w:rPr>
                <w:rFonts w:ascii="Times New Roman" w:eastAsia="Times New Roman" w:hAnsi="Times New Roman" w:cs="Times New Roman"/>
                <w:sz w:val="20"/>
                <w:szCs w:val="20"/>
              </w:rPr>
              <w:t>.</w:t>
            </w:r>
          </w:p>
          <w:p w14:paraId="664C57F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care and cultivation in all forests, lack of status.</w:t>
            </w:r>
          </w:p>
          <w:p w14:paraId="19D869D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network of forest roads and trains, poor condition and maintenance of existing roads.</w:t>
            </w:r>
          </w:p>
          <w:p w14:paraId="1E612A4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Unregistered logging.</w:t>
            </w:r>
          </w:p>
          <w:p w14:paraId="109FE97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Too little investment in forests.</w:t>
            </w:r>
          </w:p>
          <w:p w14:paraId="61CB735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and low motivation of staff in forestry and wood industry, inadequate education.</w:t>
            </w:r>
          </w:p>
          <w:p w14:paraId="55156C0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activity of the forestry advisory service, education of private owners.</w:t>
            </w:r>
          </w:p>
          <w:p w14:paraId="31DF5AE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Insufficient level of cooperation between forestry and </w:t>
            </w:r>
            <w:r w:rsidR="00561C69"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wood industry.</w:t>
            </w:r>
          </w:p>
          <w:p w14:paraId="60AF5FD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harmoni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the use of public forest functions in national parks</w:t>
            </w:r>
          </w:p>
        </w:tc>
      </w:tr>
      <w:tr w:rsidR="006721A1" w:rsidRPr="00653072" w14:paraId="0401DC80" w14:textId="77777777" w:rsidTr="00520535">
        <w:trPr>
          <w:jc w:val="center"/>
        </w:trPr>
        <w:tc>
          <w:tcPr>
            <w:tcW w:w="4503" w:type="dxa"/>
            <w:shd w:val="clear" w:color="auto" w:fill="auto"/>
          </w:tcPr>
          <w:p w14:paraId="05853542"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36" w:type="dxa"/>
            <w:shd w:val="clear" w:color="auto" w:fill="auto"/>
          </w:tcPr>
          <w:p w14:paraId="6258CEC9"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04D882EC" w14:textId="77777777" w:rsidTr="00520535">
        <w:trPr>
          <w:jc w:val="center"/>
        </w:trPr>
        <w:tc>
          <w:tcPr>
            <w:tcW w:w="4503" w:type="dxa"/>
            <w:shd w:val="clear" w:color="auto" w:fill="auto"/>
          </w:tcPr>
          <w:p w14:paraId="5674C80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Sufficient amounts of wood pulp </w:t>
            </w:r>
          </w:p>
          <w:p w14:paraId="592BABB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Higher degree of finali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in the wood industry, branding of wood products from Montenegro and export of final products</w:t>
            </w:r>
          </w:p>
          <w:p w14:paraId="7B672AC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Use of wood biomass as a renewable energy source to increase the demand for wood chips and pellets</w:t>
            </w:r>
          </w:p>
          <w:p w14:paraId="3FE1D17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Development of ecotourism based on natural heritage.</w:t>
            </w:r>
          </w:p>
          <w:p w14:paraId="552D97B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Diversification of the rural economy and increase of rural employment based on forest resources</w:t>
            </w:r>
          </w:p>
          <w:p w14:paraId="512277B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European integration through the introduction of European standards, the use of EU funds and access to the common market</w:t>
            </w:r>
          </w:p>
        </w:tc>
        <w:tc>
          <w:tcPr>
            <w:tcW w:w="4536" w:type="dxa"/>
            <w:shd w:val="clear" w:color="auto" w:fill="auto"/>
          </w:tcPr>
          <w:p w14:paraId="3257635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Fires, which are increasing due to climate change, and the fight against forest fires do not work </w:t>
            </w:r>
          </w:p>
          <w:p w14:paraId="5D8B2C3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illegal deforestation and shortcomings in penal policy</w:t>
            </w:r>
          </w:p>
          <w:p w14:paraId="3F2B2BFE"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Urbani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w:t>
            </w:r>
          </w:p>
          <w:p w14:paraId="7643811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Insufficient competition and unfair competition in a small market</w:t>
            </w:r>
          </w:p>
          <w:p w14:paraId="16BC5D0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Inefficiency of the Forest Administration, lack of information technology</w:t>
            </w:r>
          </w:p>
          <w:p w14:paraId="534A5B6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young professional and motivated staff in the Forest Administration and companies due to non-stimulating salaries and a small number of forestry students</w:t>
            </w:r>
          </w:p>
          <w:p w14:paraId="66A1EB5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Introduction of EU requirements to the detriment of domestic legislation, a large number of uncoordinated planning documents at the state level</w:t>
            </w:r>
          </w:p>
          <w:p w14:paraId="6CCE4FC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Failure of the wood industry development</w:t>
            </w:r>
          </w:p>
          <w:p w14:paraId="41D78A1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Inadequate implementation of Natura 2000</w:t>
            </w:r>
          </w:p>
        </w:tc>
      </w:tr>
    </w:tbl>
    <w:p w14:paraId="01235BEC" w14:textId="77777777" w:rsidR="006721A1" w:rsidRPr="00653072" w:rsidRDefault="006721A1">
      <w:pPr>
        <w:rPr>
          <w:rFonts w:ascii="Times New Roman" w:eastAsia="Times New Roman" w:hAnsi="Times New Roman" w:cs="Times New Roman"/>
          <w:sz w:val="22"/>
          <w:szCs w:val="22"/>
        </w:rPr>
      </w:pPr>
    </w:p>
    <w:p w14:paraId="448A2B73" w14:textId="77777777" w:rsidR="006721A1" w:rsidRPr="00653072" w:rsidRDefault="00D3587A" w:rsidP="00D3587A">
      <w:pPr>
        <w:pStyle w:val="Heading3"/>
        <w:ind w:firstLine="720"/>
        <w:rPr>
          <w:rFonts w:ascii="Times New Roman" w:hAnsi="Times New Roman"/>
        </w:rPr>
      </w:pPr>
      <w:bookmarkStart w:id="149" w:name="_Toc98230481"/>
      <w:r w:rsidRPr="00653072">
        <w:rPr>
          <w:rFonts w:ascii="Times New Roman" w:hAnsi="Times New Roman"/>
        </w:rPr>
        <w:t xml:space="preserve">4.2. </w:t>
      </w:r>
      <w:r w:rsidR="00707D31" w:rsidRPr="00653072">
        <w:rPr>
          <w:rFonts w:ascii="Times New Roman" w:hAnsi="Times New Roman"/>
        </w:rPr>
        <w:t>Environment and land management</w:t>
      </w:r>
      <w:bookmarkEnd w:id="149"/>
    </w:p>
    <w:p w14:paraId="03B1B5E5" w14:textId="77777777" w:rsidR="006721A1" w:rsidRPr="00653072" w:rsidRDefault="006721A1">
      <w:pPr>
        <w:rPr>
          <w:rFonts w:ascii="Times New Roman" w:eastAsia="Times New Roman" w:hAnsi="Times New Roman" w:cs="Times New Roman"/>
          <w:sz w:val="22"/>
          <w:szCs w:val="22"/>
        </w:rPr>
      </w:pPr>
    </w:p>
    <w:p w14:paraId="539BCC56"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SWOT – Biodiversity</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37"/>
        <w:gridCol w:w="4563"/>
      </w:tblGrid>
      <w:tr w:rsidR="006721A1" w:rsidRPr="00653072" w14:paraId="401E91FD" w14:textId="77777777"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14:paraId="1AFAD749"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14:paraId="2421CF68"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5D734BF4" w14:textId="77777777"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14:paraId="6FD35C2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great diversity of agro-ecological conditions, and therefore the cultivated plant and animal species,</w:t>
            </w:r>
          </w:p>
          <w:p w14:paraId="1A82CAF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presence in addition to edible wild plants, numerous local varieties of agricultural plants,</w:t>
            </w:r>
          </w:p>
          <w:p w14:paraId="26B213C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significant number of very specific population of livestock and plant varieties, by the genetic and phenotypic characteristics, which are grown in the Balkans,</w:t>
            </w:r>
          </w:p>
          <w:p w14:paraId="18AD277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Important areas for bird conservation, based on specified criteria and international standards (population of one or more globally or regionally threatened, endemic or certain groups of birds or highly representative group of birds),</w:t>
            </w:r>
          </w:p>
          <w:p w14:paraId="45CFAAD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Using the experience for protecting nature as the basis for the use of European typology of habitats - EMERALD, Natura 2000.</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14:paraId="4ADAC7B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knowledge about biodiversity, lack of inventory for many groups, as well as data on population dynamics, ecology, and the degree of genetic variation for most species,</w:t>
            </w:r>
          </w:p>
          <w:p w14:paraId="462B77E4"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Disabled design and development of appropriate protection measures, particularly for rare and endangered species,</w:t>
            </w:r>
          </w:p>
          <w:p w14:paraId="0CA32E3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Limited monitoring of environmental changes,</w:t>
            </w:r>
          </w:p>
          <w:p w14:paraId="6B3092E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awareness about the value and importance of local varieties/subspecies,</w:t>
            </w:r>
          </w:p>
          <w:p w14:paraId="4181689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lack of research on the connection of biodiversity and ecosystem services,</w:t>
            </w:r>
          </w:p>
          <w:p w14:paraId="1C9712B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coverage of the territory of Montenegro systematic - taxonomic studies of flora and lack of distribution map of species and vegetation maps,</w:t>
            </w:r>
          </w:p>
          <w:p w14:paraId="6AB5115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Decreasing of habitats and individual species,</w:t>
            </w:r>
          </w:p>
          <w:p w14:paraId="3F66951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zoos and breeding programs for rare and endangered species in isolation or captivity.</w:t>
            </w:r>
          </w:p>
        </w:tc>
      </w:tr>
      <w:tr w:rsidR="006721A1" w:rsidRPr="00653072" w14:paraId="342DD867" w14:textId="77777777"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14:paraId="2B35C85A"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14:paraId="4953F013"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22D1A9EC" w14:textId="77777777"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14:paraId="5DD3B68A"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Further establishment of botanical gardens that provide the conditions for the cultivation of a significant number of plants,</w:t>
            </w:r>
          </w:p>
          <w:p w14:paraId="1E0EC52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wealth of medicinal and edible plants, herbs, ornamental plants,</w:t>
            </w:r>
          </w:p>
          <w:p w14:paraId="37ADDD5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development of tourism activities where biodiversity plays an important role,</w:t>
            </w:r>
          </w:p>
          <w:p w14:paraId="2410C4E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large number of lakes, mountains, saltpans, and national parks as well as the potential for bird watching.</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14:paraId="325E55D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Change of use of agricultural land, and natural forests which leads to loss of agro-biodiversity, local varieties and breeds,</w:t>
            </w:r>
          </w:p>
          <w:p w14:paraId="680EF77C"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introduction of new invasive species, mostly for commercial reasons, which have not yet been explored,</w:t>
            </w:r>
          </w:p>
          <w:p w14:paraId="2139319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Pollution primarily freshwater and marine ecosystems with wastewater and solid waste, intoxication organisms, eutrophication of ecosystems,</w:t>
            </w:r>
          </w:p>
          <w:p w14:paraId="2A30CDD1"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Assessing the impact of climate change, due to the small amplitude variations especially in the temperature and water regime,</w:t>
            </w:r>
          </w:p>
          <w:p w14:paraId="2D54A1D8" w14:textId="77777777" w:rsidR="006721A1" w:rsidRPr="00653072" w:rsidRDefault="00B30C93"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Unfulfilled legal</w:t>
            </w:r>
            <w:r w:rsidR="00707D31" w:rsidRPr="00653072">
              <w:rPr>
                <w:rFonts w:ascii="Times New Roman" w:eastAsia="Times New Roman" w:hAnsi="Times New Roman" w:cs="Times New Roman"/>
                <w:sz w:val="20"/>
                <w:szCs w:val="20"/>
              </w:rPr>
              <w:t xml:space="preserve"> obligations in relation to the assessment of environmental impact and assessment of the acceptability of certain actions, activities within the protected areas.</w:t>
            </w:r>
          </w:p>
        </w:tc>
      </w:tr>
    </w:tbl>
    <w:p w14:paraId="60707D07" w14:textId="77777777" w:rsidR="006721A1" w:rsidRPr="00653072" w:rsidRDefault="006721A1">
      <w:pPr>
        <w:jc w:val="both"/>
        <w:rPr>
          <w:rFonts w:ascii="Times New Roman" w:eastAsia="Times New Roman" w:hAnsi="Times New Roman" w:cs="Times New Roman"/>
          <w:b/>
          <w:i/>
          <w:sz w:val="22"/>
          <w:szCs w:val="22"/>
        </w:rPr>
      </w:pPr>
    </w:p>
    <w:p w14:paraId="56795B85" w14:textId="77777777" w:rsidR="008D39A6" w:rsidRPr="00653072" w:rsidRDefault="008D39A6">
      <w:pPr>
        <w:jc w:val="both"/>
        <w:rPr>
          <w:rFonts w:ascii="Times New Roman" w:eastAsia="Times New Roman" w:hAnsi="Times New Roman" w:cs="Times New Roman"/>
          <w:b/>
          <w:i/>
          <w:sz w:val="22"/>
          <w:szCs w:val="22"/>
        </w:rPr>
      </w:pPr>
    </w:p>
    <w:p w14:paraId="08B8DF54" w14:textId="77777777" w:rsidR="008D39A6" w:rsidRPr="00653072" w:rsidRDefault="008D39A6">
      <w:pPr>
        <w:jc w:val="both"/>
        <w:rPr>
          <w:rFonts w:ascii="Times New Roman" w:eastAsia="Times New Roman" w:hAnsi="Times New Roman" w:cs="Times New Roman"/>
          <w:b/>
          <w:i/>
          <w:sz w:val="22"/>
          <w:szCs w:val="22"/>
        </w:rPr>
      </w:pPr>
    </w:p>
    <w:p w14:paraId="375C3D1C" w14:textId="77777777" w:rsidR="00DE09AC" w:rsidRPr="00653072" w:rsidRDefault="00DE09AC">
      <w:pPr>
        <w:rPr>
          <w:rFonts w:ascii="Times New Roman" w:eastAsia="Times New Roman" w:hAnsi="Times New Roman" w:cs="Times New Roman"/>
          <w:b/>
          <w:sz w:val="22"/>
          <w:szCs w:val="22"/>
        </w:rPr>
      </w:pPr>
    </w:p>
    <w:p w14:paraId="68A1195C"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SWOT land management</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67"/>
        <w:gridCol w:w="4571"/>
      </w:tblGrid>
      <w:tr w:rsidR="006721A1" w:rsidRPr="00653072" w14:paraId="673701D6" w14:textId="77777777" w:rsidTr="00520535">
        <w:trPr>
          <w:trHeight w:val="255"/>
          <w:jc w:val="center"/>
        </w:trPr>
        <w:tc>
          <w:tcPr>
            <w:tcW w:w="4467" w:type="dxa"/>
            <w:shd w:val="clear" w:color="auto" w:fill="auto"/>
          </w:tcPr>
          <w:p w14:paraId="0756D57D"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571" w:type="dxa"/>
            <w:shd w:val="clear" w:color="auto" w:fill="auto"/>
          </w:tcPr>
          <w:p w14:paraId="2948C194"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4A94C74C" w14:textId="77777777" w:rsidTr="00520535">
        <w:trPr>
          <w:jc w:val="center"/>
        </w:trPr>
        <w:tc>
          <w:tcPr>
            <w:tcW w:w="4467" w:type="dxa"/>
            <w:shd w:val="clear" w:color="auto" w:fill="auto"/>
          </w:tcPr>
          <w:p w14:paraId="444E5BF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Unpolluted land,</w:t>
            </w:r>
          </w:p>
          <w:p w14:paraId="0D2BCC4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Preserved areas for agricultural production,</w:t>
            </w:r>
          </w:p>
          <w:p w14:paraId="6449AC8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Good climatic conditions with diverse opportunities for agriculture production, </w:t>
            </w:r>
          </w:p>
          <w:p w14:paraId="796D330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Ownership is mainly to private farmers.</w:t>
            </w:r>
          </w:p>
          <w:p w14:paraId="6D4B67E9" w14:textId="77777777" w:rsidR="006721A1" w:rsidRPr="00653072" w:rsidRDefault="006721A1" w:rsidP="009B3307">
            <w:pPr>
              <w:spacing w:after="60"/>
              <w:ind w:left="426"/>
              <w:jc w:val="both"/>
              <w:rPr>
                <w:rFonts w:ascii="Times New Roman" w:eastAsia="Times New Roman" w:hAnsi="Times New Roman" w:cs="Times New Roman"/>
                <w:sz w:val="20"/>
                <w:szCs w:val="20"/>
              </w:rPr>
            </w:pPr>
          </w:p>
        </w:tc>
        <w:tc>
          <w:tcPr>
            <w:tcW w:w="4571" w:type="dxa"/>
            <w:shd w:val="clear" w:color="auto" w:fill="auto"/>
          </w:tcPr>
          <w:p w14:paraId="00DE43D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administrative capacities for land management,</w:t>
            </w:r>
          </w:p>
          <w:p w14:paraId="69DE569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experience in land consolidation,</w:t>
            </w:r>
          </w:p>
          <w:p w14:paraId="11ADC35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Land fragmentation,</w:t>
            </w:r>
          </w:p>
          <w:p w14:paraId="522CB58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Non efficient use of natural resources,</w:t>
            </w:r>
          </w:p>
          <w:p w14:paraId="183CE7B8" w14:textId="77777777" w:rsidR="00653072"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Majority part of the land is with</w:t>
            </w:r>
            <w:r w:rsidR="00561C69" w:rsidRPr="00653072">
              <w:rPr>
                <w:rFonts w:ascii="Times New Roman" w:eastAsia="Times New Roman" w:hAnsi="Times New Roman" w:cs="Times New Roman"/>
                <w:sz w:val="20"/>
                <w:szCs w:val="20"/>
              </w:rPr>
              <w:t>in</w:t>
            </w:r>
            <w:r w:rsidRPr="00653072">
              <w:rPr>
                <w:rFonts w:ascii="Times New Roman" w:eastAsia="Times New Roman" w:hAnsi="Times New Roman" w:cs="Times New Roman"/>
                <w:sz w:val="20"/>
                <w:szCs w:val="20"/>
              </w:rPr>
              <w:t xml:space="preserve"> natural constrain</w:t>
            </w:r>
            <w:r w:rsidR="00561C69" w:rsidRPr="00653072">
              <w:rPr>
                <w:rFonts w:ascii="Times New Roman" w:eastAsia="Times New Roman" w:hAnsi="Times New Roman" w:cs="Times New Roman"/>
                <w:sz w:val="20"/>
                <w:szCs w:val="20"/>
              </w:rPr>
              <w:t>t</w:t>
            </w:r>
            <w:r w:rsidRPr="00653072">
              <w:rPr>
                <w:rFonts w:ascii="Times New Roman" w:eastAsia="Times New Roman" w:hAnsi="Times New Roman" w:cs="Times New Roman"/>
                <w:sz w:val="20"/>
                <w:szCs w:val="20"/>
              </w:rPr>
              <w:t>s</w:t>
            </w:r>
            <w:r w:rsidR="00653072" w:rsidRPr="00653072">
              <w:rPr>
                <w:rFonts w:ascii="Times New Roman" w:eastAsia="Times New Roman" w:hAnsi="Times New Roman" w:cs="Times New Roman"/>
                <w:sz w:val="20"/>
                <w:szCs w:val="20"/>
              </w:rPr>
              <w:t>,</w:t>
            </w:r>
          </w:p>
          <w:p w14:paraId="739231FE" w14:textId="7479DADE" w:rsidR="006721A1" w:rsidRPr="00653072" w:rsidRDefault="0025199D" w:rsidP="00592412">
            <w:pPr>
              <w:numPr>
                <w:ilvl w:val="0"/>
                <w:numId w:val="33"/>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Complicated legal system for renting agricultural land owned by the </w:t>
            </w:r>
            <w:r w:rsidR="00017DC8">
              <w:rPr>
                <w:rFonts w:ascii="Times New Roman" w:eastAsia="Times New Roman" w:hAnsi="Times New Roman" w:cs="Times New Roman"/>
                <w:sz w:val="20"/>
                <w:szCs w:val="20"/>
              </w:rPr>
              <w:t>Government</w:t>
            </w:r>
            <w:r w:rsidR="005822C0">
              <w:rPr>
                <w:rFonts w:ascii="Times New Roman" w:eastAsia="Times New Roman" w:hAnsi="Times New Roman" w:cs="Times New Roman"/>
                <w:sz w:val="20"/>
                <w:szCs w:val="20"/>
              </w:rPr>
              <w:t>.</w:t>
            </w:r>
          </w:p>
        </w:tc>
      </w:tr>
      <w:tr w:rsidR="006721A1" w:rsidRPr="00653072" w14:paraId="79B48CDA" w14:textId="77777777" w:rsidTr="00520535">
        <w:trPr>
          <w:jc w:val="center"/>
        </w:trPr>
        <w:tc>
          <w:tcPr>
            <w:tcW w:w="4467" w:type="dxa"/>
            <w:shd w:val="clear" w:color="auto" w:fill="auto"/>
          </w:tcPr>
          <w:p w14:paraId="48AE8959"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571" w:type="dxa"/>
            <w:shd w:val="clear" w:color="auto" w:fill="auto"/>
          </w:tcPr>
          <w:p w14:paraId="6AD7F3E5"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7C13477F" w14:textId="77777777" w:rsidTr="00520535">
        <w:trPr>
          <w:trHeight w:val="1896"/>
          <w:jc w:val="center"/>
        </w:trPr>
        <w:tc>
          <w:tcPr>
            <w:tcW w:w="4467" w:type="dxa"/>
            <w:shd w:val="clear" w:color="auto" w:fill="auto"/>
          </w:tcPr>
          <w:p w14:paraId="1E8C805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Unused agricultural land resources,</w:t>
            </w:r>
          </w:p>
          <w:p w14:paraId="0F24F1F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Providing long term rent for state owned land,</w:t>
            </w:r>
          </w:p>
          <w:p w14:paraId="1763281C"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Better use of meadows and pastures, as an important factor of development of agriculture and rural areas while preserving and protecting the environment,</w:t>
            </w:r>
          </w:p>
          <w:p w14:paraId="5206876C"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Development of land markets in order to better utili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 land resources (e.g., land consolidation).</w:t>
            </w:r>
          </w:p>
        </w:tc>
        <w:tc>
          <w:tcPr>
            <w:tcW w:w="4571" w:type="dxa"/>
            <w:shd w:val="clear" w:color="auto" w:fill="auto"/>
          </w:tcPr>
          <w:p w14:paraId="5F861E7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Transformation of agricultural land into construction land,</w:t>
            </w:r>
          </w:p>
          <w:p w14:paraId="374C7C99"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Lack of interest in the use of agricultural land for agricultural activities, </w:t>
            </w:r>
          </w:p>
          <w:p w14:paraId="0C54D599"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lack of a strategic approach to problem solving inheritance,</w:t>
            </w:r>
          </w:p>
          <w:p w14:paraId="2D93042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Climate change (droughts, fires, floods).</w:t>
            </w:r>
          </w:p>
        </w:tc>
      </w:tr>
    </w:tbl>
    <w:p w14:paraId="0AAAD298" w14:textId="77777777" w:rsidR="006721A1" w:rsidRPr="00653072" w:rsidRDefault="006721A1">
      <w:pPr>
        <w:rPr>
          <w:rFonts w:ascii="Times New Roman" w:eastAsia="Times New Roman" w:hAnsi="Times New Roman" w:cs="Times New Roman"/>
          <w:sz w:val="22"/>
          <w:szCs w:val="22"/>
        </w:rPr>
      </w:pPr>
    </w:p>
    <w:p w14:paraId="565DC3A5" w14:textId="77777777" w:rsidR="006721A1" w:rsidRPr="00653072" w:rsidRDefault="002F3BC1" w:rsidP="002F3BC1">
      <w:pPr>
        <w:pStyle w:val="Heading3"/>
        <w:ind w:firstLine="720"/>
        <w:rPr>
          <w:rFonts w:ascii="Times New Roman" w:hAnsi="Times New Roman"/>
        </w:rPr>
      </w:pPr>
      <w:bookmarkStart w:id="150" w:name="_Toc98230482"/>
      <w:r w:rsidRPr="00653072">
        <w:rPr>
          <w:rFonts w:ascii="Times New Roman" w:hAnsi="Times New Roman"/>
        </w:rPr>
        <w:t xml:space="preserve">4.3. </w:t>
      </w:r>
      <w:r w:rsidR="00707D31" w:rsidRPr="00653072">
        <w:rPr>
          <w:rFonts w:ascii="Times New Roman" w:hAnsi="Times New Roman"/>
        </w:rPr>
        <w:t>Rural economy and quality of life</w:t>
      </w:r>
      <w:bookmarkEnd w:id="150"/>
    </w:p>
    <w:p w14:paraId="66277425" w14:textId="77777777" w:rsidR="006721A1" w:rsidRPr="00653072" w:rsidRDefault="006721A1">
      <w:pPr>
        <w:rPr>
          <w:rFonts w:ascii="Times New Roman" w:eastAsia="Times New Roman" w:hAnsi="Times New Roman" w:cs="Times New Roman"/>
          <w:sz w:val="22"/>
          <w:szCs w:val="22"/>
        </w:rPr>
      </w:pPr>
    </w:p>
    <w:p w14:paraId="129F9C2A"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SWOT rural economy and quality of life</w:t>
      </w:r>
    </w:p>
    <w:tbl>
      <w:tblPr>
        <w:tblW w:w="9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70"/>
        <w:gridCol w:w="4662"/>
      </w:tblGrid>
      <w:tr w:rsidR="006721A1" w:rsidRPr="00653072" w14:paraId="1C021D1B" w14:textId="77777777" w:rsidTr="009B3307">
        <w:trPr>
          <w:trHeight w:val="75"/>
          <w:jc w:val="center"/>
        </w:trPr>
        <w:tc>
          <w:tcPr>
            <w:tcW w:w="4570" w:type="dxa"/>
            <w:shd w:val="clear" w:color="auto" w:fill="auto"/>
          </w:tcPr>
          <w:p w14:paraId="1036C03E"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662" w:type="dxa"/>
            <w:shd w:val="clear" w:color="auto" w:fill="auto"/>
          </w:tcPr>
          <w:p w14:paraId="1F79BADB"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77E6C50C" w14:textId="77777777" w:rsidTr="009B3307">
        <w:trPr>
          <w:trHeight w:val="397"/>
          <w:jc w:val="center"/>
        </w:trPr>
        <w:tc>
          <w:tcPr>
            <w:tcW w:w="4570" w:type="dxa"/>
            <w:shd w:val="clear" w:color="auto" w:fill="auto"/>
          </w:tcPr>
          <w:p w14:paraId="18235B78"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Rich and diverse landscape with preserved natural environment (lakes, mountains, protected areas),</w:t>
            </w:r>
          </w:p>
          <w:p w14:paraId="1F78C91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Diversity in culture, customs and tradition,</w:t>
            </w:r>
          </w:p>
          <w:p w14:paraId="77C7173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Availability of raw materials (timber, region specific products, local traditional agriculture),</w:t>
            </w:r>
          </w:p>
          <w:p w14:paraId="2BD1E0F0"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 areas with high potential for hunting tourism and wood processing,</w:t>
            </w:r>
          </w:p>
          <w:p w14:paraId="2DAF0FC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Natural resources for the production of niche food products, renewable energy (biomass),</w:t>
            </w:r>
          </w:p>
          <w:p w14:paraId="2FFC64A3"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Large number of traditional houses/architectures as tourism assets exist (but not renovated),</w:t>
            </w:r>
          </w:p>
          <w:p w14:paraId="00AD8EE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Demand for quality products exists - high number of foreign tourists as buyers,</w:t>
            </w:r>
          </w:p>
          <w:p w14:paraId="1D508EB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Acknowledgement of traditional skills and products - highly motivated and experienced entrepreneurs.</w:t>
            </w:r>
          </w:p>
        </w:tc>
        <w:tc>
          <w:tcPr>
            <w:tcW w:w="4662" w:type="dxa"/>
            <w:shd w:val="clear" w:color="auto" w:fill="auto"/>
          </w:tcPr>
          <w:p w14:paraId="367F9E95"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Poor rural infrastructure (rural roads, water supply, sewage, telephone, internet, waste disposal, etc.),</w:t>
            </w:r>
          </w:p>
          <w:p w14:paraId="58F37D8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share of areas with natural constrain</w:t>
            </w:r>
            <w:r w:rsidR="00561C69" w:rsidRPr="00653072">
              <w:rPr>
                <w:rFonts w:ascii="Times New Roman" w:eastAsia="Times New Roman" w:hAnsi="Times New Roman" w:cs="Times New Roman"/>
                <w:sz w:val="20"/>
                <w:szCs w:val="20"/>
              </w:rPr>
              <w:t>t</w:t>
            </w:r>
            <w:r w:rsidRPr="00653072">
              <w:rPr>
                <w:rFonts w:ascii="Times New Roman" w:eastAsia="Times New Roman" w:hAnsi="Times New Roman" w:cs="Times New Roman"/>
                <w:sz w:val="20"/>
                <w:szCs w:val="20"/>
              </w:rPr>
              <w:t>s,</w:t>
            </w:r>
          </w:p>
          <w:p w14:paraId="1023797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unemployment rate and lack of alternative income opportunities, </w:t>
            </w:r>
          </w:p>
          <w:p w14:paraId="3BF7806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Weak capacity of local authorities in local planning, raising new ideas and projects for support and cooperation and public-private partnership,</w:t>
            </w:r>
          </w:p>
          <w:p w14:paraId="2105D5C6"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level of rehabilitation of existing rural tourism assets.</w:t>
            </w:r>
          </w:p>
        </w:tc>
      </w:tr>
      <w:tr w:rsidR="006721A1" w:rsidRPr="00653072" w14:paraId="3633AA47" w14:textId="77777777" w:rsidTr="009B3307">
        <w:trPr>
          <w:trHeight w:val="210"/>
          <w:jc w:val="center"/>
        </w:trPr>
        <w:tc>
          <w:tcPr>
            <w:tcW w:w="4570" w:type="dxa"/>
            <w:shd w:val="clear" w:color="auto" w:fill="auto"/>
          </w:tcPr>
          <w:p w14:paraId="6B225F6F"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(Opportunities)</w:t>
            </w:r>
          </w:p>
        </w:tc>
        <w:tc>
          <w:tcPr>
            <w:tcW w:w="4662" w:type="dxa"/>
            <w:shd w:val="clear" w:color="auto" w:fill="auto"/>
          </w:tcPr>
          <w:p w14:paraId="20B40BC1" w14:textId="77777777" w:rsidR="006721A1" w:rsidRPr="00653072" w:rsidRDefault="00707D31">
            <w:pP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25730C21" w14:textId="77777777" w:rsidTr="009B3307">
        <w:trPr>
          <w:trHeight w:val="397"/>
          <w:jc w:val="center"/>
        </w:trPr>
        <w:tc>
          <w:tcPr>
            <w:tcW w:w="4570" w:type="dxa"/>
            <w:shd w:val="clear" w:color="auto" w:fill="auto"/>
          </w:tcPr>
          <w:p w14:paraId="77184459"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Growing demand for well-established tourist destinations, including rural tourism destinations,</w:t>
            </w:r>
          </w:p>
          <w:p w14:paraId="7903135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Increased interest for production and sale of traditional and typical products of high quality,</w:t>
            </w:r>
          </w:p>
          <w:p w14:paraId="060B2C42"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Creation of new entrepreneurs, family businesses and additional jobs in rural areas,</w:t>
            </w:r>
          </w:p>
          <w:p w14:paraId="75ADA67B"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Good economic relation and exchange with neighbouring-region markets.</w:t>
            </w:r>
          </w:p>
        </w:tc>
        <w:tc>
          <w:tcPr>
            <w:tcW w:w="4662" w:type="dxa"/>
            <w:shd w:val="clear" w:color="auto" w:fill="auto"/>
          </w:tcPr>
          <w:p w14:paraId="21D8B9F7"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Rural depopulation and ageing trends in predominantly rural areas (out-migration of young, women and economically active population),</w:t>
            </w:r>
          </w:p>
          <w:p w14:paraId="1263072F"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Slow structural reforms process,</w:t>
            </w:r>
          </w:p>
          <w:p w14:paraId="7C17505D" w14:textId="77777777" w:rsidR="006721A1" w:rsidRPr="00653072" w:rsidRDefault="00707D31" w:rsidP="00592412">
            <w:pPr>
              <w:numPr>
                <w:ilvl w:val="0"/>
                <w:numId w:val="34"/>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Uncontrolled destruction of agricultural land and deforestation.</w:t>
            </w:r>
          </w:p>
        </w:tc>
      </w:tr>
    </w:tbl>
    <w:p w14:paraId="49A509B5" w14:textId="77777777" w:rsidR="003028A4" w:rsidRPr="00653072" w:rsidRDefault="003028A4">
      <w:pPr>
        <w:rPr>
          <w:rFonts w:ascii="Times New Roman" w:eastAsia="Times New Roman" w:hAnsi="Times New Roman" w:cs="Times New Roman"/>
          <w:sz w:val="22"/>
          <w:szCs w:val="22"/>
        </w:rPr>
      </w:pPr>
    </w:p>
    <w:p w14:paraId="5B7235AD" w14:textId="77777777" w:rsidR="006721A1" w:rsidRPr="00653072" w:rsidRDefault="002F3BC1" w:rsidP="002F3BC1">
      <w:pPr>
        <w:pStyle w:val="Heading3"/>
        <w:ind w:firstLine="720"/>
        <w:rPr>
          <w:rFonts w:ascii="Times New Roman" w:hAnsi="Times New Roman"/>
        </w:rPr>
      </w:pPr>
      <w:bookmarkStart w:id="151" w:name="_Toc98230483"/>
      <w:r w:rsidRPr="00653072">
        <w:rPr>
          <w:rFonts w:ascii="Times New Roman" w:hAnsi="Times New Roman"/>
        </w:rPr>
        <w:t xml:space="preserve">4.4. </w:t>
      </w:r>
      <w:r w:rsidR="00707D31" w:rsidRPr="00653072">
        <w:rPr>
          <w:rFonts w:ascii="Times New Roman" w:hAnsi="Times New Roman"/>
        </w:rPr>
        <w:t>Preparation and implementation of Local Development Strategies – LEADER</w:t>
      </w:r>
      <w:bookmarkEnd w:id="151"/>
    </w:p>
    <w:p w14:paraId="47820E48" w14:textId="77777777" w:rsidR="006721A1" w:rsidRPr="00653072" w:rsidRDefault="006721A1">
      <w:pPr>
        <w:rPr>
          <w:rFonts w:ascii="Times New Roman" w:eastAsia="Times New Roman" w:hAnsi="Times New Roman" w:cs="Times New Roman"/>
          <w:sz w:val="22"/>
          <w:szCs w:val="22"/>
        </w:rPr>
      </w:pPr>
    </w:p>
    <w:p w14:paraId="636AB13A" w14:textId="77777777" w:rsidR="006721A1" w:rsidRPr="00653072" w:rsidRDefault="00707D31">
      <w:pP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SWOT LEADER approach</w:t>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45"/>
        <w:gridCol w:w="4643"/>
      </w:tblGrid>
      <w:tr w:rsidR="006721A1" w:rsidRPr="00653072" w14:paraId="67DE6DDB" w14:textId="77777777" w:rsidTr="0058441F">
        <w:trPr>
          <w:jc w:val="center"/>
        </w:trPr>
        <w:tc>
          <w:tcPr>
            <w:tcW w:w="4645" w:type="dxa"/>
            <w:shd w:val="clear" w:color="auto" w:fill="auto"/>
          </w:tcPr>
          <w:p w14:paraId="0F1DEC71"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(Strengths)</w:t>
            </w:r>
          </w:p>
        </w:tc>
        <w:tc>
          <w:tcPr>
            <w:tcW w:w="4643" w:type="dxa"/>
            <w:shd w:val="clear" w:color="auto" w:fill="auto"/>
          </w:tcPr>
          <w:p w14:paraId="0A0473E2"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 (Weaknesses)</w:t>
            </w:r>
          </w:p>
        </w:tc>
      </w:tr>
      <w:tr w:rsidR="006721A1" w:rsidRPr="00653072" w14:paraId="574766CB" w14:textId="77777777" w:rsidTr="0058441F">
        <w:trPr>
          <w:jc w:val="center"/>
        </w:trPr>
        <w:tc>
          <w:tcPr>
            <w:tcW w:w="4645" w:type="dxa"/>
            <w:shd w:val="clear" w:color="auto" w:fill="auto"/>
          </w:tcPr>
          <w:p w14:paraId="5B2952B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Know-how transfer of successful regional experience.</w:t>
            </w:r>
          </w:p>
          <w:p w14:paraId="5B56D60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Activation of local resources (situation with Covid-19 showed a great potential of using local resources in many fields)</w:t>
            </w:r>
          </w:p>
          <w:p w14:paraId="2D5D9014"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Existence of SWG RRD as intergovernmental organi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ations with LEADER oriented activities.</w:t>
            </w:r>
          </w:p>
          <w:p w14:paraId="796D1851"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Existence of Network for Rural Development of Montenegro </w:t>
            </w:r>
          </w:p>
          <w:p w14:paraId="694ADF72"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Participation of Montenegrin </w:t>
            </w:r>
            <w:r w:rsidR="00561C69" w:rsidRPr="00653072">
              <w:rPr>
                <w:rFonts w:ascii="Times New Roman" w:eastAsia="Times New Roman" w:hAnsi="Times New Roman" w:cs="Times New Roman"/>
                <w:sz w:val="20"/>
                <w:szCs w:val="20"/>
              </w:rPr>
              <w:t>NGOs</w:t>
            </w:r>
            <w:r w:rsidRPr="00653072">
              <w:rPr>
                <w:rFonts w:ascii="Times New Roman" w:eastAsia="Times New Roman" w:hAnsi="Times New Roman" w:cs="Times New Roman"/>
                <w:sz w:val="20"/>
                <w:szCs w:val="20"/>
              </w:rPr>
              <w:t xml:space="preserve"> in Balkan Rural Development Network </w:t>
            </w:r>
          </w:p>
          <w:p w14:paraId="786B1AB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Existence and enactment of LEADER in legal and strategic framework.</w:t>
            </w:r>
          </w:p>
          <w:p w14:paraId="3FECB373"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Existence of adopted local rural development strategies (1 strategy that expired) and on the level of local communities </w:t>
            </w:r>
          </w:p>
          <w:p w14:paraId="76AD1C04"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Existence of non-formal LAG initiatives </w:t>
            </w:r>
          </w:p>
        </w:tc>
        <w:tc>
          <w:tcPr>
            <w:tcW w:w="4643" w:type="dxa"/>
            <w:shd w:val="clear" w:color="auto" w:fill="auto"/>
          </w:tcPr>
          <w:p w14:paraId="6A18AC1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Lack of practical knowledge and awareness on LEADER AND CLLD</w:t>
            </w:r>
          </w:p>
          <w:p w14:paraId="4F8F5BF4"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capacities of LSGUs in local planning, lack of new ideas and projects and lack of private public partnerships.</w:t>
            </w:r>
          </w:p>
          <w:p w14:paraId="49C778CE"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Lack of administration capacities within all the relevant stakeholders.</w:t>
            </w:r>
          </w:p>
          <w:p w14:paraId="0472568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regular institutionali</w:t>
            </w:r>
            <w:r w:rsidR="00561C6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platforms for policy discussions dedicated to LEADER and CLLS.</w:t>
            </w:r>
          </w:p>
          <w:p w14:paraId="316E046F"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database of major stakeholders from civil and private sector dealing with rural development.</w:t>
            </w:r>
          </w:p>
          <w:p w14:paraId="64ACE12D"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adopted unified methodology for development of local development rural strategies Lack of adopted local rural development strategies that are valid.</w:t>
            </w:r>
          </w:p>
        </w:tc>
      </w:tr>
      <w:tr w:rsidR="006721A1" w:rsidRPr="00653072" w14:paraId="42BD0530" w14:textId="77777777" w:rsidTr="0058441F">
        <w:trPr>
          <w:jc w:val="center"/>
        </w:trPr>
        <w:tc>
          <w:tcPr>
            <w:tcW w:w="4645" w:type="dxa"/>
            <w:shd w:val="clear" w:color="auto" w:fill="auto"/>
          </w:tcPr>
          <w:p w14:paraId="693F65B7"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(Opportunities)</w:t>
            </w:r>
          </w:p>
        </w:tc>
        <w:tc>
          <w:tcPr>
            <w:tcW w:w="4643" w:type="dxa"/>
            <w:shd w:val="clear" w:color="auto" w:fill="auto"/>
          </w:tcPr>
          <w:p w14:paraId="402E13DE" w14:textId="77777777" w:rsidR="006721A1" w:rsidRPr="00653072" w:rsidRDefault="00707D31" w:rsidP="00316098">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(Threats)</w:t>
            </w:r>
          </w:p>
        </w:tc>
      </w:tr>
      <w:tr w:rsidR="006721A1" w:rsidRPr="00653072" w14:paraId="4944E88C" w14:textId="77777777" w:rsidTr="0058441F">
        <w:trPr>
          <w:jc w:val="center"/>
        </w:trPr>
        <w:tc>
          <w:tcPr>
            <w:tcW w:w="4645" w:type="dxa"/>
            <w:shd w:val="clear" w:color="auto" w:fill="auto"/>
          </w:tcPr>
          <w:p w14:paraId="687CDE99"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Available regional and EU support in capacity building activities and LEADER and CLLD.</w:t>
            </w:r>
          </w:p>
          <w:p w14:paraId="19747D7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Existence of non-formal LAG initiatives and different local rural development document</w:t>
            </w:r>
            <w:r w:rsidR="000A142B"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as a base for further LEADER and CLLD development.</w:t>
            </w:r>
          </w:p>
          <w:p w14:paraId="24FDBE3C"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Well-developed network of LAGs in neighbouring countries (Croatia) from which positive experiences can be taken</w:t>
            </w:r>
          </w:p>
          <w:p w14:paraId="3577B74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Increased number of Academia, Businesses and CSOs interested in working within rural development area.</w:t>
            </w:r>
          </w:p>
          <w:p w14:paraId="4CBECA1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Increase in number </w:t>
            </w:r>
            <w:r w:rsidR="000A142B" w:rsidRPr="00653072">
              <w:rPr>
                <w:rFonts w:ascii="Times New Roman" w:eastAsia="Times New Roman" w:hAnsi="Times New Roman" w:cs="Times New Roman"/>
                <w:sz w:val="20"/>
                <w:szCs w:val="20"/>
              </w:rPr>
              <w:t>the</w:t>
            </w:r>
            <w:r w:rsidRPr="00653072">
              <w:rPr>
                <w:rFonts w:ascii="Times New Roman" w:eastAsia="Times New Roman" w:hAnsi="Times New Roman" w:cs="Times New Roman"/>
                <w:sz w:val="20"/>
                <w:szCs w:val="20"/>
              </w:rPr>
              <w:t xml:space="preserve"> associations connected to rural development topic gathering stakeholders from different sectors.</w:t>
            </w:r>
          </w:p>
          <w:p w14:paraId="4E5C20D6"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the Smart speciali</w:t>
            </w:r>
            <w:r w:rsidR="000A142B"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strategy in Montenegro connected to priority one – Sustainable Agriculture and Food Value Chain.</w:t>
            </w:r>
          </w:p>
          <w:p w14:paraId="3F647FF8"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Political commitment to implement LEADER and CLLD in Montenegro both on national and level.</w:t>
            </w:r>
          </w:p>
        </w:tc>
        <w:tc>
          <w:tcPr>
            <w:tcW w:w="4643" w:type="dxa"/>
            <w:shd w:val="clear" w:color="auto" w:fill="auto"/>
          </w:tcPr>
          <w:p w14:paraId="0D8E18DA"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Inadequate dedication for improvement of administrative capacities for implementation of LEADER and CLLD.</w:t>
            </w:r>
          </w:p>
          <w:p w14:paraId="1F5C08D0"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private stakeholder’s dedication for active involvement in the LEADER and CLLD implementation.</w:t>
            </w:r>
          </w:p>
          <w:p w14:paraId="28CACE15"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Lack of existence of Regional Rural Development bodies such as Regional Development agencies, tourism offices etc.</w:t>
            </w:r>
          </w:p>
          <w:p w14:paraId="0750D027"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Discrepancy in national and local policies </w:t>
            </w:r>
          </w:p>
          <w:p w14:paraId="424E1773"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Slow implementation of rural development policies on national level and local.</w:t>
            </w:r>
          </w:p>
          <w:p w14:paraId="48E661DB" w14:textId="77777777" w:rsidR="006721A1" w:rsidRPr="00653072" w:rsidRDefault="00707D31" w:rsidP="00592412">
            <w:pPr>
              <w:numPr>
                <w:ilvl w:val="0"/>
                <w:numId w:val="33"/>
              </w:numPr>
              <w:ind w:left="426"/>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Lack of budgetary funds on national and local level allocated for the implementation of policies concerning LEADER and CLLD.  </w:t>
            </w:r>
          </w:p>
        </w:tc>
      </w:tr>
    </w:tbl>
    <w:p w14:paraId="739A2277" w14:textId="77777777" w:rsidR="006C17B8" w:rsidRPr="00653072" w:rsidRDefault="006C17B8">
      <w:pPr>
        <w:pBdr>
          <w:top w:val="nil"/>
          <w:left w:val="nil"/>
          <w:bottom w:val="nil"/>
          <w:right w:val="nil"/>
          <w:between w:val="nil"/>
        </w:pBdr>
        <w:spacing w:after="120"/>
        <w:jc w:val="both"/>
        <w:rPr>
          <w:rFonts w:ascii="Times New Roman" w:eastAsia="Times New Roman" w:hAnsi="Times New Roman" w:cs="Times New Roman"/>
          <w:sz w:val="22"/>
          <w:szCs w:val="22"/>
        </w:rPr>
      </w:pPr>
      <w:bookmarkStart w:id="152" w:name="_heading=h.4f1mdlm" w:colFirst="0" w:colLast="0"/>
      <w:bookmarkEnd w:id="152"/>
    </w:p>
    <w:p w14:paraId="7B2926BD" w14:textId="77777777" w:rsidR="006721A1" w:rsidRPr="00653072" w:rsidRDefault="00707D31" w:rsidP="00592412">
      <w:pPr>
        <w:pStyle w:val="Heading2"/>
        <w:numPr>
          <w:ilvl w:val="0"/>
          <w:numId w:val="65"/>
        </w:numPr>
        <w:rPr>
          <w:rFonts w:ascii="Times New Roman" w:hAnsi="Times New Roman" w:cs="Times New Roman"/>
        </w:rPr>
      </w:pPr>
      <w:bookmarkStart w:id="153" w:name="_Toc98230484"/>
      <w:r w:rsidRPr="00653072">
        <w:rPr>
          <w:rFonts w:ascii="Times New Roman" w:hAnsi="Times New Roman" w:cs="Times New Roman"/>
        </w:rPr>
        <w:t>MAIN RESULTS OF PREVIOUS INTERVENTIONS</w:t>
      </w:r>
      <w:bookmarkEnd w:id="153"/>
    </w:p>
    <w:p w14:paraId="74C01612"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81BA2A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assessments should cover interventions carried out in 2014-2020 programming period and relevant to the implementation of </w:t>
      </w:r>
      <w:r w:rsidR="000A142B"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IPARD III programme. The information should include at least title of the intervention, main objectives, eligible sector/s and activities, achieved results (if possible, providing quantitative values), evaluation of the intervention and lessons learnt for 2021-2027 programming period.</w:t>
      </w:r>
    </w:p>
    <w:p w14:paraId="273BD316" w14:textId="77777777" w:rsidR="006721A1" w:rsidRPr="00653072" w:rsidRDefault="00707D31" w:rsidP="00316098">
      <w:pPr>
        <w:pStyle w:val="Heading3"/>
        <w:numPr>
          <w:ilvl w:val="1"/>
          <w:numId w:val="1"/>
        </w:numPr>
        <w:jc w:val="both"/>
        <w:rPr>
          <w:rFonts w:ascii="Times New Roman" w:hAnsi="Times New Roman"/>
          <w:sz w:val="22"/>
          <w:szCs w:val="22"/>
        </w:rPr>
      </w:pPr>
      <w:r w:rsidRPr="00653072">
        <w:rPr>
          <w:rFonts w:ascii="Times New Roman" w:hAnsi="Times New Roman"/>
        </w:rPr>
        <w:t xml:space="preserve"> </w:t>
      </w:r>
      <w:bookmarkStart w:id="154" w:name="_Toc98230485"/>
      <w:r w:rsidRPr="00653072">
        <w:rPr>
          <w:rFonts w:ascii="Times New Roman" w:hAnsi="Times New Roman"/>
        </w:rPr>
        <w:t>Main results of previous national intervention; amounts deployed, summary of evaluations or lessons learnt</w:t>
      </w:r>
      <w:bookmarkEnd w:id="154"/>
    </w:p>
    <w:p w14:paraId="3D1DB47B"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37A1A31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most important type of state support for agricultural development is realized through the Agrobudget. The </w:t>
      </w:r>
      <w:r w:rsidR="00DF4FE1"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 xml:space="preserve">grobudget implies a set of incentive measures in the form of non-refundable benefits from the total budget of Montenegro for the development of agriculture and rural areas. The </w:t>
      </w:r>
      <w:r w:rsidR="00DF4FE1" w:rsidRPr="00653072">
        <w:rPr>
          <w:rFonts w:ascii="Times New Roman" w:eastAsia="Times New Roman" w:hAnsi="Times New Roman" w:cs="Times New Roman"/>
          <w:sz w:val="22"/>
          <w:szCs w:val="22"/>
        </w:rPr>
        <w:t xml:space="preserve">Agrobudget </w:t>
      </w:r>
      <w:r w:rsidRPr="00653072">
        <w:rPr>
          <w:rFonts w:ascii="Times New Roman" w:eastAsia="Times New Roman" w:hAnsi="Times New Roman" w:cs="Times New Roman"/>
          <w:sz w:val="22"/>
          <w:szCs w:val="22"/>
        </w:rPr>
        <w:t>contains detailed budget lines (programs), with the necessary elements (reasons for the incentive, goals, description and support criteria, users, method of payment, implementation procedure, financial plan and supervision and control).</w:t>
      </w:r>
    </w:p>
    <w:p w14:paraId="4EFA32A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Insight into the budget presentations by years, changes in the amount and structure of the budget are noticed, </w:t>
      </w:r>
      <w:r w:rsidR="007C2476"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purpose of incentive funds. Previously, these funds were mostly spent on premiums for milk, crop, livestock production, etc. After the adoption of the Strategy (2006), the </w:t>
      </w:r>
      <w:r w:rsidR="00DF4FE1" w:rsidRPr="00653072">
        <w:rPr>
          <w:rFonts w:ascii="Times New Roman" w:eastAsia="Times New Roman" w:hAnsi="Times New Roman" w:cs="Times New Roman"/>
          <w:sz w:val="22"/>
          <w:szCs w:val="22"/>
        </w:rPr>
        <w:t xml:space="preserve">Agrobudget </w:t>
      </w:r>
      <w:r w:rsidRPr="00653072">
        <w:rPr>
          <w:rFonts w:ascii="Times New Roman" w:eastAsia="Times New Roman" w:hAnsi="Times New Roman" w:cs="Times New Roman"/>
          <w:sz w:val="22"/>
          <w:szCs w:val="22"/>
        </w:rPr>
        <w:t>is defined according to the basic pillars of agricultural policy (market-price policy measures, rural development policy and professional services in agriculture).</w:t>
      </w:r>
    </w:p>
    <w:p w14:paraId="6F75D1D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data shown in Graph </w:t>
      </w:r>
      <w:r w:rsidR="00DF4FE1" w:rsidRPr="00653072">
        <w:rPr>
          <w:rFonts w:ascii="Times New Roman" w:eastAsia="Times New Roman" w:hAnsi="Times New Roman" w:cs="Times New Roman"/>
          <w:sz w:val="22"/>
          <w:szCs w:val="22"/>
        </w:rPr>
        <w:t xml:space="preserve">10 </w:t>
      </w:r>
      <w:r w:rsidRPr="00653072">
        <w:rPr>
          <w:rFonts w:ascii="Times New Roman" w:eastAsia="Times New Roman" w:hAnsi="Times New Roman" w:cs="Times New Roman"/>
          <w:sz w:val="22"/>
          <w:szCs w:val="22"/>
        </w:rPr>
        <w:t xml:space="preserve">refer to the planned budget funds. Given the very precise planning of budget funds in the last few years, there are small deviations in the implementation of certain measures in relation to </w:t>
      </w:r>
      <w:r w:rsidRPr="00653072">
        <w:rPr>
          <w:rFonts w:ascii="Times New Roman" w:eastAsia="Times New Roman" w:hAnsi="Times New Roman" w:cs="Times New Roman"/>
          <w:sz w:val="22"/>
          <w:szCs w:val="22"/>
        </w:rPr>
        <w:lastRenderedPageBreak/>
        <w:t>what is planned in the budget. Therefore, reliable conclusions can be drawn based on the review of planned budget funds.</w:t>
      </w:r>
    </w:p>
    <w:p w14:paraId="1600D0AC" w14:textId="77777777" w:rsidR="006721A1" w:rsidRPr="00653072" w:rsidRDefault="00707D31">
      <w:pPr>
        <w:ind w:firstLine="7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Graph 1</w:t>
      </w:r>
      <w:r w:rsidR="00316098" w:rsidRPr="00653072">
        <w:rPr>
          <w:rFonts w:ascii="Times New Roman" w:eastAsia="Times New Roman" w:hAnsi="Times New Roman" w:cs="Times New Roman"/>
          <w:i/>
          <w:sz w:val="22"/>
          <w:szCs w:val="22"/>
        </w:rPr>
        <w:t>0</w:t>
      </w:r>
      <w:r w:rsidRPr="00653072">
        <w:rPr>
          <w:rFonts w:ascii="Times New Roman" w:eastAsia="Times New Roman" w:hAnsi="Times New Roman" w:cs="Times New Roman"/>
          <w:i/>
          <w:sz w:val="22"/>
          <w:szCs w:val="22"/>
        </w:rPr>
        <w:t>: Total budget allocations for agriculture, 2014-2020 (000, EUR)</w:t>
      </w:r>
    </w:p>
    <w:p w14:paraId="385211C1" w14:textId="77777777" w:rsidR="00500F3E" w:rsidRPr="00653072" w:rsidRDefault="00AC2BAD">
      <w:pPr>
        <w:jc w:val="center"/>
        <w:rPr>
          <w:rFonts w:ascii="Times New Roman" w:eastAsia="Times New Roman" w:hAnsi="Times New Roman" w:cs="Times New Roman"/>
          <w:i/>
          <w:sz w:val="22"/>
          <w:szCs w:val="22"/>
        </w:rPr>
      </w:pPr>
      <w:r w:rsidRPr="00653072">
        <w:rPr>
          <w:rFonts w:ascii="Times New Roman" w:hAnsi="Times New Roman" w:cs="Times New Roman"/>
          <w:noProof/>
          <w:lang w:eastAsia="en-GB"/>
        </w:rPr>
        <w:drawing>
          <wp:inline distT="0" distB="0" distL="0" distR="0" wp14:anchorId="48CFF7C8" wp14:editId="6D6180C1">
            <wp:extent cx="4559300" cy="2730500"/>
            <wp:effectExtent l="0" t="0" r="0" b="0"/>
            <wp:docPr id="6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7FE697"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MAFWM</w:t>
      </w:r>
    </w:p>
    <w:p w14:paraId="28BE01A7" w14:textId="77777777" w:rsidR="00804464"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distribution of agro – budget funds by individual pillars of agrarian policy and by purposes within the pillars is shown in Table 29.</w:t>
      </w:r>
    </w:p>
    <w:p w14:paraId="1C52327F"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29: Budget allocations for agriculture by groups of measures in the period 2014-2020 (Agrobudget of Montenegro)</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086"/>
        <w:gridCol w:w="709"/>
        <w:gridCol w:w="709"/>
        <w:gridCol w:w="708"/>
        <w:gridCol w:w="709"/>
        <w:gridCol w:w="709"/>
        <w:gridCol w:w="709"/>
        <w:gridCol w:w="745"/>
      </w:tblGrid>
      <w:tr w:rsidR="006721A1" w:rsidRPr="00653072" w14:paraId="0929F156" w14:textId="77777777" w:rsidTr="009B3307">
        <w:trPr>
          <w:trHeight w:val="284"/>
          <w:jc w:val="center"/>
        </w:trPr>
        <w:tc>
          <w:tcPr>
            <w:tcW w:w="4087" w:type="dxa"/>
            <w:vMerge w:val="restart"/>
            <w:shd w:val="clear" w:color="auto" w:fill="auto"/>
            <w:vAlign w:val="center"/>
          </w:tcPr>
          <w:p w14:paraId="1867E8E9"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Type of Measure</w:t>
            </w:r>
          </w:p>
        </w:tc>
        <w:tc>
          <w:tcPr>
            <w:tcW w:w="4998" w:type="dxa"/>
            <w:gridSpan w:val="7"/>
            <w:shd w:val="clear" w:color="auto" w:fill="auto"/>
            <w:vAlign w:val="center"/>
          </w:tcPr>
          <w:p w14:paraId="655F0404"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Budgetary allocations (national budget; 000 EUR)</w:t>
            </w:r>
          </w:p>
        </w:tc>
      </w:tr>
      <w:tr w:rsidR="006721A1" w:rsidRPr="00653072" w14:paraId="697493D1" w14:textId="77777777" w:rsidTr="009B3307">
        <w:trPr>
          <w:trHeight w:val="284"/>
          <w:jc w:val="center"/>
        </w:trPr>
        <w:tc>
          <w:tcPr>
            <w:tcW w:w="4087" w:type="dxa"/>
            <w:vMerge/>
            <w:shd w:val="clear" w:color="auto" w:fill="auto"/>
            <w:vAlign w:val="center"/>
          </w:tcPr>
          <w:p w14:paraId="291C2897"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09" w:type="dxa"/>
            <w:shd w:val="clear" w:color="auto" w:fill="auto"/>
            <w:vAlign w:val="center"/>
          </w:tcPr>
          <w:p w14:paraId="384DF31C"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2014</w:t>
            </w:r>
          </w:p>
        </w:tc>
        <w:tc>
          <w:tcPr>
            <w:tcW w:w="709" w:type="dxa"/>
            <w:shd w:val="clear" w:color="auto" w:fill="auto"/>
            <w:vAlign w:val="center"/>
          </w:tcPr>
          <w:p w14:paraId="2174533D"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2015</w:t>
            </w:r>
          </w:p>
        </w:tc>
        <w:tc>
          <w:tcPr>
            <w:tcW w:w="708" w:type="dxa"/>
            <w:shd w:val="clear" w:color="auto" w:fill="auto"/>
            <w:vAlign w:val="center"/>
          </w:tcPr>
          <w:p w14:paraId="06AA0B61"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709" w:type="dxa"/>
            <w:shd w:val="clear" w:color="auto" w:fill="auto"/>
            <w:vAlign w:val="center"/>
          </w:tcPr>
          <w:p w14:paraId="44832EE7"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709" w:type="dxa"/>
            <w:shd w:val="clear" w:color="auto" w:fill="auto"/>
            <w:vAlign w:val="center"/>
          </w:tcPr>
          <w:p w14:paraId="77AB2344"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709" w:type="dxa"/>
            <w:shd w:val="clear" w:color="auto" w:fill="auto"/>
            <w:vAlign w:val="center"/>
          </w:tcPr>
          <w:p w14:paraId="7B74CF40"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c>
          <w:tcPr>
            <w:tcW w:w="745" w:type="dxa"/>
            <w:shd w:val="clear" w:color="auto" w:fill="auto"/>
            <w:vAlign w:val="center"/>
          </w:tcPr>
          <w:p w14:paraId="4B3FCBA7"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2020</w:t>
            </w:r>
          </w:p>
        </w:tc>
      </w:tr>
      <w:tr w:rsidR="006721A1" w:rsidRPr="00653072" w14:paraId="73C9D748" w14:textId="77777777" w:rsidTr="009B3307">
        <w:trPr>
          <w:trHeight w:val="284"/>
          <w:jc w:val="center"/>
        </w:trPr>
        <w:tc>
          <w:tcPr>
            <w:tcW w:w="4087" w:type="dxa"/>
            <w:shd w:val="clear" w:color="auto" w:fill="auto"/>
            <w:vAlign w:val="center"/>
          </w:tcPr>
          <w:p w14:paraId="3857A413"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Market price policy measures</w:t>
            </w:r>
          </w:p>
        </w:tc>
        <w:tc>
          <w:tcPr>
            <w:tcW w:w="709" w:type="dxa"/>
            <w:shd w:val="clear" w:color="auto" w:fill="auto"/>
          </w:tcPr>
          <w:p w14:paraId="153E3D01"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5,448</w:t>
            </w:r>
          </w:p>
        </w:tc>
        <w:tc>
          <w:tcPr>
            <w:tcW w:w="709" w:type="dxa"/>
            <w:shd w:val="clear" w:color="auto" w:fill="auto"/>
          </w:tcPr>
          <w:p w14:paraId="0FB70983"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6,130</w:t>
            </w:r>
          </w:p>
        </w:tc>
        <w:tc>
          <w:tcPr>
            <w:tcW w:w="708" w:type="dxa"/>
            <w:shd w:val="clear" w:color="auto" w:fill="auto"/>
          </w:tcPr>
          <w:p w14:paraId="7BF49844"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5,700</w:t>
            </w:r>
          </w:p>
        </w:tc>
        <w:tc>
          <w:tcPr>
            <w:tcW w:w="709" w:type="dxa"/>
            <w:shd w:val="clear" w:color="auto" w:fill="auto"/>
          </w:tcPr>
          <w:p w14:paraId="718252F3"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6,721</w:t>
            </w:r>
          </w:p>
        </w:tc>
        <w:tc>
          <w:tcPr>
            <w:tcW w:w="709" w:type="dxa"/>
            <w:shd w:val="clear" w:color="auto" w:fill="auto"/>
          </w:tcPr>
          <w:p w14:paraId="2FB523FF"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6,604</w:t>
            </w:r>
          </w:p>
        </w:tc>
        <w:tc>
          <w:tcPr>
            <w:tcW w:w="709" w:type="dxa"/>
            <w:shd w:val="clear" w:color="auto" w:fill="auto"/>
          </w:tcPr>
          <w:p w14:paraId="5332C0E2"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7,977</w:t>
            </w:r>
          </w:p>
        </w:tc>
        <w:tc>
          <w:tcPr>
            <w:tcW w:w="745" w:type="dxa"/>
            <w:shd w:val="clear" w:color="auto" w:fill="auto"/>
          </w:tcPr>
          <w:p w14:paraId="5D1E705F"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9,270</w:t>
            </w:r>
          </w:p>
        </w:tc>
      </w:tr>
      <w:tr w:rsidR="006721A1" w:rsidRPr="00653072" w14:paraId="00D22225" w14:textId="77777777" w:rsidTr="009B3307">
        <w:trPr>
          <w:trHeight w:val="284"/>
          <w:jc w:val="center"/>
        </w:trPr>
        <w:tc>
          <w:tcPr>
            <w:tcW w:w="4087" w:type="dxa"/>
            <w:shd w:val="clear" w:color="auto" w:fill="auto"/>
            <w:vAlign w:val="center"/>
          </w:tcPr>
          <w:p w14:paraId="2154DF24"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Direct payments schemes </w:t>
            </w:r>
          </w:p>
        </w:tc>
        <w:tc>
          <w:tcPr>
            <w:tcW w:w="709" w:type="dxa"/>
            <w:shd w:val="clear" w:color="auto" w:fill="auto"/>
          </w:tcPr>
          <w:p w14:paraId="500136D4"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4,951</w:t>
            </w:r>
          </w:p>
        </w:tc>
        <w:tc>
          <w:tcPr>
            <w:tcW w:w="709" w:type="dxa"/>
            <w:shd w:val="clear" w:color="auto" w:fill="auto"/>
          </w:tcPr>
          <w:p w14:paraId="59A1392F"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5,630</w:t>
            </w:r>
          </w:p>
        </w:tc>
        <w:tc>
          <w:tcPr>
            <w:tcW w:w="708" w:type="dxa"/>
            <w:shd w:val="clear" w:color="auto" w:fill="auto"/>
          </w:tcPr>
          <w:p w14:paraId="191B9592"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5,350</w:t>
            </w:r>
          </w:p>
        </w:tc>
        <w:tc>
          <w:tcPr>
            <w:tcW w:w="709" w:type="dxa"/>
            <w:shd w:val="clear" w:color="auto" w:fill="auto"/>
          </w:tcPr>
          <w:p w14:paraId="5245BF2E"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5,272</w:t>
            </w:r>
          </w:p>
        </w:tc>
        <w:tc>
          <w:tcPr>
            <w:tcW w:w="709" w:type="dxa"/>
            <w:shd w:val="clear" w:color="auto" w:fill="auto"/>
          </w:tcPr>
          <w:p w14:paraId="58C429F1" w14:textId="77777777" w:rsidR="006721A1" w:rsidRPr="00653072" w:rsidRDefault="00707D31" w:rsidP="009B3307">
            <w:pPr>
              <w:keepNext/>
              <w:tabs>
                <w:tab w:val="left" w:pos="263"/>
              </w:tabs>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6,034</w:t>
            </w:r>
          </w:p>
        </w:tc>
        <w:tc>
          <w:tcPr>
            <w:tcW w:w="709" w:type="dxa"/>
            <w:shd w:val="clear" w:color="auto" w:fill="auto"/>
          </w:tcPr>
          <w:p w14:paraId="7889E168"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7,110</w:t>
            </w:r>
          </w:p>
        </w:tc>
        <w:tc>
          <w:tcPr>
            <w:tcW w:w="745" w:type="dxa"/>
            <w:shd w:val="clear" w:color="auto" w:fill="auto"/>
          </w:tcPr>
          <w:p w14:paraId="5C995155"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8.220</w:t>
            </w:r>
          </w:p>
        </w:tc>
      </w:tr>
      <w:tr w:rsidR="006721A1" w:rsidRPr="00653072" w14:paraId="391BC4CB" w14:textId="77777777" w:rsidTr="009B3307">
        <w:trPr>
          <w:trHeight w:val="284"/>
          <w:jc w:val="center"/>
        </w:trPr>
        <w:tc>
          <w:tcPr>
            <w:tcW w:w="4087" w:type="dxa"/>
            <w:shd w:val="clear" w:color="auto" w:fill="auto"/>
            <w:vAlign w:val="center"/>
          </w:tcPr>
          <w:p w14:paraId="18748703"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Beekeeping support</w:t>
            </w:r>
          </w:p>
        </w:tc>
        <w:tc>
          <w:tcPr>
            <w:tcW w:w="709" w:type="dxa"/>
            <w:shd w:val="clear" w:color="auto" w:fill="auto"/>
          </w:tcPr>
          <w:p w14:paraId="496C3FF4"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147</w:t>
            </w:r>
          </w:p>
        </w:tc>
        <w:tc>
          <w:tcPr>
            <w:tcW w:w="709" w:type="dxa"/>
            <w:shd w:val="clear" w:color="auto" w:fill="auto"/>
          </w:tcPr>
          <w:p w14:paraId="58DE4C04"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148</w:t>
            </w:r>
          </w:p>
        </w:tc>
        <w:tc>
          <w:tcPr>
            <w:tcW w:w="708" w:type="dxa"/>
            <w:shd w:val="clear" w:color="auto" w:fill="auto"/>
          </w:tcPr>
          <w:p w14:paraId="63172BD7"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w:t>
            </w:r>
          </w:p>
        </w:tc>
        <w:tc>
          <w:tcPr>
            <w:tcW w:w="709" w:type="dxa"/>
            <w:shd w:val="clear" w:color="auto" w:fill="auto"/>
          </w:tcPr>
          <w:p w14:paraId="0AF9B0A6"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169</w:t>
            </w:r>
          </w:p>
        </w:tc>
        <w:tc>
          <w:tcPr>
            <w:tcW w:w="709" w:type="dxa"/>
            <w:shd w:val="clear" w:color="auto" w:fill="auto"/>
          </w:tcPr>
          <w:p w14:paraId="27FA861B" w14:textId="77777777" w:rsidR="006721A1" w:rsidRPr="00653072" w:rsidRDefault="00707D31" w:rsidP="009B3307">
            <w:pPr>
              <w:keepNext/>
              <w:tabs>
                <w:tab w:val="left" w:pos="263"/>
              </w:tabs>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290</w:t>
            </w:r>
          </w:p>
        </w:tc>
        <w:tc>
          <w:tcPr>
            <w:tcW w:w="709" w:type="dxa"/>
            <w:shd w:val="clear" w:color="auto" w:fill="auto"/>
          </w:tcPr>
          <w:p w14:paraId="50F77D51"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367</w:t>
            </w:r>
          </w:p>
        </w:tc>
        <w:tc>
          <w:tcPr>
            <w:tcW w:w="745" w:type="dxa"/>
            <w:shd w:val="clear" w:color="auto" w:fill="auto"/>
          </w:tcPr>
          <w:p w14:paraId="418F7F84"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w:t>
            </w:r>
          </w:p>
        </w:tc>
      </w:tr>
      <w:tr w:rsidR="006721A1" w:rsidRPr="00653072" w14:paraId="10F9F6DC" w14:textId="77777777" w:rsidTr="009B3307">
        <w:trPr>
          <w:trHeight w:val="284"/>
          <w:jc w:val="center"/>
        </w:trPr>
        <w:tc>
          <w:tcPr>
            <w:tcW w:w="4087" w:type="dxa"/>
            <w:shd w:val="clear" w:color="auto" w:fill="auto"/>
            <w:vAlign w:val="center"/>
          </w:tcPr>
          <w:p w14:paraId="7959716A"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Market stabilisation measures </w:t>
            </w:r>
          </w:p>
        </w:tc>
        <w:tc>
          <w:tcPr>
            <w:tcW w:w="709" w:type="dxa"/>
            <w:shd w:val="clear" w:color="auto" w:fill="auto"/>
          </w:tcPr>
          <w:p w14:paraId="7760EF42"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350</w:t>
            </w:r>
          </w:p>
        </w:tc>
        <w:tc>
          <w:tcPr>
            <w:tcW w:w="709" w:type="dxa"/>
            <w:shd w:val="clear" w:color="auto" w:fill="auto"/>
          </w:tcPr>
          <w:p w14:paraId="5CC7ABA3"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350</w:t>
            </w:r>
          </w:p>
        </w:tc>
        <w:tc>
          <w:tcPr>
            <w:tcW w:w="708" w:type="dxa"/>
            <w:shd w:val="clear" w:color="auto" w:fill="auto"/>
          </w:tcPr>
          <w:p w14:paraId="7310855F"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w:t>
            </w:r>
          </w:p>
        </w:tc>
        <w:tc>
          <w:tcPr>
            <w:tcW w:w="709" w:type="dxa"/>
            <w:shd w:val="clear" w:color="auto" w:fill="auto"/>
          </w:tcPr>
          <w:p w14:paraId="5BD982B3"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280</w:t>
            </w:r>
          </w:p>
        </w:tc>
        <w:tc>
          <w:tcPr>
            <w:tcW w:w="709" w:type="dxa"/>
            <w:shd w:val="clear" w:color="auto" w:fill="auto"/>
          </w:tcPr>
          <w:p w14:paraId="4277EA2A"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280</w:t>
            </w:r>
          </w:p>
        </w:tc>
        <w:tc>
          <w:tcPr>
            <w:tcW w:w="709" w:type="dxa"/>
            <w:shd w:val="clear" w:color="auto" w:fill="auto"/>
          </w:tcPr>
          <w:p w14:paraId="0D5F1EA2"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w:t>
            </w:r>
          </w:p>
        </w:tc>
        <w:tc>
          <w:tcPr>
            <w:tcW w:w="745" w:type="dxa"/>
            <w:shd w:val="clear" w:color="auto" w:fill="auto"/>
          </w:tcPr>
          <w:p w14:paraId="1526EA5F"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550</w:t>
            </w:r>
          </w:p>
        </w:tc>
      </w:tr>
      <w:tr w:rsidR="006721A1" w:rsidRPr="00653072" w14:paraId="3348800F" w14:textId="77777777" w:rsidTr="009B3307">
        <w:trPr>
          <w:trHeight w:val="284"/>
          <w:jc w:val="center"/>
        </w:trPr>
        <w:tc>
          <w:tcPr>
            <w:tcW w:w="4087" w:type="dxa"/>
            <w:shd w:val="clear" w:color="auto" w:fill="auto"/>
            <w:vAlign w:val="center"/>
          </w:tcPr>
          <w:p w14:paraId="6080202D" w14:textId="77777777" w:rsidR="006721A1" w:rsidRPr="00653072" w:rsidRDefault="00707D31" w:rsidP="00592412">
            <w:pPr>
              <w:keepNext/>
              <w:numPr>
                <w:ilvl w:val="0"/>
                <w:numId w:val="59"/>
              </w:numPr>
              <w:ind w:left="249" w:right="57" w:hanging="19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Special support measures for wine</w:t>
            </w:r>
          </w:p>
        </w:tc>
        <w:tc>
          <w:tcPr>
            <w:tcW w:w="709" w:type="dxa"/>
            <w:shd w:val="clear" w:color="auto" w:fill="auto"/>
          </w:tcPr>
          <w:p w14:paraId="2E5F386A"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09" w:type="dxa"/>
            <w:shd w:val="clear" w:color="auto" w:fill="auto"/>
          </w:tcPr>
          <w:p w14:paraId="1603FAB9"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08" w:type="dxa"/>
            <w:shd w:val="clear" w:color="auto" w:fill="auto"/>
          </w:tcPr>
          <w:p w14:paraId="31B6583C"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09" w:type="dxa"/>
            <w:shd w:val="clear" w:color="auto" w:fill="auto"/>
          </w:tcPr>
          <w:p w14:paraId="3B63C526"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09" w:type="dxa"/>
            <w:shd w:val="clear" w:color="auto" w:fill="auto"/>
          </w:tcPr>
          <w:p w14:paraId="7D8F03FD" w14:textId="77777777" w:rsidR="006721A1" w:rsidRPr="00653072" w:rsidRDefault="00707D31" w:rsidP="009B3307">
            <w:pPr>
              <w:keepNext/>
              <w:tabs>
                <w:tab w:val="left" w:pos="250"/>
              </w:tabs>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09" w:type="dxa"/>
            <w:shd w:val="clear" w:color="auto" w:fill="auto"/>
          </w:tcPr>
          <w:p w14:paraId="72990229"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745" w:type="dxa"/>
            <w:shd w:val="clear" w:color="auto" w:fill="auto"/>
          </w:tcPr>
          <w:p w14:paraId="72F4C578"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r w:rsidR="006721A1" w:rsidRPr="00653072" w14:paraId="754E3493" w14:textId="77777777" w:rsidTr="009B3307">
        <w:trPr>
          <w:trHeight w:val="284"/>
          <w:jc w:val="center"/>
        </w:trPr>
        <w:tc>
          <w:tcPr>
            <w:tcW w:w="4087" w:type="dxa"/>
            <w:shd w:val="clear" w:color="auto" w:fill="auto"/>
            <w:vAlign w:val="center"/>
          </w:tcPr>
          <w:p w14:paraId="7F6595D7"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Rural development policy measures</w:t>
            </w:r>
          </w:p>
        </w:tc>
        <w:tc>
          <w:tcPr>
            <w:tcW w:w="709" w:type="dxa"/>
            <w:shd w:val="clear" w:color="auto" w:fill="auto"/>
          </w:tcPr>
          <w:p w14:paraId="77324380"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6,581</w:t>
            </w:r>
          </w:p>
        </w:tc>
        <w:tc>
          <w:tcPr>
            <w:tcW w:w="709" w:type="dxa"/>
            <w:shd w:val="clear" w:color="auto" w:fill="auto"/>
          </w:tcPr>
          <w:p w14:paraId="5E548301"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8,013</w:t>
            </w:r>
          </w:p>
        </w:tc>
        <w:tc>
          <w:tcPr>
            <w:tcW w:w="708" w:type="dxa"/>
            <w:shd w:val="clear" w:color="auto" w:fill="auto"/>
          </w:tcPr>
          <w:p w14:paraId="6B32A0CA"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8,690</w:t>
            </w:r>
          </w:p>
        </w:tc>
        <w:tc>
          <w:tcPr>
            <w:tcW w:w="709" w:type="dxa"/>
            <w:shd w:val="clear" w:color="auto" w:fill="auto"/>
          </w:tcPr>
          <w:p w14:paraId="104F6703"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18,667</w:t>
            </w:r>
          </w:p>
        </w:tc>
        <w:tc>
          <w:tcPr>
            <w:tcW w:w="709" w:type="dxa"/>
            <w:shd w:val="clear" w:color="auto" w:fill="auto"/>
          </w:tcPr>
          <w:p w14:paraId="512F9ADB" w14:textId="77777777" w:rsidR="006721A1" w:rsidRPr="00653072" w:rsidRDefault="00707D31" w:rsidP="009B3307">
            <w:pPr>
              <w:keepNext/>
              <w:tabs>
                <w:tab w:val="left" w:pos="250"/>
              </w:tabs>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23,518</w:t>
            </w:r>
          </w:p>
        </w:tc>
        <w:tc>
          <w:tcPr>
            <w:tcW w:w="709" w:type="dxa"/>
            <w:shd w:val="clear" w:color="auto" w:fill="auto"/>
          </w:tcPr>
          <w:p w14:paraId="2A54A950"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32,627</w:t>
            </w:r>
          </w:p>
        </w:tc>
        <w:tc>
          <w:tcPr>
            <w:tcW w:w="745" w:type="dxa"/>
            <w:shd w:val="clear" w:color="auto" w:fill="auto"/>
          </w:tcPr>
          <w:p w14:paraId="0CF02F2B"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40,023</w:t>
            </w:r>
          </w:p>
        </w:tc>
      </w:tr>
      <w:tr w:rsidR="006721A1" w:rsidRPr="00653072" w14:paraId="2926B377" w14:textId="77777777" w:rsidTr="009B3307">
        <w:trPr>
          <w:trHeight w:val="284"/>
          <w:jc w:val="center"/>
        </w:trPr>
        <w:tc>
          <w:tcPr>
            <w:tcW w:w="4087" w:type="dxa"/>
            <w:shd w:val="clear" w:color="auto" w:fill="auto"/>
            <w:vAlign w:val="center"/>
          </w:tcPr>
          <w:p w14:paraId="5443CED5"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Axis 1: Measures for strengthening the competitiveness of agriculture</w:t>
            </w:r>
          </w:p>
        </w:tc>
        <w:tc>
          <w:tcPr>
            <w:tcW w:w="709" w:type="dxa"/>
            <w:shd w:val="clear" w:color="auto" w:fill="auto"/>
          </w:tcPr>
          <w:p w14:paraId="48629CB7"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5,631</w:t>
            </w:r>
          </w:p>
        </w:tc>
        <w:tc>
          <w:tcPr>
            <w:tcW w:w="709" w:type="dxa"/>
            <w:shd w:val="clear" w:color="auto" w:fill="auto"/>
          </w:tcPr>
          <w:p w14:paraId="0A23026F"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6,980</w:t>
            </w:r>
          </w:p>
        </w:tc>
        <w:tc>
          <w:tcPr>
            <w:tcW w:w="708" w:type="dxa"/>
            <w:shd w:val="clear" w:color="auto" w:fill="auto"/>
          </w:tcPr>
          <w:p w14:paraId="7C2109A7"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7,440</w:t>
            </w:r>
          </w:p>
        </w:tc>
        <w:tc>
          <w:tcPr>
            <w:tcW w:w="709" w:type="dxa"/>
            <w:shd w:val="clear" w:color="auto" w:fill="auto"/>
          </w:tcPr>
          <w:p w14:paraId="1A7C47C0"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16,172</w:t>
            </w:r>
          </w:p>
        </w:tc>
        <w:tc>
          <w:tcPr>
            <w:tcW w:w="709" w:type="dxa"/>
            <w:shd w:val="clear" w:color="auto" w:fill="auto"/>
          </w:tcPr>
          <w:p w14:paraId="2CD962CC"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20,975</w:t>
            </w:r>
          </w:p>
        </w:tc>
        <w:tc>
          <w:tcPr>
            <w:tcW w:w="709" w:type="dxa"/>
            <w:shd w:val="clear" w:color="auto" w:fill="auto"/>
          </w:tcPr>
          <w:p w14:paraId="2AB001FB"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28,520</w:t>
            </w:r>
          </w:p>
        </w:tc>
        <w:tc>
          <w:tcPr>
            <w:tcW w:w="745" w:type="dxa"/>
            <w:shd w:val="clear" w:color="auto" w:fill="auto"/>
          </w:tcPr>
          <w:p w14:paraId="3D48B3CE"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36,585</w:t>
            </w:r>
          </w:p>
        </w:tc>
      </w:tr>
      <w:tr w:rsidR="006721A1" w:rsidRPr="00653072" w14:paraId="3E7AB5A3" w14:textId="77777777" w:rsidTr="009B3307">
        <w:trPr>
          <w:trHeight w:val="284"/>
          <w:jc w:val="center"/>
        </w:trPr>
        <w:tc>
          <w:tcPr>
            <w:tcW w:w="4087" w:type="dxa"/>
            <w:shd w:val="clear" w:color="auto" w:fill="auto"/>
            <w:vAlign w:val="center"/>
          </w:tcPr>
          <w:p w14:paraId="4CBF9699"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Axis 2: Measures for support to sustainable natural resources management</w:t>
            </w:r>
          </w:p>
        </w:tc>
        <w:tc>
          <w:tcPr>
            <w:tcW w:w="709" w:type="dxa"/>
            <w:shd w:val="clear" w:color="auto" w:fill="auto"/>
          </w:tcPr>
          <w:p w14:paraId="6D015886"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378</w:t>
            </w:r>
          </w:p>
        </w:tc>
        <w:tc>
          <w:tcPr>
            <w:tcW w:w="709" w:type="dxa"/>
            <w:shd w:val="clear" w:color="auto" w:fill="auto"/>
          </w:tcPr>
          <w:p w14:paraId="67AE10ED"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440</w:t>
            </w:r>
          </w:p>
        </w:tc>
        <w:tc>
          <w:tcPr>
            <w:tcW w:w="708" w:type="dxa"/>
            <w:shd w:val="clear" w:color="auto" w:fill="auto"/>
          </w:tcPr>
          <w:p w14:paraId="1BCC44DE"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600</w:t>
            </w:r>
          </w:p>
        </w:tc>
        <w:tc>
          <w:tcPr>
            <w:tcW w:w="709" w:type="dxa"/>
            <w:shd w:val="clear" w:color="auto" w:fill="auto"/>
          </w:tcPr>
          <w:p w14:paraId="067ABA4A"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645</w:t>
            </w:r>
          </w:p>
        </w:tc>
        <w:tc>
          <w:tcPr>
            <w:tcW w:w="709" w:type="dxa"/>
            <w:shd w:val="clear" w:color="auto" w:fill="auto"/>
          </w:tcPr>
          <w:p w14:paraId="2D4960DB"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710</w:t>
            </w:r>
          </w:p>
        </w:tc>
        <w:tc>
          <w:tcPr>
            <w:tcW w:w="709" w:type="dxa"/>
            <w:shd w:val="clear" w:color="auto" w:fill="auto"/>
          </w:tcPr>
          <w:p w14:paraId="73157F55"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790</w:t>
            </w:r>
          </w:p>
        </w:tc>
        <w:tc>
          <w:tcPr>
            <w:tcW w:w="745" w:type="dxa"/>
            <w:shd w:val="clear" w:color="auto" w:fill="auto"/>
          </w:tcPr>
          <w:p w14:paraId="1AC2CE8D"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780</w:t>
            </w:r>
          </w:p>
        </w:tc>
      </w:tr>
      <w:tr w:rsidR="006721A1" w:rsidRPr="00653072" w14:paraId="2FAF533B" w14:textId="77777777" w:rsidTr="009B3307">
        <w:trPr>
          <w:trHeight w:val="284"/>
          <w:jc w:val="center"/>
        </w:trPr>
        <w:tc>
          <w:tcPr>
            <w:tcW w:w="4087" w:type="dxa"/>
            <w:shd w:val="clear" w:color="auto" w:fill="auto"/>
            <w:vAlign w:val="center"/>
          </w:tcPr>
          <w:p w14:paraId="049713D2" w14:textId="77777777" w:rsidR="006721A1" w:rsidRPr="00653072"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Axis 3: Measures for improving the quality of life and diversification of economic activities in rural areas</w:t>
            </w:r>
          </w:p>
        </w:tc>
        <w:tc>
          <w:tcPr>
            <w:tcW w:w="709" w:type="dxa"/>
            <w:shd w:val="clear" w:color="auto" w:fill="auto"/>
          </w:tcPr>
          <w:p w14:paraId="32E01E74"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571</w:t>
            </w:r>
          </w:p>
        </w:tc>
        <w:tc>
          <w:tcPr>
            <w:tcW w:w="709" w:type="dxa"/>
            <w:shd w:val="clear" w:color="auto" w:fill="auto"/>
          </w:tcPr>
          <w:p w14:paraId="5AFD26B3"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593</w:t>
            </w:r>
          </w:p>
        </w:tc>
        <w:tc>
          <w:tcPr>
            <w:tcW w:w="708" w:type="dxa"/>
            <w:shd w:val="clear" w:color="auto" w:fill="auto"/>
          </w:tcPr>
          <w:p w14:paraId="3CC283B5"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650</w:t>
            </w:r>
          </w:p>
        </w:tc>
        <w:tc>
          <w:tcPr>
            <w:tcW w:w="709" w:type="dxa"/>
            <w:shd w:val="clear" w:color="auto" w:fill="auto"/>
          </w:tcPr>
          <w:p w14:paraId="0D439910"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1,850</w:t>
            </w:r>
          </w:p>
        </w:tc>
        <w:tc>
          <w:tcPr>
            <w:tcW w:w="709" w:type="dxa"/>
            <w:shd w:val="clear" w:color="auto" w:fill="auto"/>
          </w:tcPr>
          <w:p w14:paraId="7553BA46"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1,833</w:t>
            </w:r>
          </w:p>
        </w:tc>
        <w:tc>
          <w:tcPr>
            <w:tcW w:w="709" w:type="dxa"/>
            <w:shd w:val="clear" w:color="auto" w:fill="auto"/>
          </w:tcPr>
          <w:p w14:paraId="281E09DD"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3,360</w:t>
            </w:r>
          </w:p>
        </w:tc>
        <w:tc>
          <w:tcPr>
            <w:tcW w:w="745" w:type="dxa"/>
            <w:shd w:val="clear" w:color="auto" w:fill="auto"/>
          </w:tcPr>
          <w:p w14:paraId="236D35A2" w14:textId="77777777" w:rsidR="006721A1" w:rsidRPr="00653072" w:rsidRDefault="00707D31" w:rsidP="009B3307">
            <w:pPr>
              <w:keepNext/>
              <w:ind w:left="9" w:right="18"/>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2,688</w:t>
            </w:r>
          </w:p>
        </w:tc>
      </w:tr>
      <w:tr w:rsidR="006721A1" w:rsidRPr="00653072" w14:paraId="38CE3B41" w14:textId="77777777" w:rsidTr="009B3307">
        <w:trPr>
          <w:trHeight w:val="284"/>
          <w:jc w:val="center"/>
        </w:trPr>
        <w:tc>
          <w:tcPr>
            <w:tcW w:w="4087" w:type="dxa"/>
            <w:shd w:val="clear" w:color="auto" w:fill="auto"/>
            <w:vAlign w:val="center"/>
          </w:tcPr>
          <w:p w14:paraId="7418CDEE"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General services and social transfers in agriculture</w:t>
            </w:r>
          </w:p>
        </w:tc>
        <w:tc>
          <w:tcPr>
            <w:tcW w:w="709" w:type="dxa"/>
            <w:shd w:val="clear" w:color="auto" w:fill="auto"/>
          </w:tcPr>
          <w:p w14:paraId="76A118F2"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6,728</w:t>
            </w:r>
          </w:p>
        </w:tc>
        <w:tc>
          <w:tcPr>
            <w:tcW w:w="709" w:type="dxa"/>
            <w:shd w:val="clear" w:color="auto" w:fill="auto"/>
          </w:tcPr>
          <w:p w14:paraId="1D46F4ED"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7,143</w:t>
            </w:r>
          </w:p>
        </w:tc>
        <w:tc>
          <w:tcPr>
            <w:tcW w:w="708" w:type="dxa"/>
            <w:shd w:val="clear" w:color="auto" w:fill="auto"/>
          </w:tcPr>
          <w:p w14:paraId="462EE90F"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6,533</w:t>
            </w:r>
          </w:p>
        </w:tc>
        <w:tc>
          <w:tcPr>
            <w:tcW w:w="709" w:type="dxa"/>
            <w:shd w:val="clear" w:color="auto" w:fill="auto"/>
          </w:tcPr>
          <w:p w14:paraId="10AFD0CC"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5,109</w:t>
            </w:r>
          </w:p>
        </w:tc>
        <w:tc>
          <w:tcPr>
            <w:tcW w:w="709" w:type="dxa"/>
            <w:shd w:val="clear" w:color="auto" w:fill="auto"/>
          </w:tcPr>
          <w:p w14:paraId="43E9EE9C" w14:textId="77777777" w:rsidR="006721A1" w:rsidRPr="00653072" w:rsidRDefault="00707D31" w:rsidP="009B3307">
            <w:pPr>
              <w:keepNext/>
              <w:tabs>
                <w:tab w:val="left" w:pos="238"/>
              </w:tabs>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6,400</w:t>
            </w:r>
          </w:p>
        </w:tc>
        <w:tc>
          <w:tcPr>
            <w:tcW w:w="709" w:type="dxa"/>
            <w:shd w:val="clear" w:color="auto" w:fill="auto"/>
          </w:tcPr>
          <w:p w14:paraId="0073C1F9"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7,377</w:t>
            </w:r>
          </w:p>
        </w:tc>
        <w:tc>
          <w:tcPr>
            <w:tcW w:w="745" w:type="dxa"/>
            <w:shd w:val="clear" w:color="auto" w:fill="auto"/>
          </w:tcPr>
          <w:p w14:paraId="73E52520"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4,969</w:t>
            </w:r>
          </w:p>
        </w:tc>
      </w:tr>
      <w:tr w:rsidR="006721A1" w:rsidRPr="00653072" w14:paraId="05E65F14" w14:textId="77777777" w:rsidTr="009B3307">
        <w:trPr>
          <w:trHeight w:val="284"/>
          <w:jc w:val="center"/>
        </w:trPr>
        <w:tc>
          <w:tcPr>
            <w:tcW w:w="4087" w:type="dxa"/>
            <w:shd w:val="clear" w:color="auto" w:fill="auto"/>
            <w:vAlign w:val="center"/>
          </w:tcPr>
          <w:p w14:paraId="5AC410F1"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Fishery</w:t>
            </w:r>
          </w:p>
        </w:tc>
        <w:tc>
          <w:tcPr>
            <w:tcW w:w="709" w:type="dxa"/>
            <w:shd w:val="clear" w:color="auto" w:fill="auto"/>
          </w:tcPr>
          <w:p w14:paraId="2ECACFB5" w14:textId="77777777" w:rsidR="006721A1" w:rsidRPr="00653072" w:rsidRDefault="00707D31" w:rsidP="009B3307">
            <w:pPr>
              <w:keepNext/>
              <w:ind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250</w:t>
            </w:r>
          </w:p>
        </w:tc>
        <w:tc>
          <w:tcPr>
            <w:tcW w:w="709" w:type="dxa"/>
            <w:shd w:val="clear" w:color="auto" w:fill="auto"/>
          </w:tcPr>
          <w:p w14:paraId="358F2AA5" w14:textId="77777777" w:rsidR="006721A1" w:rsidRPr="00653072" w:rsidRDefault="00707D31" w:rsidP="009B3307">
            <w:pPr>
              <w:keepNext/>
              <w:tabs>
                <w:tab w:val="left" w:pos="426"/>
              </w:tabs>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300</w:t>
            </w:r>
          </w:p>
        </w:tc>
        <w:tc>
          <w:tcPr>
            <w:tcW w:w="708" w:type="dxa"/>
            <w:shd w:val="clear" w:color="auto" w:fill="auto"/>
          </w:tcPr>
          <w:p w14:paraId="5063D841"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348</w:t>
            </w:r>
          </w:p>
        </w:tc>
        <w:tc>
          <w:tcPr>
            <w:tcW w:w="709" w:type="dxa"/>
            <w:shd w:val="clear" w:color="auto" w:fill="auto"/>
          </w:tcPr>
          <w:p w14:paraId="216C0710"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443</w:t>
            </w:r>
          </w:p>
        </w:tc>
        <w:tc>
          <w:tcPr>
            <w:tcW w:w="709" w:type="dxa"/>
            <w:shd w:val="clear" w:color="auto" w:fill="auto"/>
          </w:tcPr>
          <w:p w14:paraId="4857B54C"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1,043</w:t>
            </w:r>
          </w:p>
        </w:tc>
        <w:tc>
          <w:tcPr>
            <w:tcW w:w="709" w:type="dxa"/>
            <w:shd w:val="clear" w:color="auto" w:fill="auto"/>
          </w:tcPr>
          <w:p w14:paraId="67D2FF32"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1,533</w:t>
            </w:r>
          </w:p>
        </w:tc>
        <w:tc>
          <w:tcPr>
            <w:tcW w:w="745" w:type="dxa"/>
            <w:shd w:val="clear" w:color="auto" w:fill="auto"/>
          </w:tcPr>
          <w:p w14:paraId="24951228"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2,243</w:t>
            </w:r>
          </w:p>
        </w:tc>
      </w:tr>
      <w:tr w:rsidR="006721A1" w:rsidRPr="00653072" w14:paraId="3034343B" w14:textId="77777777" w:rsidTr="009B3307">
        <w:trPr>
          <w:trHeight w:val="284"/>
          <w:jc w:val="center"/>
        </w:trPr>
        <w:tc>
          <w:tcPr>
            <w:tcW w:w="4087" w:type="dxa"/>
            <w:shd w:val="clear" w:color="auto" w:fill="auto"/>
            <w:vAlign w:val="center"/>
          </w:tcPr>
          <w:p w14:paraId="71DA2DDF"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Vet. &amp; Phyto programme</w:t>
            </w:r>
          </w:p>
        </w:tc>
        <w:tc>
          <w:tcPr>
            <w:tcW w:w="709" w:type="dxa"/>
            <w:shd w:val="clear" w:color="auto" w:fill="auto"/>
          </w:tcPr>
          <w:p w14:paraId="5A1EB946"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1,421</w:t>
            </w:r>
          </w:p>
        </w:tc>
        <w:tc>
          <w:tcPr>
            <w:tcW w:w="709" w:type="dxa"/>
            <w:shd w:val="clear" w:color="auto" w:fill="auto"/>
          </w:tcPr>
          <w:p w14:paraId="67B6969B"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1,390</w:t>
            </w:r>
          </w:p>
        </w:tc>
        <w:tc>
          <w:tcPr>
            <w:tcW w:w="708" w:type="dxa"/>
            <w:shd w:val="clear" w:color="auto" w:fill="auto"/>
          </w:tcPr>
          <w:p w14:paraId="62BCB2E4"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1,411</w:t>
            </w:r>
          </w:p>
        </w:tc>
        <w:tc>
          <w:tcPr>
            <w:tcW w:w="709" w:type="dxa"/>
            <w:shd w:val="clear" w:color="auto" w:fill="auto"/>
          </w:tcPr>
          <w:p w14:paraId="7C27B4F5"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1,600</w:t>
            </w:r>
          </w:p>
        </w:tc>
        <w:tc>
          <w:tcPr>
            <w:tcW w:w="709" w:type="dxa"/>
            <w:shd w:val="clear" w:color="auto" w:fill="auto"/>
          </w:tcPr>
          <w:p w14:paraId="1A561CEF"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2,390</w:t>
            </w:r>
          </w:p>
        </w:tc>
        <w:tc>
          <w:tcPr>
            <w:tcW w:w="709" w:type="dxa"/>
            <w:shd w:val="clear" w:color="auto" w:fill="auto"/>
          </w:tcPr>
          <w:p w14:paraId="74A0AF19"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2,790</w:t>
            </w:r>
          </w:p>
        </w:tc>
        <w:tc>
          <w:tcPr>
            <w:tcW w:w="745" w:type="dxa"/>
            <w:shd w:val="clear" w:color="auto" w:fill="auto"/>
          </w:tcPr>
          <w:p w14:paraId="536A4DB6"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4,217</w:t>
            </w:r>
          </w:p>
        </w:tc>
      </w:tr>
      <w:tr w:rsidR="006721A1" w:rsidRPr="00653072" w14:paraId="00C659C4" w14:textId="77777777" w:rsidTr="009B3307">
        <w:trPr>
          <w:trHeight w:val="284"/>
          <w:jc w:val="center"/>
        </w:trPr>
        <w:tc>
          <w:tcPr>
            <w:tcW w:w="4087" w:type="dxa"/>
            <w:shd w:val="clear" w:color="auto" w:fill="auto"/>
            <w:vAlign w:val="center"/>
          </w:tcPr>
          <w:p w14:paraId="5DC4919A" w14:textId="77777777" w:rsidR="006721A1" w:rsidRPr="00653072" w:rsidRDefault="00707D31" w:rsidP="009B3307">
            <w:pPr>
              <w:keepNext/>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709" w:type="dxa"/>
            <w:shd w:val="clear" w:color="auto" w:fill="auto"/>
          </w:tcPr>
          <w:p w14:paraId="59129670"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20,429</w:t>
            </w:r>
          </w:p>
        </w:tc>
        <w:tc>
          <w:tcPr>
            <w:tcW w:w="709" w:type="dxa"/>
            <w:shd w:val="clear" w:color="auto" w:fill="auto"/>
          </w:tcPr>
          <w:p w14:paraId="39222A31"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22,976</w:t>
            </w:r>
          </w:p>
        </w:tc>
        <w:tc>
          <w:tcPr>
            <w:tcW w:w="708" w:type="dxa"/>
            <w:shd w:val="clear" w:color="auto" w:fill="auto"/>
          </w:tcPr>
          <w:p w14:paraId="6EB97C07"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22,672</w:t>
            </w:r>
          </w:p>
        </w:tc>
        <w:tc>
          <w:tcPr>
            <w:tcW w:w="709" w:type="dxa"/>
            <w:shd w:val="clear" w:color="auto" w:fill="auto"/>
          </w:tcPr>
          <w:p w14:paraId="5CD81DC4"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31,540</w:t>
            </w:r>
          </w:p>
        </w:tc>
        <w:tc>
          <w:tcPr>
            <w:tcW w:w="709" w:type="dxa"/>
            <w:shd w:val="clear" w:color="auto" w:fill="auto"/>
          </w:tcPr>
          <w:p w14:paraId="69FAC08B"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39,955</w:t>
            </w:r>
          </w:p>
        </w:tc>
        <w:tc>
          <w:tcPr>
            <w:tcW w:w="709" w:type="dxa"/>
            <w:shd w:val="clear" w:color="auto" w:fill="auto"/>
          </w:tcPr>
          <w:p w14:paraId="53B97441"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52,367</w:t>
            </w:r>
          </w:p>
        </w:tc>
        <w:tc>
          <w:tcPr>
            <w:tcW w:w="745" w:type="dxa"/>
            <w:shd w:val="clear" w:color="auto" w:fill="auto"/>
          </w:tcPr>
          <w:p w14:paraId="0CADC0B3" w14:textId="77777777" w:rsidR="006721A1" w:rsidRPr="00653072" w:rsidRDefault="00707D31" w:rsidP="009B3307">
            <w:pPr>
              <w:keepNext/>
              <w:ind w:left="9" w:right="18"/>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60,722</w:t>
            </w:r>
          </w:p>
        </w:tc>
      </w:tr>
    </w:tbl>
    <w:p w14:paraId="546E534C"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MAFWM</w:t>
      </w:r>
    </w:p>
    <w:p w14:paraId="277E731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Direct payments in 2020 play a major role in market-pricing policy measures, accounting for 88.67% of budget allocations in this pillar. Market intervention measures and risk management participate with 5.93% in support through market-price measures. Since 2019, a new support measure has been introduced - the Special Support Measure for wine.</w:t>
      </w:r>
    </w:p>
    <w:p w14:paraId="3910F3B2" w14:textId="77777777" w:rsidR="006721A1" w:rsidRPr="00653072" w:rsidRDefault="00707D31" w:rsidP="00700CE2">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Total direct payments include 6 measures out of a total of 33 support measures for agriculture and rural development through the Agrobudget. Three measures relate to support crop production, as follows: </w:t>
      </w:r>
    </w:p>
    <w:p w14:paraId="5A61C70F" w14:textId="77777777" w:rsidR="006721A1" w:rsidRPr="00653072" w:rsidRDefault="00707D31" w:rsidP="00592412">
      <w:pPr>
        <w:numPr>
          <w:ilvl w:val="0"/>
          <w:numId w:val="126"/>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direct payments in crop production </w:t>
      </w:r>
    </w:p>
    <w:p w14:paraId="741E6AA7" w14:textId="77777777" w:rsidR="006721A1" w:rsidRPr="00653072" w:rsidRDefault="00707D31" w:rsidP="00592412">
      <w:pPr>
        <w:numPr>
          <w:ilvl w:val="0"/>
          <w:numId w:val="126"/>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seed production, and </w:t>
      </w:r>
    </w:p>
    <w:p w14:paraId="4DEE9190" w14:textId="77777777" w:rsidR="006721A1" w:rsidRPr="00653072" w:rsidRDefault="00707D31" w:rsidP="00592412">
      <w:pPr>
        <w:numPr>
          <w:ilvl w:val="0"/>
          <w:numId w:val="126"/>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direct payments for tobacco production.</w:t>
      </w:r>
    </w:p>
    <w:p w14:paraId="545315C1" w14:textId="77777777" w:rsidR="00A17225"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livestock sector is supported through direct payments through three measures, as follows:</w:t>
      </w:r>
    </w:p>
    <w:p w14:paraId="12768228" w14:textId="77777777" w:rsidR="006721A1" w:rsidRPr="00653072" w:rsidRDefault="00707D31" w:rsidP="00592412">
      <w:pPr>
        <w:numPr>
          <w:ilvl w:val="0"/>
          <w:numId w:val="125"/>
        </w:num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direct support for livestock production (which includes premiums per head for cows and heifers, premiums per head for sheep and goats and premiums for organi</w:t>
      </w:r>
      <w:r w:rsidR="007C247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fattening of cattle, bulls and oxen), </w:t>
      </w:r>
    </w:p>
    <w:p w14:paraId="676BE15D" w14:textId="77777777" w:rsidR="006721A1" w:rsidRPr="00653072" w:rsidRDefault="00707D31" w:rsidP="00592412">
      <w:pPr>
        <w:numPr>
          <w:ilvl w:val="0"/>
          <w:numId w:val="125"/>
        </w:num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the development of market milk production, and </w:t>
      </w:r>
    </w:p>
    <w:p w14:paraId="30B1ACC4" w14:textId="77777777" w:rsidR="006721A1" w:rsidRPr="00653072" w:rsidRDefault="00707D31" w:rsidP="00592412">
      <w:pPr>
        <w:numPr>
          <w:ilvl w:val="0"/>
          <w:numId w:val="125"/>
        </w:numP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on-farm milk processing.</w:t>
      </w:r>
    </w:p>
    <w:p w14:paraId="2B3D97F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beekeeping sector is supported through one measure - the Beekeeping Improvement Programme, while market stabilization measures are supported through two measures, as follows: Market intervention programme and Risk management in agriculture.</w:t>
      </w:r>
    </w:p>
    <w:p w14:paraId="74FBEAD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Since 2019, a special support measure for wine has been implemented, which is used for the conversion and restructuring of vineyards and the promotion of wine.</w:t>
      </w:r>
    </w:p>
    <w:p w14:paraId="7F6D53EE" w14:textId="77777777" w:rsidR="006721A1" w:rsidRPr="00653072" w:rsidRDefault="00707D31">
      <w:pPr>
        <w:pStyle w:val="Heading4"/>
        <w:rPr>
          <w:rFonts w:ascii="Times New Roman" w:hAnsi="Times New Roman" w:cs="Times New Roman"/>
          <w:b/>
          <w:sz w:val="22"/>
          <w:szCs w:val="22"/>
        </w:rPr>
      </w:pPr>
      <w:bookmarkStart w:id="155" w:name="_Toc91249498"/>
      <w:bookmarkStart w:id="156" w:name="_Toc91249793"/>
      <w:bookmarkStart w:id="157" w:name="_Toc91499408"/>
      <w:bookmarkStart w:id="158" w:name="_Toc98230486"/>
      <w:r w:rsidRPr="00653072">
        <w:rPr>
          <w:rFonts w:ascii="Times New Roman" w:hAnsi="Times New Roman" w:cs="Times New Roman"/>
          <w:b/>
          <w:i w:val="0"/>
          <w:sz w:val="22"/>
          <w:szCs w:val="22"/>
        </w:rPr>
        <w:t>Rural development policy instruments and measures</w:t>
      </w:r>
      <w:bookmarkEnd w:id="155"/>
      <w:bookmarkEnd w:id="156"/>
      <w:bookmarkEnd w:id="157"/>
      <w:bookmarkEnd w:id="158"/>
    </w:p>
    <w:p w14:paraId="2039CE3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Rural development policy plays a very important role in the new Montenegrin agricultural policy. This is primarily because of the specificities of the agricultural sector and rural areas. The absence of commercial production of cereals and very low competitiveness of agriculture from the one side, and the vast majority of mountain areas in the northern part of the country threatened by abandonment of vital labour force from the other side, resulted in an agricultural policy to be focused on rural development and to provide different services to the agricultural sector. </w:t>
      </w:r>
    </w:p>
    <w:p w14:paraId="64A8FE74" w14:textId="77777777" w:rsidR="00CA6CDE" w:rsidRPr="00653072" w:rsidRDefault="00CA6CDE" w:rsidP="00CA6CDE">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Strategy for the Development of Agriculture and Rural Areas in Montenegro has not yet been elaborated at the time of the preparation of the IPARD III</w:t>
      </w:r>
      <w:r w:rsidR="0094737C" w:rsidRPr="00653072">
        <w:rPr>
          <w:rFonts w:ascii="Times New Roman" w:eastAsia="Times New Roman" w:hAnsi="Times New Roman" w:cs="Times New Roman"/>
          <w:sz w:val="22"/>
          <w:szCs w:val="22"/>
        </w:rPr>
        <w:t xml:space="preserve"> Programme</w:t>
      </w:r>
      <w:r w:rsidRPr="00653072">
        <w:rPr>
          <w:rFonts w:ascii="Times New Roman" w:eastAsia="Times New Roman" w:hAnsi="Times New Roman" w:cs="Times New Roman"/>
          <w:sz w:val="22"/>
          <w:szCs w:val="22"/>
        </w:rPr>
        <w:t>, but a procedure for the selection of a consultant for the elaboration of this Strategy has been initiated. The Strategy will be elaborated in accordance with the adopted documents that set the rules for the implementation of the Common Agricultural Policy 2021-27, in particular.</w:t>
      </w:r>
    </w:p>
    <w:p w14:paraId="42368640" w14:textId="77777777" w:rsidR="00CA6CDE" w:rsidRPr="00653072" w:rsidRDefault="00CA6CDE" w:rsidP="00592412">
      <w:pPr>
        <w:numPr>
          <w:ilvl w:val="0"/>
          <w:numId w:val="12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Farm to Fork Strategy,</w:t>
      </w:r>
    </w:p>
    <w:p w14:paraId="40C9247C" w14:textId="77777777" w:rsidR="00CA6CDE" w:rsidRPr="00653072" w:rsidRDefault="00CA6CDE" w:rsidP="00592412">
      <w:pPr>
        <w:numPr>
          <w:ilvl w:val="0"/>
          <w:numId w:val="12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European Green Deal,</w:t>
      </w:r>
    </w:p>
    <w:p w14:paraId="7F897DB6" w14:textId="77777777" w:rsidR="00CA6CDE" w:rsidRPr="00653072" w:rsidRDefault="00CA6CDE" w:rsidP="00592412">
      <w:pPr>
        <w:numPr>
          <w:ilvl w:val="0"/>
          <w:numId w:val="127"/>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 Biodiversity Strategy for 2030 etc.</w:t>
      </w:r>
    </w:p>
    <w:p w14:paraId="58A8B90F" w14:textId="77777777" w:rsidR="006721A1" w:rsidRPr="00653072" w:rsidRDefault="00CA6CDE"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Measures planned to be implemented with the aim of developing agriculture and rural areas will be divided into three axes, along with the fourth - LE</w:t>
      </w:r>
      <w:r w:rsidR="00EF266E"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DER. The strategy will also include activities to help Areas facing Natural Constraint (ANC).</w:t>
      </w:r>
    </w:p>
    <w:p w14:paraId="5BD05DB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The first group (axis</w:t>
      </w:r>
      <w:r w:rsidRPr="00653072">
        <w:rPr>
          <w:rFonts w:ascii="Times New Roman" w:eastAsia="Times New Roman" w:hAnsi="Times New Roman" w:cs="Times New Roman"/>
          <w:i/>
          <w:sz w:val="22"/>
          <w:szCs w:val="22"/>
        </w:rPr>
        <w:t>)</w:t>
      </w:r>
      <w:r w:rsidRPr="00653072">
        <w:rPr>
          <w:rFonts w:ascii="Times New Roman" w:eastAsia="Times New Roman" w:hAnsi="Times New Roman" w:cs="Times New Roman"/>
          <w:sz w:val="22"/>
          <w:szCs w:val="22"/>
        </w:rPr>
        <w:t xml:space="preserve"> has the biggest number of measures (17 out of a total of 23) and participates by the highest amount (91.4%) in the total budget for rural development policy, or by 67.42% in the total Agrobudget for 2020. The axis is directed to strengthening the competitiveness of food producers through support to investments in primary production and processing industries, support for introduction of international standards and organisation of the producers. Since 2018, the IPARD II programme has been implemented, which largely participates in the total budget. (28,000,000 in 2020).</w:t>
      </w:r>
    </w:p>
    <w:p w14:paraId="63A863E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The second group (axis)</w:t>
      </w:r>
      <w:r w:rsidRPr="00653072">
        <w:rPr>
          <w:rFonts w:ascii="Times New Roman" w:eastAsia="Times New Roman" w:hAnsi="Times New Roman" w:cs="Times New Roman"/>
          <w:sz w:val="22"/>
          <w:szCs w:val="22"/>
        </w:rPr>
        <w:t xml:space="preserve"> refers to the sustainable management of natural resources, where four measures are implemented. The measure Sustainable use of mountain pastures accounts for 32.05%, while 51.28% is focused on supporting organic production, 5.12% on the conservation of genetic resources and organic production, while 11.53% refers to support for manure management. This axis has a small share in rural development policy, only 1.94%, or 1.28% of the total </w:t>
      </w:r>
      <w:r w:rsidR="00DF4FE1"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grobudget. This is because ANCs are not yet implemented and other measures are under development.</w:t>
      </w:r>
    </w:p>
    <w:p w14:paraId="4E0DDC7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The third group (axis)</w:t>
      </w:r>
      <w:r w:rsidRPr="00653072">
        <w:rPr>
          <w:rFonts w:ascii="Times New Roman" w:eastAsia="Times New Roman" w:hAnsi="Times New Roman" w:cs="Times New Roman"/>
          <w:sz w:val="22"/>
          <w:szCs w:val="22"/>
        </w:rPr>
        <w:t xml:space="preserve"> consists of two measures: diversification of farms and business development; and Rural development and infrastructure construction. The first, which refers to support for new employment in non-agricultural sectors, has just been introduced and is accredited for implementation by the European </w:t>
      </w:r>
      <w:r w:rsidRPr="00653072">
        <w:rPr>
          <w:rFonts w:ascii="Times New Roman" w:eastAsia="Times New Roman" w:hAnsi="Times New Roman" w:cs="Times New Roman"/>
          <w:sz w:val="22"/>
          <w:szCs w:val="22"/>
        </w:rPr>
        <w:lastRenderedPageBreak/>
        <w:t>Commission; for this reason, support for this measure is very modest (0.16%). The second measure refers to the co-financing of projects in rural areas: local roads, water management, facilities of common importance; it has been applied for many years with a significant share in the total Agrobudget, 96.27% in axis 3 and 6.46% in support of rural development.</w:t>
      </w:r>
    </w:p>
    <w:p w14:paraId="04CF1CD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(general) agriculture support measures, that are under the third, four and fifth component or pillar of the Agricultural policy</w:t>
      </w:r>
      <w:r w:rsidR="007C247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refers to financial support for general services and social transfers in agriculture that are of public interest. These measures support programmes on education, research and development, analytical activities, extension services, fishery, a programme on veterinary and phytosanitary measures, and activities and programmes related to the control of product quality. </w:t>
      </w:r>
    </w:p>
    <w:p w14:paraId="18914D2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order to avoid overlapping during the implementation of IPARD III measures and rural development measures that are supported through the agricultural budget, clear demarcation will be made between the measures financed from the national budget and donor projects.</w:t>
      </w:r>
    </w:p>
    <w:p w14:paraId="19489E3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These programmes and activities chiefly contribute: to providing the production of safe food; to increase the education level and qualifications of the producers; introduction of new technologies etc. The measures relate to programmes and activities that, because of public interest, cannot rely solely on private initiative.</w:t>
      </w:r>
    </w:p>
    <w:p w14:paraId="11EB6D4B" w14:textId="77777777" w:rsidR="006721A1" w:rsidRPr="00653072" w:rsidRDefault="00707D31">
      <w:pPr>
        <w:pStyle w:val="Heading4"/>
        <w:rPr>
          <w:rFonts w:ascii="Times New Roman" w:hAnsi="Times New Roman" w:cs="Times New Roman"/>
          <w:b/>
          <w:sz w:val="22"/>
          <w:szCs w:val="22"/>
        </w:rPr>
      </w:pPr>
      <w:bookmarkStart w:id="159" w:name="_Toc91249499"/>
      <w:bookmarkStart w:id="160" w:name="_Toc91249794"/>
      <w:bookmarkStart w:id="161" w:name="_Toc91499409"/>
      <w:bookmarkStart w:id="162" w:name="_Toc98230487"/>
      <w:r w:rsidRPr="00653072">
        <w:rPr>
          <w:rFonts w:ascii="Times New Roman" w:hAnsi="Times New Roman" w:cs="Times New Roman"/>
          <w:b/>
          <w:i w:val="0"/>
          <w:sz w:val="22"/>
          <w:szCs w:val="22"/>
        </w:rPr>
        <w:t>Activities undertaken during COVID-19</w:t>
      </w:r>
      <w:bookmarkEnd w:id="159"/>
      <w:bookmarkEnd w:id="160"/>
      <w:bookmarkEnd w:id="161"/>
      <w:bookmarkEnd w:id="162"/>
    </w:p>
    <w:p w14:paraId="0FCC95A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spread of the new COVID-19 virus in all countries of the world also in Montenegro has had negative multiplier effects on both the social and economic dimension of life. Montenegro has been forced to severely restrict economic life to curb the pandemic. Although it was the last country in Europe to register the first case of the disease (the first case of COVID-19 was officially confirmed on March 17, 2020), Montenegro began to close both economic and overall social life.</w:t>
      </w:r>
    </w:p>
    <w:p w14:paraId="36955B5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first package of measures to help the economy and citizens is estimated at EUR 100 mil. (mainly the new IDF</w:t>
      </w:r>
      <w:r w:rsidRPr="00653072">
        <w:rPr>
          <w:rFonts w:ascii="Times New Roman" w:eastAsia="Times New Roman" w:hAnsi="Times New Roman" w:cs="Times New Roman"/>
          <w:sz w:val="22"/>
          <w:szCs w:val="22"/>
          <w:vertAlign w:val="superscript"/>
        </w:rPr>
        <w:footnoteReference w:id="22"/>
      </w:r>
      <w:r w:rsidRPr="00653072">
        <w:rPr>
          <w:rFonts w:ascii="Times New Roman" w:eastAsia="Times New Roman" w:hAnsi="Times New Roman" w:cs="Times New Roman"/>
          <w:sz w:val="22"/>
          <w:szCs w:val="22"/>
        </w:rPr>
        <w:t xml:space="preserve"> credit line) primarily as a liquidity policy. A three-month deferral of personal income tax and contributions for compulsory social insurance, a credit line to companies through the IDF was provided, and a three-month moratorium on repayment of loans to citizens and businesses with commercial banks was introduced. This package also included additional one-time direct financial support to low-income retiree and beneficiaries of family material security worth EUR 1 mil. (20,000 citizens and their families received this type of assistance).</w:t>
      </w:r>
    </w:p>
    <w:p w14:paraId="1ADD08B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agriculture came through the Second Package of Measures (adopted on 24 April 2020), within the framework of state aid for agriculture and fisheries with projected allocations of EUR 17 mil., while the total value of the package was EUR 75 mil.</w:t>
      </w:r>
    </w:p>
    <w:p w14:paraId="2CA54474" w14:textId="77777777" w:rsidR="006721A1" w:rsidRPr="00653072" w:rsidRDefault="00781218"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During the period May - September</w:t>
      </w:r>
      <w:r w:rsidR="00707D31" w:rsidRPr="00653072">
        <w:rPr>
          <w:rFonts w:ascii="Times New Roman" w:eastAsia="Times New Roman" w:hAnsi="Times New Roman" w:cs="Times New Roman"/>
          <w:sz w:val="22"/>
          <w:szCs w:val="22"/>
        </w:rPr>
        <w:t xml:space="preserve"> 2020, national subsidies/direct payments were paid in advance.</w:t>
      </w:r>
    </w:p>
    <w:p w14:paraId="5B3FF16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Within the special government Programme for the suppression of the COVID 19 disease pandemic, a special market intervention programme is being implemented in the agricultural and fisheries sectors, the aim of which is to maintain the stability of the agricultural products market and farmers' incomes, respectively to preserve production continuity, pandemic of the COVID 19 disease, to those sectors that were most endangered and most affected, and thus the liquidity and existence of producers were endangered, and the survival of the sector was called into question.</w:t>
      </w:r>
    </w:p>
    <w:p w14:paraId="3F1CDF6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30: EU Assistance Package for the Western Balkans</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08"/>
        <w:gridCol w:w="3014"/>
        <w:gridCol w:w="3572"/>
      </w:tblGrid>
      <w:tr w:rsidR="00951F1F" w:rsidRPr="00653072" w14:paraId="02FA6B9A" w14:textId="77777777" w:rsidTr="00754E88">
        <w:trPr>
          <w:trHeight w:val="63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B323DF"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Country</w:t>
            </w:r>
          </w:p>
        </w:tc>
        <w:tc>
          <w:tcPr>
            <w:tcW w:w="30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73F75A"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Country Health system assistance (in EUR)</w:t>
            </w:r>
          </w:p>
        </w:tc>
        <w:tc>
          <w:tcPr>
            <w:tcW w:w="3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E533A0"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Social and economic recovery assistance (in EUR)</w:t>
            </w:r>
          </w:p>
        </w:tc>
      </w:tr>
      <w:tr w:rsidR="006721A1" w:rsidRPr="00653072" w14:paraId="0E9F2F91"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5BFEAAB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Montenegro</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53E7278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5E49E7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50,000,000</w:t>
            </w:r>
          </w:p>
        </w:tc>
      </w:tr>
      <w:tr w:rsidR="006721A1" w:rsidRPr="00653072" w14:paraId="064EE52A"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0BF09157"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Se</w:t>
            </w:r>
            <w:r w:rsidR="00CD534C" w:rsidRPr="00653072">
              <w:rPr>
                <w:rFonts w:ascii="Times New Roman" w:eastAsia="Times New Roman" w:hAnsi="Times New Roman" w:cs="Times New Roman"/>
                <w:sz w:val="20"/>
                <w:szCs w:val="20"/>
              </w:rPr>
              <w:t>r</w:t>
            </w:r>
            <w:r w:rsidRPr="00653072">
              <w:rPr>
                <w:rFonts w:ascii="Times New Roman" w:eastAsia="Times New Roman" w:hAnsi="Times New Roman" w:cs="Times New Roman"/>
                <w:sz w:val="20"/>
                <w:szCs w:val="20"/>
              </w:rPr>
              <w:t>bia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27046AE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F8617E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78,400,000</w:t>
            </w:r>
          </w:p>
        </w:tc>
      </w:tr>
      <w:tr w:rsidR="006721A1" w:rsidRPr="00653072" w14:paraId="343FB5FF"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1BBA283E"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Bosnia and Her</w:t>
            </w:r>
            <w:r w:rsidR="007C2476" w:rsidRPr="00653072">
              <w:rPr>
                <w:rFonts w:ascii="Times New Roman" w:eastAsia="Times New Roman" w:hAnsi="Times New Roman" w:cs="Times New Roman"/>
                <w:sz w:val="20"/>
                <w:szCs w:val="20"/>
              </w:rPr>
              <w:t>z</w:t>
            </w:r>
            <w:r w:rsidRPr="00653072">
              <w:rPr>
                <w:rFonts w:ascii="Times New Roman" w:eastAsia="Times New Roman" w:hAnsi="Times New Roman" w:cs="Times New Roman"/>
                <w:sz w:val="20"/>
                <w:szCs w:val="20"/>
              </w:rPr>
              <w:t>egovina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4FA69DE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4604766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73,500,000</w:t>
            </w:r>
          </w:p>
        </w:tc>
      </w:tr>
      <w:tr w:rsidR="006721A1" w:rsidRPr="00653072" w14:paraId="3CD18F85"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0B35CA49"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Kosovo</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299E136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05B622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63,000,000</w:t>
            </w:r>
          </w:p>
        </w:tc>
      </w:tr>
      <w:tr w:rsidR="006721A1" w:rsidRPr="00653072" w14:paraId="021E29E0"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4E7BA5E0"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Albania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789763E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2E18E5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46,700,000</w:t>
            </w:r>
          </w:p>
        </w:tc>
      </w:tr>
      <w:tr w:rsidR="006721A1" w:rsidRPr="00653072" w14:paraId="39875931"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5A39256E"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Northern Macedonia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5D5DC98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72080A7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62,000,000</w:t>
            </w:r>
          </w:p>
        </w:tc>
      </w:tr>
      <w:tr w:rsidR="006721A1" w:rsidRPr="00653072" w14:paraId="4190442E" w14:textId="77777777"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18758957"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14:paraId="70228E97"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38,000,000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78C53BB3"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374,000,000</w:t>
            </w:r>
          </w:p>
        </w:tc>
      </w:tr>
    </w:tbl>
    <w:p w14:paraId="56945FD1" w14:textId="77777777" w:rsidR="006721A1" w:rsidRPr="00653072" w:rsidRDefault="00707D31">
      <w:pPr>
        <w:jc w:val="center"/>
        <w:rPr>
          <w:rFonts w:ascii="Times New Roman" w:eastAsia="Times New Roman" w:hAnsi="Times New Roman" w:cs="Times New Roman"/>
          <w:i/>
          <w:sz w:val="22"/>
          <w:szCs w:val="22"/>
          <w:lang w:val="fr-FR"/>
        </w:rPr>
      </w:pPr>
      <w:r w:rsidRPr="00653072">
        <w:rPr>
          <w:rFonts w:ascii="Times New Roman" w:eastAsia="Times New Roman" w:hAnsi="Times New Roman" w:cs="Times New Roman"/>
          <w:i/>
          <w:sz w:val="22"/>
          <w:szCs w:val="22"/>
          <w:lang w:val="fr-FR"/>
        </w:rPr>
        <w:t>Source: European Commission (</w:t>
      </w:r>
      <w:hyperlink r:id="rId25">
        <w:r w:rsidRPr="00653072">
          <w:rPr>
            <w:rFonts w:ascii="Times New Roman" w:eastAsia="Times New Roman" w:hAnsi="Times New Roman" w:cs="Times New Roman"/>
            <w:i/>
            <w:sz w:val="22"/>
            <w:szCs w:val="22"/>
            <w:u w:val="single"/>
            <w:lang w:val="fr-FR"/>
          </w:rPr>
          <w:t>http://europa.ba/wpcontent/uploads/2020/03/coronavirus_support_wb.pdf</w:t>
        </w:r>
      </w:hyperlink>
      <w:r w:rsidRPr="00653072">
        <w:rPr>
          <w:rFonts w:ascii="Times New Roman" w:eastAsia="Times New Roman" w:hAnsi="Times New Roman" w:cs="Times New Roman"/>
          <w:i/>
          <w:sz w:val="22"/>
          <w:szCs w:val="22"/>
          <w:lang w:val="fr-FR"/>
        </w:rPr>
        <w:t>)</w:t>
      </w:r>
    </w:p>
    <w:p w14:paraId="152CBD3B" w14:textId="77777777" w:rsidR="006721A1" w:rsidRPr="00653072" w:rsidRDefault="006721A1">
      <w:pPr>
        <w:jc w:val="both"/>
        <w:rPr>
          <w:rFonts w:ascii="Times New Roman" w:eastAsia="Times New Roman" w:hAnsi="Times New Roman" w:cs="Times New Roman"/>
          <w:b/>
          <w:sz w:val="22"/>
          <w:szCs w:val="22"/>
          <w:lang w:val="fr-FR"/>
        </w:rPr>
      </w:pPr>
    </w:p>
    <w:p w14:paraId="70642DEA" w14:textId="77777777" w:rsidR="006721A1" w:rsidRPr="00653072" w:rsidRDefault="00707D31" w:rsidP="00951F1F">
      <w:pPr>
        <w:pStyle w:val="Heading3"/>
        <w:numPr>
          <w:ilvl w:val="1"/>
          <w:numId w:val="1"/>
        </w:numPr>
        <w:jc w:val="both"/>
        <w:rPr>
          <w:rFonts w:ascii="Times New Roman" w:hAnsi="Times New Roman"/>
        </w:rPr>
      </w:pPr>
      <w:r w:rsidRPr="00653072">
        <w:rPr>
          <w:rFonts w:ascii="Times New Roman" w:hAnsi="Times New Roman"/>
          <w:lang w:val="fr-FR"/>
        </w:rPr>
        <w:t xml:space="preserve"> </w:t>
      </w:r>
      <w:bookmarkStart w:id="163" w:name="_Toc98230488"/>
      <w:r w:rsidRPr="00653072">
        <w:rPr>
          <w:rFonts w:ascii="Times New Roman" w:hAnsi="Times New Roman"/>
        </w:rPr>
        <w:t>Main results of EU assistance, amounts deployed, summary of evaluations or lessons learnt</w:t>
      </w:r>
      <w:bookmarkEnd w:id="163"/>
    </w:p>
    <w:p w14:paraId="4E424DA9"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60AA3CB6" w14:textId="77777777" w:rsidR="006721A1" w:rsidRPr="00653072" w:rsidRDefault="00707D31">
      <w:pPr>
        <w:jc w:val="both"/>
        <w:rPr>
          <w:rFonts w:ascii="Times New Roman" w:eastAsia="Times New Roman" w:hAnsi="Times New Roman" w:cs="Times New Roman"/>
          <w:sz w:val="22"/>
          <w:szCs w:val="22"/>
        </w:rPr>
      </w:pPr>
      <w:bookmarkStart w:id="164" w:name="_heading=h.28h4qwu" w:colFirst="0" w:colLast="0"/>
      <w:bookmarkEnd w:id="164"/>
      <w:r w:rsidRPr="00653072">
        <w:rPr>
          <w:rFonts w:ascii="Times New Roman" w:eastAsia="Times New Roman" w:hAnsi="Times New Roman" w:cs="Times New Roman"/>
          <w:sz w:val="22"/>
          <w:szCs w:val="22"/>
        </w:rPr>
        <w:t xml:space="preserve">Montenegrin agriculture during the programming period 2014-2020 implements projects: </w:t>
      </w:r>
    </w:p>
    <w:p w14:paraId="7DE7F6A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IPA 2014 - Improving fisheries control and management.</w:t>
      </w:r>
      <w:r w:rsidRPr="00653072">
        <w:rPr>
          <w:rFonts w:ascii="Times New Roman" w:eastAsia="Times New Roman" w:hAnsi="Times New Roman" w:cs="Times New Roman"/>
          <w:sz w:val="22"/>
          <w:szCs w:val="22"/>
        </w:rPr>
        <w:t xml:space="preserve"> The total amount is EUR 550,000. All contracts envisaged by the project have been implemented: technical support to the officials of the Directorate for Fisheries, established basis for the Fisheries Monitoring Center, monitoring and control of vessels, maintenance of the register of fishermen, electronic catch log. The project was completed in mid-2019. </w:t>
      </w:r>
    </w:p>
    <w:p w14:paraId="46EEF52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IPA 2014 - Support to the veterinary sector.</w:t>
      </w:r>
      <w:r w:rsidRPr="00653072">
        <w:rPr>
          <w:rFonts w:ascii="Times New Roman" w:eastAsia="Times New Roman" w:hAnsi="Times New Roman" w:cs="Times New Roman"/>
          <w:sz w:val="22"/>
          <w:szCs w:val="22"/>
        </w:rPr>
        <w:t xml:space="preserve"> The total amount is EUR 2.3 mil. All contracts envisaged by the project have been reali</w:t>
      </w:r>
      <w:r w:rsidR="007C247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except for the contract of technical support to the Directorate for Food Safety, Veterinary and Phytosanitary Affairs, which started in August and whose reali</w:t>
      </w:r>
      <w:r w:rsidR="007C247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 is in progress. Achieved results: improved equipment of the dairy laboratory, procurement of vaccines against rabies and classical swine fever, support to the employees of the Administration in drafting legal and strategic acts. The project was completed in January 2020. </w:t>
      </w:r>
    </w:p>
    <w:p w14:paraId="5840D7A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IPA 2014 - Capacity building for the implementation of the Water Framework Directive in Montenegro.</w:t>
      </w:r>
      <w:r w:rsidRPr="00653072">
        <w:rPr>
          <w:rFonts w:ascii="Times New Roman" w:eastAsia="Times New Roman" w:hAnsi="Times New Roman" w:cs="Times New Roman"/>
          <w:sz w:val="22"/>
          <w:szCs w:val="22"/>
        </w:rPr>
        <w:t xml:space="preserve"> The total amount is EUR 1.9 mil. Results: improvement of water quality standards, improvement of information on water resources and definition of models for sustainable water management in accordance with European Union standards. </w:t>
      </w:r>
    </w:p>
    <w:p w14:paraId="4A9EEC4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IPA 2016 - Support to the implementation and monitoring of water management.</w:t>
      </w:r>
      <w:r w:rsidRPr="00653072">
        <w:rPr>
          <w:rFonts w:ascii="Times New Roman" w:eastAsia="Times New Roman" w:hAnsi="Times New Roman" w:cs="Times New Roman"/>
          <w:sz w:val="22"/>
          <w:szCs w:val="22"/>
        </w:rPr>
        <w:t xml:space="preserve"> The total amount is EUR 2.4 mil. The project treats both aspects of water management - water protection and water protection, in accordance with the Law on Waters. This project will implement other water directives, which are not part of the IPA 2014 project, which is essential for the quality establishment of water management systems in accordance with EU water directives and implementation of all obligations in the water sector as part of Chapter 27. </w:t>
      </w:r>
    </w:p>
    <w:p w14:paraId="4DDA3C6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ADRION programme, ARIEL project.</w:t>
      </w:r>
      <w:r w:rsidRPr="00653072">
        <w:rPr>
          <w:rFonts w:ascii="Times New Roman" w:eastAsia="Times New Roman" w:hAnsi="Times New Roman" w:cs="Times New Roman"/>
          <w:sz w:val="22"/>
          <w:szCs w:val="22"/>
        </w:rPr>
        <w:t xml:space="preserve"> Partners from Montenegro: MAFWM and Institute of Marine Biology in Kotor. The project started in early 2018, estimated duration: 24 months. MAFWM budget: EUR 92,207. The expected results are reflected in the formation of clusters of fishermen from the three participating countries in order to more efficiently collect data in the field of small-scale coastal fisheries.</w:t>
      </w:r>
    </w:p>
    <w:p w14:paraId="484B02A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Multi-beneficiary IPA II Interreg Montenegro - Italy - Albania - BLUE LAND project.</w:t>
      </w:r>
      <w:r w:rsidRPr="00653072">
        <w:rPr>
          <w:rFonts w:ascii="Times New Roman" w:eastAsia="Times New Roman" w:hAnsi="Times New Roman" w:cs="Times New Roman"/>
          <w:sz w:val="22"/>
          <w:szCs w:val="22"/>
        </w:rPr>
        <w:t xml:space="preserve"> Partners from Montenegro: MAFWM and the Municipality of Ulcinj, including local medium and small enterprises (primarily fishermen's associations). The project is ongoing, will last 24 months, the budget of the MAFWM is EUR 172,018. The expected results are reflected in the definition of a common model for the conservation and protection of coastal and marine biodiversity and strengthening the sustainable use of marine and coastal resources. </w:t>
      </w:r>
    </w:p>
    <w:p w14:paraId="00B150A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Multi-beneficiary thematic IPA Montenegro-Italy-Albania-Food4Health project.</w:t>
      </w:r>
      <w:r w:rsidRPr="00653072">
        <w:rPr>
          <w:rFonts w:ascii="Times New Roman" w:eastAsia="Times New Roman" w:hAnsi="Times New Roman" w:cs="Times New Roman"/>
          <w:sz w:val="22"/>
          <w:szCs w:val="22"/>
        </w:rPr>
        <w:t xml:space="preserve"> Partners from Montenegro: MAFWM and Institute of Marine Biology in Kotor. Partners from Albania: Ministry of Agriculture and Rural Development of Albania, Technology Transfer Center Vlora (Valona), Technology Transfer Center Korča. Partners from Italy: Institute for Agronomic Studies in the Mediterranean from Bari (CIHEAM), Pula region and Molise region. </w:t>
      </w:r>
    </w:p>
    <w:p w14:paraId="2D6EFE6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As a main result, the reconstruction of the Institute of Marin</w:t>
      </w:r>
      <w:r w:rsidR="007C2476" w:rsidRPr="00653072">
        <w:rPr>
          <w:rFonts w:ascii="Times New Roman" w:eastAsia="Times New Roman" w:hAnsi="Times New Roman" w:cs="Times New Roman"/>
          <w:sz w:val="22"/>
          <w:szCs w:val="22"/>
        </w:rPr>
        <w:t>e</w:t>
      </w:r>
      <w:r w:rsidRPr="00653072">
        <w:rPr>
          <w:rFonts w:ascii="Times New Roman" w:eastAsia="Times New Roman" w:hAnsi="Times New Roman" w:cs="Times New Roman"/>
          <w:sz w:val="22"/>
          <w:szCs w:val="22"/>
        </w:rPr>
        <w:t xml:space="preserve"> Biology will have to build and equip a modern production laboratory-hatchery for shellfish and oysters, which are recognized as indigenous species in the Bay of Kotor (similar laboratories will be built in Italy and Albania, 5 in total). In addition, a joint analysis </w:t>
      </w:r>
      <w:r w:rsidRPr="00653072">
        <w:rPr>
          <w:rFonts w:ascii="Times New Roman" w:eastAsia="Times New Roman" w:hAnsi="Times New Roman" w:cs="Times New Roman"/>
          <w:sz w:val="22"/>
          <w:szCs w:val="22"/>
        </w:rPr>
        <w:lastRenderedPageBreak/>
        <w:t xml:space="preserve">will select the types of producers in Montenegro who will be included in the project and who will be beneficiaries of knowledge transfer, primarily in relation to tried and tested methods of agricultural production in the Pula region, which includes study visits of producers from three countries and application of modern technology. The goal is to form a special label/label </w:t>
      </w:r>
      <w:r w:rsidRPr="00653072">
        <w:rPr>
          <w:rFonts w:ascii="Times New Roman" w:eastAsia="Times New Roman" w:hAnsi="Times New Roman" w:cs="Times New Roman"/>
          <w:b/>
          <w:sz w:val="22"/>
          <w:szCs w:val="22"/>
        </w:rPr>
        <w:t>Food4Health</w:t>
      </w:r>
      <w:r w:rsidRPr="00653072">
        <w:rPr>
          <w:rFonts w:ascii="Times New Roman" w:eastAsia="Times New Roman" w:hAnsi="Times New Roman" w:cs="Times New Roman"/>
          <w:sz w:val="22"/>
          <w:szCs w:val="22"/>
        </w:rPr>
        <w:t xml:space="preserve"> at the end of the project with selected products from three countries and which are the result of identical methods of modern agricultural production, which would also be an important step in bringing the quality of Montenegrin products to European standards. MAFWM budget: EUR 240,000 project started in June 2019.</w:t>
      </w:r>
    </w:p>
    <w:p w14:paraId="1622FEC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to Montenegro within the various projects and program</w:t>
      </w:r>
      <w:r w:rsidR="00804464"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s listed in the table above has contributed and will contribute to building the legal basis, institutions and capacity of the staff of the competent institutions and other relevant technical bodies and directorates. This concerned support for the veterinary and fisheries sectors. </w:t>
      </w:r>
    </w:p>
    <w:p w14:paraId="5793F3B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Based on the partnership between the MAFWM and the World Bank and the World Bank's experience in implementing the MIDAS I project, the EU granted two IPA financed projects under IPA 2012 and 2013 to be implemented by the World Bank Via those IPA projects the farmers and agribusinesses had the opportunity to receive IPARD like grants and the national IPARD</w:t>
      </w:r>
      <w:r w:rsidR="00CD534C" w:rsidRPr="00653072">
        <w:rPr>
          <w:rFonts w:ascii="Times New Roman" w:eastAsia="Times New Roman" w:hAnsi="Times New Roman" w:cs="Times New Roman"/>
          <w:sz w:val="22"/>
          <w:szCs w:val="22"/>
        </w:rPr>
        <w:t xml:space="preserve"> authorities benefited from</w:t>
      </w:r>
      <w:r w:rsidRPr="00653072">
        <w:rPr>
          <w:rFonts w:ascii="Times New Roman" w:eastAsia="Times New Roman" w:hAnsi="Times New Roman" w:cs="Times New Roman"/>
          <w:sz w:val="22"/>
          <w:szCs w:val="22"/>
        </w:rPr>
        <w:t xml:space="preserve"> stre</w:t>
      </w:r>
      <w:r w:rsidR="00CD534C" w:rsidRPr="00653072">
        <w:rPr>
          <w:rFonts w:ascii="Times New Roman" w:eastAsia="Times New Roman" w:hAnsi="Times New Roman" w:cs="Times New Roman"/>
          <w:sz w:val="22"/>
          <w:szCs w:val="22"/>
        </w:rPr>
        <w:t>ngthening of the administrative</w:t>
      </w:r>
      <w:r w:rsidRPr="00653072">
        <w:rPr>
          <w:rFonts w:ascii="Times New Roman" w:eastAsia="Times New Roman" w:hAnsi="Times New Roman" w:cs="Times New Roman"/>
          <w:sz w:val="22"/>
          <w:szCs w:val="22"/>
        </w:rPr>
        <w:t xml:space="preserve"> capacity. </w:t>
      </w:r>
    </w:p>
    <w:p w14:paraId="61F97B2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cost of the IPA 2012 and 2013 projects were EUR 10.5 mil. (Trust Fund I EUR 3.2 mil. and Trust Fund II EUR 7.3 mil.). Through Trust Fund II, EUR 5.3 mil. was planned through grant schemes and EUR 2 mil. for the LPIS project. The contribution of the Government of Montenegro amounted to EUR 2,125,000.</w:t>
      </w:r>
      <w:r w:rsidR="00766FD6" w:rsidRPr="00653072">
        <w:rPr>
          <w:rFonts w:ascii="Times New Roman" w:eastAsia="Times New Roman" w:hAnsi="Times New Roman" w:cs="Times New Roman"/>
          <w:sz w:val="22"/>
          <w:szCs w:val="22"/>
        </w:rPr>
        <w:t xml:space="preserve"> Software, hardware and digital orthophoto maps of Montenegro were made in the period 2016-2017 through the IPA 2013 project Strengthening Montenegrin agriculture with establishing the Land Parcel Identification System. The Ministry, through the MIDAS I project 2017-2018 did the initial digitization of LPIS on the basis of digital orthophoto maps from 2017 and obtained the total area of available agricultural land in Montenegro of 418,845 ha. In 2021 6</w:t>
      </w:r>
      <w:r w:rsidR="00CD534C" w:rsidRPr="00653072">
        <w:rPr>
          <w:rFonts w:ascii="Times New Roman" w:eastAsia="Times New Roman" w:hAnsi="Times New Roman" w:cs="Times New Roman"/>
          <w:sz w:val="22"/>
          <w:szCs w:val="22"/>
        </w:rPr>
        <w:t>,</w:t>
      </w:r>
      <w:r w:rsidR="00766FD6" w:rsidRPr="00653072">
        <w:rPr>
          <w:rFonts w:ascii="Times New Roman" w:eastAsia="Times New Roman" w:hAnsi="Times New Roman" w:cs="Times New Roman"/>
          <w:sz w:val="22"/>
          <w:szCs w:val="22"/>
        </w:rPr>
        <w:t>487 parcels were registered in LPIS for 4</w:t>
      </w:r>
      <w:r w:rsidR="00CD534C" w:rsidRPr="00653072">
        <w:rPr>
          <w:rFonts w:ascii="Times New Roman" w:eastAsia="Times New Roman" w:hAnsi="Times New Roman" w:cs="Times New Roman"/>
          <w:sz w:val="22"/>
          <w:szCs w:val="22"/>
        </w:rPr>
        <w:t>,</w:t>
      </w:r>
      <w:r w:rsidR="00766FD6" w:rsidRPr="00653072">
        <w:rPr>
          <w:rFonts w:ascii="Times New Roman" w:eastAsia="Times New Roman" w:hAnsi="Times New Roman" w:cs="Times New Roman"/>
          <w:sz w:val="22"/>
          <w:szCs w:val="22"/>
        </w:rPr>
        <w:t>312 agricultural farms, while the total area of used agricultural land (perennial plantations and arable land) was 9</w:t>
      </w:r>
      <w:r w:rsidR="00CD534C" w:rsidRPr="00653072">
        <w:rPr>
          <w:rFonts w:ascii="Times New Roman" w:eastAsia="Times New Roman" w:hAnsi="Times New Roman" w:cs="Times New Roman"/>
          <w:sz w:val="22"/>
          <w:szCs w:val="22"/>
        </w:rPr>
        <w:t>,</w:t>
      </w:r>
      <w:r w:rsidR="00766FD6" w:rsidRPr="00653072">
        <w:rPr>
          <w:rFonts w:ascii="Times New Roman" w:eastAsia="Times New Roman" w:hAnsi="Times New Roman" w:cs="Times New Roman"/>
          <w:sz w:val="22"/>
          <w:szCs w:val="22"/>
        </w:rPr>
        <w:t xml:space="preserve">602.86 ha. The LPIS is part of </w:t>
      </w:r>
      <w:r w:rsidR="007C2476" w:rsidRPr="00653072">
        <w:rPr>
          <w:rFonts w:ascii="Times New Roman" w:eastAsia="Times New Roman" w:hAnsi="Times New Roman" w:cs="Times New Roman"/>
          <w:sz w:val="22"/>
          <w:szCs w:val="22"/>
        </w:rPr>
        <w:t xml:space="preserve">the </w:t>
      </w:r>
      <w:r w:rsidR="00766FD6" w:rsidRPr="00653072">
        <w:rPr>
          <w:rFonts w:ascii="Times New Roman" w:eastAsia="Times New Roman" w:hAnsi="Times New Roman" w:cs="Times New Roman"/>
          <w:sz w:val="22"/>
          <w:szCs w:val="22"/>
        </w:rPr>
        <w:t xml:space="preserve">IACS system and is used for national direct payments. </w:t>
      </w:r>
    </w:p>
    <w:p w14:paraId="3AF643D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IPARD like project assisted in the implementation of the grant scheme based on the measures envisaged by the IPARD II programme (investments in physical capital on agricultural holdings and investments in physical capital related to processing and marketing of agricultural and fishery products) and the accompanying Technical Assistance measure.</w:t>
      </w:r>
    </w:p>
    <w:p w14:paraId="14962DB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MAFRD continues to face major challenges in its EU accession efforts and needs to continue strengthening its capacity and competencies to improve data collection and analysis procedures and practices, policy formulation and implementation to continue on the path to EU accession.</w:t>
      </w:r>
    </w:p>
    <w:p w14:paraId="606449F9" w14:textId="77777777" w:rsidR="006721A1" w:rsidRPr="00653072" w:rsidRDefault="00707D31" w:rsidP="005908DB">
      <w:pPr>
        <w:pStyle w:val="Heading3"/>
        <w:numPr>
          <w:ilvl w:val="1"/>
          <w:numId w:val="1"/>
        </w:numPr>
        <w:jc w:val="both"/>
        <w:rPr>
          <w:rFonts w:ascii="Times New Roman" w:hAnsi="Times New Roman"/>
          <w:sz w:val="22"/>
          <w:szCs w:val="22"/>
        </w:rPr>
      </w:pPr>
      <w:r w:rsidRPr="00653072">
        <w:rPr>
          <w:rFonts w:ascii="Times New Roman" w:hAnsi="Times New Roman"/>
        </w:rPr>
        <w:t xml:space="preserve"> </w:t>
      </w:r>
      <w:bookmarkStart w:id="165" w:name="_Toc98230489"/>
      <w:r w:rsidRPr="00653072">
        <w:rPr>
          <w:rFonts w:ascii="Times New Roman" w:hAnsi="Times New Roman"/>
        </w:rPr>
        <w:t>Main results of bilateral and multilateral assistance conducted, amounts deployed, evaluations or lessons learnt</w:t>
      </w:r>
      <w:bookmarkEnd w:id="165"/>
    </w:p>
    <w:p w14:paraId="0276D1C4" w14:textId="77777777" w:rsidR="006721A1" w:rsidRPr="00653072" w:rsidRDefault="006721A1">
      <w:pPr>
        <w:pBdr>
          <w:top w:val="nil"/>
          <w:left w:val="nil"/>
          <w:bottom w:val="nil"/>
          <w:right w:val="nil"/>
          <w:between w:val="nil"/>
        </w:pBdr>
        <w:spacing w:after="60"/>
        <w:ind w:firstLine="680"/>
        <w:jc w:val="both"/>
        <w:rPr>
          <w:rFonts w:ascii="Times New Roman" w:eastAsia="Verdana" w:hAnsi="Times New Roman" w:cs="Times New Roman"/>
          <w:sz w:val="18"/>
          <w:szCs w:val="18"/>
        </w:rPr>
      </w:pPr>
    </w:p>
    <w:p w14:paraId="235A0CCB" w14:textId="77777777" w:rsidR="006721A1" w:rsidRPr="00653072" w:rsidRDefault="00707D31">
      <w:pPr>
        <w:pBdr>
          <w:top w:val="nil"/>
          <w:left w:val="nil"/>
          <w:bottom w:val="nil"/>
          <w:right w:val="nil"/>
          <w:between w:val="nil"/>
        </w:pBdr>
        <w:spacing w:after="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World Bank support for Montenegrin agriculture</w:t>
      </w:r>
    </w:p>
    <w:p w14:paraId="50A9914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period June 2009 - June 2015, the World Bank provided support to agriculture through the project: Institutional Development and Strengthening of Agriculture in Montenegro - MIDAS (Montenegro Institutional Development and Agriculture Strengthening). Support was provided through the implementation of the IBRD loan (EUR 11 mil.) and the GEF (Global Environment Facility) grant (EUR 4 mil.).</w:t>
      </w:r>
    </w:p>
    <w:p w14:paraId="14363C5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was prepared by the Ministry of Agriculture, Forestry and Water Management in cooperation with state institutions involved in institutional support for agriculture and fisheries. The project contained three (3) components:</w:t>
      </w:r>
    </w:p>
    <w:p w14:paraId="7FB675C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Strengthening the MAFWM rural development programme by supporting the introduction and implementation of IPARD</w:t>
      </w:r>
      <w:r w:rsidR="004672D0"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w:t>
      </w:r>
      <w:r w:rsidR="004672D0"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compliant rural development measures set out in the National Rural Development Programme.</w:t>
      </w:r>
    </w:p>
    <w:p w14:paraId="15D143C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component is implemented through:</w:t>
      </w:r>
    </w:p>
    <w:p w14:paraId="18215C0B" w14:textId="77777777" w:rsidR="006721A1" w:rsidRPr="00653072" w:rsidRDefault="00707D31"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Strengthening rural development funds for targeted measures and areas; </w:t>
      </w:r>
    </w:p>
    <w:p w14:paraId="52D4E16B" w14:textId="77777777" w:rsidR="006721A1" w:rsidRPr="00653072" w:rsidRDefault="00707D31"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Strengthening field and advisory services; </w:t>
      </w:r>
    </w:p>
    <w:p w14:paraId="4BD8B464" w14:textId="77777777" w:rsidR="006721A1" w:rsidRPr="00653072" w:rsidRDefault="0094737C"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Management of the P</w:t>
      </w:r>
      <w:r w:rsidR="00707D31" w:rsidRPr="00653072">
        <w:rPr>
          <w:rFonts w:ascii="Times New Roman" w:eastAsia="Times New Roman" w:hAnsi="Times New Roman" w:cs="Times New Roman"/>
          <w:sz w:val="22"/>
          <w:szCs w:val="22"/>
        </w:rPr>
        <w:t>rogram</w:t>
      </w:r>
      <w:r w:rsidRPr="00653072">
        <w:rPr>
          <w:rFonts w:ascii="Times New Roman" w:eastAsia="Times New Roman" w:hAnsi="Times New Roman" w:cs="Times New Roman"/>
          <w:sz w:val="22"/>
          <w:szCs w:val="22"/>
        </w:rPr>
        <w:t>me</w:t>
      </w:r>
      <w:r w:rsidR="00707D31" w:rsidRPr="00653072">
        <w:rPr>
          <w:rFonts w:ascii="Times New Roman" w:eastAsia="Times New Roman" w:hAnsi="Times New Roman" w:cs="Times New Roman"/>
          <w:sz w:val="22"/>
          <w:szCs w:val="22"/>
        </w:rPr>
        <w:t xml:space="preserve"> of support to agriculture and rural development compatible with IPARD, through: </w:t>
      </w:r>
    </w:p>
    <w:p w14:paraId="538D3718" w14:textId="77777777" w:rsidR="006721A1" w:rsidRPr="00653072" w:rsidRDefault="00707D31" w:rsidP="00592412">
      <w:pPr>
        <w:numPr>
          <w:ilvl w:val="0"/>
          <w:numId w:val="27"/>
        </w:numPr>
        <w:pBdr>
          <w:top w:val="nil"/>
          <w:left w:val="nil"/>
          <w:bottom w:val="nil"/>
          <w:right w:val="nil"/>
          <w:between w:val="nil"/>
        </w:pBdr>
        <w:ind w:left="99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Provision of technical assistance, training and goods and construction works for the establishment of the Rural Development Unit, the Paying Agency compatible with EU IPARD, as well as the development and implementation of a plan for systemati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the MAFWM, including construction and/or reconstruction of facilities for the MAFWM and its Management and bodies;</w:t>
      </w:r>
    </w:p>
    <w:p w14:paraId="6B877A98" w14:textId="77777777" w:rsidR="006721A1" w:rsidRPr="00653072" w:rsidRDefault="00707D31" w:rsidP="00592412">
      <w:pPr>
        <w:numPr>
          <w:ilvl w:val="0"/>
          <w:numId w:val="27"/>
        </w:numPr>
        <w:pBdr>
          <w:top w:val="nil"/>
          <w:left w:val="nil"/>
          <w:bottom w:val="nil"/>
          <w:right w:val="nil"/>
          <w:between w:val="nil"/>
        </w:pBdr>
        <w:spacing w:after="240"/>
        <w:ind w:left="990" w:hanging="18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Modernization of the agricultural information management system, including the Census of Agriculture, as well as the development of a register of farms and the development of related cadastral maps for wines, olives and/or fruit; Further strengthening the food safety system.</w:t>
      </w:r>
    </w:p>
    <w:p w14:paraId="4777021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MIDAS I project served as a good opportunity to prepare both farmers and the administration for the use of EU funds. Through 5 public calls, about 700 contracts were signed. Support was provided for measures related to investments in physical capital (including livestock procurement), and agri-environmental measures (mostly for manure management). On the other hand, the MIDAS project contributed to the following:</w:t>
      </w:r>
    </w:p>
    <w:p w14:paraId="3B991E21" w14:textId="77777777" w:rsidR="006721A1" w:rsidRPr="00653072"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veterinary laboratory received new laboratory equipment and received accreditation for 16 methods. </w:t>
      </w:r>
    </w:p>
    <w:p w14:paraId="7C259AAC" w14:textId="77777777" w:rsidR="006721A1" w:rsidRPr="00653072"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Institute of Marine Biology has been rehabilitated, equipped and obtained national accreditation, becoming the National Reference Laboratory for General Biology and Marine Protection in the field of microbiological testing of seawater. </w:t>
      </w:r>
    </w:p>
    <w:p w14:paraId="49ABABA6" w14:textId="77777777" w:rsidR="006721A1" w:rsidRPr="00653072"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building of the Border Inspection Station (BIP) in the port of Bar has been built, equipped and is in function. </w:t>
      </w:r>
    </w:p>
    <w:p w14:paraId="59E4E030" w14:textId="77777777" w:rsidR="006721A1" w:rsidRPr="00653072"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GAP </w:t>
      </w:r>
      <w:r w:rsidR="00CD534C" w:rsidRPr="00653072">
        <w:rPr>
          <w:rFonts w:ascii="Times New Roman" w:eastAsia="Times New Roman" w:hAnsi="Times New Roman" w:cs="Times New Roman"/>
          <w:sz w:val="22"/>
          <w:szCs w:val="22"/>
        </w:rPr>
        <w:t>analyses</w:t>
      </w:r>
      <w:r w:rsidRPr="00653072">
        <w:rPr>
          <w:rFonts w:ascii="Times New Roman" w:eastAsia="Times New Roman" w:hAnsi="Times New Roman" w:cs="Times New Roman"/>
          <w:sz w:val="22"/>
          <w:szCs w:val="22"/>
        </w:rPr>
        <w:t xml:space="preserve"> on legal/institutional, administrative and technical aspects of the food system have been completed. </w:t>
      </w:r>
    </w:p>
    <w:p w14:paraId="3C7965F5" w14:textId="77777777" w:rsidR="006721A1" w:rsidRPr="00653072"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Technical Assistance (TA) for the legal and regulatory framework for products of animal origin has provided all the results and the task has been completed. Technical assistance was provided to support the screening of food facilities. </w:t>
      </w:r>
    </w:p>
    <w:p w14:paraId="18493DA6" w14:textId="77777777" w:rsidR="006721A1" w:rsidRPr="00653072" w:rsidRDefault="00707D31" w:rsidP="00592412">
      <w:pPr>
        <w:numPr>
          <w:ilvl w:val="0"/>
          <w:numId w:val="28"/>
        </w:numPr>
        <w:pBdr>
          <w:top w:val="nil"/>
          <w:left w:val="nil"/>
          <w:bottom w:val="nil"/>
          <w:right w:val="nil"/>
          <w:between w:val="nil"/>
        </w:pBd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Undertaken training for veterinary inspections and veterinary administration.</w:t>
      </w:r>
    </w:p>
    <w:p w14:paraId="4CCED46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significant effect of MIDAS public calls is also the establishment of procedures that are similar to the procedures of IPARD calls. The project implemented 5 public calls for grants during the project and supported various beneficiaries (farmers, agricultural organi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for rural development measures compatible with the EU IPARD II programme.</w:t>
      </w:r>
    </w:p>
    <w:p w14:paraId="35B68D97"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The First and Fourth Public Calls referred to the measure "Investments in agricultural holdings", the Second and Third Public Calls referred to the measure "Agricultural-ecological investments in mountain farms" and "Manure management and erosion prevention", while the Fifth Public Call referred to “Investments in Manure Management”.</w:t>
      </w:r>
    </w:p>
    <w:p w14:paraId="3762B97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Grant contribution for 1, 4 and 5 Public </w:t>
      </w:r>
      <w:r w:rsidR="004672D0" w:rsidRPr="00653072">
        <w:rPr>
          <w:rFonts w:ascii="Times New Roman" w:eastAsia="Times New Roman" w:hAnsi="Times New Roman" w:cs="Times New Roman"/>
          <w:sz w:val="22"/>
          <w:szCs w:val="22"/>
        </w:rPr>
        <w:t xml:space="preserve">Call </w:t>
      </w:r>
      <w:r w:rsidRPr="00653072">
        <w:rPr>
          <w:rFonts w:ascii="Times New Roman" w:eastAsia="Times New Roman" w:hAnsi="Times New Roman" w:cs="Times New Roman"/>
          <w:sz w:val="22"/>
          <w:szCs w:val="22"/>
        </w:rPr>
        <w:t xml:space="preserve">was 50% of the total investment, while for the 2nd and 3rd Public </w:t>
      </w:r>
      <w:r w:rsidR="00C27E1F" w:rsidRPr="00653072">
        <w:rPr>
          <w:rFonts w:ascii="Times New Roman" w:eastAsia="Times New Roman" w:hAnsi="Times New Roman" w:cs="Times New Roman"/>
          <w:sz w:val="22"/>
          <w:szCs w:val="22"/>
        </w:rPr>
        <w:t xml:space="preserve">Call </w:t>
      </w:r>
      <w:r w:rsidRPr="00653072">
        <w:rPr>
          <w:rFonts w:ascii="Times New Roman" w:eastAsia="Times New Roman" w:hAnsi="Times New Roman" w:cs="Times New Roman"/>
          <w:sz w:val="22"/>
          <w:szCs w:val="22"/>
        </w:rPr>
        <w:t>the contribution was 60% of the total investment.</w:t>
      </w:r>
    </w:p>
    <w:p w14:paraId="6171DB6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total of 659 projects were financed with a total amount of support of EUR 6,532,040.65 (support from the IBRD fund amounts to EUR 4,924,858.93 and support from the GEF fund amounts to EUR 1,607,181.75).</w:t>
      </w:r>
    </w:p>
    <w:p w14:paraId="67F9E73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Experience in the implementation of these measures is built into the Rural Development Program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in line with EU IPARD, which was developed by the MAFWM with the support of the EU under IPA 2008 and further with the support of other projects - EU IPA and WB. However, even due to the difficulties, the MIDAS grant project seems to have been quite effective in advancing towards the desired goals. Namely, after the first call through MIDAS, the maximum number of applications was received - 780, of which 333 were approved, while 268 projects were financed.</w:t>
      </w:r>
    </w:p>
    <w:p w14:paraId="7927EDB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all five MIDAS public calls, 1,467 applications were received and 794 were approved, while 659 were funded.</w:t>
      </w:r>
    </w:p>
    <w:p w14:paraId="0BD6686F"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31: Total number of applications received and approved through the MIDAS grant project</w:t>
      </w:r>
    </w:p>
    <w:tbl>
      <w:tblPr>
        <w:tblW w:w="9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19"/>
        <w:gridCol w:w="1817"/>
        <w:gridCol w:w="3029"/>
        <w:gridCol w:w="2024"/>
      </w:tblGrid>
      <w:tr w:rsidR="006721A1" w:rsidRPr="00653072" w14:paraId="3D472311" w14:textId="77777777" w:rsidTr="00754E88">
        <w:trPr>
          <w:trHeight w:val="588"/>
          <w:jc w:val="center"/>
        </w:trPr>
        <w:tc>
          <w:tcPr>
            <w:tcW w:w="2720" w:type="dxa"/>
            <w:shd w:val="clear" w:color="auto" w:fill="D9D9D9"/>
          </w:tcPr>
          <w:p w14:paraId="3B712897" w14:textId="77777777" w:rsidR="006721A1" w:rsidRPr="00653072" w:rsidRDefault="006721A1" w:rsidP="009B3307">
            <w:pPr>
              <w:spacing w:line="276" w:lineRule="auto"/>
              <w:jc w:val="both"/>
              <w:rPr>
                <w:rFonts w:ascii="Times New Roman" w:eastAsia="Times New Roman" w:hAnsi="Times New Roman" w:cs="Times New Roman"/>
                <w:b/>
                <w:sz w:val="20"/>
                <w:szCs w:val="20"/>
              </w:rPr>
            </w:pPr>
          </w:p>
        </w:tc>
        <w:tc>
          <w:tcPr>
            <w:tcW w:w="1817" w:type="dxa"/>
            <w:shd w:val="clear" w:color="auto" w:fill="D9D9D9"/>
          </w:tcPr>
          <w:p w14:paraId="7F2F0085"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 of applications</w:t>
            </w:r>
          </w:p>
        </w:tc>
        <w:tc>
          <w:tcPr>
            <w:tcW w:w="3029" w:type="dxa"/>
            <w:shd w:val="clear" w:color="auto" w:fill="D9D9D9"/>
          </w:tcPr>
          <w:p w14:paraId="4933DC16"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investment amount EUR</w:t>
            </w:r>
          </w:p>
        </w:tc>
        <w:tc>
          <w:tcPr>
            <w:tcW w:w="2024" w:type="dxa"/>
            <w:shd w:val="clear" w:color="auto" w:fill="D9D9D9"/>
          </w:tcPr>
          <w:p w14:paraId="658F15E0"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Amount of support EUR</w:t>
            </w:r>
          </w:p>
        </w:tc>
      </w:tr>
      <w:tr w:rsidR="006721A1" w:rsidRPr="00653072" w14:paraId="27E2120A" w14:textId="77777777" w:rsidTr="009B3307">
        <w:trPr>
          <w:trHeight w:val="294"/>
          <w:jc w:val="center"/>
        </w:trPr>
        <w:tc>
          <w:tcPr>
            <w:tcW w:w="2720" w:type="dxa"/>
            <w:shd w:val="clear" w:color="auto" w:fill="auto"/>
          </w:tcPr>
          <w:p w14:paraId="6D192435" w14:textId="77777777" w:rsidR="006721A1" w:rsidRPr="00653072" w:rsidRDefault="00707D31" w:rsidP="009B3307">
            <w:pPr>
              <w:spacing w:line="27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Requests received</w:t>
            </w:r>
          </w:p>
        </w:tc>
        <w:tc>
          <w:tcPr>
            <w:tcW w:w="1817" w:type="dxa"/>
            <w:shd w:val="clear" w:color="auto" w:fill="auto"/>
          </w:tcPr>
          <w:p w14:paraId="788EE7B5"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1,467</w:t>
            </w:r>
          </w:p>
        </w:tc>
        <w:tc>
          <w:tcPr>
            <w:tcW w:w="3029" w:type="dxa"/>
            <w:shd w:val="clear" w:color="auto" w:fill="auto"/>
          </w:tcPr>
          <w:p w14:paraId="1D5BFEAC"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36,223,638.98</w:t>
            </w:r>
          </w:p>
        </w:tc>
        <w:tc>
          <w:tcPr>
            <w:tcW w:w="2024" w:type="dxa"/>
            <w:shd w:val="clear" w:color="auto" w:fill="auto"/>
          </w:tcPr>
          <w:p w14:paraId="6D45BFF5"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18,385,285.75</w:t>
            </w:r>
          </w:p>
        </w:tc>
      </w:tr>
      <w:tr w:rsidR="006721A1" w:rsidRPr="00653072" w14:paraId="53AA5602" w14:textId="77777777" w:rsidTr="009B3307">
        <w:trPr>
          <w:trHeight w:val="294"/>
          <w:jc w:val="center"/>
        </w:trPr>
        <w:tc>
          <w:tcPr>
            <w:tcW w:w="2720" w:type="dxa"/>
            <w:shd w:val="clear" w:color="auto" w:fill="auto"/>
          </w:tcPr>
          <w:p w14:paraId="26DAE32D" w14:textId="77777777" w:rsidR="006721A1" w:rsidRPr="00653072" w:rsidRDefault="00707D31" w:rsidP="009B3307">
            <w:pPr>
              <w:spacing w:line="27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Valid Grant Agreements</w:t>
            </w:r>
          </w:p>
        </w:tc>
        <w:tc>
          <w:tcPr>
            <w:tcW w:w="1817" w:type="dxa"/>
            <w:shd w:val="clear" w:color="auto" w:fill="auto"/>
          </w:tcPr>
          <w:p w14:paraId="3649EB26"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660</w:t>
            </w:r>
          </w:p>
        </w:tc>
        <w:tc>
          <w:tcPr>
            <w:tcW w:w="3029" w:type="dxa"/>
            <w:shd w:val="clear" w:color="auto" w:fill="auto"/>
          </w:tcPr>
          <w:p w14:paraId="4CCED451"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13,039,440.51</w:t>
            </w:r>
          </w:p>
        </w:tc>
        <w:tc>
          <w:tcPr>
            <w:tcW w:w="2024" w:type="dxa"/>
            <w:shd w:val="clear" w:color="auto" w:fill="auto"/>
          </w:tcPr>
          <w:p w14:paraId="35B3F427"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18,385,285.75</w:t>
            </w:r>
          </w:p>
        </w:tc>
      </w:tr>
      <w:tr w:rsidR="006721A1" w:rsidRPr="00653072" w14:paraId="60930CDB" w14:textId="77777777" w:rsidTr="009B3307">
        <w:trPr>
          <w:trHeight w:val="301"/>
          <w:jc w:val="center"/>
        </w:trPr>
        <w:tc>
          <w:tcPr>
            <w:tcW w:w="2720" w:type="dxa"/>
            <w:shd w:val="clear" w:color="auto" w:fill="auto"/>
          </w:tcPr>
          <w:p w14:paraId="48B25C66"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w:t>
            </w:r>
          </w:p>
        </w:tc>
        <w:tc>
          <w:tcPr>
            <w:tcW w:w="1817" w:type="dxa"/>
            <w:shd w:val="clear" w:color="auto" w:fill="auto"/>
          </w:tcPr>
          <w:p w14:paraId="7D8F8E71"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659</w:t>
            </w:r>
          </w:p>
        </w:tc>
        <w:tc>
          <w:tcPr>
            <w:tcW w:w="3029" w:type="dxa"/>
            <w:shd w:val="clear" w:color="auto" w:fill="auto"/>
          </w:tcPr>
          <w:p w14:paraId="075879A5"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12,791,950.61</w:t>
            </w:r>
          </w:p>
        </w:tc>
        <w:tc>
          <w:tcPr>
            <w:tcW w:w="2024" w:type="dxa"/>
            <w:shd w:val="clear" w:color="auto" w:fill="auto"/>
          </w:tcPr>
          <w:p w14:paraId="683F5454"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6,532,040.64</w:t>
            </w:r>
          </w:p>
        </w:tc>
      </w:tr>
    </w:tbl>
    <w:p w14:paraId="04610E72"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MIDAS Annual Report, 2017</w:t>
      </w:r>
    </w:p>
    <w:p w14:paraId="1A73D993"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32: Total number of funded projects, by different calls and funding sources through the MIDAS grant project</w:t>
      </w:r>
    </w:p>
    <w:tbl>
      <w:tblPr>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42"/>
        <w:gridCol w:w="1394"/>
        <w:gridCol w:w="1394"/>
        <w:gridCol w:w="1545"/>
        <w:gridCol w:w="2019"/>
        <w:gridCol w:w="2106"/>
      </w:tblGrid>
      <w:tr w:rsidR="006721A1" w:rsidRPr="00653072" w14:paraId="6BE0DC91" w14:textId="77777777" w:rsidTr="00CD534C">
        <w:trPr>
          <w:trHeight w:val="255"/>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6E8BA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Public call</w:t>
            </w:r>
          </w:p>
        </w:tc>
        <w:tc>
          <w:tcPr>
            <w:tcW w:w="13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183A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GEF amount</w:t>
            </w:r>
          </w:p>
        </w:tc>
        <w:tc>
          <w:tcPr>
            <w:tcW w:w="13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5477A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Sum of IBRD</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7F47A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Amount of support</w:t>
            </w:r>
          </w:p>
        </w:tc>
        <w:tc>
          <w:tcPr>
            <w:tcW w:w="20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EC2FB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investment amount</w:t>
            </w:r>
          </w:p>
        </w:tc>
        <w:tc>
          <w:tcPr>
            <w:tcW w:w="21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EFC18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Number of projects</w:t>
            </w:r>
          </w:p>
        </w:tc>
      </w:tr>
      <w:tr w:rsidR="006721A1" w:rsidRPr="00653072" w14:paraId="79CE622D" w14:textId="77777777"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A962C"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FD43F"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71,743.02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E72EB"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2,547,768.61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B68EE"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2,619,511.60</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537D8"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5,239,023.16</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C3AF3"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268</w:t>
            </w:r>
          </w:p>
        </w:tc>
      </w:tr>
      <w:tr w:rsidR="006721A1" w:rsidRPr="00653072" w14:paraId="689FAAF6" w14:textId="77777777"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959BF"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4E8E6"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580,036.48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7AAC7"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F6B6F"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580,036.48</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964AE"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966,727.47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83B81"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97</w:t>
            </w:r>
          </w:p>
        </w:tc>
      </w:tr>
      <w:tr w:rsidR="006721A1" w:rsidRPr="00653072" w14:paraId="44893890" w14:textId="77777777"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9D2C"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079DA"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212,138.01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F6401"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62F7"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212,138.01</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D6715"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345,490.87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8A2B"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r>
      <w:tr w:rsidR="006721A1" w:rsidRPr="00653072" w14:paraId="085B4EDC" w14:textId="77777777"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B4D7"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95B6"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534,250.41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5FC1"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2,377,090.32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3AD"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2,911,340.72</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E2F0A"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5,822,681.44</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F7F81"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223</w:t>
            </w:r>
          </w:p>
        </w:tc>
      </w:tr>
      <w:tr w:rsidR="006721A1" w:rsidRPr="00653072" w14:paraId="47E96280" w14:textId="77777777"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FCFA" w14:textId="77777777" w:rsidR="006721A1" w:rsidRPr="00653072" w:rsidRDefault="00707D31" w:rsidP="009B3307">
            <w:pPr>
              <w:spacing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DF5B"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209,013.84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8C6A"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76C8"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209,013.84</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699F2"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418,027.67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90BD" w14:textId="77777777" w:rsidR="006721A1" w:rsidRPr="00653072" w:rsidRDefault="00707D31" w:rsidP="009B3307">
            <w:pPr>
              <w:spacing w:line="276" w:lineRule="auto"/>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w:t>
            </w:r>
          </w:p>
        </w:tc>
      </w:tr>
      <w:tr w:rsidR="006721A1" w:rsidRPr="00653072" w14:paraId="4F437F97" w14:textId="77777777" w:rsidTr="00CD534C">
        <w:trPr>
          <w:trHeight w:val="46"/>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990C" w14:textId="77777777" w:rsidR="006721A1" w:rsidRPr="00653072" w:rsidRDefault="00707D31" w:rsidP="009B3307">
            <w:pPr>
              <w:spacing w:line="27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04551"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1,607,181.75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FF3BD"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4,924,858.93</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68629"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6,532,040.65</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86F8"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12,791.950.61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7BB26" w14:textId="77777777" w:rsidR="006721A1" w:rsidRPr="00653072" w:rsidRDefault="00707D31" w:rsidP="009B3307">
            <w:pPr>
              <w:spacing w:line="27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659</w:t>
            </w:r>
          </w:p>
        </w:tc>
      </w:tr>
    </w:tbl>
    <w:p w14:paraId="6B829513" w14:textId="77777777" w:rsidR="006721A1" w:rsidRPr="00653072" w:rsidRDefault="00707D31" w:rsidP="00700CE2">
      <w:pPr>
        <w:spacing w:after="24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Source: MIDAS Annual Report, 2017</w:t>
      </w:r>
    </w:p>
    <w:p w14:paraId="0B9DF63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Regarding the improvement of agricultural activity, the following effects were achieved by using MIDAS funds: </w:t>
      </w:r>
    </w:p>
    <w:p w14:paraId="45FB3648" w14:textId="77777777" w:rsidR="006721A1" w:rsidRPr="00653072"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increased yields (confirmed by 24.6% of successful candidates), </w:t>
      </w:r>
    </w:p>
    <w:p w14:paraId="515E38A1" w14:textId="77777777" w:rsidR="006721A1" w:rsidRPr="00653072"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reduced costs of using machines (24.1%), </w:t>
      </w:r>
    </w:p>
    <w:p w14:paraId="26AF557A" w14:textId="77777777" w:rsidR="006721A1" w:rsidRPr="00653072"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improved production conditions (21.5%) </w:t>
      </w:r>
    </w:p>
    <w:p w14:paraId="2F6EECC2" w14:textId="77777777" w:rsidR="006721A1" w:rsidRPr="00653072" w:rsidRDefault="00707D31" w:rsidP="00592412">
      <w:pPr>
        <w:numPr>
          <w:ilvl w:val="0"/>
          <w:numId w:val="29"/>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reduced processing time/production process (19.5%).</w:t>
      </w:r>
    </w:p>
    <w:p w14:paraId="4D7D943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obtained funds were mainly used by farmers to increase livestock (34.1%) and purchase new machinery (26.8%), which affected the increase in production capacity.</w:t>
      </w:r>
    </w:p>
    <w:p w14:paraId="65AC9FC1" w14:textId="77777777" w:rsidR="00590CB0"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Taking into account the individual segments of agricultural production, it can be concluded that the implementation of the MIDAS project was justified and successful, because the positive effects of using these funds were achieved.</w:t>
      </w:r>
    </w:p>
    <w:p w14:paraId="2A79A6C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implementation of projects financed from MIDAS funds contributed to an increase in production volume by an average of 40.9%, agricultural crops by an average of 38.8% and the expansion of livestock by an average of 35.0%. The use of these funds resulted in a reduction in costs by an average of 28.0%.</w:t>
      </w:r>
    </w:p>
    <w:p w14:paraId="17FFD6D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Farms that used MIDAS support recorded an increase in annual income by 22.7%, the cost of processed materials by 24.5% and an increase in agricultural production for individual needs by 10.5%. </w:t>
      </w:r>
    </w:p>
    <w:p w14:paraId="4CE1D8E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increase in production volume averaged 47.0%. Looking at the total number of employees, it is noticed that the successful candidates increased the number of employees by 4.9% after receiving MIDAS funding.</w:t>
      </w:r>
    </w:p>
    <w:p w14:paraId="0F4C391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According to the project document on additional funding, </w:t>
      </w:r>
      <w:r w:rsidR="00D22F4D" w:rsidRPr="00653072">
        <w:rPr>
          <w:rFonts w:ascii="Times New Roman" w:eastAsia="Times New Roman" w:hAnsi="Times New Roman" w:cs="Times New Roman"/>
          <w:sz w:val="22"/>
          <w:szCs w:val="22"/>
        </w:rPr>
        <w:t xml:space="preserve">it </w:t>
      </w:r>
      <w:r w:rsidRPr="00653072">
        <w:rPr>
          <w:rFonts w:ascii="Times New Roman" w:eastAsia="Times New Roman" w:hAnsi="Times New Roman" w:cs="Times New Roman"/>
          <w:sz w:val="22"/>
          <w:szCs w:val="22"/>
        </w:rPr>
        <w:t>was particularly focused on managing direct payments according to EU accession requirements.</w:t>
      </w:r>
    </w:p>
    <w:p w14:paraId="7A361EC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of organic farming was supported as part of a direct payment management pilot project that was defined by the </w:t>
      </w:r>
      <w:r w:rsidR="006E1354" w:rsidRPr="00653072">
        <w:rPr>
          <w:rFonts w:ascii="Times New Roman" w:eastAsia="Times New Roman" w:hAnsi="Times New Roman" w:cs="Times New Roman"/>
          <w:sz w:val="22"/>
          <w:szCs w:val="22"/>
        </w:rPr>
        <w:t>IPARD Agency/D</w:t>
      </w:r>
      <w:r w:rsidR="00874155" w:rsidRPr="00653072">
        <w:rPr>
          <w:rFonts w:ascii="Times New Roman" w:eastAsia="Times New Roman" w:hAnsi="Times New Roman" w:cs="Times New Roman"/>
          <w:sz w:val="22"/>
          <w:szCs w:val="22"/>
        </w:rPr>
        <w:t>irectorate for payments</w:t>
      </w:r>
      <w:r w:rsidR="00874155" w:rsidRPr="00653072" w:rsidDel="00874155">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with other relevant MAFWM directorates.</w:t>
      </w:r>
    </w:p>
    <w:p w14:paraId="0946F3A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organic production measure supported by MIDAS additional funding was used to implement LPIS as a pilot project, and all relevant employees from the </w:t>
      </w:r>
      <w:r w:rsidR="006E1354" w:rsidRPr="00653072">
        <w:rPr>
          <w:rFonts w:ascii="Times New Roman" w:eastAsia="Times New Roman" w:hAnsi="Times New Roman" w:cs="Times New Roman"/>
          <w:sz w:val="22"/>
          <w:szCs w:val="22"/>
        </w:rPr>
        <w:t>IPARD Agency/D</w:t>
      </w:r>
      <w:r w:rsidR="00874155" w:rsidRPr="00653072">
        <w:rPr>
          <w:rFonts w:ascii="Times New Roman" w:eastAsia="Times New Roman" w:hAnsi="Times New Roman" w:cs="Times New Roman"/>
          <w:sz w:val="22"/>
          <w:szCs w:val="22"/>
        </w:rPr>
        <w:t>irectorate for payments</w:t>
      </w:r>
      <w:r w:rsidRPr="00653072">
        <w:rPr>
          <w:rFonts w:ascii="Times New Roman" w:eastAsia="Times New Roman" w:hAnsi="Times New Roman" w:cs="Times New Roman"/>
          <w:sz w:val="22"/>
          <w:szCs w:val="22"/>
        </w:rPr>
        <w:t xml:space="preserve"> and the </w:t>
      </w:r>
      <w:r w:rsidR="00833CA0" w:rsidRPr="00653072">
        <w:rPr>
          <w:rFonts w:ascii="Times New Roman" w:eastAsia="Times New Roman" w:hAnsi="Times New Roman" w:cs="Times New Roman"/>
          <w:sz w:val="22"/>
          <w:szCs w:val="22"/>
        </w:rPr>
        <w:t xml:space="preserve">Department of Advisory services in Livestock and Department of Advisory services </w:t>
      </w:r>
      <w:r w:rsidR="00A81025" w:rsidRPr="00653072">
        <w:rPr>
          <w:rFonts w:ascii="Times New Roman" w:eastAsia="Times New Roman" w:hAnsi="Times New Roman" w:cs="Times New Roman"/>
          <w:sz w:val="22"/>
          <w:szCs w:val="22"/>
        </w:rPr>
        <w:t>in Plant Production. Advisory services</w:t>
      </w:r>
      <w:r w:rsidR="00833CA0" w:rsidRPr="00653072">
        <w:rPr>
          <w:rFonts w:ascii="Times New Roman" w:eastAsia="Times New Roman" w:hAnsi="Times New Roman" w:cs="Times New Roman"/>
          <w:sz w:val="22"/>
          <w:szCs w:val="22"/>
        </w:rPr>
        <w:t xml:space="preserve"> were properly trained before supporting the measure</w:t>
      </w:r>
      <w:r w:rsidRPr="00653072">
        <w:rPr>
          <w:rFonts w:ascii="Times New Roman" w:eastAsia="Times New Roman" w:hAnsi="Times New Roman" w:cs="Times New Roman"/>
          <w:sz w:val="22"/>
          <w:szCs w:val="22"/>
        </w:rPr>
        <w:t>.</w:t>
      </w:r>
    </w:p>
    <w:p w14:paraId="01FE658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As part of the Additional Financing, in May 2017, the MAFWM issued the First Public Call for Organic Production. During the implementation of the organic measure, 257 requests were received requesting financial support in the amount of EUR 341,835.11.</w:t>
      </w:r>
    </w:p>
    <w:p w14:paraId="178A8CD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Following on-the-spot checks undertaken by Monteorganica and cross-checks by the </w:t>
      </w:r>
      <w:r w:rsidR="006E1354" w:rsidRPr="00653072">
        <w:rPr>
          <w:rFonts w:ascii="Times New Roman" w:eastAsia="Times New Roman" w:hAnsi="Times New Roman" w:cs="Times New Roman"/>
          <w:sz w:val="22"/>
          <w:szCs w:val="22"/>
        </w:rPr>
        <w:t>IPARD Agency/D</w:t>
      </w:r>
      <w:r w:rsidR="00874155" w:rsidRPr="00653072">
        <w:rPr>
          <w:rFonts w:ascii="Times New Roman" w:eastAsia="Times New Roman" w:hAnsi="Times New Roman" w:cs="Times New Roman"/>
          <w:sz w:val="22"/>
          <w:szCs w:val="22"/>
        </w:rPr>
        <w:t xml:space="preserve">irectorate for </w:t>
      </w:r>
      <w:r w:rsidR="00D22F4D" w:rsidRPr="00653072">
        <w:rPr>
          <w:rFonts w:ascii="Times New Roman" w:eastAsia="Times New Roman" w:hAnsi="Times New Roman" w:cs="Times New Roman"/>
          <w:sz w:val="22"/>
          <w:szCs w:val="22"/>
        </w:rPr>
        <w:t>payments</w:t>
      </w:r>
      <w:r w:rsidR="00D22F4D" w:rsidRPr="00653072" w:rsidDel="00874155">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the total amount of financial support provided was EUR 303,525.53 for 239 applicants.</w:t>
      </w:r>
    </w:p>
    <w:p w14:paraId="3949096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April 2018, the Ministry of Agriculture, Forestry and Water Management issued a public call for support for the area under olive growing, viticulture and/or medicinal and aromatic plantations and support for organic production for 2018 under measure 1.1.4. Direct payments in crop production and measures 2.2.2. Support for organic production.</w:t>
      </w:r>
    </w:p>
    <w:p w14:paraId="41FB100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Regarding vineyards, olive growing and aromatic plants, EUR 200,000 was allocated (direct support), while EUR 350,000 was allocated for support to organic agriculture, within the agrobudget measure. Within the Second Call, 361 requests in the amount of EUR 350,216.02 were paid (direct support EUR 47,439.62, organic production EUR 302,776.40).</w:t>
      </w:r>
    </w:p>
    <w:p w14:paraId="57A2EBA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second project of Institutional development and strengthening of agriculture in Montenegro (MIDAS 2 project) entered into force in June 2018 and will be closed on June 30, 2023.</w:t>
      </w:r>
    </w:p>
    <w:p w14:paraId="2037635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aim of the project is to improve the competitiveness of agriculture and fisheries in Montenegro by improving the provision of state support in accordance with the requirements for EU accession. Competitiveness in the context of this project is defined as the ability of supported production units (individuals and companies) to increase their market sales, by meeting established quality standards and identifying different markets.</w:t>
      </w:r>
    </w:p>
    <w:p w14:paraId="07EA321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direct beneficiaries of the project are individual agricultural producers, agricultural holdings/enterprises and fishermen who will benefit from the grant and capacity building program</w:t>
      </w:r>
      <w:r w:rsidR="00804464"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envisaged by the project. Institutional beneficiaries are:</w:t>
      </w:r>
    </w:p>
    <w:p w14:paraId="3E901BAE" w14:textId="77777777" w:rsidR="006721A1" w:rsidRPr="00653072"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MAFWM (Directorate of Agriculture, Directorate of Rural Development, Directorate of Payments, Departments for Advisory </w:t>
      </w:r>
      <w:r w:rsidR="00C360FA" w:rsidRPr="00653072">
        <w:rPr>
          <w:rFonts w:ascii="Times New Roman" w:eastAsia="Times New Roman" w:hAnsi="Times New Roman" w:cs="Times New Roman"/>
          <w:sz w:val="22"/>
          <w:szCs w:val="22"/>
        </w:rPr>
        <w:t xml:space="preserve">services </w:t>
      </w:r>
      <w:r w:rsidRPr="00653072">
        <w:rPr>
          <w:rFonts w:ascii="Times New Roman" w:eastAsia="Times New Roman" w:hAnsi="Times New Roman" w:cs="Times New Roman"/>
          <w:sz w:val="22"/>
          <w:szCs w:val="22"/>
        </w:rPr>
        <w:t>in Livestock and Plant Production, Directorate of Fisheries) and the Directorate for Food Safety, Veterinary and Phytosanitary Affairs;</w:t>
      </w:r>
    </w:p>
    <w:p w14:paraId="3982CA10" w14:textId="77777777" w:rsidR="006721A1" w:rsidRPr="00653072"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National Reference Phytosanitary Laboratory (NRL) located at the Biotechnical Faculty of the University of Montenegro;</w:t>
      </w:r>
    </w:p>
    <w:p w14:paraId="698E9835" w14:textId="77777777" w:rsidR="006721A1" w:rsidRPr="00653072"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National livestock and food industry for production/processing;</w:t>
      </w:r>
    </w:p>
    <w:p w14:paraId="1E7225A3" w14:textId="77777777" w:rsidR="006721A1" w:rsidRPr="00653072" w:rsidRDefault="00707D31" w:rsidP="00592412">
      <w:pPr>
        <w:numPr>
          <w:ilvl w:val="0"/>
          <w:numId w:val="4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Port cities of Bar and Herceg Novi and other localities where fishing landing sites will be developed.</w:t>
      </w:r>
    </w:p>
    <w:p w14:paraId="1C1AA5C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design of the project is in line with providing support to Montenegro in meeting several specific criteria for Chapters 11, 12 and 13 of the EU, namely: Support for meeting two criteria for Chapter 11 (Agriculture and Rural Development):</w:t>
      </w:r>
    </w:p>
    <w:p w14:paraId="45566250" w14:textId="77777777" w:rsidR="006721A1" w:rsidRPr="00653072" w:rsidRDefault="00707D31" w:rsidP="00592412">
      <w:pPr>
        <w:numPr>
          <w:ilvl w:val="0"/>
          <w:numId w:val="47"/>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IACS should be fully operational by the date of accession; </w:t>
      </w:r>
    </w:p>
    <w:p w14:paraId="1E06788C" w14:textId="77777777" w:rsidR="006721A1" w:rsidRPr="00653072" w:rsidRDefault="00707D31" w:rsidP="00592412">
      <w:pPr>
        <w:numPr>
          <w:ilvl w:val="0"/>
          <w:numId w:val="47"/>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Paying Agency to be fully operational by the date of accession. </w:t>
      </w:r>
    </w:p>
    <w:p w14:paraId="794B526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meeting the three benchmarks for closing Chapter 12 (Food Safety, Veterinary and Phytosanitary Policy): </w:t>
      </w:r>
    </w:p>
    <w:p w14:paraId="59A4EE17" w14:textId="77777777" w:rsidR="006721A1" w:rsidRPr="00653072" w:rsidRDefault="00707D31" w:rsidP="00592412">
      <w:pPr>
        <w:numPr>
          <w:ilvl w:val="0"/>
          <w:numId w:val="4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upgrading facilities for products of animal origin, including facilities for animal by-products; </w:t>
      </w:r>
    </w:p>
    <w:p w14:paraId="274EDCDF" w14:textId="77777777" w:rsidR="006721A1" w:rsidRPr="00653072" w:rsidRDefault="00707D31" w:rsidP="00592412">
      <w:pPr>
        <w:numPr>
          <w:ilvl w:val="0"/>
          <w:numId w:val="4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establishment of an EU-compliant system for the official control of animal and plant products, including its financing; </w:t>
      </w:r>
    </w:p>
    <w:p w14:paraId="177C1BCC" w14:textId="77777777" w:rsidR="006721A1" w:rsidRPr="00653072" w:rsidRDefault="00707D31" w:rsidP="00592412">
      <w:pPr>
        <w:numPr>
          <w:ilvl w:val="0"/>
          <w:numId w:val="48"/>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developing, in line with the EU acquis, relevant administrative structures for food safety control and further increasing administrative capacity and infrastructure. </w:t>
      </w:r>
    </w:p>
    <w:p w14:paraId="0F43313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for meeting two criteria for Chapter 13 (Fisheries): </w:t>
      </w:r>
    </w:p>
    <w:p w14:paraId="1FC39EC4" w14:textId="77777777" w:rsidR="006721A1" w:rsidRPr="00653072" w:rsidRDefault="00707D31" w:rsidP="00592412">
      <w:pPr>
        <w:numPr>
          <w:ilvl w:val="0"/>
          <w:numId w:val="5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adoption of legislation that provides a significant degree of alignment with the EU fisheries acquis and ensures that Montenegro will be able to fully implement the Common Fisheries Policy upon accession, and </w:t>
      </w:r>
    </w:p>
    <w:p w14:paraId="2EAE76E2" w14:textId="77777777" w:rsidR="006721A1" w:rsidRPr="00653072" w:rsidRDefault="00707D31" w:rsidP="00592412">
      <w:pPr>
        <w:numPr>
          <w:ilvl w:val="0"/>
          <w:numId w:val="50"/>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strengthen the administrative, inspection and control capacity required by the CFP and ensure that EU requirements are fully met on the date of accession.</w:t>
      </w:r>
    </w:p>
    <w:p w14:paraId="76137FF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includes the following components and subcomponents:</w:t>
      </w:r>
    </w:p>
    <w:p w14:paraId="6521D61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Component 1: Strengthening the Agriculture, Rural Development and Fisheries Program</w:t>
      </w:r>
      <w:r w:rsidR="00804464"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of the Ministry of Agriculture, Forestry and Water Management;</w:t>
      </w:r>
    </w:p>
    <w:p w14:paraId="5E200235"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Subcomponent 1.1: Increasing and diversifying farmers' income opportunities through grants for agriculture, rural development and fisheries;</w:t>
      </w:r>
    </w:p>
    <w:p w14:paraId="0D0185C5" w14:textId="77777777" w:rsidR="006721A1" w:rsidRPr="00653072" w:rsidRDefault="00707D31">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Subcomponent 1.2: Strengthening the MAFWM towards meeting the conditions for EU accession. </w:t>
      </w:r>
    </w:p>
    <w:p w14:paraId="0E759A3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Component 2: Support for food safety, veterinary and phytosanitary affairs</w:t>
      </w:r>
    </w:p>
    <w:p w14:paraId="50AA7DBC"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Subcomponent 2.1: Safe management of animal by-products;</w:t>
      </w:r>
    </w:p>
    <w:p w14:paraId="37A666E5"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Subcomponent 2.2: Strengthening the diagnostic capacity of the phytosanitary laboratory; </w:t>
      </w:r>
    </w:p>
    <w:p w14:paraId="05C6319E" w14:textId="77777777" w:rsidR="006721A1" w:rsidRPr="00653072" w:rsidRDefault="00707D31" w:rsidP="00557E0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Subcomponent 2.3: Support to inspection services.</w:t>
      </w:r>
    </w:p>
    <w:p w14:paraId="1F6A266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Component 3: Modernization of the fisheries sector </w:t>
      </w:r>
    </w:p>
    <w:p w14:paraId="464F48FB"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Subcomponent 3.1: Development of a network of landing sites (both in ports and other locations) with improved access to ancillary services; </w:t>
      </w:r>
    </w:p>
    <w:p w14:paraId="6AAF94AE"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Subcomponent 3.2: Capacity building of the Directorate of Fisheries and support to fishermen's associations. </w:t>
      </w:r>
    </w:p>
    <w:p w14:paraId="6CE7CCB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Component 4: Project Management</w:t>
      </w:r>
    </w:p>
    <w:p w14:paraId="13A4C1AD" w14:textId="77777777" w:rsidR="006721A1" w:rsidRPr="00653072" w:rsidRDefault="00707D31">
      <w:pPr>
        <w:pStyle w:val="Heading4"/>
        <w:rPr>
          <w:rFonts w:ascii="Times New Roman" w:hAnsi="Times New Roman" w:cs="Times New Roman"/>
          <w:b/>
          <w:sz w:val="22"/>
          <w:szCs w:val="22"/>
        </w:rPr>
      </w:pPr>
      <w:bookmarkStart w:id="166" w:name="_Toc91249502"/>
      <w:bookmarkStart w:id="167" w:name="_Toc91249797"/>
      <w:bookmarkStart w:id="168" w:name="_Toc91499412"/>
      <w:bookmarkStart w:id="169" w:name="_Toc98230490"/>
      <w:r w:rsidRPr="00653072">
        <w:rPr>
          <w:rFonts w:ascii="Times New Roman" w:hAnsi="Times New Roman" w:cs="Times New Roman"/>
          <w:b/>
          <w:i w:val="0"/>
          <w:sz w:val="22"/>
          <w:szCs w:val="22"/>
        </w:rPr>
        <w:t xml:space="preserve">IPARD </w:t>
      </w:r>
      <w:r w:rsidRPr="00653072">
        <w:rPr>
          <w:rFonts w:ascii="Times New Roman" w:hAnsi="Times New Roman" w:cs="Times New Roman"/>
          <w:b/>
          <w:sz w:val="22"/>
          <w:szCs w:val="22"/>
        </w:rPr>
        <w:t>like</w:t>
      </w:r>
      <w:r w:rsidRPr="00653072">
        <w:rPr>
          <w:rFonts w:ascii="Times New Roman" w:hAnsi="Times New Roman" w:cs="Times New Roman"/>
          <w:b/>
          <w:i w:val="0"/>
          <w:sz w:val="22"/>
          <w:szCs w:val="22"/>
        </w:rPr>
        <w:t xml:space="preserve"> I and IPARD </w:t>
      </w:r>
      <w:r w:rsidRPr="00653072">
        <w:rPr>
          <w:rFonts w:ascii="Times New Roman" w:hAnsi="Times New Roman" w:cs="Times New Roman"/>
          <w:b/>
          <w:sz w:val="22"/>
          <w:szCs w:val="22"/>
        </w:rPr>
        <w:t>like</w:t>
      </w:r>
      <w:r w:rsidRPr="00653072">
        <w:rPr>
          <w:rFonts w:ascii="Times New Roman" w:hAnsi="Times New Roman" w:cs="Times New Roman"/>
          <w:b/>
          <w:i w:val="0"/>
          <w:sz w:val="22"/>
          <w:szCs w:val="22"/>
        </w:rPr>
        <w:t xml:space="preserve"> II</w:t>
      </w:r>
      <w:bookmarkEnd w:id="166"/>
      <w:bookmarkEnd w:id="167"/>
      <w:bookmarkEnd w:id="168"/>
      <w:bookmarkEnd w:id="169"/>
    </w:p>
    <w:p w14:paraId="32A6CAD0"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IPARD like I and IPARD like II are projects funded by the European Union, with the aim of preparing the Montenegrin sector of agriculture as well as Montenegrin institutions for future EU membership through modernization of production and strengthening of competitiveness, as well as implementing EU standards in the field of: increasing product quality, hygiene and food safety; improving the competitiveness of family farms; introduction of new technologies and innovations and opening of new market opportunities; improving product quality while complying with EU standards in the field of food safety and environmental protection; preserving the production of traditional products; linking the agriculture and tourism sectors; enrichment of tourist offer with specific and rare products of high quality.</w:t>
      </w:r>
    </w:p>
    <w:p w14:paraId="43BF538C" w14:textId="77777777" w:rsidR="006721A1" w:rsidRPr="00653072" w:rsidRDefault="00D22F4D"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707D31" w:rsidRPr="00653072">
        <w:rPr>
          <w:rFonts w:ascii="Times New Roman" w:eastAsia="Times New Roman" w:hAnsi="Times New Roman" w:cs="Times New Roman"/>
          <w:sz w:val="22"/>
          <w:szCs w:val="22"/>
        </w:rPr>
        <w:t>IPARD like</w:t>
      </w:r>
      <w:r w:rsidR="006400C8" w:rsidRPr="00653072">
        <w:rPr>
          <w:rFonts w:ascii="Times New Roman" w:eastAsia="Times New Roman" w:hAnsi="Times New Roman" w:cs="Times New Roman"/>
          <w:sz w:val="22"/>
          <w:szCs w:val="22"/>
        </w:rPr>
        <w:t xml:space="preserve"> I project was realized through</w:t>
      </w:r>
      <w:r w:rsidR="00707D31" w:rsidRPr="00653072">
        <w:rPr>
          <w:rFonts w:ascii="Times New Roman" w:eastAsia="Times New Roman" w:hAnsi="Times New Roman" w:cs="Times New Roman"/>
          <w:sz w:val="22"/>
          <w:szCs w:val="22"/>
        </w:rPr>
        <w:t xml:space="preserve"> two </w:t>
      </w:r>
      <w:r w:rsidRPr="00653072">
        <w:rPr>
          <w:rFonts w:ascii="Times New Roman" w:eastAsia="Times New Roman" w:hAnsi="Times New Roman" w:cs="Times New Roman"/>
          <w:sz w:val="22"/>
          <w:szCs w:val="22"/>
        </w:rPr>
        <w:t>p</w:t>
      </w:r>
      <w:r w:rsidR="00707D31" w:rsidRPr="00653072">
        <w:rPr>
          <w:rFonts w:ascii="Times New Roman" w:eastAsia="Times New Roman" w:hAnsi="Times New Roman" w:cs="Times New Roman"/>
          <w:sz w:val="22"/>
          <w:szCs w:val="22"/>
        </w:rPr>
        <w:t>ublic calls in the period from December 2014 to December 2017, the MAFWM supported in total 347 agricultural producers from all three regions of Montenegro. Support was provided in the amount of 50% of eligible investments (excluding VAT) for all sectors of investment, with the following exceptions in order to support certain categories of agricultural producers (not applicable to legal entities): (A) up to 55% of eligible net investments (excluding VAT) for young farmers (up to 40 years old at the time of making the decision about awarding the grant support); (B) up to 60% of eligible net investment costs (excluding VAT) for applicants in mountain areas (over 600</w:t>
      </w:r>
      <w:r w:rsidR="00C83225" w:rsidRPr="00653072">
        <w:rPr>
          <w:rFonts w:ascii="Times New Roman" w:eastAsia="Times New Roman" w:hAnsi="Times New Roman" w:cs="Times New Roman"/>
          <w:sz w:val="22"/>
          <w:szCs w:val="22"/>
        </w:rPr>
        <w:t xml:space="preserve"> </w:t>
      </w:r>
      <w:r w:rsidR="00707D31" w:rsidRPr="00653072">
        <w:rPr>
          <w:rFonts w:ascii="Times New Roman" w:eastAsia="Times New Roman" w:hAnsi="Times New Roman" w:cs="Times New Roman"/>
          <w:sz w:val="22"/>
          <w:szCs w:val="22"/>
        </w:rPr>
        <w:t>m above sea level); (C) up to 65% of eligible net (excluding VAT) costs for investments in agricultural holdings located in mountainous areas led by young farmers (up to 40 years old at the time of signing the Grant Agreement).</w:t>
      </w:r>
    </w:p>
    <w:p w14:paraId="1DF4EE5D"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33: IPARD like I project</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33"/>
        <w:gridCol w:w="1147"/>
        <w:gridCol w:w="1147"/>
        <w:gridCol w:w="1286"/>
        <w:gridCol w:w="1193"/>
        <w:gridCol w:w="1147"/>
        <w:gridCol w:w="1193"/>
        <w:gridCol w:w="1193"/>
      </w:tblGrid>
      <w:tr w:rsidR="005908DB" w:rsidRPr="00653072" w14:paraId="318FE860" w14:textId="77777777" w:rsidTr="005908DB">
        <w:tc>
          <w:tcPr>
            <w:tcW w:w="1134" w:type="dxa"/>
            <w:vMerge w:val="restart"/>
            <w:shd w:val="clear" w:color="auto" w:fill="D9D9D9"/>
            <w:vAlign w:val="center"/>
          </w:tcPr>
          <w:p w14:paraId="58692AB8"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Sector of inves</w:t>
            </w:r>
            <w:r w:rsidR="00C83225" w:rsidRPr="00653072">
              <w:rPr>
                <w:rFonts w:ascii="Times New Roman" w:eastAsia="Times New Roman" w:hAnsi="Times New Roman" w:cs="Times New Roman"/>
                <w:b/>
                <w:sz w:val="16"/>
                <w:szCs w:val="16"/>
              </w:rPr>
              <w:t>t</w:t>
            </w:r>
            <w:r w:rsidRPr="00653072">
              <w:rPr>
                <w:rFonts w:ascii="Times New Roman" w:eastAsia="Times New Roman" w:hAnsi="Times New Roman" w:cs="Times New Roman"/>
                <w:b/>
                <w:sz w:val="16"/>
                <w:szCs w:val="16"/>
              </w:rPr>
              <w:t>ment</w:t>
            </w:r>
            <w:r w:rsidR="00C83225" w:rsidRPr="00653072">
              <w:rPr>
                <w:rFonts w:ascii="Times New Roman" w:eastAsia="Times New Roman" w:hAnsi="Times New Roman" w:cs="Times New Roman"/>
                <w:b/>
                <w:sz w:val="16"/>
                <w:szCs w:val="16"/>
              </w:rPr>
              <w:t>s</w:t>
            </w:r>
          </w:p>
        </w:tc>
        <w:tc>
          <w:tcPr>
            <w:tcW w:w="1147" w:type="dxa"/>
            <w:vMerge w:val="restart"/>
            <w:shd w:val="clear" w:color="auto" w:fill="D9D9D9"/>
            <w:vAlign w:val="center"/>
          </w:tcPr>
          <w:p w14:paraId="5598B2E1"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No. of applications</w:t>
            </w:r>
          </w:p>
        </w:tc>
        <w:tc>
          <w:tcPr>
            <w:tcW w:w="3626" w:type="dxa"/>
            <w:gridSpan w:val="3"/>
            <w:shd w:val="clear" w:color="auto" w:fill="D9D9D9"/>
            <w:vAlign w:val="center"/>
          </w:tcPr>
          <w:p w14:paraId="5E133A01"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Contracted</w:t>
            </w:r>
          </w:p>
        </w:tc>
        <w:tc>
          <w:tcPr>
            <w:tcW w:w="3533" w:type="dxa"/>
            <w:gridSpan w:val="3"/>
            <w:shd w:val="clear" w:color="auto" w:fill="D9D9D9"/>
            <w:vAlign w:val="center"/>
          </w:tcPr>
          <w:p w14:paraId="22A51128"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Supported/Paid</w:t>
            </w:r>
          </w:p>
        </w:tc>
      </w:tr>
      <w:tr w:rsidR="005908DB" w:rsidRPr="00653072" w14:paraId="0EDCA043" w14:textId="77777777" w:rsidTr="005908DB">
        <w:tc>
          <w:tcPr>
            <w:tcW w:w="1134" w:type="dxa"/>
            <w:vMerge/>
            <w:shd w:val="clear" w:color="auto" w:fill="D9D9D9"/>
            <w:vAlign w:val="center"/>
          </w:tcPr>
          <w:p w14:paraId="78D2713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14:paraId="3C4ED3C7"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val="restart"/>
            <w:shd w:val="clear" w:color="auto" w:fill="D9D9D9"/>
            <w:vAlign w:val="center"/>
          </w:tcPr>
          <w:p w14:paraId="371F5023"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No. of applications</w:t>
            </w:r>
          </w:p>
        </w:tc>
        <w:tc>
          <w:tcPr>
            <w:tcW w:w="1286" w:type="dxa"/>
            <w:shd w:val="clear" w:color="auto" w:fill="D9D9D9"/>
            <w:vAlign w:val="center"/>
          </w:tcPr>
          <w:p w14:paraId="47521632"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Amount of inves</w:t>
            </w:r>
            <w:r w:rsidR="00C83225" w:rsidRPr="00653072">
              <w:rPr>
                <w:rFonts w:ascii="Times New Roman" w:eastAsia="Times New Roman" w:hAnsi="Times New Roman" w:cs="Times New Roman"/>
                <w:b/>
                <w:sz w:val="16"/>
                <w:szCs w:val="16"/>
              </w:rPr>
              <w:t>t</w:t>
            </w:r>
            <w:r w:rsidRPr="00653072">
              <w:rPr>
                <w:rFonts w:ascii="Times New Roman" w:eastAsia="Times New Roman" w:hAnsi="Times New Roman" w:cs="Times New Roman"/>
                <w:b/>
                <w:sz w:val="16"/>
                <w:szCs w:val="16"/>
              </w:rPr>
              <w:t>ment</w:t>
            </w:r>
            <w:r w:rsidR="00C83225" w:rsidRPr="00653072">
              <w:rPr>
                <w:rFonts w:ascii="Times New Roman" w:eastAsia="Times New Roman" w:hAnsi="Times New Roman" w:cs="Times New Roman"/>
                <w:b/>
                <w:sz w:val="16"/>
                <w:szCs w:val="16"/>
              </w:rPr>
              <w:t>s</w:t>
            </w:r>
          </w:p>
        </w:tc>
        <w:tc>
          <w:tcPr>
            <w:tcW w:w="1193" w:type="dxa"/>
            <w:vMerge w:val="restart"/>
            <w:shd w:val="clear" w:color="auto" w:fill="D9D9D9"/>
            <w:vAlign w:val="center"/>
          </w:tcPr>
          <w:p w14:paraId="332A60F2"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Amount of support</w:t>
            </w:r>
          </w:p>
        </w:tc>
        <w:tc>
          <w:tcPr>
            <w:tcW w:w="1147" w:type="dxa"/>
            <w:vMerge w:val="restart"/>
            <w:shd w:val="clear" w:color="auto" w:fill="D9D9D9"/>
            <w:vAlign w:val="center"/>
          </w:tcPr>
          <w:p w14:paraId="7BD5E326"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No. of applications</w:t>
            </w:r>
          </w:p>
        </w:tc>
        <w:tc>
          <w:tcPr>
            <w:tcW w:w="1193" w:type="dxa"/>
            <w:shd w:val="clear" w:color="auto" w:fill="D9D9D9"/>
            <w:vAlign w:val="center"/>
          </w:tcPr>
          <w:p w14:paraId="577834B2"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Amount of inves</w:t>
            </w:r>
            <w:r w:rsidR="00C83225" w:rsidRPr="00653072">
              <w:rPr>
                <w:rFonts w:ascii="Times New Roman" w:eastAsia="Times New Roman" w:hAnsi="Times New Roman" w:cs="Times New Roman"/>
                <w:b/>
                <w:sz w:val="16"/>
                <w:szCs w:val="16"/>
              </w:rPr>
              <w:t>t</w:t>
            </w:r>
            <w:r w:rsidRPr="00653072">
              <w:rPr>
                <w:rFonts w:ascii="Times New Roman" w:eastAsia="Times New Roman" w:hAnsi="Times New Roman" w:cs="Times New Roman"/>
                <w:b/>
                <w:sz w:val="16"/>
                <w:szCs w:val="16"/>
              </w:rPr>
              <w:t>ment</w:t>
            </w:r>
            <w:r w:rsidR="00C83225" w:rsidRPr="00653072">
              <w:rPr>
                <w:rFonts w:ascii="Times New Roman" w:eastAsia="Times New Roman" w:hAnsi="Times New Roman" w:cs="Times New Roman"/>
                <w:b/>
                <w:sz w:val="16"/>
                <w:szCs w:val="16"/>
              </w:rPr>
              <w:t>s</w:t>
            </w:r>
          </w:p>
        </w:tc>
        <w:tc>
          <w:tcPr>
            <w:tcW w:w="1193" w:type="dxa"/>
            <w:vMerge w:val="restart"/>
            <w:shd w:val="clear" w:color="auto" w:fill="D9D9D9"/>
            <w:vAlign w:val="center"/>
          </w:tcPr>
          <w:p w14:paraId="398A6F4D"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Amount of support</w:t>
            </w:r>
          </w:p>
        </w:tc>
      </w:tr>
      <w:tr w:rsidR="005908DB" w:rsidRPr="00653072" w14:paraId="19F28D03" w14:textId="77777777" w:rsidTr="005908DB">
        <w:tc>
          <w:tcPr>
            <w:tcW w:w="1134" w:type="dxa"/>
            <w:vMerge/>
            <w:shd w:val="clear" w:color="auto" w:fill="D9D9D9"/>
            <w:vAlign w:val="center"/>
          </w:tcPr>
          <w:p w14:paraId="40FCE22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14:paraId="407D251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14:paraId="1C0500A2"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286" w:type="dxa"/>
            <w:shd w:val="clear" w:color="auto" w:fill="D9D9D9"/>
            <w:vAlign w:val="center"/>
          </w:tcPr>
          <w:p w14:paraId="06F60472"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(without WAT)</w:t>
            </w:r>
          </w:p>
        </w:tc>
        <w:tc>
          <w:tcPr>
            <w:tcW w:w="1193" w:type="dxa"/>
            <w:vMerge/>
            <w:shd w:val="clear" w:color="auto" w:fill="D9D9D9"/>
            <w:vAlign w:val="center"/>
          </w:tcPr>
          <w:p w14:paraId="271548B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14:paraId="7693F41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93" w:type="dxa"/>
            <w:shd w:val="clear" w:color="auto" w:fill="D9D9D9"/>
            <w:vAlign w:val="center"/>
          </w:tcPr>
          <w:p w14:paraId="25070A9E" w14:textId="77777777" w:rsidR="006721A1" w:rsidRPr="00653072" w:rsidRDefault="00707D31" w:rsidP="009B3307">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(without WAT)</w:t>
            </w:r>
          </w:p>
        </w:tc>
        <w:tc>
          <w:tcPr>
            <w:tcW w:w="1193" w:type="dxa"/>
            <w:vMerge/>
            <w:shd w:val="clear" w:color="auto" w:fill="D9D9D9"/>
            <w:vAlign w:val="center"/>
          </w:tcPr>
          <w:p w14:paraId="1A2F0C2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r>
      <w:tr w:rsidR="00270ECB" w:rsidRPr="00653072" w14:paraId="18C6E437" w14:textId="77777777" w:rsidTr="00342112">
        <w:tc>
          <w:tcPr>
            <w:tcW w:w="1134" w:type="dxa"/>
            <w:shd w:val="clear" w:color="auto" w:fill="auto"/>
          </w:tcPr>
          <w:p w14:paraId="09187932" w14:textId="77777777" w:rsidR="006721A1" w:rsidRPr="00653072" w:rsidRDefault="00707D31" w:rsidP="009B3307">
            <w:pPr>
              <w:spacing w:after="120"/>
              <w:jc w:val="both"/>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Livestock sector</w:t>
            </w:r>
          </w:p>
        </w:tc>
        <w:tc>
          <w:tcPr>
            <w:tcW w:w="1147" w:type="dxa"/>
            <w:shd w:val="clear" w:color="auto" w:fill="auto"/>
            <w:vAlign w:val="center"/>
          </w:tcPr>
          <w:p w14:paraId="0AEE231F"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435</w:t>
            </w:r>
          </w:p>
        </w:tc>
        <w:tc>
          <w:tcPr>
            <w:tcW w:w="1147" w:type="dxa"/>
            <w:shd w:val="clear" w:color="auto" w:fill="auto"/>
            <w:vAlign w:val="center"/>
          </w:tcPr>
          <w:p w14:paraId="6CC61953"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291</w:t>
            </w:r>
          </w:p>
        </w:tc>
        <w:tc>
          <w:tcPr>
            <w:tcW w:w="1286" w:type="dxa"/>
            <w:shd w:val="clear" w:color="auto" w:fill="auto"/>
            <w:vAlign w:val="center"/>
          </w:tcPr>
          <w:p w14:paraId="06C686C8"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8,879,024.04</w:t>
            </w:r>
          </w:p>
        </w:tc>
        <w:tc>
          <w:tcPr>
            <w:tcW w:w="1193" w:type="dxa"/>
            <w:shd w:val="clear" w:color="auto" w:fill="auto"/>
            <w:vAlign w:val="center"/>
          </w:tcPr>
          <w:p w14:paraId="092D636D"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5,277,414.52</w:t>
            </w:r>
          </w:p>
        </w:tc>
        <w:tc>
          <w:tcPr>
            <w:tcW w:w="1147" w:type="dxa"/>
            <w:shd w:val="clear" w:color="auto" w:fill="auto"/>
            <w:vAlign w:val="center"/>
          </w:tcPr>
          <w:p w14:paraId="2D4C0BFD"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240</w:t>
            </w:r>
          </w:p>
        </w:tc>
        <w:tc>
          <w:tcPr>
            <w:tcW w:w="1193" w:type="dxa"/>
            <w:shd w:val="clear" w:color="auto" w:fill="auto"/>
            <w:vAlign w:val="center"/>
          </w:tcPr>
          <w:p w14:paraId="5974B603"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6,083,428.65</w:t>
            </w:r>
          </w:p>
        </w:tc>
        <w:tc>
          <w:tcPr>
            <w:tcW w:w="1193" w:type="dxa"/>
            <w:shd w:val="clear" w:color="auto" w:fill="auto"/>
            <w:vAlign w:val="center"/>
          </w:tcPr>
          <w:p w14:paraId="6D776768"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3,636,460.52</w:t>
            </w:r>
          </w:p>
        </w:tc>
      </w:tr>
      <w:tr w:rsidR="00342112" w:rsidRPr="00653072" w14:paraId="6AC3E1DE" w14:textId="77777777" w:rsidTr="00342112">
        <w:tc>
          <w:tcPr>
            <w:tcW w:w="1134" w:type="dxa"/>
            <w:shd w:val="clear" w:color="auto" w:fill="auto"/>
          </w:tcPr>
          <w:p w14:paraId="212DC6F5" w14:textId="77777777" w:rsidR="006721A1" w:rsidRPr="00653072" w:rsidRDefault="00707D31" w:rsidP="009B3307">
            <w:pPr>
              <w:spacing w:after="120"/>
              <w:jc w:val="both"/>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Plant production</w:t>
            </w:r>
          </w:p>
        </w:tc>
        <w:tc>
          <w:tcPr>
            <w:tcW w:w="1147" w:type="dxa"/>
            <w:shd w:val="clear" w:color="auto" w:fill="auto"/>
            <w:vAlign w:val="center"/>
          </w:tcPr>
          <w:p w14:paraId="74366896"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233</w:t>
            </w:r>
          </w:p>
        </w:tc>
        <w:tc>
          <w:tcPr>
            <w:tcW w:w="1147" w:type="dxa"/>
            <w:shd w:val="clear" w:color="auto" w:fill="auto"/>
            <w:vAlign w:val="center"/>
          </w:tcPr>
          <w:p w14:paraId="66573C8C"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135</w:t>
            </w:r>
          </w:p>
        </w:tc>
        <w:tc>
          <w:tcPr>
            <w:tcW w:w="1286" w:type="dxa"/>
            <w:shd w:val="clear" w:color="auto" w:fill="auto"/>
            <w:vAlign w:val="center"/>
          </w:tcPr>
          <w:p w14:paraId="3BBAC304"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3,835,854.43</w:t>
            </w:r>
          </w:p>
        </w:tc>
        <w:tc>
          <w:tcPr>
            <w:tcW w:w="1193" w:type="dxa"/>
            <w:shd w:val="clear" w:color="auto" w:fill="auto"/>
            <w:vAlign w:val="center"/>
          </w:tcPr>
          <w:p w14:paraId="06D84979"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2,109,002.10</w:t>
            </w:r>
          </w:p>
        </w:tc>
        <w:tc>
          <w:tcPr>
            <w:tcW w:w="1147" w:type="dxa"/>
            <w:shd w:val="clear" w:color="auto" w:fill="auto"/>
            <w:vAlign w:val="center"/>
          </w:tcPr>
          <w:p w14:paraId="32875257"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101</w:t>
            </w:r>
          </w:p>
        </w:tc>
        <w:tc>
          <w:tcPr>
            <w:tcW w:w="1193" w:type="dxa"/>
            <w:shd w:val="clear" w:color="auto" w:fill="auto"/>
            <w:vAlign w:val="center"/>
          </w:tcPr>
          <w:p w14:paraId="0C6EB3F7"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2,386,729,87</w:t>
            </w:r>
          </w:p>
        </w:tc>
        <w:tc>
          <w:tcPr>
            <w:tcW w:w="1193" w:type="dxa"/>
            <w:shd w:val="clear" w:color="auto" w:fill="auto"/>
            <w:vAlign w:val="center"/>
          </w:tcPr>
          <w:p w14:paraId="0DFAD4D7"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1,301,578,84</w:t>
            </w:r>
          </w:p>
        </w:tc>
      </w:tr>
      <w:tr w:rsidR="00342112" w:rsidRPr="00653072" w14:paraId="223C1DBE" w14:textId="77777777" w:rsidTr="00342112">
        <w:tc>
          <w:tcPr>
            <w:tcW w:w="1134" w:type="dxa"/>
            <w:shd w:val="clear" w:color="auto" w:fill="auto"/>
          </w:tcPr>
          <w:p w14:paraId="77BCF077" w14:textId="77777777" w:rsidR="006721A1" w:rsidRPr="00653072" w:rsidRDefault="00707D31" w:rsidP="009B3307">
            <w:pPr>
              <w:spacing w:after="120"/>
              <w:jc w:val="both"/>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Aquaculture</w:t>
            </w:r>
          </w:p>
        </w:tc>
        <w:tc>
          <w:tcPr>
            <w:tcW w:w="1147" w:type="dxa"/>
            <w:shd w:val="clear" w:color="auto" w:fill="auto"/>
            <w:vAlign w:val="center"/>
          </w:tcPr>
          <w:p w14:paraId="2661F7DF"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17</w:t>
            </w:r>
          </w:p>
        </w:tc>
        <w:tc>
          <w:tcPr>
            <w:tcW w:w="1147" w:type="dxa"/>
            <w:shd w:val="clear" w:color="auto" w:fill="auto"/>
            <w:vAlign w:val="center"/>
          </w:tcPr>
          <w:p w14:paraId="176EFC8F"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10</w:t>
            </w:r>
          </w:p>
        </w:tc>
        <w:tc>
          <w:tcPr>
            <w:tcW w:w="1286" w:type="dxa"/>
            <w:shd w:val="clear" w:color="auto" w:fill="auto"/>
            <w:vAlign w:val="center"/>
          </w:tcPr>
          <w:p w14:paraId="17DBA58F"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378,681.21</w:t>
            </w:r>
          </w:p>
        </w:tc>
        <w:tc>
          <w:tcPr>
            <w:tcW w:w="1193" w:type="dxa"/>
            <w:shd w:val="clear" w:color="auto" w:fill="auto"/>
            <w:vAlign w:val="center"/>
          </w:tcPr>
          <w:p w14:paraId="606B2DD9"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189,340.61</w:t>
            </w:r>
          </w:p>
        </w:tc>
        <w:tc>
          <w:tcPr>
            <w:tcW w:w="1147" w:type="dxa"/>
            <w:shd w:val="clear" w:color="auto" w:fill="auto"/>
            <w:vAlign w:val="center"/>
          </w:tcPr>
          <w:p w14:paraId="0ACAC1F1" w14:textId="77777777" w:rsidR="006721A1" w:rsidRPr="00653072" w:rsidRDefault="00707D31" w:rsidP="00342112">
            <w:pPr>
              <w:spacing w:after="120"/>
              <w:jc w:val="center"/>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6</w:t>
            </w:r>
          </w:p>
        </w:tc>
        <w:tc>
          <w:tcPr>
            <w:tcW w:w="1193" w:type="dxa"/>
            <w:shd w:val="clear" w:color="auto" w:fill="auto"/>
            <w:vAlign w:val="center"/>
          </w:tcPr>
          <w:p w14:paraId="1F7EE171"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243,588.43</w:t>
            </w:r>
          </w:p>
        </w:tc>
        <w:tc>
          <w:tcPr>
            <w:tcW w:w="1193" w:type="dxa"/>
            <w:shd w:val="clear" w:color="auto" w:fill="auto"/>
            <w:vAlign w:val="center"/>
          </w:tcPr>
          <w:p w14:paraId="619B69F1" w14:textId="77777777" w:rsidR="006721A1" w:rsidRPr="00653072" w:rsidRDefault="00707D31" w:rsidP="00C83225">
            <w:pPr>
              <w:spacing w:after="120"/>
              <w:jc w:val="right"/>
              <w:rPr>
                <w:rFonts w:ascii="Times New Roman" w:eastAsia="Times New Roman" w:hAnsi="Times New Roman" w:cs="Times New Roman"/>
                <w:sz w:val="16"/>
                <w:szCs w:val="16"/>
              </w:rPr>
            </w:pPr>
            <w:r w:rsidRPr="00653072">
              <w:rPr>
                <w:rFonts w:ascii="Times New Roman" w:eastAsia="Times New Roman" w:hAnsi="Times New Roman" w:cs="Times New Roman"/>
                <w:sz w:val="16"/>
                <w:szCs w:val="16"/>
              </w:rPr>
              <w:t>121,794.21</w:t>
            </w:r>
          </w:p>
        </w:tc>
      </w:tr>
      <w:tr w:rsidR="00342112" w:rsidRPr="00653072" w14:paraId="268EF520" w14:textId="77777777" w:rsidTr="00342112">
        <w:tc>
          <w:tcPr>
            <w:tcW w:w="1134" w:type="dxa"/>
            <w:shd w:val="clear" w:color="auto" w:fill="auto"/>
          </w:tcPr>
          <w:p w14:paraId="774DB7AB" w14:textId="77777777" w:rsidR="006721A1" w:rsidRPr="00653072" w:rsidRDefault="00707D31" w:rsidP="009B3307">
            <w:pPr>
              <w:spacing w:after="120"/>
              <w:jc w:val="both"/>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TOTAL</w:t>
            </w:r>
          </w:p>
        </w:tc>
        <w:tc>
          <w:tcPr>
            <w:tcW w:w="1147" w:type="dxa"/>
            <w:shd w:val="clear" w:color="auto" w:fill="auto"/>
            <w:vAlign w:val="center"/>
          </w:tcPr>
          <w:p w14:paraId="7B8C1D6B" w14:textId="77777777" w:rsidR="006721A1" w:rsidRPr="00653072" w:rsidRDefault="00707D31" w:rsidP="00342112">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734</w:t>
            </w:r>
          </w:p>
        </w:tc>
        <w:tc>
          <w:tcPr>
            <w:tcW w:w="1147" w:type="dxa"/>
            <w:shd w:val="clear" w:color="auto" w:fill="auto"/>
            <w:vAlign w:val="center"/>
          </w:tcPr>
          <w:p w14:paraId="49518D47" w14:textId="77777777" w:rsidR="006721A1" w:rsidRPr="00653072" w:rsidRDefault="00707D31" w:rsidP="00342112">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433</w:t>
            </w:r>
          </w:p>
        </w:tc>
        <w:tc>
          <w:tcPr>
            <w:tcW w:w="1286" w:type="dxa"/>
            <w:shd w:val="clear" w:color="auto" w:fill="auto"/>
            <w:vAlign w:val="center"/>
          </w:tcPr>
          <w:p w14:paraId="58A5BCED" w14:textId="77777777" w:rsidR="006721A1" w:rsidRPr="00653072" w:rsidRDefault="00707D31" w:rsidP="00C83225">
            <w:pPr>
              <w:spacing w:after="120"/>
              <w:jc w:val="right"/>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13,504,035.54</w:t>
            </w:r>
          </w:p>
        </w:tc>
        <w:tc>
          <w:tcPr>
            <w:tcW w:w="1193" w:type="dxa"/>
            <w:shd w:val="clear" w:color="auto" w:fill="auto"/>
            <w:vAlign w:val="center"/>
          </w:tcPr>
          <w:p w14:paraId="694DABA8" w14:textId="77777777" w:rsidR="006721A1" w:rsidRPr="00653072" w:rsidRDefault="00707D31" w:rsidP="00C83225">
            <w:pPr>
              <w:spacing w:after="120"/>
              <w:jc w:val="right"/>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7,821,195.13</w:t>
            </w:r>
          </w:p>
        </w:tc>
        <w:tc>
          <w:tcPr>
            <w:tcW w:w="1147" w:type="dxa"/>
            <w:shd w:val="clear" w:color="auto" w:fill="auto"/>
            <w:vAlign w:val="center"/>
          </w:tcPr>
          <w:p w14:paraId="63BF4AE2" w14:textId="77777777" w:rsidR="006721A1" w:rsidRPr="00653072" w:rsidRDefault="00707D31" w:rsidP="00342112">
            <w:pPr>
              <w:spacing w:after="120"/>
              <w:jc w:val="center"/>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347</w:t>
            </w:r>
          </w:p>
        </w:tc>
        <w:tc>
          <w:tcPr>
            <w:tcW w:w="1193" w:type="dxa"/>
            <w:shd w:val="clear" w:color="auto" w:fill="auto"/>
            <w:vAlign w:val="center"/>
          </w:tcPr>
          <w:p w14:paraId="3CA8ADCC" w14:textId="77777777" w:rsidR="006721A1" w:rsidRPr="00653072" w:rsidRDefault="00707D31" w:rsidP="00C83225">
            <w:pPr>
              <w:spacing w:after="120"/>
              <w:jc w:val="right"/>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8,713,746.95</w:t>
            </w:r>
          </w:p>
        </w:tc>
        <w:tc>
          <w:tcPr>
            <w:tcW w:w="1193" w:type="dxa"/>
            <w:shd w:val="clear" w:color="auto" w:fill="auto"/>
            <w:vAlign w:val="center"/>
          </w:tcPr>
          <w:p w14:paraId="2E2041F4" w14:textId="77777777" w:rsidR="006721A1" w:rsidRPr="00653072" w:rsidRDefault="00707D31" w:rsidP="00C83225">
            <w:pPr>
              <w:spacing w:after="120"/>
              <w:jc w:val="right"/>
              <w:rPr>
                <w:rFonts w:ascii="Times New Roman" w:eastAsia="Times New Roman" w:hAnsi="Times New Roman" w:cs="Times New Roman"/>
                <w:b/>
                <w:sz w:val="16"/>
                <w:szCs w:val="16"/>
              </w:rPr>
            </w:pPr>
            <w:r w:rsidRPr="00653072">
              <w:rPr>
                <w:rFonts w:ascii="Times New Roman" w:eastAsia="Times New Roman" w:hAnsi="Times New Roman" w:cs="Times New Roman"/>
                <w:b/>
                <w:sz w:val="16"/>
                <w:szCs w:val="16"/>
              </w:rPr>
              <w:t>5,059,833.57</w:t>
            </w:r>
          </w:p>
        </w:tc>
      </w:tr>
    </w:tbl>
    <w:p w14:paraId="555E8B0A"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MIDAS office</w:t>
      </w:r>
    </w:p>
    <w:p w14:paraId="2708E43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amount of support is EUR 5,059,833.57 while the total value of the investment is EUR 8,713,746.95.</w:t>
      </w:r>
    </w:p>
    <w:p w14:paraId="1B28B75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percentage of reali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in relation to total applications is 47.2</w:t>
      </w:r>
      <w:r w:rsidR="006400C8" w:rsidRPr="00653072">
        <w:rPr>
          <w:rFonts w:ascii="Times New Roman" w:eastAsia="Times New Roman" w:hAnsi="Times New Roman" w:cs="Times New Roman"/>
          <w:sz w:val="22"/>
          <w:szCs w:val="22"/>
        </w:rPr>
        <w:t xml:space="preserve">7%, where livestock production </w:t>
      </w:r>
      <w:r w:rsidRPr="00653072">
        <w:rPr>
          <w:rFonts w:ascii="Times New Roman" w:eastAsia="Times New Roman" w:hAnsi="Times New Roman" w:cs="Times New Roman"/>
          <w:sz w:val="22"/>
          <w:szCs w:val="22"/>
        </w:rPr>
        <w:t>participates with 69.16%, plant production with 29.11% while aquaculture participates with 1.72% of the total number of supported/paid projects.</w:t>
      </w:r>
    </w:p>
    <w:p w14:paraId="040DC9B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improvement of agricultural practic</w:t>
      </w:r>
      <w:r w:rsidR="006400C8" w:rsidRPr="00653072">
        <w:rPr>
          <w:rFonts w:ascii="Times New Roman" w:eastAsia="Times New Roman" w:hAnsi="Times New Roman" w:cs="Times New Roman"/>
          <w:sz w:val="22"/>
          <w:szCs w:val="22"/>
        </w:rPr>
        <w:t>e using support of IPARD like I</w:t>
      </w:r>
      <w:r w:rsidRPr="00653072">
        <w:rPr>
          <w:rFonts w:ascii="Times New Roman" w:eastAsia="Times New Roman" w:hAnsi="Times New Roman" w:cs="Times New Roman"/>
          <w:sz w:val="22"/>
          <w:szCs w:val="22"/>
        </w:rPr>
        <w:t xml:space="preserve"> project is especially reflected through:</w:t>
      </w:r>
    </w:p>
    <w:p w14:paraId="20002DCD" w14:textId="77777777" w:rsidR="006721A1" w:rsidRPr="00653072" w:rsidRDefault="00707D31" w:rsidP="007164B1">
      <w:pPr>
        <w:ind w:left="56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Improving production conditions (25.8%),</w:t>
      </w:r>
    </w:p>
    <w:p w14:paraId="41E9CD6A" w14:textId="77777777" w:rsidR="006721A1" w:rsidRPr="00653072" w:rsidRDefault="00707D31" w:rsidP="007164B1">
      <w:pPr>
        <w:ind w:left="56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Reduction of processing time / production process (25.3%),</w:t>
      </w:r>
    </w:p>
    <w:p w14:paraId="417A4156" w14:textId="77777777" w:rsidR="006721A1" w:rsidRPr="00653072" w:rsidRDefault="00707D31" w:rsidP="007164B1">
      <w:pPr>
        <w:ind w:left="56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Increase in production yield (22.1%),</w:t>
      </w:r>
    </w:p>
    <w:p w14:paraId="0A295451" w14:textId="77777777" w:rsidR="006721A1" w:rsidRPr="00653072" w:rsidRDefault="00707D31" w:rsidP="00700CE2">
      <w:pPr>
        <w:spacing w:after="240"/>
        <w:ind w:left="56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Reduction in the cost of engaging additional mechani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(14.4%).</w:t>
      </w:r>
    </w:p>
    <w:p w14:paraId="6E94534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IPARD like II project was reali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through four (4) calls in the period from March 2016 to August 2018, where the last projects </w:t>
      </w:r>
      <w:r w:rsidR="006400C8" w:rsidRPr="00653072">
        <w:rPr>
          <w:rFonts w:ascii="Times New Roman" w:eastAsia="Times New Roman" w:hAnsi="Times New Roman" w:cs="Times New Roman"/>
          <w:sz w:val="22"/>
          <w:szCs w:val="22"/>
        </w:rPr>
        <w:t>were reali</w:t>
      </w:r>
      <w:r w:rsidR="00D22F4D" w:rsidRPr="00653072">
        <w:rPr>
          <w:rFonts w:ascii="Times New Roman" w:eastAsia="Times New Roman" w:hAnsi="Times New Roman" w:cs="Times New Roman"/>
          <w:sz w:val="22"/>
          <w:szCs w:val="22"/>
        </w:rPr>
        <w:t>s</w:t>
      </w:r>
      <w:r w:rsidR="006400C8" w:rsidRPr="00653072">
        <w:rPr>
          <w:rFonts w:ascii="Times New Roman" w:eastAsia="Times New Roman" w:hAnsi="Times New Roman" w:cs="Times New Roman"/>
          <w:sz w:val="22"/>
          <w:szCs w:val="22"/>
        </w:rPr>
        <w:t>ed in June 2019, the</w:t>
      </w:r>
      <w:r w:rsidRPr="00653072">
        <w:rPr>
          <w:rFonts w:ascii="Times New Roman" w:eastAsia="Times New Roman" w:hAnsi="Times New Roman" w:cs="Times New Roman"/>
          <w:sz w:val="22"/>
          <w:szCs w:val="22"/>
        </w:rPr>
        <w:t xml:space="preserve"> MAFWM supported a total of 77 projects from all three regions of Montenegro, and the project holders are both agricultural holdings and legal entities registered in the agro-processing sector. </w:t>
      </w:r>
    </w:p>
    <w:p w14:paraId="4B4AEEC8"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Table 34: IPARD like II project</w:t>
      </w: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89"/>
        <w:gridCol w:w="1446"/>
        <w:gridCol w:w="1548"/>
        <w:gridCol w:w="1794"/>
        <w:gridCol w:w="1548"/>
        <w:gridCol w:w="1548"/>
      </w:tblGrid>
      <w:tr w:rsidR="00770216" w:rsidRPr="00653072" w14:paraId="04564854" w14:textId="77777777" w:rsidTr="00342112">
        <w:trPr>
          <w:jc w:val="center"/>
        </w:trPr>
        <w:tc>
          <w:tcPr>
            <w:tcW w:w="1089" w:type="dxa"/>
            <w:shd w:val="clear" w:color="auto" w:fill="D9D9D9"/>
            <w:vAlign w:val="center"/>
          </w:tcPr>
          <w:p w14:paraId="14B74666"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call</w:t>
            </w:r>
          </w:p>
        </w:tc>
        <w:tc>
          <w:tcPr>
            <w:tcW w:w="1446" w:type="dxa"/>
            <w:shd w:val="clear" w:color="auto" w:fill="D9D9D9"/>
            <w:vAlign w:val="center"/>
          </w:tcPr>
          <w:p w14:paraId="5614856E"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applicant</w:t>
            </w:r>
          </w:p>
        </w:tc>
        <w:tc>
          <w:tcPr>
            <w:tcW w:w="1548" w:type="dxa"/>
            <w:shd w:val="clear" w:color="auto" w:fill="D9D9D9"/>
            <w:vAlign w:val="center"/>
          </w:tcPr>
          <w:p w14:paraId="6C4FA6A6"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contracted projects</w:t>
            </w:r>
          </w:p>
        </w:tc>
        <w:tc>
          <w:tcPr>
            <w:tcW w:w="1794" w:type="dxa"/>
            <w:shd w:val="clear" w:color="auto" w:fill="D9D9D9"/>
            <w:vAlign w:val="center"/>
          </w:tcPr>
          <w:p w14:paraId="46B91867"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No of supported/payed projects</w:t>
            </w:r>
          </w:p>
        </w:tc>
        <w:tc>
          <w:tcPr>
            <w:tcW w:w="1548" w:type="dxa"/>
            <w:shd w:val="clear" w:color="auto" w:fill="D9D9D9"/>
            <w:vAlign w:val="center"/>
          </w:tcPr>
          <w:p w14:paraId="45EA090D"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Amount of investments (without WAT)</w:t>
            </w:r>
          </w:p>
        </w:tc>
        <w:tc>
          <w:tcPr>
            <w:tcW w:w="1548" w:type="dxa"/>
            <w:shd w:val="clear" w:color="auto" w:fill="D9D9D9"/>
            <w:vAlign w:val="center"/>
          </w:tcPr>
          <w:p w14:paraId="3E6A0533"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Amount of support</w:t>
            </w:r>
          </w:p>
        </w:tc>
      </w:tr>
      <w:tr w:rsidR="00770216" w:rsidRPr="00653072" w14:paraId="67EEDEA5" w14:textId="77777777" w:rsidTr="00342112">
        <w:trPr>
          <w:jc w:val="center"/>
        </w:trPr>
        <w:tc>
          <w:tcPr>
            <w:tcW w:w="1089" w:type="dxa"/>
            <w:shd w:val="clear" w:color="auto" w:fill="auto"/>
          </w:tcPr>
          <w:p w14:paraId="7D2166F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w:t>
            </w:r>
          </w:p>
        </w:tc>
        <w:tc>
          <w:tcPr>
            <w:tcW w:w="1446" w:type="dxa"/>
            <w:shd w:val="clear" w:color="auto" w:fill="auto"/>
            <w:vAlign w:val="center"/>
          </w:tcPr>
          <w:p w14:paraId="057861F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c>
          <w:tcPr>
            <w:tcW w:w="1548" w:type="dxa"/>
            <w:shd w:val="clear" w:color="auto" w:fill="auto"/>
            <w:vAlign w:val="center"/>
          </w:tcPr>
          <w:p w14:paraId="7652C57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w:t>
            </w:r>
          </w:p>
        </w:tc>
        <w:tc>
          <w:tcPr>
            <w:tcW w:w="1794" w:type="dxa"/>
            <w:shd w:val="clear" w:color="auto" w:fill="auto"/>
            <w:vAlign w:val="center"/>
          </w:tcPr>
          <w:p w14:paraId="606DB7A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w:t>
            </w:r>
          </w:p>
        </w:tc>
        <w:tc>
          <w:tcPr>
            <w:tcW w:w="1548" w:type="dxa"/>
            <w:shd w:val="clear" w:color="auto" w:fill="auto"/>
            <w:vAlign w:val="center"/>
          </w:tcPr>
          <w:p w14:paraId="6C2A4FDC"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2,833,088.53</w:t>
            </w:r>
          </w:p>
        </w:tc>
        <w:tc>
          <w:tcPr>
            <w:tcW w:w="1548" w:type="dxa"/>
            <w:shd w:val="clear" w:color="auto" w:fill="auto"/>
            <w:vAlign w:val="center"/>
          </w:tcPr>
          <w:p w14:paraId="2E46A9DA"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1,969,160.29</w:t>
            </w:r>
          </w:p>
        </w:tc>
      </w:tr>
      <w:tr w:rsidR="00770216" w:rsidRPr="00653072" w14:paraId="7EF37AD4" w14:textId="77777777" w:rsidTr="00342112">
        <w:trPr>
          <w:jc w:val="center"/>
        </w:trPr>
        <w:tc>
          <w:tcPr>
            <w:tcW w:w="1089" w:type="dxa"/>
            <w:shd w:val="clear" w:color="auto" w:fill="auto"/>
          </w:tcPr>
          <w:p w14:paraId="51E0409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1446" w:type="dxa"/>
            <w:shd w:val="clear" w:color="auto" w:fill="auto"/>
            <w:vAlign w:val="center"/>
          </w:tcPr>
          <w:p w14:paraId="231B139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43</w:t>
            </w:r>
          </w:p>
        </w:tc>
        <w:tc>
          <w:tcPr>
            <w:tcW w:w="1548" w:type="dxa"/>
            <w:shd w:val="clear" w:color="auto" w:fill="auto"/>
            <w:vAlign w:val="center"/>
          </w:tcPr>
          <w:p w14:paraId="60CA36F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1794" w:type="dxa"/>
            <w:shd w:val="clear" w:color="auto" w:fill="auto"/>
            <w:vAlign w:val="center"/>
          </w:tcPr>
          <w:p w14:paraId="48AB1EF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1548" w:type="dxa"/>
            <w:shd w:val="clear" w:color="auto" w:fill="auto"/>
            <w:vAlign w:val="center"/>
          </w:tcPr>
          <w:p w14:paraId="67CF818E"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2,992,279.01</w:t>
            </w:r>
          </w:p>
        </w:tc>
        <w:tc>
          <w:tcPr>
            <w:tcW w:w="1548" w:type="dxa"/>
            <w:shd w:val="clear" w:color="auto" w:fill="auto"/>
            <w:vAlign w:val="center"/>
          </w:tcPr>
          <w:p w14:paraId="1EAA1BA6"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1,496,139.52</w:t>
            </w:r>
          </w:p>
        </w:tc>
      </w:tr>
      <w:tr w:rsidR="00770216" w:rsidRPr="00653072" w14:paraId="32711709" w14:textId="77777777" w:rsidTr="00342112">
        <w:trPr>
          <w:jc w:val="center"/>
        </w:trPr>
        <w:tc>
          <w:tcPr>
            <w:tcW w:w="1089" w:type="dxa"/>
            <w:shd w:val="clear" w:color="auto" w:fill="auto"/>
          </w:tcPr>
          <w:p w14:paraId="5DBC1AD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1446" w:type="dxa"/>
            <w:shd w:val="clear" w:color="auto" w:fill="auto"/>
            <w:vAlign w:val="center"/>
          </w:tcPr>
          <w:p w14:paraId="145D8AE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c>
          <w:tcPr>
            <w:tcW w:w="1548" w:type="dxa"/>
            <w:shd w:val="clear" w:color="auto" w:fill="auto"/>
            <w:vAlign w:val="center"/>
          </w:tcPr>
          <w:p w14:paraId="63A5DA7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w:t>
            </w:r>
          </w:p>
        </w:tc>
        <w:tc>
          <w:tcPr>
            <w:tcW w:w="1794" w:type="dxa"/>
            <w:shd w:val="clear" w:color="auto" w:fill="auto"/>
            <w:vAlign w:val="center"/>
          </w:tcPr>
          <w:p w14:paraId="6CBAE35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w:t>
            </w:r>
          </w:p>
        </w:tc>
        <w:tc>
          <w:tcPr>
            <w:tcW w:w="1548" w:type="dxa"/>
            <w:shd w:val="clear" w:color="auto" w:fill="auto"/>
            <w:vAlign w:val="center"/>
          </w:tcPr>
          <w:p w14:paraId="58AF7D54"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864,854.10</w:t>
            </w:r>
          </w:p>
        </w:tc>
        <w:tc>
          <w:tcPr>
            <w:tcW w:w="1548" w:type="dxa"/>
            <w:shd w:val="clear" w:color="auto" w:fill="auto"/>
            <w:vAlign w:val="center"/>
          </w:tcPr>
          <w:p w14:paraId="5F67F6BA"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432,427.35</w:t>
            </w:r>
          </w:p>
        </w:tc>
      </w:tr>
      <w:tr w:rsidR="00770216" w:rsidRPr="00653072" w14:paraId="71A21F67" w14:textId="77777777" w:rsidTr="00342112">
        <w:trPr>
          <w:jc w:val="center"/>
        </w:trPr>
        <w:tc>
          <w:tcPr>
            <w:tcW w:w="1089" w:type="dxa"/>
            <w:shd w:val="clear" w:color="auto" w:fill="auto"/>
          </w:tcPr>
          <w:p w14:paraId="378D897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w:t>
            </w:r>
          </w:p>
        </w:tc>
        <w:tc>
          <w:tcPr>
            <w:tcW w:w="1446" w:type="dxa"/>
            <w:shd w:val="clear" w:color="auto" w:fill="auto"/>
            <w:vAlign w:val="center"/>
          </w:tcPr>
          <w:p w14:paraId="4BDF61D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1548" w:type="dxa"/>
            <w:shd w:val="clear" w:color="auto" w:fill="auto"/>
            <w:vAlign w:val="center"/>
          </w:tcPr>
          <w:p w14:paraId="53BA27A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1794" w:type="dxa"/>
            <w:shd w:val="clear" w:color="auto" w:fill="auto"/>
            <w:vAlign w:val="center"/>
          </w:tcPr>
          <w:p w14:paraId="278F759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1548" w:type="dxa"/>
            <w:shd w:val="clear" w:color="auto" w:fill="auto"/>
            <w:vAlign w:val="center"/>
          </w:tcPr>
          <w:p w14:paraId="459E6EAE"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37,350.36</w:t>
            </w:r>
          </w:p>
        </w:tc>
        <w:tc>
          <w:tcPr>
            <w:tcW w:w="1548" w:type="dxa"/>
            <w:shd w:val="clear" w:color="auto" w:fill="auto"/>
            <w:vAlign w:val="center"/>
          </w:tcPr>
          <w:p w14:paraId="6A08E0BA" w14:textId="77777777" w:rsidR="006721A1" w:rsidRPr="00653072" w:rsidRDefault="00707D31" w:rsidP="00CF73E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22,021.14</w:t>
            </w:r>
          </w:p>
        </w:tc>
      </w:tr>
      <w:tr w:rsidR="00770216" w:rsidRPr="00653072" w14:paraId="43E7110D" w14:textId="77777777" w:rsidTr="00342112">
        <w:trPr>
          <w:jc w:val="center"/>
        </w:trPr>
        <w:tc>
          <w:tcPr>
            <w:tcW w:w="1089" w:type="dxa"/>
            <w:shd w:val="clear" w:color="auto" w:fill="auto"/>
          </w:tcPr>
          <w:p w14:paraId="739B9878"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446" w:type="dxa"/>
            <w:shd w:val="clear" w:color="auto" w:fill="auto"/>
            <w:vAlign w:val="center"/>
          </w:tcPr>
          <w:p w14:paraId="33351CB8"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128</w:t>
            </w:r>
          </w:p>
        </w:tc>
        <w:tc>
          <w:tcPr>
            <w:tcW w:w="1548" w:type="dxa"/>
            <w:shd w:val="clear" w:color="auto" w:fill="auto"/>
            <w:vAlign w:val="center"/>
          </w:tcPr>
          <w:p w14:paraId="179B92B1"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98</w:t>
            </w:r>
          </w:p>
        </w:tc>
        <w:tc>
          <w:tcPr>
            <w:tcW w:w="1794" w:type="dxa"/>
            <w:shd w:val="clear" w:color="auto" w:fill="auto"/>
            <w:vAlign w:val="center"/>
          </w:tcPr>
          <w:p w14:paraId="46574D98"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77</w:t>
            </w:r>
          </w:p>
        </w:tc>
        <w:tc>
          <w:tcPr>
            <w:tcW w:w="1548" w:type="dxa"/>
            <w:shd w:val="clear" w:color="auto" w:fill="auto"/>
            <w:vAlign w:val="center"/>
          </w:tcPr>
          <w:p w14:paraId="1E488A07" w14:textId="77777777" w:rsidR="006721A1" w:rsidRPr="00653072" w:rsidRDefault="00707D31" w:rsidP="00CF73E7">
            <w:pPr>
              <w:spacing w:after="120"/>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7,832,804.60</w:t>
            </w:r>
          </w:p>
        </w:tc>
        <w:tc>
          <w:tcPr>
            <w:tcW w:w="1548" w:type="dxa"/>
            <w:shd w:val="clear" w:color="auto" w:fill="auto"/>
            <w:vAlign w:val="center"/>
          </w:tcPr>
          <w:p w14:paraId="5FE3DECC" w14:textId="77777777" w:rsidR="006721A1" w:rsidRPr="00653072" w:rsidRDefault="00707D31" w:rsidP="00CF73E7">
            <w:pPr>
              <w:spacing w:after="120"/>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3,919,748.30</w:t>
            </w:r>
          </w:p>
        </w:tc>
      </w:tr>
    </w:tbl>
    <w:p w14:paraId="1285EA81"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MIDAS office</w:t>
      </w:r>
    </w:p>
    <w:p w14:paraId="368214F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Therefore, having in mind the above, through IPARD like I and IPARD like II project, a total of 424 projects were supported, with a total amount of support of EUR </w:t>
      </w:r>
      <w:r w:rsidR="00CF73E7" w:rsidRPr="00653072">
        <w:rPr>
          <w:rFonts w:ascii="Times New Roman" w:eastAsia="Times New Roman" w:hAnsi="Times New Roman" w:cs="Times New Roman"/>
          <w:sz w:val="22"/>
          <w:szCs w:val="22"/>
        </w:rPr>
        <w:t>8,979,581.</w:t>
      </w:r>
      <w:r w:rsidR="006400C8" w:rsidRPr="00653072">
        <w:rPr>
          <w:rFonts w:ascii="Times New Roman" w:eastAsia="Times New Roman" w:hAnsi="Times New Roman" w:cs="Times New Roman"/>
          <w:sz w:val="22"/>
          <w:szCs w:val="22"/>
        </w:rPr>
        <w:t>87</w:t>
      </w:r>
      <w:r w:rsidRPr="00653072">
        <w:rPr>
          <w:rFonts w:ascii="Times New Roman" w:eastAsia="Times New Roman" w:hAnsi="Times New Roman" w:cs="Times New Roman"/>
          <w:sz w:val="22"/>
          <w:szCs w:val="22"/>
        </w:rPr>
        <w:t xml:space="preserve"> (IPARD like I – EUR 5,059,833.57 and IPARD like II EUR 3,919,748.30). </w:t>
      </w:r>
    </w:p>
    <w:p w14:paraId="376BAAEA" w14:textId="77777777" w:rsidR="006721A1" w:rsidRPr="00653072" w:rsidRDefault="00707D31" w:rsidP="00700CE2">
      <w:pPr>
        <w:spacing w:after="240"/>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IPARD II implementation</w:t>
      </w:r>
    </w:p>
    <w:p w14:paraId="3888A2A8" w14:textId="379AF865"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From 2018, when </w:t>
      </w:r>
      <w:r w:rsidR="004F1E60">
        <w:rPr>
          <w:rFonts w:ascii="Times New Roman" w:eastAsia="Times New Roman" w:hAnsi="Times New Roman" w:cs="Times New Roman"/>
          <w:sz w:val="22"/>
          <w:szCs w:val="22"/>
        </w:rPr>
        <w:t xml:space="preserve">implementation of </w:t>
      </w:r>
      <w:r w:rsidRPr="00653072">
        <w:rPr>
          <w:rFonts w:ascii="Times New Roman" w:eastAsia="Times New Roman" w:hAnsi="Times New Roman" w:cs="Times New Roman"/>
          <w:sz w:val="22"/>
          <w:szCs w:val="22"/>
        </w:rPr>
        <w:t xml:space="preserve">IPARD II was started up to </w:t>
      </w:r>
      <w:r w:rsidR="009B34B2">
        <w:rPr>
          <w:rFonts w:ascii="Times New Roman" w:eastAsia="Times New Roman" w:hAnsi="Times New Roman" w:cs="Times New Roman"/>
          <w:sz w:val="22"/>
          <w:szCs w:val="22"/>
        </w:rPr>
        <w:t>April</w:t>
      </w:r>
      <w:r w:rsidR="009B34B2" w:rsidRPr="00653072">
        <w:rPr>
          <w:rFonts w:ascii="Times New Roman" w:eastAsia="Times New Roman" w:hAnsi="Times New Roman" w:cs="Times New Roman"/>
          <w:sz w:val="22"/>
          <w:szCs w:val="22"/>
        </w:rPr>
        <w:t xml:space="preserve"> </w:t>
      </w:r>
      <w:r w:rsidR="009B34B2">
        <w:rPr>
          <w:rFonts w:ascii="Times New Roman" w:eastAsia="Times New Roman" w:hAnsi="Times New Roman" w:cs="Times New Roman"/>
          <w:sz w:val="22"/>
          <w:szCs w:val="22"/>
        </w:rPr>
        <w:t>30</w:t>
      </w:r>
      <w:r w:rsidR="009B34B2" w:rsidRPr="00653072">
        <w:rPr>
          <w:rFonts w:ascii="Times New Roman" w:eastAsia="Times New Roman" w:hAnsi="Times New Roman" w:cs="Times New Roman"/>
          <w:sz w:val="22"/>
          <w:szCs w:val="22"/>
          <w:vertAlign w:val="superscript"/>
        </w:rPr>
        <w:t>t</w:t>
      </w:r>
      <w:r w:rsidR="009B34B2">
        <w:rPr>
          <w:rFonts w:ascii="Times New Roman" w:eastAsia="Times New Roman" w:hAnsi="Times New Roman" w:cs="Times New Roman"/>
          <w:sz w:val="22"/>
          <w:szCs w:val="22"/>
          <w:vertAlign w:val="superscript"/>
        </w:rPr>
        <w:t>h</w:t>
      </w:r>
      <w:r w:rsidR="009B34B2" w:rsidRPr="00653072">
        <w:rPr>
          <w:rFonts w:ascii="Times New Roman" w:eastAsia="Times New Roman" w:hAnsi="Times New Roman" w:cs="Times New Roman"/>
          <w:sz w:val="22"/>
          <w:szCs w:val="22"/>
        </w:rPr>
        <w:t xml:space="preserve"> 202</w:t>
      </w:r>
      <w:r w:rsidR="009B34B2">
        <w:rPr>
          <w:rFonts w:ascii="Times New Roman" w:eastAsia="Times New Roman" w:hAnsi="Times New Roman" w:cs="Times New Roman"/>
          <w:sz w:val="22"/>
          <w:szCs w:val="22"/>
        </w:rPr>
        <w:t>4</w:t>
      </w:r>
      <w:r w:rsidR="00C45670">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through </w:t>
      </w:r>
      <w:r w:rsidR="00C45670">
        <w:rPr>
          <w:rFonts w:ascii="Times New Roman" w:eastAsia="Times New Roman" w:hAnsi="Times New Roman" w:cs="Times New Roman"/>
          <w:sz w:val="22"/>
          <w:szCs w:val="22"/>
        </w:rPr>
        <w:t>eleven</w:t>
      </w:r>
      <w:r w:rsidR="00C45670" w:rsidRPr="00653072">
        <w:rPr>
          <w:rFonts w:ascii="Times New Roman" w:eastAsia="Times New Roman" w:hAnsi="Times New Roman" w:cs="Times New Roman"/>
          <w:sz w:val="22"/>
          <w:szCs w:val="22"/>
        </w:rPr>
        <w:t xml:space="preserve"> </w:t>
      </w:r>
      <w:r w:rsidR="00D22F4D" w:rsidRPr="00653072">
        <w:rPr>
          <w:rFonts w:ascii="Times New Roman" w:eastAsia="Times New Roman" w:hAnsi="Times New Roman" w:cs="Times New Roman"/>
          <w:sz w:val="22"/>
          <w:szCs w:val="22"/>
        </w:rPr>
        <w:t>public</w:t>
      </w:r>
      <w:r w:rsidRPr="00653072">
        <w:rPr>
          <w:rFonts w:ascii="Times New Roman" w:eastAsia="Times New Roman" w:hAnsi="Times New Roman" w:cs="Times New Roman"/>
          <w:sz w:val="22"/>
          <w:szCs w:val="22"/>
        </w:rPr>
        <w:t xml:space="preserve"> calls </w:t>
      </w:r>
      <w:r w:rsidR="00C45670">
        <w:rPr>
          <w:rFonts w:ascii="Times New Roman" w:eastAsia="Times New Roman" w:hAnsi="Times New Roman" w:cs="Times New Roman"/>
          <w:sz w:val="22"/>
          <w:szCs w:val="22"/>
        </w:rPr>
        <w:t xml:space="preserve">it was received </w:t>
      </w:r>
      <w:r w:rsidR="009B34B2">
        <w:rPr>
          <w:rFonts w:ascii="Times New Roman" w:eastAsia="Times New Roman" w:hAnsi="Times New Roman" w:cs="Times New Roman"/>
          <w:sz w:val="22"/>
          <w:szCs w:val="22"/>
        </w:rPr>
        <w:t>1.495</w:t>
      </w:r>
      <w:r w:rsidR="009B34B2" w:rsidRPr="00653072">
        <w:rPr>
          <w:rFonts w:ascii="Times New Roman" w:eastAsia="Times New Roman" w:hAnsi="Times New Roman" w:cs="Times New Roman"/>
          <w:sz w:val="22"/>
          <w:szCs w:val="22"/>
        </w:rPr>
        <w:t xml:space="preserve"> </w:t>
      </w:r>
      <w:r w:rsidR="00D22F4D" w:rsidRPr="00653072">
        <w:rPr>
          <w:rFonts w:ascii="Times New Roman" w:eastAsia="Times New Roman" w:hAnsi="Times New Roman" w:cs="Times New Roman"/>
          <w:sz w:val="22"/>
          <w:szCs w:val="22"/>
        </w:rPr>
        <w:t>applications</w:t>
      </w:r>
      <w:r w:rsidRPr="00653072">
        <w:rPr>
          <w:rFonts w:ascii="Times New Roman" w:eastAsia="Times New Roman" w:hAnsi="Times New Roman" w:cs="Times New Roman"/>
          <w:sz w:val="22"/>
          <w:szCs w:val="22"/>
        </w:rPr>
        <w:t xml:space="preserve">, with </w:t>
      </w:r>
      <w:r w:rsidR="009B34B2">
        <w:rPr>
          <w:rFonts w:ascii="Times New Roman" w:eastAsia="Times New Roman" w:hAnsi="Times New Roman" w:cs="Times New Roman"/>
          <w:sz w:val="22"/>
          <w:szCs w:val="22"/>
        </w:rPr>
        <w:t>915</w:t>
      </w:r>
      <w:r w:rsidR="009B34B2"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contracted projects or </w:t>
      </w:r>
      <w:r w:rsidR="009B34B2">
        <w:rPr>
          <w:rFonts w:ascii="Times New Roman" w:eastAsia="Times New Roman" w:hAnsi="Times New Roman" w:cs="Times New Roman"/>
          <w:sz w:val="22"/>
          <w:szCs w:val="22"/>
        </w:rPr>
        <w:t>61.2</w:t>
      </w:r>
      <w:r w:rsidRPr="00653072">
        <w:rPr>
          <w:rFonts w:ascii="Times New Roman" w:eastAsia="Times New Roman" w:hAnsi="Times New Roman" w:cs="Times New Roman"/>
          <w:sz w:val="22"/>
          <w:szCs w:val="22"/>
        </w:rPr>
        <w:t xml:space="preserve">% of total number of applications and </w:t>
      </w:r>
      <w:r w:rsidR="009B34B2">
        <w:rPr>
          <w:rFonts w:ascii="Times New Roman" w:eastAsia="Times New Roman" w:hAnsi="Times New Roman" w:cs="Times New Roman"/>
          <w:sz w:val="22"/>
          <w:szCs w:val="22"/>
        </w:rPr>
        <w:t>436</w:t>
      </w:r>
      <w:r w:rsidR="009B34B2"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paid/completed projects or </w:t>
      </w:r>
      <w:r w:rsidR="00B53223">
        <w:rPr>
          <w:rFonts w:ascii="Times New Roman" w:eastAsia="Times New Roman" w:hAnsi="Times New Roman" w:cs="Times New Roman"/>
          <w:sz w:val="22"/>
          <w:szCs w:val="22"/>
        </w:rPr>
        <w:t>47.65</w:t>
      </w:r>
      <w:r w:rsidRPr="00653072">
        <w:rPr>
          <w:rFonts w:ascii="Times New Roman" w:eastAsia="Times New Roman" w:hAnsi="Times New Roman" w:cs="Times New Roman"/>
          <w:sz w:val="22"/>
          <w:szCs w:val="22"/>
        </w:rPr>
        <w:t xml:space="preserve">% of total contracted projects. </w:t>
      </w:r>
    </w:p>
    <w:p w14:paraId="6CD4E417" w14:textId="4F3809BD"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35: IPARD II implementation in figures </w:t>
      </w:r>
    </w:p>
    <w:tbl>
      <w:tblPr>
        <w:tblW w:w="9687" w:type="dxa"/>
        <w:tblLayout w:type="fixed"/>
        <w:tblCellMar>
          <w:left w:w="115" w:type="dxa"/>
          <w:right w:w="115" w:type="dxa"/>
        </w:tblCellMar>
        <w:tblLook w:val="0400" w:firstRow="0" w:lastRow="0" w:firstColumn="0" w:lastColumn="0" w:noHBand="0" w:noVBand="1"/>
      </w:tblPr>
      <w:tblGrid>
        <w:gridCol w:w="2282"/>
        <w:gridCol w:w="1273"/>
        <w:gridCol w:w="575"/>
        <w:gridCol w:w="1279"/>
        <w:gridCol w:w="569"/>
        <w:gridCol w:w="1285"/>
        <w:gridCol w:w="1282"/>
        <w:gridCol w:w="1142"/>
      </w:tblGrid>
      <w:tr w:rsidR="006721A1" w:rsidRPr="00653072" w14:paraId="7E4A4C08" w14:textId="77777777" w:rsidTr="00557E01">
        <w:trPr>
          <w:trHeight w:val="104"/>
        </w:trPr>
        <w:tc>
          <w:tcPr>
            <w:tcW w:w="228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E3F371F" w14:textId="77777777" w:rsidR="006721A1" w:rsidRPr="00653072" w:rsidRDefault="00707D31">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Measure</w:t>
            </w:r>
          </w:p>
        </w:tc>
        <w:tc>
          <w:tcPr>
            <w:tcW w:w="1273" w:type="dxa"/>
            <w:tcBorders>
              <w:top w:val="single" w:sz="8" w:space="0" w:color="000000"/>
              <w:left w:val="nil"/>
              <w:bottom w:val="single" w:sz="4" w:space="0" w:color="000000"/>
              <w:right w:val="nil"/>
            </w:tcBorders>
            <w:shd w:val="clear" w:color="auto" w:fill="auto"/>
            <w:vAlign w:val="center"/>
          </w:tcPr>
          <w:p w14:paraId="1A328857"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Budget</w:t>
            </w:r>
          </w:p>
        </w:tc>
        <w:tc>
          <w:tcPr>
            <w:tcW w:w="1854"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14:paraId="1FA5308C"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Total submitted projects</w:t>
            </w:r>
          </w:p>
        </w:tc>
        <w:tc>
          <w:tcPr>
            <w:tcW w:w="1854" w:type="dxa"/>
            <w:gridSpan w:val="2"/>
            <w:tcBorders>
              <w:top w:val="single" w:sz="8" w:space="0" w:color="000000"/>
              <w:left w:val="nil"/>
              <w:bottom w:val="single" w:sz="4" w:space="0" w:color="000000"/>
              <w:right w:val="single" w:sz="8" w:space="0" w:color="000000"/>
            </w:tcBorders>
            <w:shd w:val="clear" w:color="auto" w:fill="auto"/>
            <w:vAlign w:val="center"/>
          </w:tcPr>
          <w:p w14:paraId="1F443484"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Contracted projects</w:t>
            </w:r>
          </w:p>
        </w:tc>
        <w:tc>
          <w:tcPr>
            <w:tcW w:w="2424" w:type="dxa"/>
            <w:gridSpan w:val="2"/>
            <w:tcBorders>
              <w:top w:val="single" w:sz="8" w:space="0" w:color="000000"/>
              <w:left w:val="nil"/>
              <w:bottom w:val="single" w:sz="4" w:space="0" w:color="000000"/>
              <w:right w:val="single" w:sz="8" w:space="0" w:color="000000"/>
            </w:tcBorders>
            <w:shd w:val="clear" w:color="auto" w:fill="auto"/>
            <w:vAlign w:val="center"/>
          </w:tcPr>
          <w:p w14:paraId="169F74A3"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Aid paid to recipients</w:t>
            </w:r>
          </w:p>
        </w:tc>
      </w:tr>
      <w:tr w:rsidR="006721A1" w:rsidRPr="00653072" w14:paraId="588B80C5" w14:textId="77777777" w:rsidTr="00C11E67">
        <w:trPr>
          <w:trHeight w:val="301"/>
        </w:trPr>
        <w:tc>
          <w:tcPr>
            <w:tcW w:w="228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353BF4D" w14:textId="77777777" w:rsidR="006721A1" w:rsidRPr="00653072" w:rsidRDefault="00707D31">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Number of call and closing date of call</w:t>
            </w:r>
          </w:p>
        </w:tc>
        <w:tc>
          <w:tcPr>
            <w:tcW w:w="1273" w:type="dxa"/>
            <w:tcBorders>
              <w:top w:val="single" w:sz="4" w:space="0" w:color="000000"/>
              <w:left w:val="single" w:sz="4" w:space="0" w:color="000000"/>
              <w:bottom w:val="single" w:sz="8" w:space="0" w:color="000000"/>
              <w:right w:val="nil"/>
            </w:tcBorders>
            <w:shd w:val="clear" w:color="auto" w:fill="auto"/>
            <w:vAlign w:val="center"/>
          </w:tcPr>
          <w:p w14:paraId="3EDEB222"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EU contribution 2014-2020</w:t>
            </w:r>
          </w:p>
        </w:tc>
        <w:tc>
          <w:tcPr>
            <w:tcW w:w="57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00648EEF"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No.</w:t>
            </w:r>
          </w:p>
        </w:tc>
        <w:tc>
          <w:tcPr>
            <w:tcW w:w="1279" w:type="dxa"/>
            <w:tcBorders>
              <w:top w:val="single" w:sz="4" w:space="0" w:color="000000"/>
              <w:left w:val="nil"/>
              <w:bottom w:val="single" w:sz="8" w:space="0" w:color="000000"/>
              <w:right w:val="single" w:sz="8" w:space="0" w:color="000000"/>
            </w:tcBorders>
            <w:shd w:val="clear" w:color="auto" w:fill="auto"/>
            <w:vAlign w:val="center"/>
          </w:tcPr>
          <w:p w14:paraId="2CCC235E"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EU contribution</w:t>
            </w:r>
          </w:p>
        </w:tc>
        <w:tc>
          <w:tcPr>
            <w:tcW w:w="569" w:type="dxa"/>
            <w:tcBorders>
              <w:top w:val="single" w:sz="4" w:space="0" w:color="000000"/>
              <w:left w:val="nil"/>
              <w:bottom w:val="single" w:sz="8" w:space="0" w:color="000000"/>
              <w:right w:val="single" w:sz="4" w:space="0" w:color="000000"/>
            </w:tcBorders>
            <w:shd w:val="clear" w:color="auto" w:fill="auto"/>
            <w:vAlign w:val="center"/>
          </w:tcPr>
          <w:p w14:paraId="2E759E00"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No.</w:t>
            </w:r>
          </w:p>
        </w:tc>
        <w:tc>
          <w:tcPr>
            <w:tcW w:w="1285" w:type="dxa"/>
            <w:tcBorders>
              <w:top w:val="single" w:sz="4" w:space="0" w:color="000000"/>
              <w:left w:val="nil"/>
              <w:bottom w:val="single" w:sz="8" w:space="0" w:color="000000"/>
              <w:right w:val="single" w:sz="8" w:space="0" w:color="000000"/>
            </w:tcBorders>
            <w:shd w:val="clear" w:color="auto" w:fill="auto"/>
            <w:vAlign w:val="center"/>
          </w:tcPr>
          <w:p w14:paraId="713B277C"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EU contribution</w:t>
            </w:r>
          </w:p>
        </w:tc>
        <w:tc>
          <w:tcPr>
            <w:tcW w:w="1282" w:type="dxa"/>
            <w:tcBorders>
              <w:top w:val="single" w:sz="4" w:space="0" w:color="000000"/>
              <w:left w:val="nil"/>
              <w:bottom w:val="single" w:sz="8" w:space="0" w:color="000000"/>
              <w:right w:val="single" w:sz="4" w:space="0" w:color="000000"/>
            </w:tcBorders>
            <w:shd w:val="clear" w:color="auto" w:fill="auto"/>
            <w:vAlign w:val="center"/>
          </w:tcPr>
          <w:p w14:paraId="0566B6D0"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EU contribution</w:t>
            </w:r>
          </w:p>
        </w:tc>
        <w:tc>
          <w:tcPr>
            <w:tcW w:w="1142" w:type="dxa"/>
            <w:tcBorders>
              <w:top w:val="single" w:sz="4" w:space="0" w:color="000000"/>
              <w:left w:val="nil"/>
              <w:bottom w:val="single" w:sz="8" w:space="0" w:color="000000"/>
              <w:right w:val="single" w:sz="8" w:space="0" w:color="000000"/>
            </w:tcBorders>
            <w:shd w:val="clear" w:color="auto" w:fill="auto"/>
            <w:vAlign w:val="center"/>
          </w:tcPr>
          <w:p w14:paraId="507FF94B" w14:textId="77777777" w:rsidR="006721A1" w:rsidRPr="00653072" w:rsidRDefault="00707D31" w:rsidP="009B3307">
            <w:pPr>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Number of completed projects</w:t>
            </w:r>
          </w:p>
        </w:tc>
      </w:tr>
      <w:tr w:rsidR="00B93A57" w:rsidRPr="00653072" w14:paraId="10678FD0" w14:textId="77777777" w:rsidTr="00C11E67">
        <w:trPr>
          <w:trHeight w:val="198"/>
        </w:trPr>
        <w:tc>
          <w:tcPr>
            <w:tcW w:w="2282" w:type="dxa"/>
            <w:tcBorders>
              <w:top w:val="nil"/>
              <w:left w:val="single" w:sz="8" w:space="0" w:color="000000"/>
              <w:bottom w:val="single" w:sz="4" w:space="0" w:color="000000"/>
              <w:right w:val="single" w:sz="4" w:space="0" w:color="000000"/>
            </w:tcBorders>
            <w:shd w:val="clear" w:color="auto" w:fill="auto"/>
            <w:vAlign w:val="center"/>
          </w:tcPr>
          <w:p w14:paraId="7AD7ED30" w14:textId="77777777" w:rsidR="00B93A57" w:rsidRPr="00653072" w:rsidRDefault="00B93A57" w:rsidP="00B93A57">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M1 - Investments in physical assets of agricultural holdings</w:t>
            </w:r>
          </w:p>
        </w:tc>
        <w:tc>
          <w:tcPr>
            <w:tcW w:w="1273" w:type="dxa"/>
            <w:tcBorders>
              <w:top w:val="nil"/>
              <w:left w:val="nil"/>
              <w:bottom w:val="single" w:sz="4" w:space="0" w:color="000000"/>
              <w:right w:val="nil"/>
            </w:tcBorders>
            <w:shd w:val="clear" w:color="auto" w:fill="auto"/>
            <w:vAlign w:val="center"/>
          </w:tcPr>
          <w:p w14:paraId="48B352A8" w14:textId="33DA89B4" w:rsidR="00B93A57" w:rsidRPr="00653072" w:rsidRDefault="00B93A57" w:rsidP="004357A6">
            <w:pPr>
              <w:jc w:val="center"/>
              <w:rPr>
                <w:rFonts w:ascii="Times New Roman" w:eastAsia="Times New Roman" w:hAnsi="Times New Roman" w:cs="Times New Roman"/>
                <w:b/>
                <w:sz w:val="18"/>
                <w:szCs w:val="18"/>
              </w:rPr>
            </w:pPr>
            <w:r w:rsidRPr="00B53223">
              <w:rPr>
                <w:rFonts w:ascii="Times New Roman" w:eastAsia="Times New Roman" w:hAnsi="Times New Roman" w:cs="Times New Roman"/>
                <w:b/>
                <w:sz w:val="18"/>
                <w:szCs w:val="18"/>
              </w:rPr>
              <w:t>19</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468</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598</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94</w:t>
            </w:r>
          </w:p>
        </w:tc>
        <w:tc>
          <w:tcPr>
            <w:tcW w:w="575" w:type="dxa"/>
            <w:tcBorders>
              <w:top w:val="nil"/>
              <w:left w:val="single" w:sz="8" w:space="0" w:color="000000"/>
              <w:bottom w:val="single" w:sz="4" w:space="0" w:color="000000"/>
              <w:right w:val="single" w:sz="4" w:space="0" w:color="000000"/>
            </w:tcBorders>
            <w:shd w:val="clear" w:color="auto" w:fill="auto"/>
            <w:vAlign w:val="center"/>
          </w:tcPr>
          <w:p w14:paraId="2276D990" w14:textId="61E18366"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1.187</w:t>
            </w:r>
          </w:p>
        </w:tc>
        <w:tc>
          <w:tcPr>
            <w:tcW w:w="1279" w:type="dxa"/>
            <w:tcBorders>
              <w:top w:val="nil"/>
              <w:left w:val="nil"/>
              <w:bottom w:val="single" w:sz="4" w:space="0" w:color="000000"/>
              <w:right w:val="single" w:sz="8" w:space="0" w:color="000000"/>
            </w:tcBorders>
            <w:shd w:val="clear" w:color="auto" w:fill="auto"/>
            <w:vAlign w:val="center"/>
          </w:tcPr>
          <w:p w14:paraId="44853DAF" w14:textId="237AC50F"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42.619.826,05 </w:t>
            </w:r>
          </w:p>
        </w:tc>
        <w:tc>
          <w:tcPr>
            <w:tcW w:w="569" w:type="dxa"/>
            <w:tcBorders>
              <w:top w:val="nil"/>
              <w:left w:val="nil"/>
              <w:bottom w:val="single" w:sz="4" w:space="0" w:color="000000"/>
              <w:right w:val="single" w:sz="4" w:space="0" w:color="000000"/>
            </w:tcBorders>
            <w:shd w:val="clear" w:color="auto" w:fill="auto"/>
            <w:vAlign w:val="center"/>
          </w:tcPr>
          <w:p w14:paraId="469C2A48" w14:textId="37E6A498"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772</w:t>
            </w:r>
          </w:p>
        </w:tc>
        <w:tc>
          <w:tcPr>
            <w:tcW w:w="1285" w:type="dxa"/>
            <w:tcBorders>
              <w:top w:val="nil"/>
              <w:left w:val="single" w:sz="8" w:space="0" w:color="000000"/>
              <w:bottom w:val="single" w:sz="4" w:space="0" w:color="000000"/>
              <w:right w:val="single" w:sz="8" w:space="0" w:color="000000"/>
            </w:tcBorders>
            <w:shd w:val="clear" w:color="auto" w:fill="auto"/>
            <w:vAlign w:val="center"/>
          </w:tcPr>
          <w:p w14:paraId="700EDF79" w14:textId="26453463"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26.691.595,81 </w:t>
            </w:r>
          </w:p>
        </w:tc>
        <w:tc>
          <w:tcPr>
            <w:tcW w:w="1282" w:type="dxa"/>
            <w:tcBorders>
              <w:top w:val="nil"/>
              <w:left w:val="single" w:sz="8" w:space="0" w:color="000000"/>
              <w:bottom w:val="single" w:sz="4" w:space="0" w:color="000000"/>
              <w:right w:val="single" w:sz="4" w:space="0" w:color="000000"/>
            </w:tcBorders>
            <w:shd w:val="clear" w:color="auto" w:fill="auto"/>
            <w:vAlign w:val="center"/>
          </w:tcPr>
          <w:p w14:paraId="05A02490" w14:textId="47F77349"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11.466.667,02</w:t>
            </w:r>
          </w:p>
        </w:tc>
        <w:tc>
          <w:tcPr>
            <w:tcW w:w="1142" w:type="dxa"/>
            <w:tcBorders>
              <w:top w:val="nil"/>
              <w:left w:val="single" w:sz="8" w:space="0" w:color="000000"/>
              <w:bottom w:val="single" w:sz="4" w:space="0" w:color="000000"/>
              <w:right w:val="single" w:sz="4" w:space="0" w:color="7F7F7F"/>
            </w:tcBorders>
            <w:shd w:val="clear" w:color="auto" w:fill="auto"/>
            <w:vAlign w:val="center"/>
          </w:tcPr>
          <w:p w14:paraId="6BA768AC" w14:textId="7B0E8FA2"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366 </w:t>
            </w:r>
          </w:p>
        </w:tc>
      </w:tr>
      <w:tr w:rsidR="00B93A57" w:rsidRPr="00653072" w14:paraId="2D8A4A52" w14:textId="77777777" w:rsidTr="00C11E67">
        <w:trPr>
          <w:trHeight w:val="66"/>
        </w:trPr>
        <w:tc>
          <w:tcPr>
            <w:tcW w:w="2282" w:type="dxa"/>
            <w:tcBorders>
              <w:top w:val="nil"/>
              <w:left w:val="single" w:sz="8" w:space="0" w:color="000000"/>
              <w:bottom w:val="single" w:sz="4" w:space="0" w:color="000000"/>
              <w:right w:val="single" w:sz="4" w:space="0" w:color="000000"/>
            </w:tcBorders>
            <w:shd w:val="clear" w:color="auto" w:fill="auto"/>
          </w:tcPr>
          <w:p w14:paraId="7004E5D1" w14:textId="78A92B11"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1_(15 May 2018)</w:t>
            </w:r>
          </w:p>
        </w:tc>
        <w:tc>
          <w:tcPr>
            <w:tcW w:w="1273" w:type="dxa"/>
            <w:tcBorders>
              <w:top w:val="nil"/>
              <w:left w:val="nil"/>
              <w:bottom w:val="single" w:sz="4" w:space="0" w:color="000000"/>
              <w:right w:val="nil"/>
            </w:tcBorders>
            <w:shd w:val="clear" w:color="auto" w:fill="auto"/>
            <w:vAlign w:val="center"/>
          </w:tcPr>
          <w:p w14:paraId="06F1792B"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78C20C02" w14:textId="0CE616B4"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389 </w:t>
            </w:r>
          </w:p>
        </w:tc>
        <w:tc>
          <w:tcPr>
            <w:tcW w:w="1279" w:type="dxa"/>
            <w:tcBorders>
              <w:top w:val="nil"/>
              <w:left w:val="nil"/>
              <w:bottom w:val="single" w:sz="4" w:space="0" w:color="000000"/>
              <w:right w:val="single" w:sz="8" w:space="0" w:color="000000"/>
            </w:tcBorders>
            <w:shd w:val="clear" w:color="auto" w:fill="auto"/>
            <w:vAlign w:val="center"/>
          </w:tcPr>
          <w:p w14:paraId="47539B11" w14:textId="72019DAD"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081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918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91 </w:t>
            </w:r>
          </w:p>
        </w:tc>
        <w:tc>
          <w:tcPr>
            <w:tcW w:w="569" w:type="dxa"/>
            <w:tcBorders>
              <w:top w:val="nil"/>
              <w:left w:val="nil"/>
              <w:bottom w:val="single" w:sz="4" w:space="0" w:color="000000"/>
              <w:right w:val="single" w:sz="4" w:space="0" w:color="000000"/>
            </w:tcBorders>
            <w:shd w:val="clear" w:color="auto" w:fill="auto"/>
            <w:vAlign w:val="center"/>
          </w:tcPr>
          <w:p w14:paraId="6D70BC35" w14:textId="430AEF15"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246</w:t>
            </w:r>
          </w:p>
        </w:tc>
        <w:tc>
          <w:tcPr>
            <w:tcW w:w="1285" w:type="dxa"/>
            <w:tcBorders>
              <w:top w:val="nil"/>
              <w:left w:val="nil"/>
              <w:bottom w:val="single" w:sz="4" w:space="0" w:color="000000"/>
              <w:right w:val="single" w:sz="8" w:space="0" w:color="000000"/>
            </w:tcBorders>
            <w:shd w:val="clear" w:color="auto" w:fill="auto"/>
            <w:vAlign w:val="center"/>
          </w:tcPr>
          <w:p w14:paraId="18F11FB6" w14:textId="1582CE93"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147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855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70</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755A56AA" w14:textId="563B9DFD"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313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607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65</w:t>
            </w:r>
          </w:p>
        </w:tc>
        <w:tc>
          <w:tcPr>
            <w:tcW w:w="1142" w:type="dxa"/>
            <w:tcBorders>
              <w:top w:val="nil"/>
              <w:left w:val="nil"/>
              <w:bottom w:val="single" w:sz="4" w:space="0" w:color="000000"/>
              <w:right w:val="single" w:sz="8" w:space="0" w:color="000000"/>
            </w:tcBorders>
            <w:shd w:val="clear" w:color="auto" w:fill="auto"/>
            <w:vAlign w:val="center"/>
          </w:tcPr>
          <w:p w14:paraId="25BBB7E3" w14:textId="4828E2C7"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204</w:t>
            </w:r>
          </w:p>
        </w:tc>
      </w:tr>
      <w:tr w:rsidR="00B93A57" w:rsidRPr="00653072" w14:paraId="44C767FE" w14:textId="77777777" w:rsidTr="00C11E67">
        <w:trPr>
          <w:trHeight w:val="99"/>
        </w:trPr>
        <w:tc>
          <w:tcPr>
            <w:tcW w:w="2282" w:type="dxa"/>
            <w:tcBorders>
              <w:top w:val="nil"/>
              <w:left w:val="single" w:sz="8" w:space="0" w:color="000000"/>
              <w:bottom w:val="single" w:sz="4" w:space="0" w:color="000000"/>
              <w:right w:val="single" w:sz="4" w:space="0" w:color="000000"/>
            </w:tcBorders>
            <w:shd w:val="clear" w:color="auto" w:fill="auto"/>
          </w:tcPr>
          <w:p w14:paraId="2D51F0E0" w14:textId="6390CD66"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2_(19 August 2020)</w:t>
            </w:r>
          </w:p>
        </w:tc>
        <w:tc>
          <w:tcPr>
            <w:tcW w:w="1273" w:type="dxa"/>
            <w:tcBorders>
              <w:top w:val="nil"/>
              <w:left w:val="nil"/>
              <w:bottom w:val="single" w:sz="4" w:space="0" w:color="000000"/>
              <w:right w:val="nil"/>
            </w:tcBorders>
            <w:shd w:val="clear" w:color="auto" w:fill="auto"/>
            <w:vAlign w:val="center"/>
          </w:tcPr>
          <w:p w14:paraId="3B9286FC"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7F514191" w14:textId="4524AB7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180 </w:t>
            </w:r>
          </w:p>
        </w:tc>
        <w:tc>
          <w:tcPr>
            <w:tcW w:w="1279" w:type="dxa"/>
            <w:tcBorders>
              <w:top w:val="nil"/>
              <w:left w:val="nil"/>
              <w:bottom w:val="single" w:sz="4" w:space="0" w:color="000000"/>
              <w:right w:val="single" w:sz="8" w:space="0" w:color="000000"/>
            </w:tcBorders>
            <w:shd w:val="clear" w:color="auto" w:fill="auto"/>
            <w:vAlign w:val="center"/>
          </w:tcPr>
          <w:p w14:paraId="6B4D5793" w14:textId="2AD356F7"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306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603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97 </w:t>
            </w:r>
          </w:p>
        </w:tc>
        <w:tc>
          <w:tcPr>
            <w:tcW w:w="569" w:type="dxa"/>
            <w:tcBorders>
              <w:top w:val="nil"/>
              <w:left w:val="nil"/>
              <w:bottom w:val="single" w:sz="4" w:space="0" w:color="000000"/>
              <w:right w:val="single" w:sz="4" w:space="0" w:color="000000"/>
            </w:tcBorders>
            <w:shd w:val="clear" w:color="auto" w:fill="auto"/>
            <w:vAlign w:val="center"/>
          </w:tcPr>
          <w:p w14:paraId="1125A501" w14:textId="08BC0DF0"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118</w:t>
            </w:r>
          </w:p>
        </w:tc>
        <w:tc>
          <w:tcPr>
            <w:tcW w:w="1285" w:type="dxa"/>
            <w:tcBorders>
              <w:top w:val="nil"/>
              <w:left w:val="nil"/>
              <w:bottom w:val="single" w:sz="4" w:space="0" w:color="000000"/>
              <w:right w:val="single" w:sz="8" w:space="0" w:color="000000"/>
            </w:tcBorders>
            <w:shd w:val="clear" w:color="auto" w:fill="auto"/>
            <w:vAlign w:val="center"/>
          </w:tcPr>
          <w:p w14:paraId="6C37E1EA" w14:textId="316F5940"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149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996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82</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36E2C3F2" w14:textId="17BFB469"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482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392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85</w:t>
            </w:r>
          </w:p>
        </w:tc>
        <w:tc>
          <w:tcPr>
            <w:tcW w:w="1142" w:type="dxa"/>
            <w:tcBorders>
              <w:top w:val="nil"/>
              <w:left w:val="nil"/>
              <w:bottom w:val="single" w:sz="4" w:space="0" w:color="000000"/>
              <w:right w:val="single" w:sz="8" w:space="0" w:color="000000"/>
            </w:tcBorders>
            <w:shd w:val="clear" w:color="auto" w:fill="auto"/>
            <w:vAlign w:val="center"/>
          </w:tcPr>
          <w:p w14:paraId="3483F128" w14:textId="3078D08D"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63</w:t>
            </w:r>
          </w:p>
        </w:tc>
      </w:tr>
      <w:tr w:rsidR="00B93A57" w:rsidRPr="00653072" w14:paraId="180D30B4" w14:textId="77777777" w:rsidTr="00C11E67">
        <w:trPr>
          <w:trHeight w:val="228"/>
        </w:trPr>
        <w:tc>
          <w:tcPr>
            <w:tcW w:w="2282" w:type="dxa"/>
            <w:tcBorders>
              <w:top w:val="nil"/>
              <w:left w:val="single" w:sz="8" w:space="0" w:color="000000"/>
              <w:bottom w:val="single" w:sz="4" w:space="0" w:color="000000"/>
              <w:right w:val="single" w:sz="4" w:space="0" w:color="000000"/>
            </w:tcBorders>
            <w:shd w:val="clear" w:color="auto" w:fill="auto"/>
          </w:tcPr>
          <w:p w14:paraId="30ED5AA9" w14:textId="25E571BD"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3_(27 December  2021)</w:t>
            </w:r>
          </w:p>
        </w:tc>
        <w:tc>
          <w:tcPr>
            <w:tcW w:w="1273" w:type="dxa"/>
            <w:tcBorders>
              <w:top w:val="nil"/>
              <w:left w:val="nil"/>
              <w:bottom w:val="single" w:sz="4" w:space="0" w:color="000000"/>
              <w:right w:val="nil"/>
            </w:tcBorders>
            <w:shd w:val="clear" w:color="auto" w:fill="auto"/>
            <w:vAlign w:val="center"/>
          </w:tcPr>
          <w:p w14:paraId="1CBBC1A4"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6A00658D" w14:textId="6E492232"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112 </w:t>
            </w:r>
          </w:p>
        </w:tc>
        <w:tc>
          <w:tcPr>
            <w:tcW w:w="1279" w:type="dxa"/>
            <w:tcBorders>
              <w:top w:val="nil"/>
              <w:left w:val="nil"/>
              <w:bottom w:val="single" w:sz="4" w:space="0" w:color="000000"/>
              <w:right w:val="single" w:sz="8" w:space="0" w:color="000000"/>
            </w:tcBorders>
            <w:shd w:val="clear" w:color="auto" w:fill="auto"/>
            <w:vAlign w:val="center"/>
          </w:tcPr>
          <w:p w14:paraId="2C44BC2C" w14:textId="06B1BD65"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767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099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27 </w:t>
            </w:r>
          </w:p>
        </w:tc>
        <w:tc>
          <w:tcPr>
            <w:tcW w:w="569" w:type="dxa"/>
            <w:tcBorders>
              <w:top w:val="nil"/>
              <w:left w:val="nil"/>
              <w:bottom w:val="single" w:sz="4" w:space="0" w:color="000000"/>
              <w:right w:val="single" w:sz="4" w:space="0" w:color="000000"/>
            </w:tcBorders>
            <w:shd w:val="clear" w:color="auto" w:fill="auto"/>
            <w:vAlign w:val="center"/>
          </w:tcPr>
          <w:p w14:paraId="63F3B7AD" w14:textId="6BBB8E73"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66</w:t>
            </w:r>
          </w:p>
        </w:tc>
        <w:tc>
          <w:tcPr>
            <w:tcW w:w="1285" w:type="dxa"/>
            <w:tcBorders>
              <w:top w:val="nil"/>
              <w:left w:val="nil"/>
              <w:bottom w:val="single" w:sz="4" w:space="0" w:color="000000"/>
              <w:right w:val="single" w:sz="8" w:space="0" w:color="000000"/>
            </w:tcBorders>
            <w:shd w:val="clear" w:color="auto" w:fill="auto"/>
            <w:vAlign w:val="center"/>
          </w:tcPr>
          <w:p w14:paraId="17DA63EF" w14:textId="1554CBEA"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868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561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17</w:t>
            </w:r>
          </w:p>
        </w:tc>
        <w:tc>
          <w:tcPr>
            <w:tcW w:w="1282" w:type="dxa"/>
            <w:tcBorders>
              <w:top w:val="nil"/>
              <w:left w:val="nil"/>
              <w:bottom w:val="single" w:sz="4" w:space="0" w:color="000000"/>
              <w:right w:val="single" w:sz="4" w:space="0" w:color="000000"/>
            </w:tcBorders>
            <w:shd w:val="clear" w:color="auto" w:fill="auto"/>
            <w:vAlign w:val="center"/>
          </w:tcPr>
          <w:p w14:paraId="30387382" w14:textId="711F867A"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075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817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71</w:t>
            </w:r>
          </w:p>
        </w:tc>
        <w:tc>
          <w:tcPr>
            <w:tcW w:w="1142" w:type="dxa"/>
            <w:tcBorders>
              <w:top w:val="nil"/>
              <w:left w:val="nil"/>
              <w:bottom w:val="single" w:sz="4" w:space="0" w:color="000000"/>
              <w:right w:val="single" w:sz="8" w:space="0" w:color="000000"/>
            </w:tcBorders>
            <w:shd w:val="clear" w:color="auto" w:fill="auto"/>
            <w:vAlign w:val="center"/>
          </w:tcPr>
          <w:p w14:paraId="00B41819" w14:textId="6176F88B"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54</w:t>
            </w:r>
          </w:p>
        </w:tc>
      </w:tr>
      <w:tr w:rsidR="00B93A57" w:rsidRPr="00653072" w14:paraId="1639AB3A" w14:textId="77777777" w:rsidTr="00C11E67">
        <w:trPr>
          <w:trHeight w:val="228"/>
        </w:trPr>
        <w:tc>
          <w:tcPr>
            <w:tcW w:w="2282" w:type="dxa"/>
            <w:tcBorders>
              <w:top w:val="nil"/>
              <w:left w:val="single" w:sz="8" w:space="0" w:color="000000"/>
              <w:bottom w:val="single" w:sz="4" w:space="0" w:color="000000"/>
              <w:right w:val="single" w:sz="4" w:space="0" w:color="000000"/>
            </w:tcBorders>
            <w:shd w:val="clear" w:color="auto" w:fill="auto"/>
          </w:tcPr>
          <w:p w14:paraId="7A87A5DF" w14:textId="4B3F5ABC"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4_(14 March  2022)</w:t>
            </w:r>
          </w:p>
        </w:tc>
        <w:tc>
          <w:tcPr>
            <w:tcW w:w="1273" w:type="dxa"/>
            <w:tcBorders>
              <w:top w:val="nil"/>
              <w:left w:val="nil"/>
              <w:bottom w:val="single" w:sz="4" w:space="0" w:color="000000"/>
              <w:right w:val="nil"/>
            </w:tcBorders>
            <w:shd w:val="clear" w:color="auto" w:fill="auto"/>
            <w:vAlign w:val="center"/>
          </w:tcPr>
          <w:p w14:paraId="40F358FE"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52A9E136" w14:textId="2B78B2D1"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92</w:t>
            </w:r>
          </w:p>
        </w:tc>
        <w:tc>
          <w:tcPr>
            <w:tcW w:w="1279" w:type="dxa"/>
            <w:tcBorders>
              <w:top w:val="nil"/>
              <w:left w:val="nil"/>
              <w:bottom w:val="single" w:sz="4" w:space="0" w:color="000000"/>
              <w:right w:val="single" w:sz="8" w:space="0" w:color="000000"/>
            </w:tcBorders>
            <w:shd w:val="clear" w:color="auto" w:fill="auto"/>
            <w:vAlign w:val="center"/>
          </w:tcPr>
          <w:p w14:paraId="5A31C5C2" w14:textId="5070D3E4"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876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173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49</w:t>
            </w:r>
          </w:p>
        </w:tc>
        <w:tc>
          <w:tcPr>
            <w:tcW w:w="569" w:type="dxa"/>
            <w:tcBorders>
              <w:top w:val="nil"/>
              <w:left w:val="nil"/>
              <w:bottom w:val="single" w:sz="4" w:space="0" w:color="000000"/>
              <w:right w:val="single" w:sz="4" w:space="0" w:color="000000"/>
            </w:tcBorders>
            <w:shd w:val="clear" w:color="auto" w:fill="auto"/>
            <w:vAlign w:val="center"/>
          </w:tcPr>
          <w:p w14:paraId="427C87F5" w14:textId="6CD59758"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49</w:t>
            </w:r>
          </w:p>
        </w:tc>
        <w:tc>
          <w:tcPr>
            <w:tcW w:w="1285" w:type="dxa"/>
            <w:tcBorders>
              <w:top w:val="nil"/>
              <w:left w:val="nil"/>
              <w:bottom w:val="single" w:sz="4" w:space="0" w:color="000000"/>
              <w:right w:val="single" w:sz="8" w:space="0" w:color="000000"/>
            </w:tcBorders>
            <w:shd w:val="clear" w:color="auto" w:fill="auto"/>
            <w:vAlign w:val="center"/>
          </w:tcPr>
          <w:p w14:paraId="3E788BBC" w14:textId="5204B8C1"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740</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491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27</w:t>
            </w:r>
          </w:p>
        </w:tc>
        <w:tc>
          <w:tcPr>
            <w:tcW w:w="1282" w:type="dxa"/>
            <w:tcBorders>
              <w:top w:val="nil"/>
              <w:left w:val="nil"/>
              <w:bottom w:val="single" w:sz="4" w:space="0" w:color="000000"/>
              <w:right w:val="single" w:sz="4" w:space="0" w:color="000000"/>
            </w:tcBorders>
            <w:shd w:val="clear" w:color="auto" w:fill="auto"/>
            <w:vAlign w:val="center"/>
          </w:tcPr>
          <w:p w14:paraId="31957AF2" w14:textId="640AB6BF"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277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219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38</w:t>
            </w:r>
          </w:p>
        </w:tc>
        <w:tc>
          <w:tcPr>
            <w:tcW w:w="1142" w:type="dxa"/>
            <w:tcBorders>
              <w:top w:val="nil"/>
              <w:left w:val="nil"/>
              <w:bottom w:val="single" w:sz="4" w:space="0" w:color="000000"/>
              <w:right w:val="single" w:sz="8" w:space="0" w:color="000000"/>
            </w:tcBorders>
            <w:shd w:val="clear" w:color="auto" w:fill="auto"/>
            <w:vAlign w:val="center"/>
          </w:tcPr>
          <w:p w14:paraId="4E9A72F9" w14:textId="75703ECE"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29</w:t>
            </w:r>
          </w:p>
        </w:tc>
      </w:tr>
      <w:tr w:rsidR="00B93A57" w:rsidRPr="00653072" w14:paraId="156ED49C" w14:textId="77777777" w:rsidTr="00C11E67">
        <w:trPr>
          <w:trHeight w:val="228"/>
        </w:trPr>
        <w:tc>
          <w:tcPr>
            <w:tcW w:w="2282" w:type="dxa"/>
            <w:tcBorders>
              <w:top w:val="nil"/>
              <w:left w:val="single" w:sz="8" w:space="0" w:color="000000"/>
              <w:bottom w:val="single" w:sz="4" w:space="0" w:color="000000"/>
              <w:right w:val="single" w:sz="4" w:space="0" w:color="000000"/>
            </w:tcBorders>
            <w:shd w:val="clear" w:color="auto" w:fill="auto"/>
          </w:tcPr>
          <w:p w14:paraId="1FE81EA2" w14:textId="5888CC37"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5 (15 May 2023)</w:t>
            </w:r>
          </w:p>
        </w:tc>
        <w:tc>
          <w:tcPr>
            <w:tcW w:w="1273" w:type="dxa"/>
            <w:tcBorders>
              <w:top w:val="nil"/>
              <w:left w:val="nil"/>
              <w:bottom w:val="single" w:sz="4" w:space="0" w:color="000000"/>
              <w:right w:val="nil"/>
            </w:tcBorders>
            <w:shd w:val="clear" w:color="auto" w:fill="auto"/>
            <w:vAlign w:val="center"/>
          </w:tcPr>
          <w:p w14:paraId="26EBE8CC"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434E9993" w14:textId="137DB51C"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414</w:t>
            </w:r>
          </w:p>
        </w:tc>
        <w:tc>
          <w:tcPr>
            <w:tcW w:w="1279" w:type="dxa"/>
            <w:tcBorders>
              <w:top w:val="nil"/>
              <w:left w:val="nil"/>
              <w:bottom w:val="single" w:sz="4" w:space="0" w:color="000000"/>
              <w:right w:val="single" w:sz="8" w:space="0" w:color="000000"/>
            </w:tcBorders>
            <w:shd w:val="clear" w:color="auto" w:fill="auto"/>
            <w:vAlign w:val="center"/>
          </w:tcPr>
          <w:p w14:paraId="39667079" w14:textId="5899C07F"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588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030</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41</w:t>
            </w:r>
          </w:p>
        </w:tc>
        <w:tc>
          <w:tcPr>
            <w:tcW w:w="569" w:type="dxa"/>
            <w:tcBorders>
              <w:top w:val="nil"/>
              <w:left w:val="nil"/>
              <w:bottom w:val="single" w:sz="4" w:space="0" w:color="000000"/>
              <w:right w:val="single" w:sz="4" w:space="0" w:color="000000"/>
            </w:tcBorders>
            <w:shd w:val="clear" w:color="auto" w:fill="auto"/>
            <w:vAlign w:val="center"/>
          </w:tcPr>
          <w:p w14:paraId="29F5A428" w14:textId="591BFC56"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293</w:t>
            </w:r>
          </w:p>
        </w:tc>
        <w:tc>
          <w:tcPr>
            <w:tcW w:w="1285" w:type="dxa"/>
            <w:tcBorders>
              <w:top w:val="nil"/>
              <w:left w:val="nil"/>
              <w:bottom w:val="single" w:sz="4" w:space="0" w:color="000000"/>
              <w:right w:val="single" w:sz="8" w:space="0" w:color="000000"/>
            </w:tcBorders>
            <w:shd w:val="clear" w:color="auto" w:fill="auto"/>
            <w:vAlign w:val="center"/>
          </w:tcPr>
          <w:p w14:paraId="4FA74FF9" w14:textId="2EDF9285"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784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690</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85</w:t>
            </w:r>
          </w:p>
        </w:tc>
        <w:tc>
          <w:tcPr>
            <w:tcW w:w="1282" w:type="dxa"/>
            <w:tcBorders>
              <w:top w:val="nil"/>
              <w:left w:val="nil"/>
              <w:bottom w:val="single" w:sz="4" w:space="0" w:color="000000"/>
              <w:right w:val="single" w:sz="4" w:space="0" w:color="000000"/>
            </w:tcBorders>
            <w:shd w:val="clear" w:color="auto" w:fill="auto"/>
            <w:vAlign w:val="center"/>
          </w:tcPr>
          <w:p w14:paraId="60B3DB32" w14:textId="7265ED16"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317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629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43</w:t>
            </w:r>
          </w:p>
        </w:tc>
        <w:tc>
          <w:tcPr>
            <w:tcW w:w="1142" w:type="dxa"/>
            <w:tcBorders>
              <w:top w:val="nil"/>
              <w:left w:val="nil"/>
              <w:bottom w:val="single" w:sz="4" w:space="0" w:color="000000"/>
              <w:right w:val="single" w:sz="8" w:space="0" w:color="000000"/>
            </w:tcBorders>
            <w:shd w:val="clear" w:color="auto" w:fill="auto"/>
            <w:vAlign w:val="center"/>
          </w:tcPr>
          <w:p w14:paraId="6EED01E6" w14:textId="1E4C6FF8" w:rsidR="00B93A57" w:rsidRPr="00653072" w:rsidRDefault="00B93A57" w:rsidP="00EA7E10">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16</w:t>
            </w:r>
          </w:p>
        </w:tc>
      </w:tr>
      <w:tr w:rsidR="00B93A57" w:rsidRPr="00653072" w14:paraId="56B1CA92" w14:textId="77777777" w:rsidTr="00C11E67">
        <w:trPr>
          <w:trHeight w:val="272"/>
        </w:trPr>
        <w:tc>
          <w:tcPr>
            <w:tcW w:w="2282" w:type="dxa"/>
            <w:tcBorders>
              <w:top w:val="nil"/>
              <w:left w:val="single" w:sz="8" w:space="0" w:color="000000"/>
              <w:bottom w:val="single" w:sz="4" w:space="0" w:color="000000"/>
              <w:right w:val="single" w:sz="4" w:space="0" w:color="000000"/>
            </w:tcBorders>
            <w:shd w:val="clear" w:color="auto" w:fill="auto"/>
            <w:vAlign w:val="center"/>
          </w:tcPr>
          <w:p w14:paraId="4D123704" w14:textId="77777777" w:rsidR="00B93A57" w:rsidRPr="00653072" w:rsidRDefault="00B93A57" w:rsidP="00B93A57">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M3 - Investments in physical assets concerning processing and marketing of agricultural and fishery products</w:t>
            </w:r>
          </w:p>
        </w:tc>
        <w:tc>
          <w:tcPr>
            <w:tcW w:w="1273" w:type="dxa"/>
            <w:tcBorders>
              <w:top w:val="single" w:sz="8" w:space="0" w:color="000000"/>
              <w:left w:val="nil"/>
              <w:bottom w:val="single" w:sz="4" w:space="0" w:color="000000"/>
              <w:right w:val="nil"/>
            </w:tcBorders>
            <w:shd w:val="clear" w:color="auto" w:fill="auto"/>
            <w:vAlign w:val="center"/>
          </w:tcPr>
          <w:p w14:paraId="4ED580B0" w14:textId="2C29E103" w:rsidR="00B93A57" w:rsidRPr="00653072" w:rsidRDefault="00B93A57" w:rsidP="004357A6">
            <w:pPr>
              <w:jc w:val="center"/>
              <w:rPr>
                <w:rFonts w:ascii="Times New Roman" w:eastAsia="Times New Roman" w:hAnsi="Times New Roman" w:cs="Times New Roman"/>
                <w:b/>
                <w:sz w:val="18"/>
                <w:szCs w:val="18"/>
              </w:rPr>
            </w:pPr>
            <w:r w:rsidRPr="00B53223">
              <w:rPr>
                <w:rFonts w:ascii="Times New Roman" w:eastAsia="Times New Roman" w:hAnsi="Times New Roman" w:cs="Times New Roman"/>
                <w:b/>
                <w:sz w:val="18"/>
                <w:szCs w:val="18"/>
              </w:rPr>
              <w:t>16</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445</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805</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71</w:t>
            </w:r>
          </w:p>
        </w:tc>
        <w:tc>
          <w:tcPr>
            <w:tcW w:w="57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FB6B534" w14:textId="5DA9F4DF"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206 </w:t>
            </w:r>
          </w:p>
        </w:tc>
        <w:tc>
          <w:tcPr>
            <w:tcW w:w="1279" w:type="dxa"/>
            <w:tcBorders>
              <w:top w:val="single" w:sz="8" w:space="0" w:color="000000"/>
              <w:left w:val="nil"/>
              <w:bottom w:val="single" w:sz="4" w:space="0" w:color="000000"/>
              <w:right w:val="single" w:sz="8" w:space="0" w:color="000000"/>
            </w:tcBorders>
            <w:shd w:val="clear" w:color="auto" w:fill="auto"/>
            <w:vAlign w:val="center"/>
          </w:tcPr>
          <w:p w14:paraId="4F5280DA" w14:textId="5C240579"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41.826.893,97 </w:t>
            </w:r>
          </w:p>
        </w:tc>
        <w:tc>
          <w:tcPr>
            <w:tcW w:w="569" w:type="dxa"/>
            <w:tcBorders>
              <w:top w:val="single" w:sz="8" w:space="0" w:color="000000"/>
              <w:left w:val="nil"/>
              <w:bottom w:val="single" w:sz="4" w:space="0" w:color="000000"/>
              <w:right w:val="single" w:sz="4" w:space="0" w:color="000000"/>
            </w:tcBorders>
            <w:shd w:val="clear" w:color="auto" w:fill="auto"/>
            <w:vAlign w:val="center"/>
          </w:tcPr>
          <w:p w14:paraId="2B2619DE" w14:textId="6CF2D376"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118</w:t>
            </w:r>
          </w:p>
        </w:tc>
        <w:tc>
          <w:tcPr>
            <w:tcW w:w="1285"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FBB17FC" w14:textId="3AA75446"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22.456.734,98</w:t>
            </w:r>
          </w:p>
        </w:tc>
        <w:tc>
          <w:tcPr>
            <w:tcW w:w="12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794238B" w14:textId="4058C564"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12.220.623,76</w:t>
            </w:r>
          </w:p>
        </w:tc>
        <w:tc>
          <w:tcPr>
            <w:tcW w:w="114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9247539" w14:textId="28995D81" w:rsidR="00B93A57" w:rsidRPr="004357A6" w:rsidRDefault="00B93A57" w:rsidP="00EA7E1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70</w:t>
            </w:r>
          </w:p>
        </w:tc>
      </w:tr>
      <w:tr w:rsidR="00B93A57" w:rsidRPr="00653072" w14:paraId="3FD772B2" w14:textId="77777777" w:rsidTr="00C11E67">
        <w:trPr>
          <w:trHeight w:val="72"/>
        </w:trPr>
        <w:tc>
          <w:tcPr>
            <w:tcW w:w="2282" w:type="dxa"/>
            <w:tcBorders>
              <w:top w:val="nil"/>
              <w:left w:val="single" w:sz="8" w:space="0" w:color="000000"/>
              <w:bottom w:val="single" w:sz="4" w:space="0" w:color="000000"/>
              <w:right w:val="single" w:sz="4" w:space="0" w:color="000000"/>
            </w:tcBorders>
            <w:shd w:val="clear" w:color="auto" w:fill="auto"/>
            <w:vAlign w:val="center"/>
          </w:tcPr>
          <w:p w14:paraId="7DB52C16" w14:textId="1EA4DEFA"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1_(16 July 2018)</w:t>
            </w:r>
          </w:p>
        </w:tc>
        <w:tc>
          <w:tcPr>
            <w:tcW w:w="1273" w:type="dxa"/>
            <w:tcBorders>
              <w:top w:val="nil"/>
              <w:left w:val="nil"/>
              <w:bottom w:val="single" w:sz="4" w:space="0" w:color="000000"/>
              <w:right w:val="nil"/>
            </w:tcBorders>
            <w:shd w:val="clear" w:color="auto" w:fill="auto"/>
            <w:vAlign w:val="center"/>
          </w:tcPr>
          <w:p w14:paraId="2A693B29"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220F4E6A" w14:textId="360AF0B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45 </w:t>
            </w:r>
          </w:p>
        </w:tc>
        <w:tc>
          <w:tcPr>
            <w:tcW w:w="1279" w:type="dxa"/>
            <w:tcBorders>
              <w:top w:val="nil"/>
              <w:left w:val="nil"/>
              <w:bottom w:val="single" w:sz="4" w:space="0" w:color="000000"/>
              <w:right w:val="single" w:sz="8" w:space="0" w:color="000000"/>
            </w:tcBorders>
            <w:shd w:val="clear" w:color="auto" w:fill="auto"/>
            <w:vAlign w:val="center"/>
          </w:tcPr>
          <w:p w14:paraId="40400D07" w14:textId="5CC26D48"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809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424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88 </w:t>
            </w:r>
          </w:p>
        </w:tc>
        <w:tc>
          <w:tcPr>
            <w:tcW w:w="569" w:type="dxa"/>
            <w:tcBorders>
              <w:top w:val="nil"/>
              <w:left w:val="nil"/>
              <w:bottom w:val="single" w:sz="4" w:space="0" w:color="000000"/>
              <w:right w:val="single" w:sz="4" w:space="0" w:color="000000"/>
            </w:tcBorders>
            <w:shd w:val="clear" w:color="auto" w:fill="auto"/>
            <w:vAlign w:val="center"/>
          </w:tcPr>
          <w:p w14:paraId="74409B2F" w14:textId="29E74F34"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20</w:t>
            </w:r>
          </w:p>
        </w:tc>
        <w:tc>
          <w:tcPr>
            <w:tcW w:w="1285" w:type="dxa"/>
            <w:tcBorders>
              <w:top w:val="nil"/>
              <w:left w:val="nil"/>
              <w:bottom w:val="single" w:sz="4" w:space="0" w:color="000000"/>
              <w:right w:val="single" w:sz="8" w:space="0" w:color="000000"/>
            </w:tcBorders>
            <w:shd w:val="clear" w:color="auto" w:fill="auto"/>
            <w:vAlign w:val="center"/>
          </w:tcPr>
          <w:p w14:paraId="6D8E4B83" w14:textId="29D654E2"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676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672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89</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06F3E118" w14:textId="1E833786"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454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528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36</w:t>
            </w:r>
          </w:p>
        </w:tc>
        <w:tc>
          <w:tcPr>
            <w:tcW w:w="1142" w:type="dxa"/>
            <w:tcBorders>
              <w:top w:val="nil"/>
              <w:left w:val="nil"/>
              <w:bottom w:val="single" w:sz="4" w:space="0" w:color="000000"/>
              <w:right w:val="single" w:sz="8" w:space="0" w:color="000000"/>
            </w:tcBorders>
            <w:shd w:val="clear" w:color="auto" w:fill="auto"/>
            <w:vAlign w:val="center"/>
          </w:tcPr>
          <w:p w14:paraId="550F1CF9" w14:textId="2AF5C5D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13</w:t>
            </w:r>
          </w:p>
        </w:tc>
      </w:tr>
      <w:tr w:rsidR="00B93A57" w:rsidRPr="00653072" w14:paraId="262F2FEA" w14:textId="77777777" w:rsidTr="00C11E67">
        <w:trPr>
          <w:trHeight w:val="105"/>
        </w:trPr>
        <w:tc>
          <w:tcPr>
            <w:tcW w:w="2282" w:type="dxa"/>
            <w:tcBorders>
              <w:top w:val="nil"/>
              <w:left w:val="single" w:sz="8" w:space="0" w:color="000000"/>
              <w:bottom w:val="single" w:sz="4" w:space="0" w:color="000000"/>
              <w:right w:val="single" w:sz="4" w:space="0" w:color="000000"/>
            </w:tcBorders>
            <w:shd w:val="clear" w:color="auto" w:fill="auto"/>
            <w:vAlign w:val="center"/>
          </w:tcPr>
          <w:p w14:paraId="4757E244" w14:textId="31B4228C"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2_(20 December 2019)</w:t>
            </w:r>
          </w:p>
        </w:tc>
        <w:tc>
          <w:tcPr>
            <w:tcW w:w="1273" w:type="dxa"/>
            <w:tcBorders>
              <w:top w:val="nil"/>
              <w:left w:val="nil"/>
              <w:bottom w:val="single" w:sz="4" w:space="0" w:color="000000"/>
              <w:right w:val="nil"/>
            </w:tcBorders>
            <w:shd w:val="clear" w:color="auto" w:fill="auto"/>
            <w:vAlign w:val="center"/>
          </w:tcPr>
          <w:p w14:paraId="11902F1C"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636C07EE" w14:textId="669E3358"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52 </w:t>
            </w:r>
          </w:p>
        </w:tc>
        <w:tc>
          <w:tcPr>
            <w:tcW w:w="1279" w:type="dxa"/>
            <w:tcBorders>
              <w:top w:val="nil"/>
              <w:left w:val="nil"/>
              <w:bottom w:val="single" w:sz="4" w:space="0" w:color="000000"/>
              <w:right w:val="single" w:sz="8" w:space="0" w:color="000000"/>
            </w:tcBorders>
            <w:shd w:val="clear" w:color="auto" w:fill="auto"/>
            <w:vAlign w:val="center"/>
          </w:tcPr>
          <w:p w14:paraId="42792F98" w14:textId="5E2492A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039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135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58 </w:t>
            </w:r>
          </w:p>
        </w:tc>
        <w:tc>
          <w:tcPr>
            <w:tcW w:w="569" w:type="dxa"/>
            <w:tcBorders>
              <w:top w:val="nil"/>
              <w:left w:val="nil"/>
              <w:bottom w:val="single" w:sz="4" w:space="0" w:color="000000"/>
              <w:right w:val="single" w:sz="4" w:space="0" w:color="000000"/>
            </w:tcBorders>
            <w:shd w:val="clear" w:color="auto" w:fill="auto"/>
            <w:vAlign w:val="center"/>
          </w:tcPr>
          <w:p w14:paraId="3E23B6E8" w14:textId="3C1C03A3"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26</w:t>
            </w:r>
          </w:p>
        </w:tc>
        <w:tc>
          <w:tcPr>
            <w:tcW w:w="1285" w:type="dxa"/>
            <w:tcBorders>
              <w:top w:val="nil"/>
              <w:left w:val="nil"/>
              <w:bottom w:val="single" w:sz="4" w:space="0" w:color="000000"/>
              <w:right w:val="single" w:sz="8" w:space="0" w:color="000000"/>
            </w:tcBorders>
            <w:shd w:val="clear" w:color="auto" w:fill="auto"/>
            <w:vAlign w:val="center"/>
          </w:tcPr>
          <w:p w14:paraId="7B2CB034" w14:textId="19C469AC"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702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613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29</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7C70B77E" w14:textId="1F169CB7"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356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187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14</w:t>
            </w:r>
          </w:p>
        </w:tc>
        <w:tc>
          <w:tcPr>
            <w:tcW w:w="1142" w:type="dxa"/>
            <w:tcBorders>
              <w:top w:val="nil"/>
              <w:left w:val="nil"/>
              <w:bottom w:val="single" w:sz="4" w:space="0" w:color="000000"/>
              <w:right w:val="single" w:sz="8" w:space="0" w:color="000000"/>
            </w:tcBorders>
            <w:shd w:val="clear" w:color="auto" w:fill="auto"/>
            <w:vAlign w:val="center"/>
          </w:tcPr>
          <w:p w14:paraId="0B3C5FAD" w14:textId="4186D8E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15</w:t>
            </w:r>
          </w:p>
        </w:tc>
      </w:tr>
      <w:tr w:rsidR="00B93A57" w:rsidRPr="00653072" w14:paraId="19A60F23" w14:textId="77777777" w:rsidTr="00C11E67">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14:paraId="7B4DE318" w14:textId="6D3C914D"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3_(15 April 2021)</w:t>
            </w:r>
          </w:p>
        </w:tc>
        <w:tc>
          <w:tcPr>
            <w:tcW w:w="1273" w:type="dxa"/>
            <w:tcBorders>
              <w:top w:val="nil"/>
              <w:left w:val="nil"/>
              <w:bottom w:val="single" w:sz="4" w:space="0" w:color="000000"/>
              <w:right w:val="nil"/>
            </w:tcBorders>
            <w:shd w:val="clear" w:color="auto" w:fill="auto"/>
            <w:vAlign w:val="center"/>
          </w:tcPr>
          <w:p w14:paraId="760E0DAC" w14:textId="77777777" w:rsidR="00B93A57" w:rsidRPr="00653072" w:rsidRDefault="00B93A57" w:rsidP="004357A6">
            <w:pPr>
              <w:jc w:val="center"/>
              <w:rPr>
                <w:rFonts w:ascii="Times New Roman" w:eastAsia="Times New Roman" w:hAnsi="Times New Roman" w:cs="Times New Roman"/>
                <w:b/>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142F665D" w14:textId="479F2052"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37 </w:t>
            </w:r>
          </w:p>
        </w:tc>
        <w:tc>
          <w:tcPr>
            <w:tcW w:w="1279" w:type="dxa"/>
            <w:tcBorders>
              <w:top w:val="nil"/>
              <w:left w:val="nil"/>
              <w:bottom w:val="single" w:sz="4" w:space="0" w:color="000000"/>
              <w:right w:val="single" w:sz="8" w:space="0" w:color="000000"/>
            </w:tcBorders>
            <w:shd w:val="clear" w:color="auto" w:fill="auto"/>
            <w:vAlign w:val="center"/>
          </w:tcPr>
          <w:p w14:paraId="7976C065" w14:textId="3EA7D29D" w:rsidR="00B93A57" w:rsidRPr="00C11E67"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597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042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02 </w:t>
            </w:r>
          </w:p>
        </w:tc>
        <w:tc>
          <w:tcPr>
            <w:tcW w:w="569" w:type="dxa"/>
            <w:tcBorders>
              <w:top w:val="nil"/>
              <w:left w:val="nil"/>
              <w:bottom w:val="single" w:sz="4" w:space="0" w:color="000000"/>
              <w:right w:val="single" w:sz="4" w:space="0" w:color="000000"/>
            </w:tcBorders>
            <w:shd w:val="clear" w:color="auto" w:fill="auto"/>
            <w:vAlign w:val="center"/>
          </w:tcPr>
          <w:p w14:paraId="5BBFCEE3" w14:textId="4747AF4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23</w:t>
            </w:r>
          </w:p>
        </w:tc>
        <w:tc>
          <w:tcPr>
            <w:tcW w:w="1285" w:type="dxa"/>
            <w:tcBorders>
              <w:top w:val="nil"/>
              <w:left w:val="nil"/>
              <w:bottom w:val="single" w:sz="4" w:space="0" w:color="000000"/>
              <w:right w:val="single" w:sz="8" w:space="0" w:color="000000"/>
            </w:tcBorders>
            <w:shd w:val="clear" w:color="auto" w:fill="auto"/>
            <w:vAlign w:val="center"/>
          </w:tcPr>
          <w:p w14:paraId="6870BF64" w14:textId="241CBD6B" w:rsidR="00B93A57" w:rsidRPr="00C11E67"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450</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816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17</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486B52DE" w14:textId="7D9B7E4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485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135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85</w:t>
            </w:r>
          </w:p>
        </w:tc>
        <w:tc>
          <w:tcPr>
            <w:tcW w:w="1142" w:type="dxa"/>
            <w:tcBorders>
              <w:top w:val="nil"/>
              <w:left w:val="nil"/>
              <w:bottom w:val="single" w:sz="4" w:space="0" w:color="000000"/>
              <w:right w:val="single" w:sz="8" w:space="0" w:color="000000"/>
            </w:tcBorders>
            <w:shd w:val="clear" w:color="auto" w:fill="auto"/>
            <w:vAlign w:val="center"/>
          </w:tcPr>
          <w:p w14:paraId="5856EBEF" w14:textId="51490DF0"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8</w:t>
            </w:r>
          </w:p>
        </w:tc>
      </w:tr>
      <w:tr w:rsidR="00B93A57" w:rsidRPr="00653072" w14:paraId="39B84D04" w14:textId="77777777" w:rsidTr="00C11E67">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14:paraId="394FC02D" w14:textId="239B705E"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lastRenderedPageBreak/>
              <w:t>call 4_(14 February 2022)</w:t>
            </w:r>
          </w:p>
        </w:tc>
        <w:tc>
          <w:tcPr>
            <w:tcW w:w="1273" w:type="dxa"/>
            <w:tcBorders>
              <w:top w:val="nil"/>
              <w:left w:val="nil"/>
              <w:bottom w:val="single" w:sz="4" w:space="0" w:color="000000"/>
              <w:right w:val="nil"/>
            </w:tcBorders>
            <w:shd w:val="clear" w:color="auto" w:fill="auto"/>
            <w:vAlign w:val="center"/>
          </w:tcPr>
          <w:p w14:paraId="438C465B" w14:textId="77777777" w:rsidR="00B93A57" w:rsidRPr="00653072" w:rsidRDefault="00B93A57" w:rsidP="004357A6">
            <w:pPr>
              <w:jc w:val="center"/>
              <w:rPr>
                <w:rFonts w:ascii="Times New Roman" w:eastAsia="Times New Roman" w:hAnsi="Times New Roman" w:cs="Times New Roman"/>
                <w:b/>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7773D9E3" w14:textId="1D7AB35D"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33</w:t>
            </w:r>
          </w:p>
        </w:tc>
        <w:tc>
          <w:tcPr>
            <w:tcW w:w="1279" w:type="dxa"/>
            <w:tcBorders>
              <w:top w:val="nil"/>
              <w:left w:val="nil"/>
              <w:bottom w:val="single" w:sz="4" w:space="0" w:color="000000"/>
              <w:right w:val="single" w:sz="8" w:space="0" w:color="000000"/>
            </w:tcBorders>
            <w:shd w:val="clear" w:color="auto" w:fill="auto"/>
            <w:vAlign w:val="center"/>
          </w:tcPr>
          <w:p w14:paraId="327AC896" w14:textId="073FA77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339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863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63</w:t>
            </w:r>
          </w:p>
        </w:tc>
        <w:tc>
          <w:tcPr>
            <w:tcW w:w="569" w:type="dxa"/>
            <w:tcBorders>
              <w:top w:val="nil"/>
              <w:left w:val="nil"/>
              <w:bottom w:val="single" w:sz="4" w:space="0" w:color="000000"/>
              <w:right w:val="single" w:sz="4" w:space="0" w:color="000000"/>
            </w:tcBorders>
            <w:shd w:val="clear" w:color="auto" w:fill="auto"/>
            <w:vAlign w:val="center"/>
          </w:tcPr>
          <w:p w14:paraId="2B6DE45B" w14:textId="3FF7B4A2"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20</w:t>
            </w:r>
          </w:p>
        </w:tc>
        <w:tc>
          <w:tcPr>
            <w:tcW w:w="1285" w:type="dxa"/>
            <w:tcBorders>
              <w:top w:val="nil"/>
              <w:left w:val="nil"/>
              <w:bottom w:val="single" w:sz="4" w:space="0" w:color="000000"/>
              <w:right w:val="single" w:sz="8" w:space="0" w:color="000000"/>
            </w:tcBorders>
            <w:shd w:val="clear" w:color="auto" w:fill="auto"/>
            <w:vAlign w:val="center"/>
          </w:tcPr>
          <w:p w14:paraId="31DE43F0" w14:textId="5516E8E5"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845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784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30</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36E10F9A" w14:textId="061F503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706</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382</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78</w:t>
            </w:r>
          </w:p>
        </w:tc>
        <w:tc>
          <w:tcPr>
            <w:tcW w:w="1142" w:type="dxa"/>
            <w:tcBorders>
              <w:top w:val="nil"/>
              <w:left w:val="nil"/>
              <w:bottom w:val="single" w:sz="4" w:space="0" w:color="000000"/>
              <w:right w:val="single" w:sz="8" w:space="0" w:color="000000"/>
            </w:tcBorders>
            <w:shd w:val="clear" w:color="auto" w:fill="auto"/>
            <w:vAlign w:val="center"/>
          </w:tcPr>
          <w:p w14:paraId="7320505F" w14:textId="569BEE38"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7</w:t>
            </w:r>
          </w:p>
        </w:tc>
      </w:tr>
      <w:tr w:rsidR="00B93A57" w:rsidRPr="00653072" w14:paraId="0BF2B50B" w14:textId="77777777" w:rsidTr="00C11E67">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14:paraId="7CBDE9E8" w14:textId="1D327C53" w:rsidR="00B93A57" w:rsidRPr="00653072" w:rsidRDefault="00B93A57" w:rsidP="00B93A57">
            <w:pPr>
              <w:rPr>
                <w:rFonts w:ascii="Times New Roman" w:eastAsia="Times New Roman" w:hAnsi="Times New Roman" w:cs="Times New Roman"/>
                <w:i/>
                <w:sz w:val="18"/>
                <w:szCs w:val="18"/>
              </w:rPr>
            </w:pPr>
            <w:r w:rsidRPr="00C11E67">
              <w:rPr>
                <w:rFonts w:ascii="Times New Roman" w:eastAsia="Times New Roman" w:hAnsi="Times New Roman" w:cs="Times New Roman"/>
                <w:i/>
                <w:sz w:val="18"/>
                <w:szCs w:val="18"/>
              </w:rPr>
              <w:t>call 5_(06 February 2023)</w:t>
            </w:r>
          </w:p>
        </w:tc>
        <w:tc>
          <w:tcPr>
            <w:tcW w:w="1273" w:type="dxa"/>
            <w:tcBorders>
              <w:top w:val="nil"/>
              <w:left w:val="nil"/>
              <w:bottom w:val="single" w:sz="4" w:space="0" w:color="000000"/>
              <w:right w:val="nil"/>
            </w:tcBorders>
            <w:shd w:val="clear" w:color="auto" w:fill="auto"/>
            <w:vAlign w:val="center"/>
          </w:tcPr>
          <w:p w14:paraId="1CC36B22" w14:textId="77777777" w:rsidR="00B93A57" w:rsidRPr="00653072" w:rsidRDefault="00B93A57" w:rsidP="004357A6">
            <w:pPr>
              <w:jc w:val="center"/>
              <w:rPr>
                <w:rFonts w:ascii="Times New Roman" w:eastAsia="Times New Roman" w:hAnsi="Times New Roman" w:cs="Times New Roman"/>
                <w:b/>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0FF1C8F4" w14:textId="300942CC"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39</w:t>
            </w:r>
          </w:p>
        </w:tc>
        <w:tc>
          <w:tcPr>
            <w:tcW w:w="1279" w:type="dxa"/>
            <w:tcBorders>
              <w:top w:val="nil"/>
              <w:left w:val="nil"/>
              <w:bottom w:val="single" w:sz="4" w:space="0" w:color="000000"/>
              <w:right w:val="single" w:sz="8" w:space="0" w:color="000000"/>
            </w:tcBorders>
            <w:shd w:val="clear" w:color="auto" w:fill="auto"/>
            <w:vAlign w:val="center"/>
          </w:tcPr>
          <w:p w14:paraId="49B6E4B3" w14:textId="6E546486"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5</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041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427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86</w:t>
            </w:r>
          </w:p>
        </w:tc>
        <w:tc>
          <w:tcPr>
            <w:tcW w:w="569" w:type="dxa"/>
            <w:tcBorders>
              <w:top w:val="nil"/>
              <w:left w:val="nil"/>
              <w:bottom w:val="single" w:sz="4" w:space="0" w:color="000000"/>
              <w:right w:val="single" w:sz="4" w:space="0" w:color="000000"/>
            </w:tcBorders>
            <w:shd w:val="clear" w:color="auto" w:fill="auto"/>
            <w:vAlign w:val="center"/>
          </w:tcPr>
          <w:p w14:paraId="08707961" w14:textId="1CD983D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29</w:t>
            </w:r>
          </w:p>
        </w:tc>
        <w:tc>
          <w:tcPr>
            <w:tcW w:w="1285" w:type="dxa"/>
            <w:tcBorders>
              <w:top w:val="nil"/>
              <w:left w:val="nil"/>
              <w:bottom w:val="single" w:sz="4" w:space="0" w:color="000000"/>
              <w:right w:val="single" w:sz="8" w:space="0" w:color="000000"/>
            </w:tcBorders>
            <w:shd w:val="clear" w:color="auto" w:fill="auto"/>
            <w:vAlign w:val="center"/>
          </w:tcPr>
          <w:p w14:paraId="5DED2340" w14:textId="70039924"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780</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848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33</w:t>
            </w:r>
          </w:p>
        </w:tc>
        <w:tc>
          <w:tcPr>
            <w:tcW w:w="1282" w:type="dxa"/>
            <w:tcBorders>
              <w:top w:val="nil"/>
              <w:left w:val="single" w:sz="4" w:space="0" w:color="000000"/>
              <w:bottom w:val="single" w:sz="4" w:space="0" w:color="000000"/>
              <w:right w:val="single" w:sz="4" w:space="0" w:color="000000"/>
            </w:tcBorders>
            <w:shd w:val="clear" w:color="auto" w:fill="auto"/>
            <w:vAlign w:val="center"/>
          </w:tcPr>
          <w:p w14:paraId="6D6E441C" w14:textId="43E1D0C8"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218</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389</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63</w:t>
            </w:r>
          </w:p>
        </w:tc>
        <w:tc>
          <w:tcPr>
            <w:tcW w:w="1142" w:type="dxa"/>
            <w:tcBorders>
              <w:top w:val="nil"/>
              <w:left w:val="nil"/>
              <w:bottom w:val="single" w:sz="4" w:space="0" w:color="000000"/>
              <w:right w:val="single" w:sz="8" w:space="0" w:color="000000"/>
            </w:tcBorders>
            <w:shd w:val="clear" w:color="auto" w:fill="auto"/>
            <w:vAlign w:val="center"/>
          </w:tcPr>
          <w:p w14:paraId="3A37DBA9" w14:textId="4F6AFDE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27</w:t>
            </w:r>
          </w:p>
        </w:tc>
      </w:tr>
      <w:tr w:rsidR="00B93A57" w:rsidRPr="00653072" w14:paraId="63F61F2B" w14:textId="77777777" w:rsidTr="00C11E67">
        <w:trPr>
          <w:trHeight w:val="164"/>
        </w:trPr>
        <w:tc>
          <w:tcPr>
            <w:tcW w:w="22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29F66FE" w14:textId="77777777" w:rsidR="00B93A57" w:rsidRPr="00653072" w:rsidRDefault="00B93A57" w:rsidP="00B93A57">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M7 - Farm diversification and business development (7.1)</w:t>
            </w:r>
          </w:p>
        </w:tc>
        <w:tc>
          <w:tcPr>
            <w:tcW w:w="1273" w:type="dxa"/>
            <w:tcBorders>
              <w:top w:val="single" w:sz="8" w:space="0" w:color="000000"/>
              <w:left w:val="nil"/>
              <w:bottom w:val="single" w:sz="4" w:space="0" w:color="000000"/>
              <w:right w:val="nil"/>
            </w:tcBorders>
            <w:shd w:val="clear" w:color="auto" w:fill="auto"/>
            <w:vAlign w:val="center"/>
          </w:tcPr>
          <w:p w14:paraId="083ED75F" w14:textId="7AA8926A" w:rsidR="00B93A57" w:rsidRPr="00653072" w:rsidRDefault="00B93A57" w:rsidP="004357A6">
            <w:pPr>
              <w:jc w:val="center"/>
              <w:rPr>
                <w:rFonts w:ascii="Times New Roman" w:eastAsia="Times New Roman" w:hAnsi="Times New Roman" w:cs="Times New Roman"/>
                <w:b/>
                <w:sz w:val="18"/>
                <w:szCs w:val="18"/>
              </w:rPr>
            </w:pPr>
            <w:r w:rsidRPr="00B53223">
              <w:rPr>
                <w:rFonts w:ascii="Times New Roman" w:eastAsia="Times New Roman" w:hAnsi="Times New Roman" w:cs="Times New Roman"/>
                <w:b/>
                <w:sz w:val="18"/>
                <w:szCs w:val="18"/>
              </w:rPr>
              <w:t>1</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300</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000</w:t>
            </w:r>
          </w:p>
        </w:tc>
        <w:tc>
          <w:tcPr>
            <w:tcW w:w="57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DD91AB8" w14:textId="3005F1BB"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102 </w:t>
            </w:r>
          </w:p>
        </w:tc>
        <w:tc>
          <w:tcPr>
            <w:tcW w:w="1279" w:type="dxa"/>
            <w:tcBorders>
              <w:top w:val="single" w:sz="8" w:space="0" w:color="000000"/>
              <w:left w:val="nil"/>
              <w:bottom w:val="single" w:sz="4" w:space="0" w:color="000000"/>
              <w:right w:val="single" w:sz="8" w:space="0" w:color="000000"/>
            </w:tcBorders>
            <w:shd w:val="clear" w:color="auto" w:fill="auto"/>
            <w:vAlign w:val="center"/>
          </w:tcPr>
          <w:p w14:paraId="3CE3026D" w14:textId="6F176B46"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 xml:space="preserve">4.657.343,11 </w:t>
            </w:r>
          </w:p>
        </w:tc>
        <w:tc>
          <w:tcPr>
            <w:tcW w:w="569" w:type="dxa"/>
            <w:tcBorders>
              <w:top w:val="single" w:sz="8" w:space="0" w:color="000000"/>
              <w:left w:val="nil"/>
              <w:bottom w:val="single" w:sz="4" w:space="0" w:color="000000"/>
              <w:right w:val="single" w:sz="4" w:space="0" w:color="000000"/>
            </w:tcBorders>
            <w:shd w:val="clear" w:color="auto" w:fill="auto"/>
            <w:vAlign w:val="center"/>
          </w:tcPr>
          <w:p w14:paraId="6BE0D38E" w14:textId="707B3C2F"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25</w:t>
            </w:r>
          </w:p>
        </w:tc>
        <w:tc>
          <w:tcPr>
            <w:tcW w:w="1285" w:type="dxa"/>
            <w:tcBorders>
              <w:top w:val="single" w:sz="8" w:space="0" w:color="000000"/>
              <w:left w:val="nil"/>
              <w:bottom w:val="single" w:sz="4" w:space="0" w:color="000000"/>
              <w:right w:val="single" w:sz="8" w:space="0" w:color="000000"/>
            </w:tcBorders>
            <w:shd w:val="clear" w:color="auto" w:fill="auto"/>
            <w:vAlign w:val="center"/>
          </w:tcPr>
          <w:p w14:paraId="2B20E520" w14:textId="42C0DCAC"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1.611.349,34</w:t>
            </w:r>
          </w:p>
        </w:tc>
        <w:tc>
          <w:tcPr>
            <w:tcW w:w="1282" w:type="dxa"/>
            <w:tcBorders>
              <w:top w:val="single" w:sz="8" w:space="0" w:color="000000"/>
              <w:left w:val="nil"/>
              <w:bottom w:val="single" w:sz="4" w:space="0" w:color="000000"/>
              <w:right w:val="single" w:sz="4" w:space="0" w:color="000000"/>
            </w:tcBorders>
            <w:shd w:val="clear" w:color="auto" w:fill="auto"/>
            <w:vAlign w:val="center"/>
          </w:tcPr>
          <w:p w14:paraId="2802BDE4" w14:textId="7BDE873A"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113.063,42</w:t>
            </w:r>
          </w:p>
        </w:tc>
        <w:tc>
          <w:tcPr>
            <w:tcW w:w="1142" w:type="dxa"/>
            <w:tcBorders>
              <w:top w:val="single" w:sz="8" w:space="0" w:color="000000"/>
              <w:left w:val="nil"/>
              <w:bottom w:val="single" w:sz="4" w:space="0" w:color="000000"/>
              <w:right w:val="single" w:sz="8" w:space="0" w:color="000000"/>
            </w:tcBorders>
            <w:shd w:val="clear" w:color="auto" w:fill="auto"/>
            <w:vAlign w:val="center"/>
          </w:tcPr>
          <w:p w14:paraId="0C3B8F53" w14:textId="22F6A69F" w:rsidR="00B93A57" w:rsidRPr="004357A6" w:rsidRDefault="00B93A57" w:rsidP="004357A6">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w:t>
            </w:r>
          </w:p>
        </w:tc>
      </w:tr>
      <w:tr w:rsidR="00B93A57" w:rsidRPr="00653072" w14:paraId="5BA417D7" w14:textId="77777777" w:rsidTr="00C11E67">
        <w:trPr>
          <w:trHeight w:val="126"/>
        </w:trPr>
        <w:tc>
          <w:tcPr>
            <w:tcW w:w="2282" w:type="dxa"/>
            <w:tcBorders>
              <w:top w:val="nil"/>
              <w:left w:val="single" w:sz="8" w:space="0" w:color="000000"/>
              <w:bottom w:val="single" w:sz="4" w:space="0" w:color="000000"/>
              <w:right w:val="single" w:sz="4" w:space="0" w:color="000000"/>
            </w:tcBorders>
            <w:shd w:val="clear" w:color="auto" w:fill="auto"/>
            <w:vAlign w:val="center"/>
          </w:tcPr>
          <w:p w14:paraId="7416A16A" w14:textId="77777777" w:rsidR="00B93A57" w:rsidRPr="00653072" w:rsidRDefault="00B93A57" w:rsidP="00B93A57">
            <w:pPr>
              <w:rPr>
                <w:rFonts w:ascii="Times New Roman" w:eastAsia="Times New Roman" w:hAnsi="Times New Roman" w:cs="Times New Roman"/>
                <w:i/>
                <w:sz w:val="18"/>
                <w:szCs w:val="18"/>
              </w:rPr>
            </w:pPr>
            <w:r w:rsidRPr="00653072">
              <w:rPr>
                <w:rFonts w:ascii="Times New Roman" w:eastAsia="Times New Roman" w:hAnsi="Times New Roman" w:cs="Times New Roman"/>
                <w:i/>
                <w:sz w:val="18"/>
                <w:szCs w:val="18"/>
              </w:rPr>
              <w:t>call 1_ (30 September 2021)</w:t>
            </w:r>
          </w:p>
        </w:tc>
        <w:tc>
          <w:tcPr>
            <w:tcW w:w="1273" w:type="dxa"/>
            <w:tcBorders>
              <w:top w:val="nil"/>
              <w:left w:val="nil"/>
              <w:bottom w:val="single" w:sz="4" w:space="0" w:color="000000"/>
              <w:right w:val="nil"/>
            </w:tcBorders>
            <w:shd w:val="clear" w:color="auto" w:fill="auto"/>
            <w:vAlign w:val="center"/>
          </w:tcPr>
          <w:p w14:paraId="233B55D2" w14:textId="77777777" w:rsidR="00B93A57" w:rsidRPr="00653072" w:rsidRDefault="00B93A57" w:rsidP="004357A6">
            <w:pPr>
              <w:jc w:val="center"/>
              <w:rPr>
                <w:rFonts w:ascii="Times New Roman" w:eastAsia="Times New Roman" w:hAnsi="Times New Roman" w:cs="Times New Roman"/>
                <w:sz w:val="18"/>
                <w:szCs w:val="18"/>
              </w:rPr>
            </w:pPr>
          </w:p>
        </w:tc>
        <w:tc>
          <w:tcPr>
            <w:tcW w:w="575" w:type="dxa"/>
            <w:tcBorders>
              <w:top w:val="nil"/>
              <w:left w:val="single" w:sz="8" w:space="0" w:color="000000"/>
              <w:bottom w:val="single" w:sz="4" w:space="0" w:color="000000"/>
              <w:right w:val="single" w:sz="4" w:space="0" w:color="000000"/>
            </w:tcBorders>
            <w:shd w:val="clear" w:color="auto" w:fill="auto"/>
            <w:vAlign w:val="center"/>
          </w:tcPr>
          <w:p w14:paraId="36582BF0" w14:textId="6B62E0A0"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102 </w:t>
            </w:r>
          </w:p>
        </w:tc>
        <w:tc>
          <w:tcPr>
            <w:tcW w:w="1279" w:type="dxa"/>
            <w:tcBorders>
              <w:top w:val="nil"/>
              <w:left w:val="nil"/>
              <w:bottom w:val="single" w:sz="4" w:space="0" w:color="000000"/>
              <w:right w:val="single" w:sz="4" w:space="0" w:color="000000"/>
            </w:tcBorders>
            <w:shd w:val="clear" w:color="auto" w:fill="auto"/>
            <w:vAlign w:val="center"/>
          </w:tcPr>
          <w:p w14:paraId="6F9A5713" w14:textId="4B50432D"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4</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657</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343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 xml:space="preserve">11 </w:t>
            </w:r>
          </w:p>
        </w:tc>
        <w:tc>
          <w:tcPr>
            <w:tcW w:w="569" w:type="dxa"/>
            <w:tcBorders>
              <w:top w:val="nil"/>
              <w:left w:val="nil"/>
              <w:bottom w:val="single" w:sz="4" w:space="0" w:color="000000"/>
              <w:right w:val="single" w:sz="4" w:space="0" w:color="000000"/>
            </w:tcBorders>
            <w:shd w:val="clear" w:color="auto" w:fill="auto"/>
            <w:vAlign w:val="center"/>
          </w:tcPr>
          <w:p w14:paraId="0F0B5949" w14:textId="612DE24C"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 xml:space="preserve">25 </w:t>
            </w:r>
          </w:p>
        </w:tc>
        <w:tc>
          <w:tcPr>
            <w:tcW w:w="1285" w:type="dxa"/>
            <w:tcBorders>
              <w:top w:val="nil"/>
              <w:left w:val="nil"/>
              <w:bottom w:val="single" w:sz="4" w:space="0" w:color="000000"/>
              <w:right w:val="single" w:sz="8" w:space="0" w:color="000000"/>
            </w:tcBorders>
            <w:shd w:val="clear" w:color="auto" w:fill="auto"/>
            <w:vAlign w:val="center"/>
          </w:tcPr>
          <w:p w14:paraId="416CEFDB" w14:textId="384F6C5B"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611</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349</w:t>
            </w:r>
            <w:r>
              <w:rPr>
                <w:rFonts w:ascii="Times New Roman" w:eastAsia="Times New Roman" w:hAnsi="Times New Roman" w:cs="Times New Roman"/>
                <w:sz w:val="18"/>
                <w:szCs w:val="18"/>
              </w:rPr>
              <w:t>0</w:t>
            </w:r>
            <w:r w:rsidRPr="00C11E67">
              <w:rPr>
                <w:rFonts w:ascii="Times New Roman" w:eastAsia="Times New Roman" w:hAnsi="Times New Roman" w:cs="Times New Roman"/>
                <w:sz w:val="18"/>
                <w:szCs w:val="18"/>
              </w:rPr>
              <w:t>34</w:t>
            </w:r>
          </w:p>
        </w:tc>
        <w:tc>
          <w:tcPr>
            <w:tcW w:w="1282" w:type="dxa"/>
            <w:tcBorders>
              <w:top w:val="nil"/>
              <w:left w:val="nil"/>
              <w:bottom w:val="single" w:sz="4" w:space="0" w:color="000000"/>
              <w:right w:val="single" w:sz="4" w:space="0" w:color="000000"/>
            </w:tcBorders>
            <w:shd w:val="clear" w:color="auto" w:fill="auto"/>
            <w:vAlign w:val="center"/>
          </w:tcPr>
          <w:p w14:paraId="0B3A7017" w14:textId="59FCA45E"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113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063</w:t>
            </w:r>
            <w:r>
              <w:rPr>
                <w:rFonts w:ascii="Times New Roman" w:eastAsia="Times New Roman" w:hAnsi="Times New Roman" w:cs="Times New Roman"/>
                <w:sz w:val="18"/>
                <w:szCs w:val="18"/>
              </w:rPr>
              <w:t>.</w:t>
            </w:r>
            <w:r w:rsidRPr="00C11E67">
              <w:rPr>
                <w:rFonts w:ascii="Times New Roman" w:eastAsia="Times New Roman" w:hAnsi="Times New Roman" w:cs="Times New Roman"/>
                <w:sz w:val="18"/>
                <w:szCs w:val="18"/>
              </w:rPr>
              <w:t>42</w:t>
            </w:r>
          </w:p>
        </w:tc>
        <w:tc>
          <w:tcPr>
            <w:tcW w:w="1142" w:type="dxa"/>
            <w:tcBorders>
              <w:top w:val="nil"/>
              <w:left w:val="nil"/>
              <w:bottom w:val="single" w:sz="4" w:space="0" w:color="000000"/>
              <w:right w:val="single" w:sz="8" w:space="0" w:color="000000"/>
            </w:tcBorders>
            <w:shd w:val="clear" w:color="auto" w:fill="auto"/>
            <w:vAlign w:val="center"/>
          </w:tcPr>
          <w:p w14:paraId="5BEAD96D" w14:textId="4C3A84A9" w:rsidR="00B93A57" w:rsidRPr="00653072" w:rsidRDefault="00B93A57" w:rsidP="004357A6">
            <w:pPr>
              <w:jc w:val="center"/>
              <w:rPr>
                <w:rFonts w:ascii="Times New Roman" w:eastAsia="Times New Roman" w:hAnsi="Times New Roman" w:cs="Times New Roman"/>
                <w:sz w:val="18"/>
                <w:szCs w:val="18"/>
              </w:rPr>
            </w:pPr>
            <w:r w:rsidRPr="00C11E67">
              <w:rPr>
                <w:rFonts w:ascii="Times New Roman" w:eastAsia="Times New Roman" w:hAnsi="Times New Roman" w:cs="Times New Roman"/>
                <w:sz w:val="18"/>
                <w:szCs w:val="18"/>
              </w:rPr>
              <w:t>-</w:t>
            </w:r>
          </w:p>
        </w:tc>
      </w:tr>
      <w:tr w:rsidR="006721A1" w:rsidRPr="00653072" w14:paraId="48F14FA6" w14:textId="77777777" w:rsidTr="00C11E67">
        <w:trPr>
          <w:trHeight w:val="48"/>
        </w:trPr>
        <w:tc>
          <w:tcPr>
            <w:tcW w:w="2282"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1338CDD" w14:textId="77777777" w:rsidR="006721A1" w:rsidRPr="00653072" w:rsidRDefault="00707D31">
            <w:pP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Total</w:t>
            </w:r>
          </w:p>
        </w:tc>
        <w:tc>
          <w:tcPr>
            <w:tcW w:w="1273" w:type="dxa"/>
            <w:tcBorders>
              <w:top w:val="single" w:sz="8" w:space="0" w:color="000000"/>
              <w:left w:val="nil"/>
              <w:bottom w:val="single" w:sz="8" w:space="0" w:color="000000"/>
              <w:right w:val="nil"/>
            </w:tcBorders>
            <w:shd w:val="clear" w:color="auto" w:fill="auto"/>
            <w:vAlign w:val="center"/>
          </w:tcPr>
          <w:p w14:paraId="71AFDA7E" w14:textId="7C00316A" w:rsidR="006721A1" w:rsidRPr="00653072" w:rsidRDefault="00B53223" w:rsidP="004357A6">
            <w:pPr>
              <w:jc w:val="center"/>
              <w:rPr>
                <w:rFonts w:ascii="Times New Roman" w:eastAsia="Times New Roman" w:hAnsi="Times New Roman" w:cs="Times New Roman"/>
                <w:b/>
                <w:sz w:val="18"/>
                <w:szCs w:val="18"/>
              </w:rPr>
            </w:pPr>
            <w:r w:rsidRPr="00B53223">
              <w:rPr>
                <w:rFonts w:ascii="Times New Roman" w:eastAsia="Times New Roman" w:hAnsi="Times New Roman" w:cs="Times New Roman"/>
                <w:b/>
                <w:sz w:val="18"/>
                <w:szCs w:val="18"/>
              </w:rPr>
              <w:t>37</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264</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404</w:t>
            </w:r>
            <w:r>
              <w:rPr>
                <w:rFonts w:ascii="Times New Roman" w:eastAsia="Times New Roman" w:hAnsi="Times New Roman" w:cs="Times New Roman"/>
                <w:b/>
                <w:sz w:val="18"/>
                <w:szCs w:val="18"/>
              </w:rPr>
              <w:t>,</w:t>
            </w:r>
            <w:r w:rsidRPr="00B53223">
              <w:rPr>
                <w:rFonts w:ascii="Times New Roman" w:eastAsia="Times New Roman" w:hAnsi="Times New Roman" w:cs="Times New Roman"/>
                <w:b/>
                <w:sz w:val="18"/>
                <w:szCs w:val="18"/>
              </w:rPr>
              <w:t>65</w:t>
            </w:r>
          </w:p>
        </w:tc>
        <w:tc>
          <w:tcPr>
            <w:tcW w:w="575"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25DF64F" w14:textId="2E74B089" w:rsidR="006721A1" w:rsidRPr="00653072" w:rsidRDefault="00B53223" w:rsidP="00EA7E1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1.495</w:t>
            </w:r>
          </w:p>
        </w:tc>
        <w:tc>
          <w:tcPr>
            <w:tcW w:w="1279" w:type="dxa"/>
            <w:tcBorders>
              <w:top w:val="single" w:sz="8" w:space="0" w:color="000000"/>
              <w:left w:val="nil"/>
              <w:bottom w:val="single" w:sz="8" w:space="0" w:color="000000"/>
              <w:right w:val="single" w:sz="4" w:space="0" w:color="000000"/>
            </w:tcBorders>
            <w:shd w:val="clear" w:color="auto" w:fill="auto"/>
            <w:vAlign w:val="center"/>
          </w:tcPr>
          <w:p w14:paraId="69BEE2C7" w14:textId="4DA54984" w:rsidR="006721A1" w:rsidRPr="00653072" w:rsidRDefault="0091265E" w:rsidP="00EA7E10">
            <w:pPr>
              <w:jc w:val="center"/>
              <w:rPr>
                <w:rFonts w:ascii="Times New Roman" w:eastAsia="Times New Roman" w:hAnsi="Times New Roman" w:cs="Times New Roman"/>
                <w:b/>
                <w:sz w:val="18"/>
                <w:szCs w:val="18"/>
              </w:rPr>
            </w:pPr>
            <w:r w:rsidRPr="0091265E">
              <w:rPr>
                <w:rFonts w:ascii="Times New Roman" w:eastAsia="Times New Roman" w:hAnsi="Times New Roman" w:cs="Times New Roman"/>
                <w:b/>
                <w:sz w:val="18"/>
                <w:szCs w:val="18"/>
              </w:rPr>
              <w:t>89</w:t>
            </w:r>
            <w:r>
              <w:rPr>
                <w:rFonts w:ascii="Times New Roman" w:eastAsia="Times New Roman" w:hAnsi="Times New Roman" w:cs="Times New Roman"/>
                <w:b/>
                <w:sz w:val="18"/>
                <w:szCs w:val="18"/>
              </w:rPr>
              <w:t>.</w:t>
            </w:r>
            <w:r w:rsidRPr="0091265E">
              <w:rPr>
                <w:rFonts w:ascii="Times New Roman" w:eastAsia="Times New Roman" w:hAnsi="Times New Roman" w:cs="Times New Roman"/>
                <w:b/>
                <w:sz w:val="18"/>
                <w:szCs w:val="18"/>
              </w:rPr>
              <w:t>104</w:t>
            </w:r>
            <w:r>
              <w:rPr>
                <w:rFonts w:ascii="Times New Roman" w:eastAsia="Times New Roman" w:hAnsi="Times New Roman" w:cs="Times New Roman"/>
                <w:b/>
                <w:sz w:val="18"/>
                <w:szCs w:val="18"/>
              </w:rPr>
              <w:t>.</w:t>
            </w:r>
            <w:r w:rsidRPr="0091265E">
              <w:rPr>
                <w:rFonts w:ascii="Times New Roman" w:eastAsia="Times New Roman" w:hAnsi="Times New Roman" w:cs="Times New Roman"/>
                <w:b/>
                <w:sz w:val="18"/>
                <w:szCs w:val="18"/>
              </w:rPr>
              <w:t>063</w:t>
            </w:r>
            <w:r>
              <w:rPr>
                <w:rFonts w:ascii="Times New Roman" w:eastAsia="Times New Roman" w:hAnsi="Times New Roman" w:cs="Times New Roman"/>
                <w:b/>
                <w:sz w:val="18"/>
                <w:szCs w:val="18"/>
              </w:rPr>
              <w:t>,</w:t>
            </w:r>
            <w:r w:rsidRPr="0091265E">
              <w:rPr>
                <w:rFonts w:ascii="Times New Roman" w:eastAsia="Times New Roman" w:hAnsi="Times New Roman" w:cs="Times New Roman"/>
                <w:b/>
                <w:sz w:val="18"/>
                <w:szCs w:val="18"/>
              </w:rPr>
              <w:t>13</w:t>
            </w:r>
          </w:p>
        </w:tc>
        <w:tc>
          <w:tcPr>
            <w:tcW w:w="569" w:type="dxa"/>
            <w:tcBorders>
              <w:top w:val="single" w:sz="8" w:space="0" w:color="000000"/>
              <w:left w:val="nil"/>
              <w:bottom w:val="single" w:sz="8" w:space="0" w:color="000000"/>
              <w:right w:val="single" w:sz="4" w:space="0" w:color="000000"/>
            </w:tcBorders>
            <w:shd w:val="clear" w:color="auto" w:fill="auto"/>
            <w:vAlign w:val="center"/>
          </w:tcPr>
          <w:p w14:paraId="5B0EE155" w14:textId="59022D4F" w:rsidR="006721A1" w:rsidRPr="00653072" w:rsidRDefault="0091265E" w:rsidP="00EA7E1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915</w:t>
            </w:r>
          </w:p>
        </w:tc>
        <w:tc>
          <w:tcPr>
            <w:tcW w:w="1285" w:type="dxa"/>
            <w:tcBorders>
              <w:top w:val="single" w:sz="8" w:space="0" w:color="000000"/>
              <w:left w:val="nil"/>
              <w:bottom w:val="single" w:sz="8" w:space="0" w:color="000000"/>
              <w:right w:val="single" w:sz="8" w:space="0" w:color="000000"/>
            </w:tcBorders>
            <w:shd w:val="clear" w:color="auto" w:fill="auto"/>
            <w:vAlign w:val="center"/>
          </w:tcPr>
          <w:p w14:paraId="64E76014" w14:textId="4391202B" w:rsidR="006721A1" w:rsidRPr="00653072" w:rsidRDefault="00B93A57" w:rsidP="00384CC4">
            <w:pPr>
              <w:jc w:val="center"/>
              <w:rPr>
                <w:rFonts w:ascii="Times New Roman" w:eastAsia="Times New Roman" w:hAnsi="Times New Roman" w:cs="Times New Roman"/>
                <w:b/>
                <w:sz w:val="18"/>
                <w:szCs w:val="18"/>
              </w:rPr>
            </w:pPr>
            <w:r w:rsidRPr="00B93A57">
              <w:rPr>
                <w:rFonts w:ascii="Times New Roman" w:eastAsia="Times New Roman" w:hAnsi="Times New Roman" w:cs="Times New Roman"/>
                <w:b/>
                <w:sz w:val="18"/>
                <w:szCs w:val="18"/>
              </w:rPr>
              <w:t>50</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759</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680</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13</w:t>
            </w:r>
          </w:p>
        </w:tc>
        <w:tc>
          <w:tcPr>
            <w:tcW w:w="1282" w:type="dxa"/>
            <w:tcBorders>
              <w:top w:val="single" w:sz="8" w:space="0" w:color="000000"/>
              <w:left w:val="nil"/>
              <w:bottom w:val="single" w:sz="8" w:space="0" w:color="000000"/>
              <w:right w:val="single" w:sz="4" w:space="0" w:color="000000"/>
            </w:tcBorders>
            <w:shd w:val="clear" w:color="auto" w:fill="auto"/>
            <w:vAlign w:val="center"/>
          </w:tcPr>
          <w:p w14:paraId="1B5DD62E" w14:textId="318BDDC0" w:rsidR="006721A1" w:rsidRPr="00653072" w:rsidRDefault="00B93A57" w:rsidP="00384CC4">
            <w:pPr>
              <w:jc w:val="center"/>
              <w:rPr>
                <w:rFonts w:ascii="Times New Roman" w:eastAsia="Times New Roman" w:hAnsi="Times New Roman" w:cs="Times New Roman"/>
                <w:b/>
                <w:sz w:val="18"/>
                <w:szCs w:val="18"/>
              </w:rPr>
            </w:pPr>
            <w:r w:rsidRPr="00B93A57">
              <w:rPr>
                <w:rFonts w:ascii="Times New Roman" w:eastAsia="Times New Roman" w:hAnsi="Times New Roman" w:cs="Times New Roman"/>
                <w:b/>
                <w:sz w:val="18"/>
                <w:szCs w:val="18"/>
              </w:rPr>
              <w:t>23</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800</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354</w:t>
            </w:r>
            <w:r>
              <w:rPr>
                <w:rFonts w:ascii="Times New Roman" w:eastAsia="Times New Roman" w:hAnsi="Times New Roman" w:cs="Times New Roman"/>
                <w:b/>
                <w:sz w:val="18"/>
                <w:szCs w:val="18"/>
              </w:rPr>
              <w:t>,</w:t>
            </w:r>
            <w:r w:rsidRPr="00B93A57">
              <w:rPr>
                <w:rFonts w:ascii="Times New Roman" w:eastAsia="Times New Roman" w:hAnsi="Times New Roman" w:cs="Times New Roman"/>
                <w:b/>
                <w:sz w:val="18"/>
                <w:szCs w:val="18"/>
              </w:rPr>
              <w:t>20</w:t>
            </w:r>
          </w:p>
        </w:tc>
        <w:tc>
          <w:tcPr>
            <w:tcW w:w="1142" w:type="dxa"/>
            <w:tcBorders>
              <w:top w:val="single" w:sz="8" w:space="0" w:color="000000"/>
              <w:left w:val="nil"/>
              <w:bottom w:val="single" w:sz="8" w:space="0" w:color="000000"/>
              <w:right w:val="single" w:sz="8" w:space="0" w:color="000000"/>
            </w:tcBorders>
            <w:shd w:val="clear" w:color="auto" w:fill="auto"/>
            <w:vAlign w:val="center"/>
          </w:tcPr>
          <w:p w14:paraId="79EE604C" w14:textId="5DC6D734" w:rsidR="006721A1" w:rsidRPr="004357A6" w:rsidRDefault="00B93A57" w:rsidP="004F1E60">
            <w:pPr>
              <w:jc w:val="center"/>
              <w:rPr>
                <w:rFonts w:ascii="Times New Roman" w:eastAsia="Times New Roman" w:hAnsi="Times New Roman" w:cs="Times New Roman"/>
                <w:b/>
                <w:sz w:val="18"/>
                <w:szCs w:val="18"/>
              </w:rPr>
            </w:pPr>
            <w:r w:rsidRPr="00C11E67">
              <w:rPr>
                <w:rFonts w:ascii="Times New Roman" w:eastAsia="Times New Roman" w:hAnsi="Times New Roman" w:cs="Times New Roman"/>
                <w:b/>
                <w:sz w:val="18"/>
                <w:szCs w:val="18"/>
              </w:rPr>
              <w:t>436</w:t>
            </w:r>
          </w:p>
        </w:tc>
      </w:tr>
    </w:tbl>
    <w:p w14:paraId="6C897FE0"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MAFWM</w:t>
      </w:r>
    </w:p>
    <w:p w14:paraId="71FB95C7" w14:textId="12458A82"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About the total amount of EUR </w:t>
      </w:r>
      <w:r w:rsidR="00B93A57" w:rsidRPr="00B93A57">
        <w:rPr>
          <w:rFonts w:ascii="Times New Roman" w:eastAsia="Times New Roman" w:hAnsi="Times New Roman" w:cs="Times New Roman"/>
          <w:sz w:val="22"/>
          <w:szCs w:val="22"/>
        </w:rPr>
        <w:t>37.264.404,65</w:t>
      </w:r>
      <w:r w:rsidR="00B93A57">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available for the 2014-2020 programming period was spent EUR </w:t>
      </w:r>
      <w:r w:rsidR="004357A6" w:rsidRPr="004357A6">
        <w:rPr>
          <w:rFonts w:ascii="Times New Roman" w:eastAsia="Times New Roman" w:hAnsi="Times New Roman" w:cs="Times New Roman"/>
          <w:sz w:val="22"/>
          <w:szCs w:val="22"/>
        </w:rPr>
        <w:t>23.800.354,20</w:t>
      </w:r>
      <w:r w:rsidR="00566CAF" w:rsidRPr="00653072">
        <w:rPr>
          <w:rFonts w:ascii="Times New Roman" w:eastAsia="Times New Roman" w:hAnsi="Times New Roman" w:cs="Times New Roman"/>
          <w:sz w:val="22"/>
          <w:szCs w:val="22"/>
        </w:rPr>
        <w:t xml:space="preserve"> or </w:t>
      </w:r>
      <w:r w:rsidR="004357A6">
        <w:rPr>
          <w:rFonts w:ascii="Times New Roman" w:eastAsia="Times New Roman" w:hAnsi="Times New Roman" w:cs="Times New Roman"/>
          <w:sz w:val="22"/>
          <w:szCs w:val="22"/>
        </w:rPr>
        <w:t>63,86</w:t>
      </w:r>
      <w:r w:rsidRPr="00653072">
        <w:rPr>
          <w:rFonts w:ascii="Times New Roman" w:eastAsia="Times New Roman" w:hAnsi="Times New Roman" w:cs="Times New Roman"/>
          <w:sz w:val="22"/>
          <w:szCs w:val="22"/>
        </w:rPr>
        <w:t>%</w:t>
      </w:r>
      <w:r w:rsidR="00C07187">
        <w:rPr>
          <w:rFonts w:ascii="Times New Roman" w:eastAsia="Times New Roman" w:hAnsi="Times New Roman" w:cs="Times New Roman"/>
          <w:sz w:val="22"/>
          <w:szCs w:val="22"/>
        </w:rPr>
        <w:t xml:space="preserve"> </w:t>
      </w:r>
      <w:r w:rsidR="00C07187" w:rsidRPr="00C11E67">
        <w:rPr>
          <w:rFonts w:ascii="Times New Roman" w:hAnsi="Times New Roman" w:cs="Times New Roman"/>
        </w:rPr>
        <w:t>and 61,03% of the initial budget of EUR 39 million</w:t>
      </w:r>
      <w:r w:rsidRPr="00C07187">
        <w:rPr>
          <w:rFonts w:ascii="Times New Roman" w:eastAsia="Times New Roman" w:hAnsi="Times New Roman" w:cs="Times New Roman"/>
          <w:sz w:val="22"/>
          <w:szCs w:val="22"/>
        </w:rPr>
        <w:t>.</w:t>
      </w:r>
    </w:p>
    <w:p w14:paraId="5BADF897" w14:textId="615324A2" w:rsidR="006721A1" w:rsidRPr="00653072" w:rsidRDefault="00864AC1" w:rsidP="00700CE2">
      <w:pPr>
        <w:spacing w:after="240"/>
        <w:jc w:val="both"/>
        <w:rPr>
          <w:rFonts w:ascii="Times New Roman" w:hAnsi="Times New Roman" w:cs="Times New Roman"/>
        </w:rPr>
      </w:pPr>
      <w:r w:rsidRPr="00864AC1">
        <w:rPr>
          <w:rFonts w:ascii="Times New Roman" w:eastAsia="Times New Roman" w:hAnsi="Times New Roman" w:cs="Times New Roman"/>
          <w:sz w:val="22"/>
          <w:szCs w:val="22"/>
        </w:rPr>
        <w:t>The use of available funds would be better but having in mind global crisis from 2020 the situation has changed. Many applicants withdrew due to the increase in input prices which also had a significant impact on using funds.</w:t>
      </w:r>
    </w:p>
    <w:p w14:paraId="3C269817" w14:textId="1C268492" w:rsidR="006721A1" w:rsidRPr="00653072" w:rsidRDefault="00707D31" w:rsidP="00700CE2">
      <w:pPr>
        <w:spacing w:after="240"/>
        <w:jc w:val="both"/>
        <w:rPr>
          <w:rFonts w:ascii="Times New Roman" w:eastAsia="Times New Roman" w:hAnsi="Times New Roman" w:cs="Times New Roman"/>
          <w:sz w:val="22"/>
          <w:szCs w:val="22"/>
        </w:rPr>
      </w:pPr>
      <w:bookmarkStart w:id="170" w:name="_Hlk168036657"/>
      <w:r w:rsidRPr="00653072">
        <w:rPr>
          <w:rFonts w:ascii="Times New Roman" w:eastAsia="Times New Roman" w:hAnsi="Times New Roman" w:cs="Times New Roman"/>
          <w:sz w:val="22"/>
          <w:szCs w:val="22"/>
        </w:rPr>
        <w:t xml:space="preserve">Till now we have a situation </w:t>
      </w:r>
      <w:r w:rsidR="00D22F4D" w:rsidRPr="00653072">
        <w:rPr>
          <w:rFonts w:ascii="Times New Roman" w:eastAsia="Times New Roman" w:hAnsi="Times New Roman" w:cs="Times New Roman"/>
          <w:sz w:val="22"/>
          <w:szCs w:val="22"/>
        </w:rPr>
        <w:t xml:space="preserve">where </w:t>
      </w:r>
      <w:r w:rsidRPr="00653072">
        <w:rPr>
          <w:rFonts w:ascii="Times New Roman" w:eastAsia="Times New Roman" w:hAnsi="Times New Roman" w:cs="Times New Roman"/>
          <w:sz w:val="22"/>
          <w:szCs w:val="22"/>
        </w:rPr>
        <w:t xml:space="preserve">through </w:t>
      </w:r>
      <w:r w:rsidR="004357A6">
        <w:rPr>
          <w:rFonts w:ascii="Times New Roman" w:eastAsia="Times New Roman" w:hAnsi="Times New Roman" w:cs="Times New Roman"/>
          <w:sz w:val="22"/>
          <w:szCs w:val="22"/>
        </w:rPr>
        <w:t>366</w:t>
      </w:r>
      <w:r w:rsidR="004357A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projects in Measure 1 – Investments in physical assets in agricultural holding we have created </w:t>
      </w:r>
      <w:r w:rsidR="004357A6">
        <w:rPr>
          <w:rFonts w:ascii="Times New Roman" w:eastAsia="Times New Roman" w:hAnsi="Times New Roman" w:cs="Times New Roman"/>
          <w:sz w:val="22"/>
          <w:szCs w:val="22"/>
        </w:rPr>
        <w:t>50</w:t>
      </w:r>
      <w:r w:rsidR="004357A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new jobs. Through Measure 3 </w:t>
      </w:r>
      <w:r w:rsidR="00A17225"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Investments in physical assets in processing and marketing of agricultural and fishery products we have created </w:t>
      </w:r>
      <w:r w:rsidR="004357A6">
        <w:rPr>
          <w:rFonts w:ascii="Times New Roman" w:eastAsia="Times New Roman" w:hAnsi="Times New Roman" w:cs="Times New Roman"/>
          <w:sz w:val="22"/>
          <w:szCs w:val="22"/>
        </w:rPr>
        <w:t>223</w:t>
      </w:r>
      <w:r w:rsidR="004357A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new jobs through </w:t>
      </w:r>
      <w:r w:rsidR="004357A6">
        <w:rPr>
          <w:rFonts w:ascii="Times New Roman" w:eastAsia="Times New Roman" w:hAnsi="Times New Roman" w:cs="Times New Roman"/>
          <w:sz w:val="22"/>
          <w:szCs w:val="22"/>
        </w:rPr>
        <w:t>70</w:t>
      </w:r>
      <w:r w:rsidR="004357A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supported/paid projects.</w:t>
      </w:r>
      <w:r w:rsidR="0035415D" w:rsidRPr="00653072">
        <w:rPr>
          <w:rFonts w:ascii="Times New Roman" w:eastAsia="Times New Roman" w:hAnsi="Times New Roman" w:cs="Times New Roman"/>
          <w:sz w:val="22"/>
          <w:szCs w:val="22"/>
        </w:rPr>
        <w:t xml:space="preserve"> All employees are employed in legal entities.</w:t>
      </w:r>
      <w:r w:rsidR="007309B5" w:rsidRPr="00653072">
        <w:rPr>
          <w:rFonts w:ascii="Times New Roman" w:eastAsia="Times New Roman" w:hAnsi="Times New Roman" w:cs="Times New Roman"/>
          <w:sz w:val="22"/>
          <w:szCs w:val="22"/>
        </w:rPr>
        <w:t xml:space="preserve"> </w:t>
      </w:r>
    </w:p>
    <w:p w14:paraId="2FA57F07" w14:textId="77777777" w:rsidR="006721A1" w:rsidRPr="00653072" w:rsidRDefault="00707D31">
      <w:pPr>
        <w:pStyle w:val="Heading4"/>
        <w:rPr>
          <w:rFonts w:ascii="Times New Roman" w:hAnsi="Times New Roman" w:cs="Times New Roman"/>
          <w:b/>
          <w:sz w:val="22"/>
          <w:szCs w:val="22"/>
        </w:rPr>
      </w:pPr>
      <w:bookmarkStart w:id="171" w:name="_Toc91249503"/>
      <w:bookmarkStart w:id="172" w:name="_Toc91249798"/>
      <w:bookmarkStart w:id="173" w:name="_Toc91499413"/>
      <w:bookmarkStart w:id="174" w:name="_Toc98230491"/>
      <w:bookmarkEnd w:id="170"/>
      <w:r w:rsidRPr="00653072">
        <w:rPr>
          <w:rFonts w:ascii="Times New Roman" w:hAnsi="Times New Roman" w:cs="Times New Roman"/>
          <w:b/>
          <w:i w:val="0"/>
          <w:sz w:val="22"/>
          <w:szCs w:val="22"/>
        </w:rPr>
        <w:t>UN support through FAO</w:t>
      </w:r>
      <w:bookmarkEnd w:id="171"/>
      <w:bookmarkEnd w:id="172"/>
      <w:bookmarkEnd w:id="173"/>
      <w:bookmarkEnd w:id="174"/>
    </w:p>
    <w:p w14:paraId="7B06ECC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FAO support to Montenegro in the period 2013-2015, through the national program</w:t>
      </w:r>
      <w:r w:rsidR="0094737C"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framework, established 5 priority areas: </w:t>
      </w:r>
    </w:p>
    <w:p w14:paraId="53B5B7AD" w14:textId="77777777" w:rsidR="006721A1" w:rsidRPr="00653072"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Preparation of the National Strategy for Agriculture and Rural Development 2014-2020 - a key strategic document that provides the basis for IPA II; </w:t>
      </w:r>
    </w:p>
    <w:p w14:paraId="7D544295" w14:textId="77777777" w:rsidR="006721A1" w:rsidRPr="00653072"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Development of MAFWM capacities using policy making skills;</w:t>
      </w:r>
    </w:p>
    <w:p w14:paraId="248B4D0F" w14:textId="77777777" w:rsidR="006721A1" w:rsidRPr="00653072"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Alignment of agricultural and rural development policy with EU standards; </w:t>
      </w:r>
    </w:p>
    <w:p w14:paraId="0F1806E7" w14:textId="77777777" w:rsidR="006721A1" w:rsidRPr="00653072"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Promoting good practice in reducing the effects of climate change on agriculture - including measures to increase the preparedness of the rural population and harmoni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 production systems in order to reduce susceptibility to droughts and floods;</w:t>
      </w:r>
    </w:p>
    <w:p w14:paraId="27CD8637" w14:textId="77777777" w:rsidR="006721A1" w:rsidRPr="00653072" w:rsidRDefault="00707D31" w:rsidP="00592412">
      <w:pPr>
        <w:numPr>
          <w:ilvl w:val="0"/>
          <w:numId w:val="52"/>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Promoting a rural development pilot project - including increasing technical assistance to producer groups and the agricultural structure for joint activities such as forestry and livestock. </w:t>
      </w:r>
    </w:p>
    <w:p w14:paraId="12A2AB9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Program</w:t>
      </w:r>
      <w:r w:rsidR="00A96035"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Framework (CPF) of the joint development of the Government and the leading partners is closely harmoni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with the UN Integrated Program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(2010-2015), as well as with the Montenegrin national development priorities.</w:t>
      </w:r>
    </w:p>
    <w:p w14:paraId="059DC83B" w14:textId="77777777" w:rsidR="006721A1" w:rsidRPr="00653072" w:rsidRDefault="00707D31">
      <w:pPr>
        <w:pStyle w:val="Heading4"/>
        <w:rPr>
          <w:rFonts w:ascii="Times New Roman" w:hAnsi="Times New Roman" w:cs="Times New Roman"/>
          <w:b/>
          <w:sz w:val="22"/>
          <w:szCs w:val="22"/>
        </w:rPr>
      </w:pPr>
      <w:bookmarkStart w:id="175" w:name="_Toc91249504"/>
      <w:bookmarkStart w:id="176" w:name="_Toc91249799"/>
      <w:bookmarkStart w:id="177" w:name="_Toc91499414"/>
      <w:bookmarkStart w:id="178" w:name="_Toc98230492"/>
      <w:r w:rsidRPr="00653072">
        <w:rPr>
          <w:rFonts w:ascii="Times New Roman" w:hAnsi="Times New Roman" w:cs="Times New Roman"/>
          <w:b/>
          <w:i w:val="0"/>
          <w:sz w:val="22"/>
          <w:szCs w:val="22"/>
        </w:rPr>
        <w:t>RCTP project - Cluster development and rural transformation project</w:t>
      </w:r>
      <w:bookmarkEnd w:id="175"/>
      <w:bookmarkEnd w:id="176"/>
      <w:bookmarkEnd w:id="177"/>
      <w:bookmarkEnd w:id="178"/>
    </w:p>
    <w:p w14:paraId="1117230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RCTP is the first project of the International Fund for Agricultural Development (IFAD) in Montenegro and is designed to be implemented within 72 months starting in July 2017. For the overall implementation of the project IFAD has allocated the amount of EUR 5.76 mil., of which EUR 3.88 mil. in loans and EUR 1.88 mil. in grant support. The contribution of Montenegro will be EUR 8.30 mil., as follows: EUR 3.07 mil. invested from the Government budget; EUR 1.28 mil. in tax relief; EUR 1.64 mil. participation of municipalities; EUR 1.69 mil. participation of end users and EUR 620,600 participation of micro medium and small companies. The total value of the project is EUR 14.07 mil.</w:t>
      </w:r>
    </w:p>
    <w:p w14:paraId="3FA781B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goal of the project is to contribute to the strengthening and transformation of small farms in the north of Montenegro, enabling them to become more competitive and resilient to climate change. This will be achieved by strengthening their competitiveness in the market and increasing the number of opportunities for their business, as well as connecting them and involving them in larger and more profitable value chains.</w:t>
      </w:r>
    </w:p>
    <w:p w14:paraId="1828D9F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seeks to include poorer farmers in these areas in profitable and climate-sustainable value chains in order to make the experience the benefits of this project.</w:t>
      </w:r>
    </w:p>
    <w:p w14:paraId="723FD72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project is implemented in 7 Montenegrin municipalities: Nikšić, Šavnik, Žabljak, Mojkovac, Bijelo Polje, Berane and Petnjica and in 4 production areas, in the livestock sector: meat and milk and dairy products (sheep, goat and cattle) and in crop production: raspberries and other berries and seed potatoes.</w:t>
      </w:r>
    </w:p>
    <w:p w14:paraId="5B9B1A97" w14:textId="34B0476A" w:rsidR="00C45670" w:rsidRPr="00C11E67" w:rsidRDefault="00C45670" w:rsidP="00C11E67">
      <w:pPr>
        <w:spacing w:after="240"/>
        <w:jc w:val="both"/>
        <w:rPr>
          <w:rFonts w:ascii="Times New Roman" w:eastAsia="Times New Roman" w:hAnsi="Times New Roman"/>
          <w:sz w:val="22"/>
        </w:rPr>
      </w:pPr>
      <w:r w:rsidRPr="00C11E67">
        <w:rPr>
          <w:rFonts w:ascii="Times New Roman" w:eastAsia="Times New Roman" w:hAnsi="Times New Roman" w:cs="Times New Roman"/>
          <w:sz w:val="22"/>
          <w:szCs w:val="22"/>
        </w:rPr>
        <w:t xml:space="preserve">Overall, RCTP was effective in achieving and even exceeded its physical targets as well as its outcome and impact objectives. In terms of outreach, the project exceeded its targets reaching 19,546 people (110% of Target). The project delivered 991 VCF grants (123% of target), supported 1,224 households with water availability (102% of target), built 125.86 </w:t>
      </w:r>
      <w:r>
        <w:rPr>
          <w:rFonts w:ascii="Times New Roman" w:eastAsia="Times New Roman" w:hAnsi="Times New Roman" w:cs="Times New Roman"/>
          <w:sz w:val="22"/>
          <w:szCs w:val="22"/>
        </w:rPr>
        <w:t>km</w:t>
      </w:r>
      <w:r w:rsidRPr="00C11E67">
        <w:rPr>
          <w:rFonts w:ascii="Times New Roman" w:eastAsia="Times New Roman" w:hAnsi="Times New Roman" w:cs="Times New Roman"/>
          <w:sz w:val="22"/>
          <w:szCs w:val="22"/>
        </w:rPr>
        <w:t xml:space="preserve"> of roads (105% of target), and constructed 49 production and processing facilities (98% of target). The project supported the creation of 12 clusters (109% of target). The project slightly underachieved its targets on project extension services, delivering training to 244 people on income-generating activities (81% of target) and delivering hands-on support to 2,141 people (89% of target). Nonetheless, the project was effective in delivering the core elements planned at design. </w:t>
      </w:r>
    </w:p>
    <w:p w14:paraId="162E43B2" w14:textId="138BAB9D" w:rsidR="006721A1" w:rsidRDefault="00C45670" w:rsidP="00C45670">
      <w:pPr>
        <w:spacing w:after="240"/>
        <w:jc w:val="both"/>
        <w:rPr>
          <w:rFonts w:ascii="Times New Roman" w:eastAsia="Times New Roman" w:hAnsi="Times New Roman" w:cs="Times New Roman"/>
          <w:sz w:val="22"/>
          <w:szCs w:val="22"/>
        </w:rPr>
      </w:pPr>
      <w:r w:rsidRPr="00C11E67">
        <w:rPr>
          <w:rFonts w:ascii="Times New Roman" w:eastAsia="Times New Roman" w:hAnsi="Times New Roman" w:cs="Times New Roman"/>
          <w:sz w:val="22"/>
          <w:szCs w:val="22"/>
        </w:rPr>
        <w:t>In addition to alleviating poverty and increase income, the project aimed to build resilience through promotion of climate adaptive infrastructure and practices. The project supported 2,736 households (137% of target) to cope with the effects of climate change. Results of the IA showed that matching grant beneficiaries were 21% more likely to recover from a climatic shock compared to similar non-beneficiaries in the control group. The delivery of water related infrastructure has facilitated access to water for approximately 1,224 households.  Based on also the solid evidence provided by the impact assessment, RCTP can be considered as a flagship project for Montenegro and IFAD.</w:t>
      </w:r>
    </w:p>
    <w:p w14:paraId="07DD52B8" w14:textId="77777777" w:rsidR="00C45670" w:rsidRPr="00C11E67" w:rsidRDefault="00C45670" w:rsidP="00C11E67">
      <w:pPr>
        <w:spacing w:after="240"/>
        <w:jc w:val="both"/>
        <w:rPr>
          <w:rFonts w:ascii="Times New Roman" w:eastAsia="Times New Roman" w:hAnsi="Times New Roman"/>
          <w:sz w:val="22"/>
        </w:rPr>
      </w:pPr>
      <w:r w:rsidRPr="00C11E67">
        <w:rPr>
          <w:rFonts w:ascii="Times New Roman" w:eastAsia="Times New Roman" w:hAnsi="Times New Roman" w:cs="Times New Roman"/>
          <w:sz w:val="22"/>
          <w:szCs w:val="22"/>
        </w:rPr>
        <w:t xml:space="preserve">RCTP made a significant contribution to addressing gender needs and achieving Gender equality and women's empowerment (GEWE), addressing all three gender policy objectives: (1) economic empowerment to enable both rural women and men to participate in and benefit from profitable economic activities; (2) both women and men have equal voice and influence in rural institutions and organizations, including decision making processes at household, community or local level; (3) more equitable balance in workloads and in the sharing of economic and social benefits between women and men. </w:t>
      </w:r>
    </w:p>
    <w:p w14:paraId="56D6C200" w14:textId="43B4A3B1" w:rsidR="00C45670" w:rsidRPr="00C11E67" w:rsidRDefault="00C45670" w:rsidP="00C45670">
      <w:pPr>
        <w:spacing w:after="240"/>
        <w:jc w:val="both"/>
        <w:rPr>
          <w:rFonts w:ascii="Times New Roman" w:eastAsia="Times New Roman" w:hAnsi="Times New Roman" w:cs="Times New Roman"/>
          <w:sz w:val="22"/>
          <w:szCs w:val="22"/>
        </w:rPr>
      </w:pPr>
      <w:r w:rsidRPr="00C11E67">
        <w:rPr>
          <w:rFonts w:ascii="Times New Roman" w:eastAsia="Times New Roman" w:hAnsi="Times New Roman" w:cs="Times New Roman"/>
          <w:sz w:val="22"/>
          <w:szCs w:val="22"/>
        </w:rPr>
        <w:t>Women accounted for a substantial number of beneficiaries. As for the matching grant scheme under component 1, the project disaggregated data on women and youth participation for each value chain cluster. Overall, women represent 20% of the matching grant (MG) beneficiaries and 18% of those who have received trainings (below the targets of 30%). Out of the 196 women-headed households who received a MG, the greatest allocation was recorded in the milk value chain (74%). This is true also for the young women-headed households (out of the 42 young women-headed households who received a MG, 55% of the allocation was recorded in the milk value chain).</w:t>
      </w:r>
    </w:p>
    <w:p w14:paraId="03F88B74" w14:textId="710AA5EC" w:rsidR="00C45670" w:rsidRPr="00C11E67" w:rsidRDefault="00C45670" w:rsidP="00C45670">
      <w:pPr>
        <w:spacing w:after="240"/>
        <w:jc w:val="both"/>
        <w:rPr>
          <w:rFonts w:ascii="Times New Roman" w:eastAsia="Times New Roman" w:hAnsi="Times New Roman" w:cs="Times New Roman"/>
          <w:sz w:val="22"/>
          <w:szCs w:val="22"/>
        </w:rPr>
      </w:pPr>
      <w:r w:rsidRPr="00C11E67">
        <w:rPr>
          <w:rFonts w:ascii="Times New Roman" w:eastAsia="Times New Roman" w:hAnsi="Times New Roman" w:cs="Times New Roman"/>
          <w:sz w:val="22"/>
          <w:szCs w:val="22"/>
        </w:rPr>
        <w:t>Youth represent 19% of the matching grant beneficiaries and 31% of those who have received trainings (above the targets of 30%). RCTP has also encouraged youth to register as the head of agricultural households. As a result, newly registered households headed by youth represent 47% of the total number of young people benefiting from matching grants (79 out of 168).</w:t>
      </w:r>
    </w:p>
    <w:p w14:paraId="07E7CAA0" w14:textId="77777777" w:rsidR="006721A1" w:rsidRPr="00653072" w:rsidRDefault="00707D31">
      <w:pPr>
        <w:pStyle w:val="Heading6"/>
        <w:rPr>
          <w:rFonts w:ascii="Times New Roman" w:hAnsi="Times New Roman" w:cs="Times New Roman"/>
          <w:b/>
        </w:rPr>
      </w:pPr>
      <w:bookmarkStart w:id="179" w:name="_Toc91249505"/>
      <w:bookmarkStart w:id="180" w:name="_Toc91249800"/>
      <w:bookmarkStart w:id="181" w:name="_Toc91499415"/>
      <w:bookmarkStart w:id="182" w:name="_Toc98230493"/>
      <w:r w:rsidRPr="00653072">
        <w:rPr>
          <w:rFonts w:ascii="Times New Roman" w:hAnsi="Times New Roman" w:cs="Times New Roman"/>
          <w:b/>
        </w:rPr>
        <w:t>Brief assessment of international projects and lessons learned</w:t>
      </w:r>
      <w:bookmarkEnd w:id="179"/>
      <w:bookmarkEnd w:id="180"/>
      <w:bookmarkEnd w:id="181"/>
      <w:bookmarkEnd w:id="182"/>
    </w:p>
    <w:p w14:paraId="6255102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During the implementation of donor projects, certain restrictions were noticed in rural areas of Montenegro, which was the case in the previous programming period as follows: </w:t>
      </w:r>
    </w:p>
    <w:p w14:paraId="745877B6" w14:textId="77777777" w:rsidR="006721A1" w:rsidRPr="00653072"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low competitiveness of key sectors of the economy in rural areas (agriculture, forestry, fisheries, food sector, rural tourism, services); </w:t>
      </w:r>
    </w:p>
    <w:p w14:paraId="00F56407" w14:textId="77777777" w:rsidR="006721A1" w:rsidRPr="00653072"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Insufficiently developed basic infrastructure in rural areas, which makes it difficult for the population and economic entities to access public institutions (telecommunications, transport, educational and health institutions, etc.); </w:t>
      </w:r>
    </w:p>
    <w:p w14:paraId="610B0B07" w14:textId="77777777" w:rsidR="006721A1" w:rsidRPr="00653072"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depopulation of rural areas and unfavo</w:t>
      </w:r>
      <w:r w:rsidR="00486147" w:rsidRPr="00653072">
        <w:rPr>
          <w:rFonts w:ascii="Times New Roman" w:eastAsia="Times New Roman" w:hAnsi="Times New Roman" w:cs="Times New Roman"/>
          <w:sz w:val="22"/>
          <w:szCs w:val="22"/>
        </w:rPr>
        <w:t>u</w:t>
      </w:r>
      <w:r w:rsidRPr="00653072">
        <w:rPr>
          <w:rFonts w:ascii="Times New Roman" w:eastAsia="Times New Roman" w:hAnsi="Times New Roman" w:cs="Times New Roman"/>
          <w:sz w:val="22"/>
          <w:szCs w:val="22"/>
        </w:rPr>
        <w:t xml:space="preserve">rable age and gender structure of the rural population; </w:t>
      </w:r>
    </w:p>
    <w:p w14:paraId="7FB2E501" w14:textId="77777777" w:rsidR="006721A1" w:rsidRPr="00653072"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low level of education of the rural population; </w:t>
      </w:r>
    </w:p>
    <w:p w14:paraId="0D085E63" w14:textId="77777777" w:rsidR="006721A1" w:rsidRPr="00653072"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weak activity or lack of regional and local institutions responsible for rural development; </w:t>
      </w:r>
    </w:p>
    <w:p w14:paraId="1519BBBB" w14:textId="77777777" w:rsidR="006721A1" w:rsidRPr="00653072" w:rsidRDefault="00707D31" w:rsidP="00592412">
      <w:pPr>
        <w:numPr>
          <w:ilvl w:val="0"/>
          <w:numId w:val="3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Insufficient coordination between state institutions and local communities in rural areas, which results in insufficient involvement of local self-government and local communities in the initiation, adoption and implementation of rural development policy.</w:t>
      </w:r>
    </w:p>
    <w:p w14:paraId="1743BE8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Ministry of Agriculture, Forestry and Water Management has a key role in implementing rural development policy. However, other ministries also have an important role to play in setting priorities and measures for rural development, and especially in their implementation.</w:t>
      </w:r>
    </w:p>
    <w:p w14:paraId="1CF08FAB"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2"/>
          <w:szCs w:val="22"/>
        </w:rPr>
        <w:t xml:space="preserve">IPARD II </w:t>
      </w:r>
      <w:r w:rsidR="00925760" w:rsidRPr="00653072">
        <w:rPr>
          <w:rFonts w:ascii="Times New Roman" w:eastAsia="Times New Roman" w:hAnsi="Times New Roman" w:cs="Times New Roman"/>
          <w:b/>
          <w:sz w:val="22"/>
          <w:szCs w:val="22"/>
        </w:rPr>
        <w:t>interim</w:t>
      </w:r>
      <w:r w:rsidRPr="00653072">
        <w:rPr>
          <w:rFonts w:ascii="Times New Roman" w:eastAsia="Times New Roman" w:hAnsi="Times New Roman" w:cs="Times New Roman"/>
          <w:b/>
          <w:sz w:val="22"/>
          <w:szCs w:val="22"/>
        </w:rPr>
        <w:t xml:space="preserve"> evaluation</w:t>
      </w:r>
    </w:p>
    <w:p w14:paraId="53C4520F"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During the development of the IPARD III programme, an </w:t>
      </w:r>
      <w:r w:rsidR="00925760" w:rsidRPr="00653072">
        <w:rPr>
          <w:rFonts w:ascii="Times New Roman" w:eastAsia="Times New Roman" w:hAnsi="Times New Roman" w:cs="Times New Roman"/>
          <w:sz w:val="22"/>
          <w:szCs w:val="22"/>
        </w:rPr>
        <w:t>interim</w:t>
      </w:r>
      <w:r w:rsidRPr="00653072">
        <w:rPr>
          <w:rFonts w:ascii="Times New Roman" w:eastAsia="Times New Roman" w:hAnsi="Times New Roman" w:cs="Times New Roman"/>
          <w:sz w:val="22"/>
          <w:szCs w:val="22"/>
        </w:rPr>
        <w:t xml:space="preserve"> evaluation of the IPARD II programme was carried out, covering the period up to the end of 2020. </w:t>
      </w:r>
    </w:p>
    <w:p w14:paraId="2D8CF978"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recommendations that will have an impact on the implementation of the IPARD III programme are listed below:</w:t>
      </w:r>
    </w:p>
    <w:p w14:paraId="144B3947"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state of play for the programme implementation by the end of 2020 is to some extent disappointing compared to the expectations at the time when the programme was developed. </w:t>
      </w:r>
    </w:p>
    <w:p w14:paraId="24E1139D"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First, not all planned measures are implemented since they are not </w:t>
      </w:r>
      <w:r w:rsidR="00F302DB" w:rsidRPr="00653072">
        <w:rPr>
          <w:rFonts w:ascii="Times New Roman" w:eastAsia="Times New Roman" w:hAnsi="Times New Roman" w:cs="Times New Roman"/>
          <w:sz w:val="22"/>
          <w:szCs w:val="22"/>
        </w:rPr>
        <w:t>requested to be entrusted</w:t>
      </w:r>
      <w:r w:rsidRPr="00653072">
        <w:rPr>
          <w:rFonts w:ascii="Times New Roman" w:eastAsia="Times New Roman" w:hAnsi="Times New Roman" w:cs="Times New Roman"/>
          <w:sz w:val="22"/>
          <w:szCs w:val="22"/>
        </w:rPr>
        <w:t xml:space="preserve">. It is the case for Measure 4 Agro-environment, Measure 5 Implementation of local development strategies – LEADER approach and measure 6 Investments in public rural infrastructure. </w:t>
      </w:r>
    </w:p>
    <w:p w14:paraId="69BA3810"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Only </w:t>
      </w:r>
      <w:r w:rsidR="00925760"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1 - Investment in physical assets on agricultural holdings and </w:t>
      </w:r>
      <w:r w:rsidR="00B87794"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3 - Investment in physical assets related to </w:t>
      </w:r>
      <w:r w:rsidR="00B87794" w:rsidRPr="00653072">
        <w:rPr>
          <w:rFonts w:ascii="Times New Roman" w:eastAsia="Times New Roman" w:hAnsi="Times New Roman" w:cs="Times New Roman"/>
          <w:sz w:val="22"/>
          <w:szCs w:val="22"/>
        </w:rPr>
        <w:t xml:space="preserve">processing </w:t>
      </w:r>
      <w:r w:rsidRPr="00653072">
        <w:rPr>
          <w:rFonts w:ascii="Times New Roman" w:eastAsia="Times New Roman" w:hAnsi="Times New Roman" w:cs="Times New Roman"/>
          <w:sz w:val="22"/>
          <w:szCs w:val="22"/>
        </w:rPr>
        <w:t>and marketing of agricultural and fishery products, beside technical assistance, has been impl</w:t>
      </w:r>
      <w:r w:rsidR="00B87794" w:rsidRPr="00653072">
        <w:rPr>
          <w:rFonts w:ascii="Times New Roman" w:eastAsia="Times New Roman" w:hAnsi="Times New Roman" w:cs="Times New Roman"/>
          <w:sz w:val="22"/>
          <w:szCs w:val="22"/>
        </w:rPr>
        <w:t>emented</w:t>
      </w:r>
      <w:r w:rsidRPr="00653072">
        <w:rPr>
          <w:rFonts w:ascii="Times New Roman" w:eastAsia="Times New Roman" w:hAnsi="Times New Roman" w:cs="Times New Roman"/>
          <w:sz w:val="22"/>
          <w:szCs w:val="22"/>
        </w:rPr>
        <w:t xml:space="preserve"> from the start of the programme in 2018. </w:t>
      </w:r>
    </w:p>
    <w:p w14:paraId="2805A956"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reason to postpone the implementation of </w:t>
      </w:r>
      <w:r w:rsidR="00B87794"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4, </w:t>
      </w:r>
      <w:r w:rsidR="00B87794"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5 and</w:t>
      </w:r>
      <w:r w:rsidR="00B87794" w:rsidRPr="00653072">
        <w:rPr>
          <w:rFonts w:ascii="Times New Roman" w:eastAsia="Times New Roman" w:hAnsi="Times New Roman" w:cs="Times New Roman"/>
          <w:sz w:val="22"/>
          <w:szCs w:val="22"/>
        </w:rPr>
        <w:t xml:space="preserve"> Measure</w:t>
      </w:r>
      <w:r w:rsidRPr="00653072">
        <w:rPr>
          <w:rFonts w:ascii="Times New Roman" w:eastAsia="Times New Roman" w:hAnsi="Times New Roman" w:cs="Times New Roman"/>
          <w:sz w:val="22"/>
          <w:szCs w:val="22"/>
        </w:rPr>
        <w:t xml:space="preserve"> 6 was linked to the level of capacity of the implementing structures and based on the factual implementation of </w:t>
      </w:r>
      <w:r w:rsidR="0019456B"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1 and </w:t>
      </w:r>
      <w:r w:rsidR="0019456B"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3, it was a reasonable decision to wait with the measures to IPARD III programme planned to be ready for implementation in 2022.</w:t>
      </w:r>
    </w:p>
    <w:p w14:paraId="7C3E14D1"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Measure 1 and </w:t>
      </w:r>
      <w:r w:rsidR="00D22F4D"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3 </w:t>
      </w:r>
      <w:r w:rsidR="00D22F4D" w:rsidRPr="00653072">
        <w:rPr>
          <w:rFonts w:ascii="Times New Roman" w:eastAsia="Times New Roman" w:hAnsi="Times New Roman" w:cs="Times New Roman"/>
          <w:sz w:val="22"/>
          <w:szCs w:val="22"/>
        </w:rPr>
        <w:t xml:space="preserve">have </w:t>
      </w:r>
      <w:r w:rsidRPr="00653072">
        <w:rPr>
          <w:rFonts w:ascii="Times New Roman" w:eastAsia="Times New Roman" w:hAnsi="Times New Roman" w:cs="Times New Roman"/>
          <w:sz w:val="22"/>
          <w:szCs w:val="22"/>
        </w:rPr>
        <w:t xml:space="preserve">been implemented since 2018 with 2 </w:t>
      </w:r>
      <w:r w:rsidR="00151CB4" w:rsidRPr="00653072">
        <w:rPr>
          <w:rFonts w:ascii="Times New Roman" w:eastAsia="Times New Roman" w:hAnsi="Times New Roman" w:cs="Times New Roman"/>
          <w:sz w:val="22"/>
          <w:szCs w:val="22"/>
        </w:rPr>
        <w:t xml:space="preserve">Public </w:t>
      </w:r>
      <w:r w:rsidRPr="00653072">
        <w:rPr>
          <w:rFonts w:ascii="Times New Roman" w:eastAsia="Times New Roman" w:hAnsi="Times New Roman" w:cs="Times New Roman"/>
          <w:sz w:val="22"/>
          <w:szCs w:val="22"/>
        </w:rPr>
        <w:t xml:space="preserve">calls in the period covered </w:t>
      </w:r>
      <w:r w:rsidR="00D22F4D" w:rsidRPr="00653072">
        <w:rPr>
          <w:rFonts w:ascii="Times New Roman" w:eastAsia="Times New Roman" w:hAnsi="Times New Roman" w:cs="Times New Roman"/>
          <w:sz w:val="22"/>
          <w:szCs w:val="22"/>
        </w:rPr>
        <w:t>by</w:t>
      </w:r>
      <w:r w:rsidRPr="00653072">
        <w:rPr>
          <w:rFonts w:ascii="Times New Roman" w:eastAsia="Times New Roman" w:hAnsi="Times New Roman" w:cs="Times New Roman"/>
          <w:sz w:val="22"/>
          <w:szCs w:val="22"/>
        </w:rPr>
        <w:t xml:space="preserve"> </w:t>
      </w:r>
      <w:r w:rsidR="00151CB4" w:rsidRPr="00653072">
        <w:rPr>
          <w:rFonts w:ascii="Times New Roman" w:eastAsia="Times New Roman" w:hAnsi="Times New Roman" w:cs="Times New Roman"/>
          <w:sz w:val="22"/>
          <w:szCs w:val="22"/>
        </w:rPr>
        <w:t>interim</w:t>
      </w:r>
      <w:r w:rsidRPr="00653072">
        <w:rPr>
          <w:rFonts w:ascii="Times New Roman" w:eastAsia="Times New Roman" w:hAnsi="Times New Roman" w:cs="Times New Roman"/>
          <w:sz w:val="22"/>
          <w:szCs w:val="22"/>
        </w:rPr>
        <w:t xml:space="preserve"> evaluation. The total number of received applications under </w:t>
      </w:r>
      <w:r w:rsidR="00151CB4"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1 under these first two </w:t>
      </w:r>
      <w:r w:rsidR="00D22F4D" w:rsidRPr="00653072">
        <w:rPr>
          <w:rFonts w:ascii="Times New Roman" w:eastAsia="Times New Roman" w:hAnsi="Times New Roman" w:cs="Times New Roman"/>
          <w:sz w:val="22"/>
          <w:szCs w:val="22"/>
        </w:rPr>
        <w:t>public</w:t>
      </w:r>
      <w:r w:rsidR="00151CB4"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calls is 569, of which 143 are rejected. By the end of 2020, 285 projects are contracted of which 163 are paid with an average total investment of EUR 42,000. </w:t>
      </w:r>
    </w:p>
    <w:p w14:paraId="74B18830"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total financial commitment rate is 33% by the end of 2020, and the project implementation rate is 47.5%. </w:t>
      </w:r>
    </w:p>
    <w:p w14:paraId="59C299CA"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number of applications under measure 3 is 97, where 40 were rejected. The rejection rate is 41.2%. Only 6 projects are paid by the end of 2020 with an average investment of EUR 628,000. The final date of eligibility of expenditures under the IPARD II programme is December 31</w:t>
      </w:r>
      <w:r w:rsidRPr="00653072">
        <w:rPr>
          <w:rFonts w:ascii="Times New Roman" w:eastAsia="Times New Roman" w:hAnsi="Times New Roman" w:cs="Times New Roman"/>
          <w:sz w:val="22"/>
          <w:szCs w:val="22"/>
          <w:vertAlign w:val="superscript"/>
        </w:rPr>
        <w:t>st</w:t>
      </w:r>
      <w:r w:rsidRPr="00653072">
        <w:rPr>
          <w:rFonts w:ascii="Times New Roman" w:eastAsia="Times New Roman" w:hAnsi="Times New Roman" w:cs="Times New Roman"/>
          <w:sz w:val="22"/>
          <w:szCs w:val="22"/>
        </w:rPr>
        <w:t xml:space="preserve">, 2023. </w:t>
      </w:r>
    </w:p>
    <w:p w14:paraId="1992BA12"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means again that the implementation speed must be increased dramatically if all resources allocated to the accredited measures shall be utili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w:t>
      </w:r>
    </w:p>
    <w:p w14:paraId="2CF8F64B" w14:textId="77777777" w:rsidR="002D46FF"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Measure 7 </w:t>
      </w:r>
      <w:r w:rsidR="00D22F4D"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On</w:t>
      </w:r>
      <w:r w:rsidR="00D22F4D"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farm diversification and business development is accredited late in the process, first opened for calls in 2021 and is not reviewed in performed </w:t>
      </w:r>
      <w:r w:rsidR="00151CB4" w:rsidRPr="00653072">
        <w:rPr>
          <w:rFonts w:ascii="Times New Roman" w:eastAsia="Times New Roman" w:hAnsi="Times New Roman" w:cs="Times New Roman"/>
          <w:sz w:val="22"/>
          <w:szCs w:val="22"/>
        </w:rPr>
        <w:t>interim</w:t>
      </w:r>
      <w:r w:rsidRPr="00653072">
        <w:rPr>
          <w:rFonts w:ascii="Times New Roman" w:eastAsia="Times New Roman" w:hAnsi="Times New Roman" w:cs="Times New Roman"/>
          <w:sz w:val="22"/>
          <w:szCs w:val="22"/>
        </w:rPr>
        <w:t xml:space="preserve"> evaluation.</w:t>
      </w:r>
    </w:p>
    <w:p w14:paraId="660D6619"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Effectiveness of implementation</w:t>
      </w:r>
    </w:p>
    <w:p w14:paraId="2B12B88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It is the conclusion that the effectiveness of the implementing structures has not been at a sufficient level to ensure a smooth implementation of the accredited measures. There has been a need for additional staff in the </w:t>
      </w:r>
      <w:r w:rsidR="003F7D6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and there is also a big need for strengthening the IT system.</w:t>
      </w:r>
    </w:p>
    <w:p w14:paraId="083DFF0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More staff has been recruited to the Agency during 2020, but the evaluator has so far no information about important improvement in the IT infrastructure, which is necessary in order to improve the digitalisation of the work processes in the </w:t>
      </w:r>
      <w:r w:rsidR="003F7D6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4D6D0C7A" w14:textId="77777777" w:rsidR="006721A1" w:rsidRPr="00653072" w:rsidRDefault="00707D31" w:rsidP="00700CE2">
      <w:pPr>
        <w:spacing w:before="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what extent this capacity enhancement is sufficient to ensure a faster and more effective implementation during the remaining 3 years of the programme period remains to be seen, but the </w:t>
      </w:r>
      <w:r w:rsidR="003F7D6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must increase the effectiveness of processing applications and payment claims.</w:t>
      </w:r>
    </w:p>
    <w:p w14:paraId="6B847DDB" w14:textId="77777777" w:rsidR="006721A1" w:rsidRPr="00653072" w:rsidRDefault="0018635A">
      <w:pPr>
        <w:spacing w:before="40" w:after="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Interim</w:t>
      </w:r>
      <w:r w:rsidR="00707D31" w:rsidRPr="00653072">
        <w:rPr>
          <w:rFonts w:ascii="Times New Roman" w:eastAsia="Times New Roman" w:hAnsi="Times New Roman" w:cs="Times New Roman"/>
          <w:sz w:val="22"/>
          <w:szCs w:val="22"/>
        </w:rPr>
        <w:t xml:space="preserve"> evaluators gave the main recommendations, as follows, which have the great importance for successful implementation of IPARD III programme: </w:t>
      </w:r>
    </w:p>
    <w:p w14:paraId="54DD3D15"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 xml:space="preserve">Assess in detail the need for an improved IT based </w:t>
      </w:r>
      <w:r w:rsidR="002F3721" w:rsidRPr="00653072">
        <w:rPr>
          <w:rFonts w:ascii="Times New Roman" w:eastAsia="Times New Roman" w:hAnsi="Times New Roman" w:cs="Times New Roman"/>
          <w:sz w:val="22"/>
          <w:szCs w:val="22"/>
        </w:rPr>
        <w:t xml:space="preserve">Management Information System </w:t>
      </w:r>
      <w:r w:rsidRPr="00653072">
        <w:rPr>
          <w:rFonts w:ascii="Times New Roman" w:eastAsia="Times New Roman" w:hAnsi="Times New Roman" w:cs="Times New Roman"/>
          <w:sz w:val="22"/>
          <w:szCs w:val="22"/>
        </w:rPr>
        <w:t>(MIS) for MA to improve monitoring and evaluation and take steps to enhance the systems accordingly.</w:t>
      </w:r>
    </w:p>
    <w:p w14:paraId="467D38A7"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Take steps to establish improved data systems for the analysis of the economic development in agriculture and food industry, either in MAFWM or in MONSTAT.</w:t>
      </w:r>
    </w:p>
    <w:p w14:paraId="4CF33955"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Assess to what extent all prioriti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sectors and not only milk and F&amp;V are supported appropriately.</w:t>
      </w:r>
    </w:p>
    <w:p w14:paraId="29EB437A"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Asses</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to what extent the priority of investment support to renewable energy projects is realistic and take steps to increase the prioriti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the sector, if relevant and needed.</w:t>
      </w:r>
    </w:p>
    <w:p w14:paraId="418871BE"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Implement the FADN system as soon as possible.</w:t>
      </w:r>
    </w:p>
    <w:p w14:paraId="2A80585F"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Take steps to introduce a project evaluation model for reducing the risk for deadweight of supported projects.</w:t>
      </w:r>
    </w:p>
    <w:p w14:paraId="18CAFFE4"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 xml:space="preserve">Increase the effectiveness of work processes in </w:t>
      </w:r>
      <w:r w:rsidR="00681C7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with the help of enhanced IT systems.</w:t>
      </w:r>
    </w:p>
    <w:p w14:paraId="3EC79D54"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Take steps to consider and assess the possibilities for introducing a digitalization of the full work processes, including introduction of electronic applications.</w:t>
      </w:r>
    </w:p>
    <w:p w14:paraId="0AEB6EA5"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 xml:space="preserve">Increase the transparency in decisions about approval and rejection of applications and adjustment of payment claims with the help of improved guidelines for applicants, better information to </w:t>
      </w:r>
      <w:r w:rsidR="00A77AD5"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and rejected applicants and better dialogue.</w:t>
      </w:r>
    </w:p>
    <w:p w14:paraId="05005C3A" w14:textId="77777777" w:rsidR="006721A1" w:rsidRPr="00653072" w:rsidRDefault="00707D31" w:rsidP="00700CE2">
      <w:pPr>
        <w:spacing w:before="40"/>
        <w:ind w:left="426" w:hanging="426"/>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 xml:space="preserve">Take steps to assess the work processes of the </w:t>
      </w:r>
      <w:r w:rsidR="00681C7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in order to simplify and make faster and more effective the work processes wherever possible.</w:t>
      </w:r>
    </w:p>
    <w:p w14:paraId="79DEDDF4" w14:textId="77777777" w:rsidR="00A67809" w:rsidRPr="00653072" w:rsidRDefault="00A67809">
      <w:pPr>
        <w:spacing w:before="40" w:after="40"/>
        <w:ind w:left="426" w:hanging="426"/>
        <w:jc w:val="both"/>
        <w:rPr>
          <w:rFonts w:ascii="Times New Roman" w:eastAsia="Times New Roman" w:hAnsi="Times New Roman" w:cs="Times New Roman"/>
          <w:sz w:val="22"/>
          <w:szCs w:val="22"/>
        </w:rPr>
      </w:pPr>
    </w:p>
    <w:p w14:paraId="75F5E561" w14:textId="77777777" w:rsidR="006721A1" w:rsidRPr="00653072" w:rsidRDefault="00707D31" w:rsidP="008F5612">
      <w:pPr>
        <w:pStyle w:val="Heading2"/>
        <w:numPr>
          <w:ilvl w:val="0"/>
          <w:numId w:val="1"/>
        </w:numPr>
        <w:rPr>
          <w:rFonts w:ascii="Times New Roman" w:hAnsi="Times New Roman" w:cs="Times New Roman"/>
        </w:rPr>
      </w:pPr>
      <w:bookmarkStart w:id="183" w:name="_Toc98230494"/>
      <w:r w:rsidRPr="00653072">
        <w:rPr>
          <w:rFonts w:ascii="Times New Roman" w:hAnsi="Times New Roman" w:cs="Times New Roman"/>
        </w:rPr>
        <w:t>DESCRIPTION OF THE STRATEGY AND OBJECTIVES OF THE PROGRAMME</w:t>
      </w:r>
      <w:bookmarkEnd w:id="183"/>
    </w:p>
    <w:p w14:paraId="756DB14C"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C37A294" w14:textId="77777777" w:rsidR="006721A1" w:rsidRPr="00653072" w:rsidRDefault="00707D31" w:rsidP="008F5612">
      <w:pPr>
        <w:pStyle w:val="Heading3"/>
        <w:numPr>
          <w:ilvl w:val="1"/>
          <w:numId w:val="1"/>
        </w:numPr>
        <w:jc w:val="both"/>
        <w:rPr>
          <w:rFonts w:ascii="Times New Roman" w:hAnsi="Times New Roman"/>
        </w:rPr>
      </w:pPr>
      <w:r w:rsidRPr="00653072">
        <w:rPr>
          <w:rFonts w:ascii="Times New Roman" w:hAnsi="Times New Roman"/>
        </w:rPr>
        <w:t xml:space="preserve"> </w:t>
      </w:r>
      <w:bookmarkStart w:id="184" w:name="_Toc98230495"/>
      <w:r w:rsidRPr="00653072">
        <w:rPr>
          <w:rFonts w:ascii="Times New Roman" w:hAnsi="Times New Roman"/>
        </w:rPr>
        <w:t>Description of the existing national rural development strategy</w:t>
      </w:r>
      <w:bookmarkEnd w:id="184"/>
    </w:p>
    <w:p w14:paraId="4D64C5E1" w14:textId="77777777" w:rsidR="006721A1" w:rsidRPr="00653072" w:rsidRDefault="006721A1">
      <w:pPr>
        <w:jc w:val="both"/>
        <w:rPr>
          <w:rFonts w:ascii="Times New Roman" w:eastAsia="Times New Roman" w:hAnsi="Times New Roman" w:cs="Times New Roman"/>
          <w:sz w:val="22"/>
          <w:szCs w:val="22"/>
        </w:rPr>
      </w:pPr>
    </w:p>
    <w:p w14:paraId="2E0838D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As Montenegro is one of the candidate countries for EU membership, the forthcoming Strategy for Agricultural and Rural Development </w:t>
      </w:r>
      <w:r w:rsidR="00480265" w:rsidRPr="00653072">
        <w:rPr>
          <w:rFonts w:ascii="Times New Roman" w:eastAsia="Times New Roman" w:hAnsi="Times New Roman" w:cs="Times New Roman"/>
          <w:sz w:val="22"/>
          <w:szCs w:val="22"/>
        </w:rPr>
        <w:t>2022</w:t>
      </w:r>
      <w:r w:rsidRPr="00653072">
        <w:rPr>
          <w:rFonts w:ascii="Times New Roman" w:eastAsia="Times New Roman" w:hAnsi="Times New Roman" w:cs="Times New Roman"/>
          <w:sz w:val="22"/>
          <w:szCs w:val="22"/>
        </w:rPr>
        <w:t>-</w:t>
      </w:r>
      <w:r w:rsidR="00480265" w:rsidRPr="00653072">
        <w:rPr>
          <w:rFonts w:ascii="Times New Roman" w:eastAsia="Times New Roman" w:hAnsi="Times New Roman" w:cs="Times New Roman"/>
          <w:sz w:val="22"/>
          <w:szCs w:val="22"/>
        </w:rPr>
        <w:t xml:space="preserve">2028 </w:t>
      </w:r>
      <w:r w:rsidRPr="00653072">
        <w:rPr>
          <w:rFonts w:ascii="Times New Roman" w:eastAsia="Times New Roman" w:hAnsi="Times New Roman" w:cs="Times New Roman"/>
          <w:sz w:val="22"/>
          <w:szCs w:val="22"/>
        </w:rPr>
        <w:t>will follow the goals set by the new Common Agricultural Policy 2021-2027, while respecting the commitments made by signing the Green Agenda for the Western Balkans.</w:t>
      </w:r>
    </w:p>
    <w:p w14:paraId="0C79130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the mentioned directions related to fulfilling international obligations and steps necessary for EU accession, the draft Strategy emphasi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es the sustainable use of natural resources, with special emphasis on the production of high quality agricultural and food products using innovative and traditional production methods.</w:t>
      </w:r>
    </w:p>
    <w:p w14:paraId="1BDBD09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strategic goals that reflect the current needs of Montenegrin agriculture can be categori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as follows:</w:t>
      </w:r>
    </w:p>
    <w:p w14:paraId="5ADE94B6" w14:textId="77777777" w:rsidR="006721A1" w:rsidRPr="00653072"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Production and provision of quality and safe food, respecting the principles of good production practice;</w:t>
      </w:r>
    </w:p>
    <w:p w14:paraId="27FBF21F" w14:textId="77777777" w:rsidR="006721A1" w:rsidRPr="00653072"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Providing fair income to agricultural holdings, while increasing the competitiveness of production and reducing the negative impact on the input market;</w:t>
      </w:r>
    </w:p>
    <w:p w14:paraId="0784473D" w14:textId="77777777" w:rsidR="006721A1" w:rsidRPr="00653072"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Sustainable use of natural resources, climate change mitigation, while taking into account the preservation of the environment and the commitments made by signing the Green Agenda for the Western Balkans, chapter “Sustainable Agriculture and Food Production”;</w:t>
      </w:r>
    </w:p>
    <w:p w14:paraId="78AD9692" w14:textId="77777777" w:rsidR="006721A1" w:rsidRPr="00653072" w:rsidRDefault="00707D31" w:rsidP="00592412">
      <w:pPr>
        <w:numPr>
          <w:ilvl w:val="0"/>
          <w:numId w:val="113"/>
        </w:numPr>
        <w:pBdr>
          <w:top w:val="nil"/>
          <w:left w:val="nil"/>
          <w:bottom w:val="nil"/>
          <w:right w:val="nil"/>
          <w:between w:val="nil"/>
        </w:pBdr>
        <w:spacing w:after="200"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the quality of life in rural areas, reducing the outflow of population through the opening of new business opportunities.</w:t>
      </w:r>
    </w:p>
    <w:p w14:paraId="36764DB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These objectives will be achieved through the application of various measures, which will, at the same time, be gradually aligned with those under the EU's Common Agricultural Policy.</w:t>
      </w:r>
      <w:r w:rsidR="00CD3943" w:rsidRPr="00653072">
        <w:rPr>
          <w:rFonts w:ascii="Times New Roman" w:eastAsia="Times New Roman" w:hAnsi="Times New Roman" w:cs="Times New Roman"/>
          <w:sz w:val="22"/>
          <w:szCs w:val="22"/>
        </w:rPr>
        <w:t xml:space="preserve"> Montenegro is participating to the European Strategy of Adriatic Ionian Region (EUSAIR) having a dedicated flagship priority on “Promoting Sustainability, Diversification and Competitiveness in the fisheries and aquaculture sectors through education, research &amp; development, administrative, technological and marketing actions, including the promotion of initiatives on marketing standards and healthy nutritional habits”. This offers the opportunity for joint new projects for enhancing the development and resilien</w:t>
      </w:r>
      <w:r w:rsidR="00D22F4D" w:rsidRPr="00653072">
        <w:rPr>
          <w:rFonts w:ascii="Times New Roman" w:eastAsia="Times New Roman" w:hAnsi="Times New Roman" w:cs="Times New Roman"/>
          <w:sz w:val="22"/>
          <w:szCs w:val="22"/>
        </w:rPr>
        <w:t>ce of</w:t>
      </w:r>
      <w:r w:rsidR="00CD3943" w:rsidRPr="00653072">
        <w:rPr>
          <w:rFonts w:ascii="Times New Roman" w:eastAsia="Times New Roman" w:hAnsi="Times New Roman" w:cs="Times New Roman"/>
          <w:sz w:val="22"/>
          <w:szCs w:val="22"/>
        </w:rPr>
        <w:t xml:space="preserve"> fisheries and aquaculture sectors.</w:t>
      </w:r>
    </w:p>
    <w:p w14:paraId="738FFD8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IPARD III is by choosing a measure </w:t>
      </w:r>
      <w:r w:rsidR="0080338B" w:rsidRPr="00653072">
        <w:rPr>
          <w:rFonts w:ascii="Times New Roman" w:eastAsia="Times New Roman" w:hAnsi="Times New Roman" w:cs="Times New Roman"/>
          <w:sz w:val="22"/>
          <w:szCs w:val="22"/>
        </w:rPr>
        <w:t>appropriate</w:t>
      </w:r>
      <w:r w:rsidRPr="00653072">
        <w:rPr>
          <w:rFonts w:ascii="Times New Roman" w:eastAsia="Times New Roman" w:hAnsi="Times New Roman" w:cs="Times New Roman"/>
          <w:sz w:val="22"/>
          <w:szCs w:val="22"/>
        </w:rPr>
        <w:t xml:space="preserve"> to meet the objectives presented in the strategic documents and international commitments. Taking into account the financial strength of the population in rural areas, national and IPARD measures are complementary in parts of the amount of investment, which means that no category of the population is excluded from potential support.</w:t>
      </w:r>
    </w:p>
    <w:p w14:paraId="75FE3002" w14:textId="77777777" w:rsidR="006721A1" w:rsidRPr="00653072" w:rsidRDefault="00707D31" w:rsidP="008F5612">
      <w:pPr>
        <w:pStyle w:val="Heading3"/>
        <w:numPr>
          <w:ilvl w:val="1"/>
          <w:numId w:val="1"/>
        </w:numPr>
        <w:jc w:val="both"/>
        <w:rPr>
          <w:rFonts w:ascii="Times New Roman" w:hAnsi="Times New Roman"/>
        </w:rPr>
      </w:pPr>
      <w:r w:rsidRPr="00653072">
        <w:rPr>
          <w:rFonts w:ascii="Times New Roman" w:hAnsi="Times New Roman"/>
        </w:rPr>
        <w:t xml:space="preserve"> </w:t>
      </w:r>
      <w:bookmarkStart w:id="185" w:name="_Toc98230496"/>
      <w:r w:rsidRPr="00653072">
        <w:rPr>
          <w:rFonts w:ascii="Times New Roman" w:hAnsi="Times New Roman"/>
        </w:rPr>
        <w:t>Identification of the needs and summary of overall strategy</w:t>
      </w:r>
      <w:bookmarkEnd w:id="185"/>
    </w:p>
    <w:p w14:paraId="3384A241"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0251764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Based on the analysis of the structure and trends in the agricultural sector, taking into account the available natural resources and political framework (analysed in the present SWOT analysis), major needs have been identified for further development of this sector:</w:t>
      </w:r>
    </w:p>
    <w:p w14:paraId="0A32388A" w14:textId="77777777" w:rsidR="00486147" w:rsidRPr="00653072" w:rsidRDefault="00486147">
      <w:pPr>
        <w:jc w:val="both"/>
        <w:rPr>
          <w:rFonts w:ascii="Times New Roman" w:eastAsia="Times New Roman" w:hAnsi="Times New Roman" w:cs="Times New Roman"/>
          <w:sz w:val="22"/>
          <w:szCs w:val="22"/>
        </w:rPr>
      </w:pPr>
    </w:p>
    <w:p w14:paraId="43AFBDF5" w14:textId="77777777" w:rsidR="006721A1" w:rsidRPr="00653072"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Improving competitiveness: </w:t>
      </w:r>
    </w:p>
    <w:p w14:paraId="481736D6" w14:textId="77777777" w:rsidR="006721A1" w:rsidRPr="00653072"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Increase the competitiveness of agriculture and agro-processing on the national, regional and global markets;</w:t>
      </w:r>
    </w:p>
    <w:p w14:paraId="3D9F8E4D" w14:textId="77777777" w:rsidR="006721A1" w:rsidRPr="00653072"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Increase the average size and reduce the fragmentation of holdings through a comprehensive land consolidation effort, adequate land policy and producers’ groups;</w:t>
      </w:r>
    </w:p>
    <w:p w14:paraId="2D2302A8" w14:textId="77777777" w:rsidR="006721A1" w:rsidRPr="00653072"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the transfer of technology and innovation system through an enhanced extension service and technology transfer system, including supporting competences and qualification of the farmers with professionalism, experience and trust in the modern economy;</w:t>
      </w:r>
    </w:p>
    <w:p w14:paraId="3329A2FA" w14:textId="77777777" w:rsidR="006721A1" w:rsidRPr="00653072" w:rsidRDefault="00707D31" w:rsidP="00700CE2">
      <w:pPr>
        <w:numPr>
          <w:ilvl w:val="0"/>
          <w:numId w:val="3"/>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the organi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the value chains from farmer to consumer, making the farmer meet the market.</w:t>
      </w:r>
    </w:p>
    <w:p w14:paraId="5F5E1048" w14:textId="77777777" w:rsidR="006721A1" w:rsidRPr="00653072" w:rsidRDefault="00707D31">
      <w:pPr>
        <w:numPr>
          <w:ilvl w:val="0"/>
          <w:numId w:val="8"/>
        </w:numPr>
        <w:pBdr>
          <w:top w:val="nil"/>
          <w:left w:val="nil"/>
          <w:bottom w:val="nil"/>
          <w:right w:val="nil"/>
          <w:between w:val="nil"/>
        </w:pBdr>
        <w:tabs>
          <w:tab w:val="left" w:pos="360"/>
        </w:tabs>
        <w:ind w:left="3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Improving food safety and food quality: </w:t>
      </w:r>
    </w:p>
    <w:p w14:paraId="36A39497" w14:textId="77777777" w:rsidR="006721A1" w:rsidRPr="00653072" w:rsidRDefault="00707D31">
      <w:pPr>
        <w:numPr>
          <w:ilvl w:val="0"/>
          <w:numId w:val="4"/>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Increase food safety standards at foodstuff quantity with affordable consumer prices;</w:t>
      </w:r>
    </w:p>
    <w:p w14:paraId="3C88370D" w14:textId="77777777" w:rsidR="006721A1" w:rsidRPr="00653072" w:rsidRDefault="00707D31" w:rsidP="00700CE2">
      <w:pPr>
        <w:numPr>
          <w:ilvl w:val="0"/>
          <w:numId w:val="4"/>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Increase the quality of products (quality standards, organic products, PDO, PGI, TSG).</w:t>
      </w:r>
    </w:p>
    <w:p w14:paraId="50B4D187" w14:textId="77777777" w:rsidR="006721A1" w:rsidRPr="00653072"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Improving sustainable resource management:</w:t>
      </w:r>
    </w:p>
    <w:p w14:paraId="43D6FFC9" w14:textId="77777777" w:rsidR="006721A1" w:rsidRPr="00653072"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Continue the effort regarding preservation of the eco-systems;</w:t>
      </w:r>
    </w:p>
    <w:p w14:paraId="2A1F9065" w14:textId="77777777" w:rsidR="006721A1" w:rsidRPr="00653072"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Ensure sustainable management and utili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natural resources (land, water, forests, plant and animal resources) in order to guarantee preservation of the environment in the broadest sense;</w:t>
      </w:r>
    </w:p>
    <w:p w14:paraId="17F34C62" w14:textId="77777777" w:rsidR="006721A1" w:rsidRPr="00653072"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Mitigate and adapt to climate changes;</w:t>
      </w:r>
    </w:p>
    <w:p w14:paraId="6BC60F56" w14:textId="77777777" w:rsidR="006721A1" w:rsidRPr="00653072" w:rsidRDefault="00707D31" w:rsidP="00700CE2">
      <w:pPr>
        <w:numPr>
          <w:ilvl w:val="0"/>
          <w:numId w:val="5"/>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the infrastructure in agriculture (roads, water supply, irrigation, waste water treatment).</w:t>
      </w:r>
    </w:p>
    <w:p w14:paraId="284737E0" w14:textId="77777777" w:rsidR="006721A1" w:rsidRPr="00653072"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Improving quality of life and development of rural areas:</w:t>
      </w:r>
    </w:p>
    <w:p w14:paraId="4F3759ED" w14:textId="77777777" w:rsidR="006721A1" w:rsidRPr="00653072"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living standards in rural areas;</w:t>
      </w:r>
    </w:p>
    <w:p w14:paraId="1981B2DD" w14:textId="77777777" w:rsidR="006721A1" w:rsidRPr="00653072"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Through improvements of basic services (road, water and energy supply infrastructure; health, social, cultural facilities and others);</w:t>
      </w:r>
    </w:p>
    <w:p w14:paraId="1FB792FE" w14:textId="77777777" w:rsidR="006721A1" w:rsidRPr="00653072"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Through the diversification of income generating activities and possibilities ensuring the economic and social cohesion between rural and urban areas;</w:t>
      </w:r>
    </w:p>
    <w:p w14:paraId="608ED16B" w14:textId="77777777" w:rsidR="006721A1" w:rsidRPr="00653072"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Through the provision of possibilities for employment and a lasting source of income for a significant part of the population, and contribute to fighting poverty and depopulation;</w:t>
      </w:r>
    </w:p>
    <w:p w14:paraId="6204EA15" w14:textId="77777777" w:rsidR="006721A1" w:rsidRPr="00653072"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Through the increasingly important integration of tourism development and agricultural development, taking advantage of the wide range of domestic products through promotion of national cuisine;</w:t>
      </w:r>
    </w:p>
    <w:p w14:paraId="71951D43" w14:textId="77777777" w:rsidR="006721A1" w:rsidRPr="00653072" w:rsidRDefault="00707D31" w:rsidP="00700CE2">
      <w:pPr>
        <w:numPr>
          <w:ilvl w:val="0"/>
          <w:numId w:val="6"/>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Through the preservation of the tradition and cultural heritage of the countryside.</w:t>
      </w:r>
    </w:p>
    <w:p w14:paraId="00909A4A" w14:textId="77777777" w:rsidR="006721A1" w:rsidRPr="00653072"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Improving administrative capacities:</w:t>
      </w:r>
    </w:p>
    <w:p w14:paraId="467BC19A" w14:textId="77777777" w:rsidR="006721A1" w:rsidRPr="00653072" w:rsidRDefault="00707D31">
      <w:pPr>
        <w:numPr>
          <w:ilvl w:val="0"/>
          <w:numId w:val="7"/>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Enhance the institutional development and ensure regulatory development and enforcement;</w:t>
      </w:r>
    </w:p>
    <w:p w14:paraId="14BF1E0C" w14:textId="77777777" w:rsidR="006721A1" w:rsidRPr="00653072" w:rsidRDefault="00707D31" w:rsidP="00700CE2">
      <w:pPr>
        <w:numPr>
          <w:ilvl w:val="0"/>
          <w:numId w:val="7"/>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inter-ministerial cooperation in addressing identified challenges and enhance collaboration with local self-governments.</w:t>
      </w:r>
    </w:p>
    <w:p w14:paraId="02F05CEC" w14:textId="77777777" w:rsidR="00016BE2" w:rsidRPr="00653072" w:rsidRDefault="00016BE2"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overview of the major needs is </w:t>
      </w:r>
      <w:r w:rsidR="00E85235" w:rsidRPr="00653072">
        <w:rPr>
          <w:rFonts w:ascii="Times New Roman" w:eastAsia="Times New Roman" w:hAnsi="Times New Roman" w:cs="Times New Roman"/>
          <w:sz w:val="22"/>
          <w:szCs w:val="22"/>
        </w:rPr>
        <w:t>reflecting</w:t>
      </w:r>
      <w:r w:rsidRPr="00653072">
        <w:rPr>
          <w:rFonts w:ascii="Times New Roman" w:eastAsia="Times New Roman" w:hAnsi="Times New Roman" w:cs="Times New Roman"/>
          <w:sz w:val="22"/>
          <w:szCs w:val="22"/>
        </w:rPr>
        <w:t xml:space="preserve"> the prioritisation of the needs in the IPARD III Programme</w:t>
      </w:r>
      <w:r w:rsidR="00E85235" w:rsidRPr="00653072">
        <w:rPr>
          <w:rFonts w:ascii="Times New Roman" w:eastAsia="Times New Roman" w:hAnsi="Times New Roman" w:cs="Times New Roman"/>
          <w:sz w:val="22"/>
          <w:szCs w:val="22"/>
        </w:rPr>
        <w:t xml:space="preserve"> as show</w:t>
      </w:r>
      <w:r w:rsidR="00D22F4D" w:rsidRPr="00653072">
        <w:rPr>
          <w:rFonts w:ascii="Times New Roman" w:eastAsia="Times New Roman" w:hAnsi="Times New Roman" w:cs="Times New Roman"/>
          <w:sz w:val="22"/>
          <w:szCs w:val="22"/>
        </w:rPr>
        <w:t>n</w:t>
      </w:r>
      <w:r w:rsidR="00E85235" w:rsidRPr="00653072">
        <w:rPr>
          <w:rFonts w:ascii="Times New Roman" w:eastAsia="Times New Roman" w:hAnsi="Times New Roman" w:cs="Times New Roman"/>
          <w:sz w:val="22"/>
          <w:szCs w:val="22"/>
        </w:rPr>
        <w:t xml:space="preserve"> in the table 36.</w:t>
      </w:r>
    </w:p>
    <w:p w14:paraId="5A2983CD"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36: Summary table showing main rural development needs and measures operating</w:t>
      </w:r>
    </w:p>
    <w:tbl>
      <w:tblPr>
        <w:tblW w:w="8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77"/>
        <w:gridCol w:w="2615"/>
        <w:gridCol w:w="595"/>
        <w:gridCol w:w="1328"/>
        <w:gridCol w:w="1023"/>
      </w:tblGrid>
      <w:tr w:rsidR="006721A1" w:rsidRPr="00653072" w14:paraId="06AE7666" w14:textId="77777777" w:rsidTr="008F5612">
        <w:trPr>
          <w:trHeight w:val="990"/>
          <w:jc w:val="center"/>
        </w:trPr>
        <w:tc>
          <w:tcPr>
            <w:tcW w:w="3078" w:type="dxa"/>
            <w:shd w:val="clear" w:color="auto" w:fill="D9D9D9"/>
            <w:vAlign w:val="center"/>
          </w:tcPr>
          <w:p w14:paraId="05B246E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Need identified</w:t>
            </w:r>
          </w:p>
        </w:tc>
        <w:tc>
          <w:tcPr>
            <w:tcW w:w="2615" w:type="dxa"/>
            <w:shd w:val="clear" w:color="auto" w:fill="D9D9D9"/>
            <w:vAlign w:val="center"/>
          </w:tcPr>
          <w:p w14:paraId="235737A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IPARD</w:t>
            </w:r>
          </w:p>
        </w:tc>
        <w:tc>
          <w:tcPr>
            <w:tcW w:w="595" w:type="dxa"/>
            <w:shd w:val="clear" w:color="auto" w:fill="D9D9D9"/>
            <w:vAlign w:val="center"/>
          </w:tcPr>
          <w:p w14:paraId="63FEE7C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IPA</w:t>
            </w:r>
          </w:p>
        </w:tc>
        <w:tc>
          <w:tcPr>
            <w:tcW w:w="1328" w:type="dxa"/>
            <w:shd w:val="clear" w:color="auto" w:fill="D9D9D9"/>
            <w:vAlign w:val="center"/>
          </w:tcPr>
          <w:p w14:paraId="450F46B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Other donor – multilateral assistance</w:t>
            </w:r>
          </w:p>
        </w:tc>
        <w:tc>
          <w:tcPr>
            <w:tcW w:w="1023" w:type="dxa"/>
            <w:shd w:val="clear" w:color="auto" w:fill="D9D9D9"/>
            <w:vAlign w:val="center"/>
          </w:tcPr>
          <w:p w14:paraId="7617B60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National</w:t>
            </w:r>
          </w:p>
        </w:tc>
      </w:tr>
      <w:tr w:rsidR="006721A1" w:rsidRPr="00653072" w14:paraId="719D5163" w14:textId="77777777" w:rsidTr="009B3307">
        <w:trPr>
          <w:trHeight w:val="763"/>
          <w:jc w:val="center"/>
        </w:trPr>
        <w:tc>
          <w:tcPr>
            <w:tcW w:w="3078" w:type="dxa"/>
            <w:shd w:val="clear" w:color="auto" w:fill="auto"/>
            <w:vAlign w:val="center"/>
          </w:tcPr>
          <w:p w14:paraId="6E00CA58" w14:textId="77777777" w:rsidR="006721A1" w:rsidRPr="00653072"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competitiveness</w:t>
            </w:r>
          </w:p>
        </w:tc>
        <w:tc>
          <w:tcPr>
            <w:tcW w:w="2615" w:type="dxa"/>
            <w:shd w:val="clear" w:color="auto" w:fill="auto"/>
          </w:tcPr>
          <w:p w14:paraId="2F5F8104"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p w14:paraId="7DE5316B"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p w14:paraId="5CA5D433"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595" w:type="dxa"/>
            <w:shd w:val="clear" w:color="auto" w:fill="auto"/>
            <w:vAlign w:val="center"/>
          </w:tcPr>
          <w:p w14:paraId="60CA8BF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328" w:type="dxa"/>
            <w:shd w:val="clear" w:color="auto" w:fill="auto"/>
            <w:vAlign w:val="center"/>
          </w:tcPr>
          <w:p w14:paraId="5568114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023" w:type="dxa"/>
            <w:shd w:val="clear" w:color="auto" w:fill="auto"/>
            <w:vAlign w:val="center"/>
          </w:tcPr>
          <w:p w14:paraId="146B40B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r>
      <w:tr w:rsidR="006721A1" w:rsidRPr="00653072" w14:paraId="5F802DDA" w14:textId="77777777" w:rsidTr="009B3307">
        <w:trPr>
          <w:trHeight w:val="424"/>
          <w:jc w:val="center"/>
        </w:trPr>
        <w:tc>
          <w:tcPr>
            <w:tcW w:w="3078" w:type="dxa"/>
            <w:shd w:val="clear" w:color="auto" w:fill="auto"/>
            <w:vAlign w:val="center"/>
          </w:tcPr>
          <w:p w14:paraId="3B483EAC" w14:textId="77777777" w:rsidR="006721A1" w:rsidRPr="00653072"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food safety and food quality</w:t>
            </w:r>
          </w:p>
        </w:tc>
        <w:tc>
          <w:tcPr>
            <w:tcW w:w="2615" w:type="dxa"/>
            <w:shd w:val="clear" w:color="auto" w:fill="auto"/>
          </w:tcPr>
          <w:p w14:paraId="5D992220"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p w14:paraId="56BF171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p w14:paraId="7BE4C129"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595" w:type="dxa"/>
            <w:shd w:val="clear" w:color="auto" w:fill="auto"/>
            <w:vAlign w:val="center"/>
          </w:tcPr>
          <w:p w14:paraId="11D347D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328" w:type="dxa"/>
            <w:shd w:val="clear" w:color="auto" w:fill="auto"/>
            <w:vAlign w:val="center"/>
          </w:tcPr>
          <w:p w14:paraId="7178E0C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023" w:type="dxa"/>
            <w:shd w:val="clear" w:color="auto" w:fill="auto"/>
            <w:vAlign w:val="center"/>
          </w:tcPr>
          <w:p w14:paraId="4554C11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r>
      <w:tr w:rsidR="006721A1" w:rsidRPr="00653072" w14:paraId="32704169" w14:textId="77777777" w:rsidTr="00486147">
        <w:trPr>
          <w:trHeight w:val="1430"/>
          <w:jc w:val="center"/>
        </w:trPr>
        <w:tc>
          <w:tcPr>
            <w:tcW w:w="3078" w:type="dxa"/>
            <w:shd w:val="clear" w:color="auto" w:fill="auto"/>
            <w:vAlign w:val="center"/>
          </w:tcPr>
          <w:p w14:paraId="536BDB43" w14:textId="77777777" w:rsidR="006721A1" w:rsidRPr="00653072"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sustainable resource management</w:t>
            </w:r>
          </w:p>
        </w:tc>
        <w:tc>
          <w:tcPr>
            <w:tcW w:w="2615" w:type="dxa"/>
            <w:shd w:val="clear" w:color="auto" w:fill="auto"/>
          </w:tcPr>
          <w:p w14:paraId="6BC775B9" w14:textId="77777777" w:rsidR="006721A1" w:rsidRPr="00653072" w:rsidRDefault="00707D31" w:rsidP="009B3307">
            <w:pPr>
              <w:spacing w:after="120"/>
              <w:ind w:left="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Agri-environment-climate and organic farming measure </w:t>
            </w:r>
          </w:p>
          <w:p w14:paraId="5DFC38FC" w14:textId="77777777" w:rsidR="006721A1" w:rsidRPr="00653072" w:rsidRDefault="00707D31" w:rsidP="00486147">
            <w:pPr>
              <w:spacing w:after="120"/>
              <w:ind w:left="5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595" w:type="dxa"/>
            <w:shd w:val="clear" w:color="auto" w:fill="auto"/>
            <w:vAlign w:val="center"/>
          </w:tcPr>
          <w:p w14:paraId="3023024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328" w:type="dxa"/>
            <w:shd w:val="clear" w:color="auto" w:fill="auto"/>
            <w:vAlign w:val="center"/>
          </w:tcPr>
          <w:p w14:paraId="4A1B1264"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14:paraId="0B9D73C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r>
      <w:tr w:rsidR="006721A1" w:rsidRPr="00653072" w14:paraId="531C163B" w14:textId="77777777" w:rsidTr="00486147">
        <w:trPr>
          <w:trHeight w:val="2015"/>
          <w:jc w:val="center"/>
        </w:trPr>
        <w:tc>
          <w:tcPr>
            <w:tcW w:w="3078" w:type="dxa"/>
            <w:shd w:val="clear" w:color="auto" w:fill="auto"/>
            <w:vAlign w:val="center"/>
          </w:tcPr>
          <w:p w14:paraId="178A2CFE" w14:textId="77777777" w:rsidR="006721A1" w:rsidRPr="00653072"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quality of life and development of rural areas</w:t>
            </w:r>
          </w:p>
        </w:tc>
        <w:tc>
          <w:tcPr>
            <w:tcW w:w="2615" w:type="dxa"/>
            <w:shd w:val="clear" w:color="auto" w:fill="auto"/>
          </w:tcPr>
          <w:p w14:paraId="2AECC99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Farm diversification and business development </w:t>
            </w:r>
          </w:p>
          <w:p w14:paraId="58FD897B"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p w14:paraId="11900A4E"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Implementation of local development strategies - LEADER approach </w:t>
            </w:r>
          </w:p>
        </w:tc>
        <w:tc>
          <w:tcPr>
            <w:tcW w:w="595" w:type="dxa"/>
            <w:shd w:val="clear" w:color="auto" w:fill="auto"/>
            <w:vAlign w:val="center"/>
          </w:tcPr>
          <w:p w14:paraId="5DE804E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328" w:type="dxa"/>
            <w:shd w:val="clear" w:color="auto" w:fill="auto"/>
            <w:vAlign w:val="center"/>
          </w:tcPr>
          <w:p w14:paraId="29114FCA"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14:paraId="182EB68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r>
      <w:tr w:rsidR="006721A1" w:rsidRPr="00653072" w14:paraId="78AB9FCF" w14:textId="77777777" w:rsidTr="00486147">
        <w:trPr>
          <w:trHeight w:val="1196"/>
          <w:jc w:val="center"/>
        </w:trPr>
        <w:tc>
          <w:tcPr>
            <w:tcW w:w="3078" w:type="dxa"/>
            <w:shd w:val="clear" w:color="auto" w:fill="auto"/>
            <w:vAlign w:val="center"/>
          </w:tcPr>
          <w:p w14:paraId="778DA514" w14:textId="77777777" w:rsidR="006721A1" w:rsidRPr="00653072"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Improving administrative capacities</w:t>
            </w:r>
          </w:p>
        </w:tc>
        <w:tc>
          <w:tcPr>
            <w:tcW w:w="2615" w:type="dxa"/>
            <w:shd w:val="clear" w:color="auto" w:fill="auto"/>
          </w:tcPr>
          <w:p w14:paraId="1002F3B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p w14:paraId="5C4B97DA"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Technical assistance measure</w:t>
            </w:r>
          </w:p>
        </w:tc>
        <w:tc>
          <w:tcPr>
            <w:tcW w:w="595" w:type="dxa"/>
            <w:shd w:val="clear" w:color="auto" w:fill="auto"/>
            <w:vAlign w:val="center"/>
          </w:tcPr>
          <w:p w14:paraId="5B0D7C22"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x</w:t>
            </w:r>
          </w:p>
        </w:tc>
        <w:tc>
          <w:tcPr>
            <w:tcW w:w="1328" w:type="dxa"/>
            <w:shd w:val="clear" w:color="auto" w:fill="auto"/>
            <w:vAlign w:val="center"/>
          </w:tcPr>
          <w:p w14:paraId="2F5FFA72"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14:paraId="1017B5F1" w14:textId="77777777" w:rsidR="006721A1" w:rsidRPr="00653072" w:rsidRDefault="006721A1" w:rsidP="009B3307">
            <w:pPr>
              <w:spacing w:after="120"/>
              <w:jc w:val="center"/>
              <w:rPr>
                <w:rFonts w:ascii="Times New Roman" w:eastAsia="Times New Roman" w:hAnsi="Times New Roman" w:cs="Times New Roman"/>
                <w:sz w:val="20"/>
                <w:szCs w:val="20"/>
              </w:rPr>
            </w:pPr>
          </w:p>
        </w:tc>
      </w:tr>
    </w:tbl>
    <w:p w14:paraId="6B1ED06B" w14:textId="77777777" w:rsidR="006721A1" w:rsidRPr="00653072" w:rsidRDefault="00707D31" w:rsidP="00700CE2">
      <w:pPr>
        <w:spacing w:after="24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MAFWM</w:t>
      </w:r>
    </w:p>
    <w:p w14:paraId="182E7B6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order to avoid overlapping during the implementation of the IPARD III measures and rural development measures that are supported through the agricultural budget, clear demarcation will be made between the measures financed from the national budget and donor projects.</w:t>
      </w:r>
    </w:p>
    <w:p w14:paraId="4A40F2DD" w14:textId="77777777" w:rsidR="006721A1" w:rsidRPr="00653072" w:rsidRDefault="00707D31" w:rsidP="008F5612">
      <w:pPr>
        <w:pStyle w:val="Heading3"/>
        <w:numPr>
          <w:ilvl w:val="1"/>
          <w:numId w:val="1"/>
        </w:numPr>
        <w:jc w:val="both"/>
        <w:rPr>
          <w:rFonts w:ascii="Times New Roman" w:hAnsi="Times New Roman"/>
        </w:rPr>
      </w:pPr>
      <w:r w:rsidRPr="00653072">
        <w:rPr>
          <w:rFonts w:ascii="Times New Roman" w:hAnsi="Times New Roman"/>
        </w:rPr>
        <w:t xml:space="preserve"> </w:t>
      </w:r>
      <w:bookmarkStart w:id="186" w:name="_Toc98230497"/>
      <w:r w:rsidRPr="00653072">
        <w:rPr>
          <w:rFonts w:ascii="Times New Roman" w:hAnsi="Times New Roman"/>
        </w:rPr>
        <w:t>Consistency between the proposed IPARD intervention and IPA III Programming Framework and Strategic Response</w:t>
      </w:r>
      <w:bookmarkEnd w:id="186"/>
    </w:p>
    <w:p w14:paraId="38B1D6F6" w14:textId="77777777" w:rsidR="006721A1" w:rsidRPr="00653072" w:rsidRDefault="006721A1">
      <w:pPr>
        <w:rPr>
          <w:rFonts w:ascii="Times New Roman" w:eastAsia="Times New Roman" w:hAnsi="Times New Roman" w:cs="Times New Roman"/>
          <w:sz w:val="22"/>
          <w:szCs w:val="22"/>
        </w:rPr>
      </w:pPr>
    </w:p>
    <w:p w14:paraId="19906A92"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Considering that sector strategies ended/or will end in </w:t>
      </w:r>
      <w:r w:rsidR="00D22F4D"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next few years, it is important that the strategic planning process for the next planning cycle strongly considers the new IPA III programming approach. With 3 negotiating chapters in </w:t>
      </w:r>
      <w:r w:rsidR="00D22F4D"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ARD sector opened, further progress in the accession process will be measured against Montenegro’s ability to take on and implement the acquis and assume the responsibilities and commitments of a member country. Developing sustainable strategic planning and policy development capacities of MAFWM is key for the effective programming and absorption of the IPA funds.</w:t>
      </w:r>
      <w:r w:rsidR="00D22F4D" w:rsidRPr="00653072">
        <w:rPr>
          <w:rFonts w:ascii="Times New Roman" w:eastAsia="Times New Roman" w:hAnsi="Times New Roman" w:cs="Times New Roman"/>
          <w:sz w:val="22"/>
          <w:szCs w:val="22"/>
        </w:rPr>
        <w:t xml:space="preserve"> The</w:t>
      </w:r>
      <w:r w:rsidRPr="00653072">
        <w:rPr>
          <w:rFonts w:ascii="Times New Roman" w:eastAsia="Times New Roman" w:hAnsi="Times New Roman" w:cs="Times New Roman"/>
          <w:sz w:val="22"/>
          <w:szCs w:val="22"/>
        </w:rPr>
        <w:t xml:space="preserve"> ARD sector needs further improvements in many of its segments in order to meet minimum national standards and to be prepared to go through the entire accession process. The assistance and proposed interventions are, among </w:t>
      </w:r>
      <w:r w:rsidRPr="00653072">
        <w:rPr>
          <w:rFonts w:ascii="Times New Roman" w:eastAsia="Times New Roman" w:hAnsi="Times New Roman" w:cs="Times New Roman"/>
          <w:sz w:val="22"/>
          <w:szCs w:val="22"/>
        </w:rPr>
        <w:lastRenderedPageBreak/>
        <w:t xml:space="preserve">others, devised in manner to support development and implementation of ARD policies. The MAFWM will have to strengthen the capacities for policy planning monitoring, evaluation and reporting, following requirements specified in the Decree on the Modalities and Procedure of Drafting, Alignment and Monitoring of the Implementation of Strategic Documents (hereinafter referred to as the Decree) and the Methodology for Policy Development, Drafting and Monitoring of Strategic Documents (hereinafter referred to as the Methodology) which are developed to ensure improvement both in terms of quality of strategic documents and in terms of outcome i.e. result-based reporting. </w:t>
      </w:r>
    </w:p>
    <w:p w14:paraId="5455164A"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activities related to the ARD sector are followed by MAFWM through its management structure consisting of the Cabinet of the Minister, State Secretary, 5 Directorates, including advisory services. The Directorates are responsible for creating policies, drafting primary and secondary legislation proposals and overseeing the implementation of adopted policies and laws. All envisaged activities are outlined in the Action Plan, which is an integral part of the “Strategy for Agriculture and Rural Development 2015-2020” and complimentary with obligations stemming the negotiating process in Chapters 11, 12 and 13. Monitoring of the Action Plan implementation dynamic is conducted by heads of Directorates, Chief Negotiator for all 3 Chapters and individual Heads of 3 Working Groups. This dynamic is being overseen by </w:t>
      </w:r>
      <w:r w:rsidR="00D22F4D"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State Secretary and Minister via the system of internal periodic reports by the heads of individual sections of MAFWM. Reports are being sent to the European Commission on </w:t>
      </w:r>
      <w:r w:rsidR="00D22F4D" w:rsidRPr="00653072">
        <w:rPr>
          <w:rFonts w:ascii="Times New Roman" w:eastAsia="Times New Roman" w:hAnsi="Times New Roman" w:cs="Times New Roman"/>
          <w:sz w:val="22"/>
          <w:szCs w:val="22"/>
        </w:rPr>
        <w:t xml:space="preserve">an </w:t>
      </w:r>
      <w:r w:rsidRPr="00653072">
        <w:rPr>
          <w:rFonts w:ascii="Times New Roman" w:eastAsia="Times New Roman" w:hAnsi="Times New Roman" w:cs="Times New Roman"/>
          <w:sz w:val="22"/>
          <w:szCs w:val="22"/>
        </w:rPr>
        <w:t>annual basis. The monitoring of direct payments and rural development relies on the synergy among the</w:t>
      </w:r>
      <w:r w:rsidR="00F557E4" w:rsidRPr="00653072">
        <w:rPr>
          <w:rFonts w:ascii="Times New Roman" w:eastAsia="Times New Roman" w:hAnsi="Times New Roman" w:cs="Times New Roman"/>
          <w:sz w:val="22"/>
          <w:szCs w:val="22"/>
        </w:rPr>
        <w:t xml:space="preserve"> IPARD</w:t>
      </w:r>
      <w:r w:rsidRPr="00653072">
        <w:rPr>
          <w:rFonts w:ascii="Times New Roman" w:eastAsia="Times New Roman" w:hAnsi="Times New Roman" w:cs="Times New Roman"/>
          <w:sz w:val="22"/>
          <w:szCs w:val="22"/>
        </w:rPr>
        <w:t xml:space="preserve"> </w:t>
      </w:r>
      <w:r w:rsidR="00792E20"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w:t>
      </w:r>
      <w:r w:rsidR="006E1354"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Directorate for Agriculture, including the implementation of IPARD. MAFWM also publishes a report on all implemented activities on an annual basis which provide a th</w:t>
      </w:r>
      <w:r w:rsidR="00D22F4D" w:rsidRPr="00653072">
        <w:rPr>
          <w:rFonts w:ascii="Times New Roman" w:eastAsia="Times New Roman" w:hAnsi="Times New Roman" w:cs="Times New Roman"/>
          <w:sz w:val="22"/>
          <w:szCs w:val="22"/>
        </w:rPr>
        <w:t>o</w:t>
      </w:r>
      <w:r w:rsidRPr="00653072">
        <w:rPr>
          <w:rFonts w:ascii="Times New Roman" w:eastAsia="Times New Roman" w:hAnsi="Times New Roman" w:cs="Times New Roman"/>
          <w:sz w:val="22"/>
          <w:szCs w:val="22"/>
        </w:rPr>
        <w:t>rough summary of MAFWM’s actions during the previous year and outline discrepancies between the planned and reali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activities.</w:t>
      </w:r>
    </w:p>
    <w:p w14:paraId="5F44F803"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National financial means are allocated to MAFWM within the annual state budget. Payments are made to MAFWM from the national budget on a monthly basis, while MAFWM reports on the spending of allocated funds to the Ministry of Finance on a quarterly and annual basis. All payments must be approved by the Minister. Annual funds issued directly to agricultural producers and owners of agricultural households in Montenegro are a part of the yearly Agrobudget, and the monitoring of its implementation is conducted by Directors General via the Accounting Department and overseen by the Minister and State Secretary, who is in charge of Financial Monitoring and Control. After each public call for IPARD or Agrobudget measures, a report is drafted and circulated within the management structure of MAFWM and approved by the Minister. Individual producers and CSOs in this sector are contacted prior to each drafting of annual Agrobudgets and after its adoption; the measures are promoted and presented in each municipality. Since the introduction of </w:t>
      </w:r>
      <w:r w:rsidR="00D22F4D" w:rsidRPr="00653072">
        <w:rPr>
          <w:rFonts w:ascii="Times New Roman" w:eastAsia="Times New Roman" w:hAnsi="Times New Roman" w:cs="Times New Roman"/>
          <w:sz w:val="22"/>
          <w:szCs w:val="22"/>
        </w:rPr>
        <w:t xml:space="preserve">a </w:t>
      </w:r>
      <w:r w:rsidRPr="00653072">
        <w:rPr>
          <w:rFonts w:ascii="Times New Roman" w:eastAsia="Times New Roman" w:hAnsi="Times New Roman" w:cs="Times New Roman"/>
          <w:sz w:val="22"/>
          <w:szCs w:val="22"/>
        </w:rPr>
        <w:t>centralized model of financing CSOs in Montenegro in 2017, MAFWM has also maintained contact with associations of producers and other agricultural civil society organisations for the purpose of defining priorities for annual funding.</w:t>
      </w:r>
    </w:p>
    <w:p w14:paraId="73EB70D7"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2019, the Department for Development, International Cooperation and Planning, Programming and Implementation of Projects Financed through International and IPA funds was renamed into the Department for Development, International Projects and IPA funds, recognized as a Project Implementation Unit and a part of the IPA organi</w:t>
      </w:r>
      <w:r w:rsidR="00D22F4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ational structure, along with the explicit recognition of duties of the SPO, Implementation Manager and Programming Manager in the Internal Organization and Systematization Act of MAFWM. With regards to the implementation and monitoring of projects financed by non-national funds, the reporting is conducted in a similar fashion, with the addition of rules and procedures outlined in individual projects. The Department for development projects and international cooperation oversees all projects in which MAFWM is involved with external partners, including all bilateral relations with other countries and projects financed by EU, UN, World Bank, foreign embassies etc. Depending on the area in question addressed by an international project, the individual directorates and administration exercise a level of involvement providing expertise or managing the implementation of project activities. The Minister is notified on the progress of the implementation of international projects via periodic reports.</w:t>
      </w:r>
    </w:p>
    <w:p w14:paraId="2A54DB92" w14:textId="2724D701" w:rsidR="00737E52" w:rsidRPr="00653072" w:rsidRDefault="00737E52"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Montenegro is participating </w:t>
      </w:r>
      <w:r w:rsidR="00D22F4D" w:rsidRPr="00653072">
        <w:rPr>
          <w:rFonts w:ascii="Times New Roman" w:eastAsia="Times New Roman" w:hAnsi="Times New Roman" w:cs="Times New Roman"/>
          <w:sz w:val="22"/>
          <w:szCs w:val="22"/>
        </w:rPr>
        <w:t>in</w:t>
      </w:r>
      <w:r w:rsidRPr="00653072">
        <w:rPr>
          <w:rFonts w:ascii="Times New Roman" w:eastAsia="Times New Roman" w:hAnsi="Times New Roman" w:cs="Times New Roman"/>
          <w:sz w:val="22"/>
          <w:szCs w:val="22"/>
        </w:rPr>
        <w:t xml:space="preserve"> the EU Strategy for the Danube Region (EUSDR) but Montenegro is currently not involved in the coordination of priority areas. The representatives of the line ministries are involved in work of the steering groups at the national level. The representatives of </w:t>
      </w:r>
      <w:r w:rsidR="00D22F4D" w:rsidRPr="00653072">
        <w:rPr>
          <w:rFonts w:ascii="Times New Roman" w:eastAsia="Times New Roman" w:hAnsi="Times New Roman" w:cs="Times New Roman"/>
          <w:sz w:val="22"/>
          <w:szCs w:val="22"/>
        </w:rPr>
        <w:t xml:space="preserve">the </w:t>
      </w:r>
      <w:r w:rsidR="00653072" w:rsidRPr="00653072">
        <w:rPr>
          <w:rFonts w:ascii="Times New Roman" w:eastAsia="Times New Roman" w:hAnsi="Times New Roman" w:cs="Times New Roman"/>
          <w:sz w:val="22"/>
          <w:szCs w:val="22"/>
        </w:rPr>
        <w:t>Ministry of Tourism, Ecology, Sustainable Development and Northern Development</w:t>
      </w:r>
      <w:r w:rsidRPr="00653072">
        <w:rPr>
          <w:rFonts w:ascii="Times New Roman" w:eastAsia="Times New Roman" w:hAnsi="Times New Roman" w:cs="Times New Roman"/>
          <w:sz w:val="22"/>
          <w:szCs w:val="22"/>
        </w:rPr>
        <w:t xml:space="preserve"> are involved in work of the steering group PA 6 </w:t>
      </w:r>
      <w:r w:rsidRPr="00653072">
        <w:rPr>
          <w:rFonts w:ascii="Times New Roman" w:eastAsia="Times New Roman" w:hAnsi="Times New Roman" w:cs="Times New Roman"/>
          <w:sz w:val="22"/>
          <w:szCs w:val="22"/>
        </w:rPr>
        <w:lastRenderedPageBreak/>
        <w:t>Biodiversity, Landscapes and Air &amp; Soil Quality, which aim is to preserve biodiversity, landscapes and the quality of air and soils.</w:t>
      </w:r>
    </w:p>
    <w:p w14:paraId="1478466F" w14:textId="77777777" w:rsidR="00737E52" w:rsidRPr="00653072" w:rsidRDefault="00737E52"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Smart &amp; Competitive South Adriatic – Objective of this programme is improving people skills and creating new competences, while contributing to growth &amp; competitiveness, through trainings in blue economy sector, digitalization and other strategic fields, through new and integrated models of trainings, aimed at creating innovation ecosystems in sectors such as fisheries, aquaculture, coastal /marine tourism etc., ship building, with a focus on innovative start-ups, SMEs, and S3s actions. </w:t>
      </w:r>
    </w:p>
    <w:p w14:paraId="6532D45B" w14:textId="77777777" w:rsidR="00737E52" w:rsidRPr="00653072" w:rsidRDefault="00737E52"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Smart &amp; Competitive South Adriatic may widely contribute to the achievement of the S.O. 4.1., as it aims at increasing the skills in the blue economy sectors such as fisheries, aquaculture, ship building etc., with a specific focus on more vulnerable social groups.</w:t>
      </w:r>
    </w:p>
    <w:p w14:paraId="6A09A490" w14:textId="77777777" w:rsidR="00737E52" w:rsidRPr="00653072" w:rsidRDefault="00737E52"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Interreg VI-A IPA Croatia-Bosnia and Herzegovina-Montenegro Programme 2021-2027 hopes to Enhancing sustainable growth and competitiveness of SMEs and job creation in SMEs, including by productive investments, Priority Axis PA1 Smart investments in research, innovation and competitive entrepreneurship, the specific objective is of great importance since the following needs in the program area have been recognized to the need to foster the cooperation between SMEs in the development of new cross-sectoral products (e.g. agriculture and IT). The programme will be focused on supporting actions that accelerate innovation and technology transfer, primarily (but not exclusively) in the areas of blue and green economy, circular economy, agriculture, food production, fisheries and aquaculture, climate change, renewable resources, smart manufacturing, biodiversity, skills development for smart </w:t>
      </w:r>
      <w:r w:rsidR="00375288" w:rsidRPr="00653072">
        <w:rPr>
          <w:rFonts w:ascii="Times New Roman" w:eastAsia="Times New Roman" w:hAnsi="Times New Roman" w:cs="Times New Roman"/>
          <w:sz w:val="22"/>
          <w:szCs w:val="22"/>
        </w:rPr>
        <w:t>specialisation</w:t>
      </w:r>
      <w:r w:rsidRPr="00653072">
        <w:rPr>
          <w:rFonts w:ascii="Times New Roman" w:eastAsia="Times New Roman" w:hAnsi="Times New Roman" w:cs="Times New Roman"/>
          <w:sz w:val="22"/>
          <w:szCs w:val="22"/>
        </w:rPr>
        <w:t xml:space="preserve"> etc.</w:t>
      </w:r>
      <w:r w:rsidR="00B466B9" w:rsidRPr="00653072">
        <w:rPr>
          <w:rFonts w:ascii="Times New Roman" w:eastAsia="Times New Roman" w:hAnsi="Times New Roman" w:cs="Times New Roman"/>
          <w:sz w:val="22"/>
          <w:szCs w:val="22"/>
        </w:rPr>
        <w:t xml:space="preserve"> </w:t>
      </w:r>
      <w:r w:rsidR="00D22F4D" w:rsidRPr="00653072">
        <w:rPr>
          <w:rFonts w:ascii="Times New Roman" w:eastAsia="Times New Roman" w:hAnsi="Times New Roman" w:cs="Times New Roman"/>
          <w:sz w:val="22"/>
          <w:szCs w:val="22"/>
        </w:rPr>
        <w:t>Also,</w:t>
      </w:r>
      <w:r w:rsidR="00B466B9" w:rsidRPr="00653072">
        <w:rPr>
          <w:rFonts w:ascii="Times New Roman" w:eastAsia="Times New Roman" w:hAnsi="Times New Roman" w:cs="Times New Roman"/>
          <w:sz w:val="22"/>
          <w:szCs w:val="22"/>
        </w:rPr>
        <w:t xml:space="preserve"> the LAGs that will be supported through Measure 5, will be involved in the realisation of </w:t>
      </w:r>
      <w:r w:rsidR="004C7DB2" w:rsidRPr="00653072">
        <w:rPr>
          <w:rFonts w:ascii="Times New Roman" w:eastAsia="Times New Roman" w:hAnsi="Times New Roman" w:cs="Times New Roman"/>
          <w:sz w:val="22"/>
          <w:szCs w:val="22"/>
        </w:rPr>
        <w:t>the mentioned</w:t>
      </w:r>
      <w:r w:rsidR="00D22F4D" w:rsidRPr="00653072">
        <w:rPr>
          <w:rFonts w:ascii="Times New Roman" w:eastAsia="Times New Roman" w:hAnsi="Times New Roman" w:cs="Times New Roman"/>
          <w:sz w:val="22"/>
          <w:szCs w:val="22"/>
        </w:rPr>
        <w:t xml:space="preserve"> activities</w:t>
      </w:r>
      <w:r w:rsidR="004C7DB2" w:rsidRPr="00653072">
        <w:rPr>
          <w:rFonts w:ascii="Times New Roman" w:eastAsia="Times New Roman" w:hAnsi="Times New Roman" w:cs="Times New Roman"/>
          <w:sz w:val="22"/>
          <w:szCs w:val="22"/>
        </w:rPr>
        <w:t>.</w:t>
      </w:r>
    </w:p>
    <w:p w14:paraId="0EFB0BAC" w14:textId="77777777" w:rsidR="006721A1" w:rsidRPr="00653072" w:rsidRDefault="006721A1">
      <w:pPr>
        <w:jc w:val="both"/>
        <w:rPr>
          <w:rFonts w:ascii="Times New Roman" w:eastAsia="Times New Roman" w:hAnsi="Times New Roman" w:cs="Times New Roman"/>
          <w:sz w:val="22"/>
          <w:szCs w:val="22"/>
        </w:rPr>
      </w:pPr>
    </w:p>
    <w:p w14:paraId="4FFB736A" w14:textId="77777777" w:rsidR="006721A1" w:rsidRPr="00653072" w:rsidRDefault="00707D31" w:rsidP="008F5612">
      <w:pPr>
        <w:pStyle w:val="Heading3"/>
        <w:numPr>
          <w:ilvl w:val="1"/>
          <w:numId w:val="1"/>
        </w:numPr>
        <w:jc w:val="both"/>
        <w:rPr>
          <w:rFonts w:ascii="Times New Roman" w:hAnsi="Times New Roman"/>
        </w:rPr>
      </w:pPr>
      <w:r w:rsidRPr="00653072">
        <w:rPr>
          <w:rFonts w:ascii="Times New Roman" w:hAnsi="Times New Roman"/>
        </w:rPr>
        <w:t xml:space="preserve"> </w:t>
      </w:r>
      <w:bookmarkStart w:id="187" w:name="_Toc98230498"/>
      <w:r w:rsidRPr="00653072">
        <w:rPr>
          <w:rFonts w:ascii="Times New Roman" w:hAnsi="Times New Roman"/>
        </w:rPr>
        <w:t>Alignment of the selected measures and selection criteria to the main elements of the EU Green Deal and the Green Agenda for the Western Balkans</w:t>
      </w:r>
      <w:bookmarkEnd w:id="187"/>
    </w:p>
    <w:p w14:paraId="7C87909B" w14:textId="77777777" w:rsidR="006721A1" w:rsidRPr="00653072" w:rsidRDefault="006721A1">
      <w:pPr>
        <w:rPr>
          <w:rFonts w:ascii="Times New Roman" w:eastAsia="Times New Roman" w:hAnsi="Times New Roman" w:cs="Times New Roman"/>
          <w:sz w:val="22"/>
          <w:szCs w:val="22"/>
        </w:rPr>
      </w:pPr>
    </w:p>
    <w:p w14:paraId="77C3881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is committed to meet the objectives of the Green Deal which will be incorporated into IPARD III and its measures, as well as other strategic documents related to agriculture, and try to meet the challenges in the field of climate and environmental protection.</w:t>
      </w:r>
    </w:p>
    <w:p w14:paraId="2349997A"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This new growth strategy seeks to transform society into a just and prosperous one, with a modern, sustainable, resource efficient and competitive economy in which there will be no net greenhouse gas emissions in 2050 and where the economy will not be linked to the exploitation of resources, especially fossil fuels. </w:t>
      </w:r>
    </w:p>
    <w:p w14:paraId="5991A82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Green Agenda for the Western Balkans envisages meeting the objectives of the following five pillars:</w:t>
      </w:r>
    </w:p>
    <w:p w14:paraId="43ED8B6E" w14:textId="77777777" w:rsidR="006721A1" w:rsidRPr="00653072" w:rsidRDefault="00707D31">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1. </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b/>
          <w:sz w:val="22"/>
          <w:szCs w:val="22"/>
        </w:rPr>
        <w:t>Climate action</w:t>
      </w:r>
      <w:r w:rsidRPr="00653072">
        <w:rPr>
          <w:rFonts w:ascii="Times New Roman" w:eastAsia="Times New Roman" w:hAnsi="Times New Roman" w:cs="Times New Roman"/>
          <w:sz w:val="22"/>
          <w:szCs w:val="22"/>
        </w:rPr>
        <w:t>, including decarbonisation, energy and mobility;</w:t>
      </w:r>
    </w:p>
    <w:p w14:paraId="0B0AE6F0" w14:textId="77777777" w:rsidR="006721A1" w:rsidRPr="00653072" w:rsidRDefault="00707D31">
      <w:pPr>
        <w:ind w:left="1440" w:hanging="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2. </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b/>
          <w:sz w:val="22"/>
          <w:szCs w:val="22"/>
        </w:rPr>
        <w:t>Circular economy</w:t>
      </w:r>
      <w:r w:rsidRPr="00653072">
        <w:rPr>
          <w:rFonts w:ascii="Times New Roman" w:eastAsia="Times New Roman" w:hAnsi="Times New Roman" w:cs="Times New Roman"/>
          <w:sz w:val="22"/>
          <w:szCs w:val="22"/>
        </w:rPr>
        <w:t>, sustainable production and consumption, primarily waste management, recycling, and efficient use of resources;</w:t>
      </w:r>
    </w:p>
    <w:p w14:paraId="3C4A2ED9" w14:textId="77777777" w:rsidR="006721A1" w:rsidRPr="00653072" w:rsidRDefault="00707D31">
      <w:pPr>
        <w:ind w:left="1440" w:hanging="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3. </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b/>
          <w:sz w:val="22"/>
          <w:szCs w:val="22"/>
        </w:rPr>
        <w:t>Preservation of biodiversity</w:t>
      </w:r>
      <w:r w:rsidRPr="00653072">
        <w:rPr>
          <w:rFonts w:ascii="Times New Roman" w:eastAsia="Times New Roman" w:hAnsi="Times New Roman" w:cs="Times New Roman"/>
          <w:sz w:val="22"/>
          <w:szCs w:val="22"/>
        </w:rPr>
        <w:t>, protection and restoration of the ecosystems, in terms of preservation and restoration of the natural wealth of the region;</w:t>
      </w:r>
    </w:p>
    <w:p w14:paraId="04F41460" w14:textId="77777777" w:rsidR="006721A1" w:rsidRPr="00653072" w:rsidRDefault="00707D31">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4. </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b/>
          <w:sz w:val="22"/>
          <w:szCs w:val="22"/>
        </w:rPr>
        <w:t>Depollution-fight against air, water and soil pollution</w:t>
      </w:r>
      <w:r w:rsidRPr="00653072">
        <w:rPr>
          <w:rFonts w:ascii="Times New Roman" w:eastAsia="Times New Roman" w:hAnsi="Times New Roman" w:cs="Times New Roman"/>
          <w:sz w:val="22"/>
          <w:szCs w:val="22"/>
        </w:rPr>
        <w:t>; and</w:t>
      </w:r>
    </w:p>
    <w:p w14:paraId="22BE5CAD" w14:textId="77777777" w:rsidR="006721A1" w:rsidRPr="00653072" w:rsidRDefault="00707D31" w:rsidP="00700CE2">
      <w:pP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5. </w:t>
      </w: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b/>
          <w:sz w:val="22"/>
          <w:szCs w:val="22"/>
        </w:rPr>
        <w:t>Sustainable food systems and rural areas</w:t>
      </w:r>
      <w:r w:rsidRPr="00653072">
        <w:rPr>
          <w:rFonts w:ascii="Times New Roman" w:eastAsia="Times New Roman" w:hAnsi="Times New Roman" w:cs="Times New Roman"/>
          <w:sz w:val="22"/>
          <w:szCs w:val="22"/>
        </w:rPr>
        <w:t>.</w:t>
      </w:r>
    </w:p>
    <w:p w14:paraId="7BF61C5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Digitalization will be the key that connects all five pillars with the concept of dual green and digital transition.</w:t>
      </w:r>
    </w:p>
    <w:p w14:paraId="2BAAC22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this regard, the IPARD III programme involves investments in the field of circular economy on farms, with an emphasis on modern waste management, reuse, or processing into a new product through investment in a collection centres, equipment, machines and devices for collection, storage, disposal, processing and packaging of edible and inedible by-products, as well as environmental protection and processing, treatment and disposal of waste through measures 1, 3 and 7. Through Measure 1 for these investments, an additional 10% support will be provided for management investments waste and wastewater, and through measure 3 and 7 an additional 10% support for investments in the circular economy.</w:t>
      </w:r>
    </w:p>
    <w:p w14:paraId="50E705A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fight against air, water and soil pollution in which Montenegro is making efforts will be reflected through investments in facilities, equipment, machinery and devices for physical, chemical and biological treatment of </w:t>
      </w:r>
      <w:r w:rsidRPr="00653072">
        <w:rPr>
          <w:rFonts w:ascii="Times New Roman" w:eastAsia="Times New Roman" w:hAnsi="Times New Roman" w:cs="Times New Roman"/>
          <w:sz w:val="22"/>
          <w:szCs w:val="22"/>
        </w:rPr>
        <w:lastRenderedPageBreak/>
        <w:t>waste and wastewater, adequate storage and manure management, prevention of air pollution, equipment for disposal and transport of primary, secondary and tertiary packaging and solid waste.</w:t>
      </w:r>
    </w:p>
    <w:p w14:paraId="49D05C9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covered by the IPARD III programme are primarily aimed at harmoni</w:t>
      </w:r>
      <w:r w:rsidR="00D568E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ing the primary production and processing sector with EU standards in the areas of food-free, disease prevention and plant and animal health, as well as improving traceability and food labelling.</w:t>
      </w:r>
    </w:p>
    <w:p w14:paraId="597DCC6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pays special attention to the promotion of organic production, which as such reduces the use of synthetic chemicals in food production, such as pesticides, veterinary drugs and fertili</w:t>
      </w:r>
      <w:r w:rsidR="00D568E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ers. Through the IPARD III programme, farmers involved in organic production will be favoured as recipients of support through measures selection criteria.</w:t>
      </w:r>
    </w:p>
    <w:p w14:paraId="4A183FD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protection and restoration of ecosystems in order to preserve biodiversity is a task not only for the agricultural, forestry and agriculture sectors, but also for other branches of the economy such as energy, transport, tourism, etc. The main challenges at the national and regional levels are due to insufficient commitment to the implementation of environmental policy. The most pronounced problems are related to deforestation and illegal logging. With the prevention of forest fires and the emergence of pests and diseases through support for the establishment of a system of sustainable forest management will be the subject of Forestry measure is included in the IPARD III programme.</w:t>
      </w:r>
    </w:p>
    <w:p w14:paraId="1F554D6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in renewable energy sources are included through almost all IPARD III measures in order to create resource-efficient, safe and sustainable low-carbon economies on farms and processing facilities. In this regard, investments will be provided in the construction of plants for the production of energy from renewable sources - photovoltaic systems, equipment, machines and devices for energy saving.</w:t>
      </w:r>
    </w:p>
    <w:p w14:paraId="26875AC3" w14:textId="77777777" w:rsidR="006721A1" w:rsidRPr="00653072" w:rsidRDefault="006721A1">
      <w:pPr>
        <w:jc w:val="both"/>
        <w:rPr>
          <w:rFonts w:ascii="Times New Roman" w:eastAsia="Times New Roman" w:hAnsi="Times New Roman" w:cs="Times New Roman"/>
          <w:sz w:val="22"/>
          <w:szCs w:val="22"/>
        </w:rPr>
      </w:pPr>
    </w:p>
    <w:p w14:paraId="31B1A55C" w14:textId="77777777" w:rsidR="006721A1" w:rsidRPr="00653072" w:rsidRDefault="00707D31" w:rsidP="008F5612">
      <w:pPr>
        <w:pStyle w:val="Heading3"/>
        <w:numPr>
          <w:ilvl w:val="1"/>
          <w:numId w:val="1"/>
        </w:numPr>
        <w:jc w:val="both"/>
        <w:rPr>
          <w:rFonts w:ascii="Times New Roman" w:hAnsi="Times New Roman"/>
        </w:rPr>
      </w:pPr>
      <w:r w:rsidRPr="00653072">
        <w:rPr>
          <w:rFonts w:ascii="Times New Roman" w:hAnsi="Times New Roman"/>
        </w:rPr>
        <w:t xml:space="preserve"> </w:t>
      </w:r>
      <w:bookmarkStart w:id="188" w:name="_Toc98230499"/>
      <w:r w:rsidRPr="00653072">
        <w:rPr>
          <w:rFonts w:ascii="Times New Roman" w:hAnsi="Times New Roman"/>
        </w:rPr>
        <w:t>A summary table of the interventions logic showing the measures selected for IPARD, the quantified targets</w:t>
      </w:r>
      <w:bookmarkEnd w:id="188"/>
    </w:p>
    <w:p w14:paraId="07218EF2" w14:textId="77777777" w:rsidR="006721A1" w:rsidRPr="00653072" w:rsidRDefault="006721A1">
      <w:pPr>
        <w:jc w:val="center"/>
        <w:rPr>
          <w:rFonts w:ascii="Times New Roman" w:eastAsia="Times New Roman" w:hAnsi="Times New Roman" w:cs="Times New Roman"/>
          <w:sz w:val="22"/>
          <w:szCs w:val="22"/>
        </w:rPr>
      </w:pPr>
    </w:p>
    <w:p w14:paraId="2D758932"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37</w:t>
      </w:r>
      <w:r w:rsidRPr="00653072">
        <w:rPr>
          <w:rFonts w:ascii="Times New Roman" w:eastAsia="Times New Roman" w:hAnsi="Times New Roman" w:cs="Times New Roman"/>
          <w:i/>
          <w:sz w:val="22"/>
          <w:szCs w:val="22"/>
        </w:rPr>
        <w:t>: A summary table of the interventions logic showing the measures selected for IPARD, the quantified targets</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6"/>
        <w:gridCol w:w="5653"/>
        <w:gridCol w:w="2511"/>
      </w:tblGrid>
      <w:tr w:rsidR="006721A1" w:rsidRPr="00653072" w14:paraId="5480DCAC" w14:textId="77777777" w:rsidTr="009B3307">
        <w:tc>
          <w:tcPr>
            <w:tcW w:w="1826" w:type="dxa"/>
            <w:shd w:val="clear" w:color="auto" w:fill="auto"/>
            <w:vAlign w:val="center"/>
          </w:tcPr>
          <w:p w14:paraId="111D0E3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w:t>
            </w:r>
          </w:p>
        </w:tc>
        <w:tc>
          <w:tcPr>
            <w:tcW w:w="5653" w:type="dxa"/>
            <w:shd w:val="clear" w:color="auto" w:fill="auto"/>
            <w:vAlign w:val="center"/>
          </w:tcPr>
          <w:p w14:paraId="22B83A8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Quantified target</w:t>
            </w:r>
          </w:p>
        </w:tc>
        <w:tc>
          <w:tcPr>
            <w:tcW w:w="2511" w:type="dxa"/>
            <w:shd w:val="clear" w:color="auto" w:fill="auto"/>
            <w:vAlign w:val="center"/>
          </w:tcPr>
          <w:p w14:paraId="10A9933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Programme targets</w:t>
            </w:r>
          </w:p>
        </w:tc>
      </w:tr>
      <w:tr w:rsidR="006721A1" w:rsidRPr="00653072" w14:paraId="2CACE0E4" w14:textId="77777777" w:rsidTr="009B3307">
        <w:trPr>
          <w:trHeight w:val="373"/>
        </w:trPr>
        <w:tc>
          <w:tcPr>
            <w:tcW w:w="1826" w:type="dxa"/>
            <w:tcBorders>
              <w:bottom w:val="single" w:sz="4" w:space="0" w:color="000000"/>
            </w:tcBorders>
            <w:shd w:val="clear" w:color="auto" w:fill="auto"/>
            <w:vAlign w:val="center"/>
          </w:tcPr>
          <w:p w14:paraId="6E9EA7D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5653" w:type="dxa"/>
            <w:tcBorders>
              <w:bottom w:val="single" w:sz="4" w:space="0" w:color="000000"/>
            </w:tcBorders>
            <w:shd w:val="clear" w:color="auto" w:fill="auto"/>
            <w:tcMar>
              <w:left w:w="57" w:type="dxa"/>
              <w:right w:w="57" w:type="dxa"/>
            </w:tcMar>
            <w:vAlign w:val="center"/>
          </w:tcPr>
          <w:p w14:paraId="57990E5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farms and agri-food processing enterprises supported by IPARD in modernisation                                </w:t>
            </w:r>
            <w:r w:rsidR="001F0A0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500</w:t>
            </w:r>
          </w:p>
          <w:p w14:paraId="25C8CEFE" w14:textId="77777777" w:rsidR="001F0A0B"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on farms and agri-food sector in modernisation</w:t>
            </w:r>
            <w:r w:rsidR="001F0A0B" w:rsidRPr="00653072">
              <w:rPr>
                <w:rFonts w:ascii="Times New Roman" w:eastAsia="Times New Roman" w:hAnsi="Times New Roman" w:cs="Times New Roman"/>
                <w:sz w:val="20"/>
                <w:szCs w:val="20"/>
              </w:rPr>
              <w:t xml:space="preserve"> </w:t>
            </w:r>
          </w:p>
          <w:p w14:paraId="23B9AB82" w14:textId="77777777" w:rsidR="006721A1" w:rsidRPr="00653072" w:rsidRDefault="001F0A0B">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38,000,000</w:t>
            </w:r>
          </w:p>
          <w:p w14:paraId="24F56DC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farms receiving IPARD investment support to progressively </w:t>
            </w:r>
            <w:r w:rsidR="00FD4BE2" w:rsidRPr="00653072">
              <w:rPr>
                <w:rFonts w:ascii="Times New Roman" w:eastAsia="Times New Roman" w:hAnsi="Times New Roman" w:cs="Times New Roman"/>
                <w:sz w:val="20"/>
                <w:szCs w:val="20"/>
              </w:rPr>
              <w:t>align</w:t>
            </w:r>
            <w:r w:rsidRPr="00653072">
              <w:rPr>
                <w:rFonts w:ascii="Times New Roman" w:eastAsia="Times New Roman" w:hAnsi="Times New Roman" w:cs="Times New Roman"/>
                <w:sz w:val="20"/>
                <w:szCs w:val="20"/>
              </w:rPr>
              <w:t xml:space="preserve"> with the EU hygiene and animal welfare standards                                                                              </w:t>
            </w:r>
            <w:r w:rsidR="001F0A0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150</w:t>
            </w:r>
          </w:p>
          <w:p w14:paraId="76810CB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jobs created           </w:t>
            </w:r>
            <w:r w:rsidR="009F2B95"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1F0A0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60</w:t>
            </w:r>
            <w:r w:rsidR="00302715" w:rsidRPr="00653072">
              <w:rPr>
                <w:rStyle w:val="FootnoteReference"/>
                <w:rFonts w:ascii="Times New Roman" w:eastAsia="Times New Roman" w:hAnsi="Times New Roman" w:cs="Times New Roman"/>
                <w:sz w:val="20"/>
                <w:szCs w:val="20"/>
              </w:rPr>
              <w:footnoteReference w:id="23"/>
            </w:r>
          </w:p>
          <w:p w14:paraId="4FD17C68" w14:textId="77777777" w:rsidR="008F4486"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young farmers receiving IPARD support for investment</w:t>
            </w:r>
            <w:r w:rsidR="008F4486" w:rsidRPr="00653072">
              <w:rPr>
                <w:rFonts w:ascii="Times New Roman" w:eastAsia="Times New Roman" w:hAnsi="Times New Roman" w:cs="Times New Roman"/>
                <w:sz w:val="20"/>
                <w:szCs w:val="20"/>
              </w:rPr>
              <w:t>s</w:t>
            </w:r>
          </w:p>
          <w:p w14:paraId="329E76FA" w14:textId="77777777" w:rsidR="006721A1" w:rsidRPr="00653072" w:rsidRDefault="008F448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 xml:space="preserve">                                                                            </w:t>
            </w:r>
            <w:r w:rsidR="001F0A0B"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100</w:t>
            </w:r>
          </w:p>
          <w:p w14:paraId="04471C7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producer groups/organi</w:t>
            </w:r>
            <w:r w:rsidR="00D568E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ations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p w14:paraId="371B5A7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farmers participating in supported Producer Groups, Producer Organisations, local markets, short supply chain circuits and quality schemes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w:t>
            </w:r>
          </w:p>
          <w:p w14:paraId="2F6B712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collective investments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w:t>
            </w:r>
          </w:p>
          <w:p w14:paraId="47E00BA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related to care for the environment or climate change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150</w:t>
            </w:r>
          </w:p>
          <w:p w14:paraId="792AF70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related with manure management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100</w:t>
            </w:r>
          </w:p>
          <w:p w14:paraId="0052C13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waste treatment or management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50</w:t>
            </w:r>
          </w:p>
          <w:p w14:paraId="01CA814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renewable energy production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w:t>
            </w:r>
          </w:p>
          <w:p w14:paraId="50CEE3D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Number of IPARD recipients with support for non-productive investments.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w:t>
            </w:r>
          </w:p>
          <w:p w14:paraId="2C070C1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non-productive investment operations supported in complementarity with M4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20</w:t>
            </w:r>
          </w:p>
          <w:p w14:paraId="2568220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projects with circular economy-type investments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tc>
        <w:tc>
          <w:tcPr>
            <w:tcW w:w="2511" w:type="dxa"/>
            <w:vMerge w:val="restart"/>
            <w:shd w:val="clear" w:color="auto" w:fill="auto"/>
            <w:vAlign w:val="center"/>
          </w:tcPr>
          <w:p w14:paraId="26EE458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Number of projects having received IPARD support in agri-food sector and rural development              980</w:t>
            </w:r>
          </w:p>
          <w:p w14:paraId="1DEF185A" w14:textId="77777777" w:rsidR="006721A1" w:rsidRPr="00653072" w:rsidRDefault="006721A1">
            <w:pPr>
              <w:rPr>
                <w:rFonts w:ascii="Times New Roman" w:eastAsia="Times New Roman" w:hAnsi="Times New Roman" w:cs="Times New Roman"/>
                <w:sz w:val="20"/>
                <w:szCs w:val="20"/>
              </w:rPr>
            </w:pPr>
          </w:p>
          <w:p w14:paraId="7885FE46" w14:textId="77777777" w:rsidR="006721A1" w:rsidRPr="00653072" w:rsidRDefault="00707D31" w:rsidP="009B3307">
            <w:pPr>
              <w:tabs>
                <w:tab w:val="left" w:pos="2151"/>
              </w:tabs>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investment generated via IPARD in agri-food sector and rural development </w:t>
            </w:r>
          </w:p>
          <w:p w14:paraId="4778AB81" w14:textId="77777777" w:rsidR="006721A1" w:rsidRPr="00653072" w:rsidRDefault="00707D31" w:rsidP="009B3307">
            <w:pPr>
              <w:tabs>
                <w:tab w:val="left" w:pos="2151"/>
              </w:tabs>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EUR 114,000,000</w:t>
            </w:r>
          </w:p>
          <w:p w14:paraId="7B58593D" w14:textId="77777777" w:rsidR="006721A1" w:rsidRPr="00653072" w:rsidRDefault="006721A1">
            <w:pPr>
              <w:rPr>
                <w:rFonts w:ascii="Times New Roman" w:eastAsia="Times New Roman" w:hAnsi="Times New Roman" w:cs="Times New Roman"/>
                <w:sz w:val="20"/>
                <w:szCs w:val="20"/>
              </w:rPr>
            </w:pPr>
          </w:p>
          <w:p w14:paraId="0764702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economic entities performing modernisation projects in agri-food sector          750</w:t>
            </w:r>
          </w:p>
          <w:p w14:paraId="332F265D" w14:textId="77777777" w:rsidR="006721A1" w:rsidRPr="00653072" w:rsidRDefault="006721A1">
            <w:pPr>
              <w:rPr>
                <w:rFonts w:ascii="Times New Roman" w:eastAsia="Times New Roman" w:hAnsi="Times New Roman" w:cs="Times New Roman"/>
                <w:sz w:val="20"/>
                <w:szCs w:val="20"/>
              </w:rPr>
            </w:pPr>
          </w:p>
          <w:p w14:paraId="32DF9F5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economic entities progressively upgrading towards EU standards                    650</w:t>
            </w:r>
          </w:p>
          <w:p w14:paraId="47F0B97A" w14:textId="77777777" w:rsidR="006721A1" w:rsidRPr="00653072" w:rsidRDefault="006721A1">
            <w:pPr>
              <w:rPr>
                <w:rFonts w:ascii="Times New Roman" w:eastAsia="Times New Roman" w:hAnsi="Times New Roman" w:cs="Times New Roman"/>
                <w:sz w:val="20"/>
                <w:szCs w:val="20"/>
              </w:rPr>
            </w:pPr>
          </w:p>
          <w:p w14:paraId="7908543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jobs created (</w:t>
            </w:r>
            <w:r w:rsidR="00D568EF" w:rsidRPr="00653072">
              <w:rPr>
                <w:rFonts w:ascii="Times New Roman" w:eastAsia="Times New Roman" w:hAnsi="Times New Roman" w:cs="Times New Roman"/>
                <w:sz w:val="20"/>
                <w:szCs w:val="20"/>
              </w:rPr>
              <w:t xml:space="preserve">gross)  </w:t>
            </w:r>
            <w:r w:rsidRPr="00653072">
              <w:rPr>
                <w:rFonts w:ascii="Times New Roman" w:eastAsia="Times New Roman" w:hAnsi="Times New Roman" w:cs="Times New Roman"/>
                <w:sz w:val="20"/>
                <w:szCs w:val="20"/>
              </w:rPr>
              <w:t xml:space="preserve">                    2</w:t>
            </w:r>
            <w:r w:rsidR="006D7A2C" w:rsidRPr="00653072">
              <w:rPr>
                <w:rFonts w:ascii="Times New Roman" w:eastAsia="Times New Roman" w:hAnsi="Times New Roman" w:cs="Times New Roman"/>
                <w:sz w:val="20"/>
                <w:szCs w:val="20"/>
              </w:rPr>
              <w:t>2</w:t>
            </w:r>
            <w:r w:rsidR="000F2F5F" w:rsidRPr="00653072">
              <w:rPr>
                <w:rFonts w:ascii="Times New Roman" w:eastAsia="Times New Roman" w:hAnsi="Times New Roman" w:cs="Times New Roman"/>
                <w:sz w:val="20"/>
                <w:szCs w:val="20"/>
              </w:rPr>
              <w:t>5</w:t>
            </w:r>
          </w:p>
          <w:p w14:paraId="4F94769C" w14:textId="77777777" w:rsidR="006721A1" w:rsidRPr="00653072" w:rsidRDefault="006721A1">
            <w:pPr>
              <w:rPr>
                <w:rFonts w:ascii="Times New Roman" w:eastAsia="Times New Roman" w:hAnsi="Times New Roman" w:cs="Times New Roman"/>
                <w:sz w:val="20"/>
                <w:szCs w:val="20"/>
              </w:rPr>
            </w:pPr>
          </w:p>
          <w:p w14:paraId="0D971F6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enterprises investing in renewable</w:t>
            </w:r>
            <w:r w:rsidR="00E55674" w:rsidRPr="00653072">
              <w:rPr>
                <w:rFonts w:ascii="Times New Roman" w:eastAsia="Times New Roman" w:hAnsi="Times New Roman" w:cs="Times New Roman"/>
                <w:sz w:val="20"/>
                <w:szCs w:val="20"/>
              </w:rPr>
              <w:t xml:space="preserve"> energy production   </w:t>
            </w:r>
            <w:r w:rsidRPr="00653072">
              <w:rPr>
                <w:rFonts w:ascii="Times New Roman" w:eastAsia="Times New Roman" w:hAnsi="Times New Roman" w:cs="Times New Roman"/>
                <w:sz w:val="20"/>
                <w:szCs w:val="20"/>
              </w:rPr>
              <w:t xml:space="preserve">   </w:t>
            </w:r>
            <w:r w:rsidR="00E55674" w:rsidRPr="00653072">
              <w:rPr>
                <w:rFonts w:ascii="Times New Roman" w:eastAsia="Times New Roman" w:hAnsi="Times New Roman" w:cs="Times New Roman"/>
                <w:sz w:val="20"/>
                <w:szCs w:val="20"/>
              </w:rPr>
              <w:t>140</w:t>
            </w:r>
          </w:p>
          <w:p w14:paraId="799C9F5C" w14:textId="77777777" w:rsidR="006721A1" w:rsidRPr="00653072" w:rsidRDefault="006721A1">
            <w:pPr>
              <w:rPr>
                <w:rFonts w:ascii="Times New Roman" w:eastAsia="Times New Roman" w:hAnsi="Times New Roman" w:cs="Times New Roman"/>
                <w:sz w:val="20"/>
                <w:szCs w:val="20"/>
              </w:rPr>
            </w:pPr>
          </w:p>
          <w:p w14:paraId="089A90A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agricultural holdings/enterprises developing additional or diversified sources of income in rural </w:t>
            </w:r>
            <w:r w:rsidR="00D568EF" w:rsidRPr="00653072">
              <w:rPr>
                <w:rFonts w:ascii="Times New Roman" w:eastAsia="Times New Roman" w:hAnsi="Times New Roman" w:cs="Times New Roman"/>
                <w:sz w:val="20"/>
                <w:szCs w:val="20"/>
              </w:rPr>
              <w:t>areas 200</w:t>
            </w:r>
          </w:p>
        </w:tc>
      </w:tr>
      <w:tr w:rsidR="006721A1" w:rsidRPr="00653072" w14:paraId="4E14FF97" w14:textId="77777777" w:rsidTr="009B3307">
        <w:trPr>
          <w:trHeight w:val="325"/>
        </w:trPr>
        <w:tc>
          <w:tcPr>
            <w:tcW w:w="1826" w:type="dxa"/>
            <w:tcBorders>
              <w:bottom w:val="single" w:sz="4" w:space="0" w:color="000000"/>
            </w:tcBorders>
            <w:shd w:val="clear" w:color="auto" w:fill="auto"/>
            <w:vAlign w:val="center"/>
          </w:tcPr>
          <w:p w14:paraId="7F3C4C7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Investments in physical assets concerning processing and marketing of agricultural and fishery products </w:t>
            </w:r>
          </w:p>
        </w:tc>
        <w:tc>
          <w:tcPr>
            <w:tcW w:w="5653" w:type="dxa"/>
            <w:tcBorders>
              <w:bottom w:val="single" w:sz="4" w:space="0" w:color="000000"/>
            </w:tcBorders>
            <w:shd w:val="clear" w:color="auto" w:fill="auto"/>
            <w:tcMar>
              <w:left w:w="57" w:type="dxa"/>
              <w:right w:w="57" w:type="dxa"/>
            </w:tcMar>
            <w:vAlign w:val="center"/>
          </w:tcPr>
          <w:p w14:paraId="474E4F9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farms and agri-food processing enterprises supported by IPARD in modernisation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150</w:t>
            </w:r>
          </w:p>
          <w:p w14:paraId="224F3B87" w14:textId="77777777" w:rsidR="008F4486"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investment on farms and agri-food sector in modernisation </w:t>
            </w:r>
          </w:p>
          <w:p w14:paraId="54AB7951" w14:textId="77777777" w:rsidR="006721A1" w:rsidRPr="00653072" w:rsidRDefault="008F448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 xml:space="preserve">                                                          40,000,000</w:t>
            </w:r>
          </w:p>
          <w:p w14:paraId="5159F90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food processing enterprises receiving IPARD investment support to progressively align with the EU hygiene and animal welfare standards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150</w:t>
            </w:r>
          </w:p>
          <w:p w14:paraId="03B2A0B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jobs crea</w:t>
            </w:r>
            <w:r w:rsidR="0097713C" w:rsidRPr="00653072">
              <w:rPr>
                <w:rFonts w:ascii="Times New Roman" w:eastAsia="Times New Roman" w:hAnsi="Times New Roman" w:cs="Times New Roman"/>
                <w:sz w:val="20"/>
                <w:szCs w:val="20"/>
              </w:rPr>
              <w:t xml:space="preserve">ted                            </w:t>
            </w:r>
            <w:r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00584541" w:rsidRPr="00653072">
              <w:rPr>
                <w:rFonts w:ascii="Times New Roman" w:eastAsia="Times New Roman" w:hAnsi="Times New Roman" w:cs="Times New Roman"/>
                <w:sz w:val="20"/>
                <w:szCs w:val="20"/>
              </w:rPr>
              <w:t>100</w:t>
            </w:r>
          </w:p>
          <w:p w14:paraId="76CD326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supported producer groups/organisations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p w14:paraId="3914492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farmers participating in supported Producer Groups, Producer Organisations, local markets, short supply chain circuits and quality schemes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p w14:paraId="5A482B9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collective investments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0</w:t>
            </w:r>
          </w:p>
          <w:p w14:paraId="1DBC734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related to care for the environment or climate change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70</w:t>
            </w:r>
          </w:p>
          <w:p w14:paraId="619F529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waste treatment or management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50</w:t>
            </w:r>
          </w:p>
          <w:p w14:paraId="382F747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renewable energy pr</w:t>
            </w:r>
            <w:r w:rsidR="009F2B95" w:rsidRPr="00653072">
              <w:rPr>
                <w:rFonts w:ascii="Times New Roman" w:eastAsia="Times New Roman" w:hAnsi="Times New Roman" w:cs="Times New Roman"/>
                <w:sz w:val="20"/>
                <w:szCs w:val="20"/>
              </w:rPr>
              <w:t xml:space="preserve">oduction                     </w:t>
            </w:r>
            <w:r w:rsidRPr="00653072">
              <w:rPr>
                <w:rFonts w:ascii="Times New Roman" w:eastAsia="Times New Roman" w:hAnsi="Times New Roman" w:cs="Times New Roman"/>
                <w:sz w:val="20"/>
                <w:szCs w:val="20"/>
              </w:rPr>
              <w:t xml:space="preserve">                         </w:t>
            </w:r>
            <w:r w:rsidR="009F2B95"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00691B4A" w:rsidRPr="00653072">
              <w:rPr>
                <w:rFonts w:ascii="Times New Roman" w:eastAsia="Times New Roman" w:hAnsi="Times New Roman" w:cs="Times New Roman"/>
                <w:sz w:val="20"/>
                <w:szCs w:val="20"/>
              </w:rPr>
              <w:t>50</w:t>
            </w:r>
          </w:p>
          <w:p w14:paraId="0F93F9B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projects with circular economy-type investments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0</w:t>
            </w:r>
          </w:p>
        </w:tc>
        <w:tc>
          <w:tcPr>
            <w:tcW w:w="2511" w:type="dxa"/>
            <w:vMerge/>
            <w:shd w:val="clear" w:color="auto" w:fill="auto"/>
            <w:vAlign w:val="center"/>
          </w:tcPr>
          <w:p w14:paraId="3AE0687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41953212" w14:textId="77777777" w:rsidTr="009B3307">
        <w:trPr>
          <w:trHeight w:val="373"/>
        </w:trPr>
        <w:tc>
          <w:tcPr>
            <w:tcW w:w="1826" w:type="dxa"/>
            <w:shd w:val="clear" w:color="auto" w:fill="auto"/>
            <w:vAlign w:val="center"/>
          </w:tcPr>
          <w:p w14:paraId="169E139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r w:rsidRPr="00653072">
              <w:rPr>
                <w:rFonts w:ascii="Times New Roman" w:eastAsia="Times New Roman" w:hAnsi="Times New Roman" w:cs="Times New Roman"/>
                <w:sz w:val="20"/>
                <w:szCs w:val="20"/>
                <w:vertAlign w:val="superscript"/>
              </w:rPr>
              <w:t>1</w:t>
            </w:r>
          </w:p>
        </w:tc>
        <w:tc>
          <w:tcPr>
            <w:tcW w:w="5653" w:type="dxa"/>
            <w:shd w:val="clear" w:color="auto" w:fill="auto"/>
            <w:tcMar>
              <w:left w:w="57" w:type="dxa"/>
              <w:right w:w="57" w:type="dxa"/>
            </w:tcMar>
            <w:vAlign w:val="center"/>
          </w:tcPr>
          <w:p w14:paraId="4961F8C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contracts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500</w:t>
            </w:r>
          </w:p>
          <w:p w14:paraId="4E92706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agricultural land (ha) under environmental or/and climate </w:t>
            </w:r>
            <w:r w:rsidR="00D568EF" w:rsidRPr="00653072">
              <w:rPr>
                <w:rFonts w:ascii="Times New Roman" w:eastAsia="Times New Roman" w:hAnsi="Times New Roman" w:cs="Times New Roman"/>
                <w:sz w:val="20"/>
                <w:szCs w:val="20"/>
              </w:rPr>
              <w:t xml:space="preserve">contracts;  </w:t>
            </w:r>
            <w:r w:rsidRPr="00653072">
              <w:rPr>
                <w:rFonts w:ascii="Times New Roman" w:eastAsia="Times New Roman" w:hAnsi="Times New Roman" w:cs="Times New Roman"/>
                <w:sz w:val="20"/>
                <w:szCs w:val="20"/>
              </w:rPr>
              <w:t xml:space="preserve">                                                         </w:t>
            </w:r>
            <w:r w:rsidR="008F4486"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24,000</w:t>
            </w:r>
          </w:p>
          <w:p w14:paraId="62EE94B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area (ha) per type of operation included in the following categories:                      </w:t>
            </w:r>
          </w:p>
          <w:p w14:paraId="75CB983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 management of inputs (including integrated production, reduction in fertilizers use and in pesticides use, manure management, etc.</w:t>
            </w:r>
            <w:r w:rsidR="00D568EF"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DD3700"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750</w:t>
            </w:r>
          </w:p>
          <w:p w14:paraId="1E9AE26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 cultivation practices (including crop rotation, crop diversification, soil management through conservation or no tillage, soil cover, etc.</w:t>
            </w:r>
            <w:r w:rsidR="00D568EF"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DD3700"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750</w:t>
            </w:r>
          </w:p>
          <w:p w14:paraId="36ED39D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 management of landscape, habitats, grassland (including setting and management of landscape features, including wetland and peatland, species conservation, extensive grassland management, etc.</w:t>
            </w:r>
            <w:r w:rsidR="00D568EF"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23,250</w:t>
            </w:r>
          </w:p>
          <w:p w14:paraId="45D13A4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(d) organic farming).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750</w:t>
            </w:r>
          </w:p>
          <w:p w14:paraId="06B4DC8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breeds:</w:t>
            </w:r>
          </w:p>
          <w:p w14:paraId="637E009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Number of supported </w:t>
            </w:r>
            <w:r w:rsidR="00D568EF" w:rsidRPr="00653072">
              <w:rPr>
                <w:rFonts w:ascii="Times New Roman" w:eastAsia="Times New Roman" w:hAnsi="Times New Roman" w:cs="Times New Roman"/>
                <w:sz w:val="20"/>
                <w:szCs w:val="20"/>
              </w:rPr>
              <w:t xml:space="preserve">species;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w:t>
            </w:r>
          </w:p>
          <w:p w14:paraId="73EA566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Number of supported animals.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2,800</w:t>
            </w:r>
          </w:p>
          <w:p w14:paraId="0000D52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plant varieties:</w:t>
            </w:r>
          </w:p>
          <w:p w14:paraId="3AFE143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Total area for each supported variety.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80</w:t>
            </w:r>
          </w:p>
          <w:p w14:paraId="405A035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holdings supported for:</w:t>
            </w:r>
          </w:p>
          <w:p w14:paraId="583E9F7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conversion into organic </w:t>
            </w:r>
            <w:r w:rsidR="00D568EF" w:rsidRPr="00653072">
              <w:rPr>
                <w:rFonts w:ascii="Times New Roman" w:eastAsia="Times New Roman" w:hAnsi="Times New Roman" w:cs="Times New Roman"/>
                <w:sz w:val="20"/>
                <w:szCs w:val="20"/>
              </w:rPr>
              <w:t xml:space="preserve">farming;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315</w:t>
            </w:r>
          </w:p>
          <w:p w14:paraId="7579161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maintenance of organic farming.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235</w:t>
            </w:r>
          </w:p>
          <w:p w14:paraId="4151331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area supported for: </w:t>
            </w:r>
          </w:p>
          <w:p w14:paraId="6322D9B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conversion into organic </w:t>
            </w:r>
            <w:r w:rsidR="00D568EF" w:rsidRPr="00653072">
              <w:rPr>
                <w:rFonts w:ascii="Times New Roman" w:eastAsia="Times New Roman" w:hAnsi="Times New Roman" w:cs="Times New Roman"/>
                <w:sz w:val="20"/>
                <w:szCs w:val="20"/>
              </w:rPr>
              <w:t xml:space="preserve">farming;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676</w:t>
            </w:r>
          </w:p>
          <w:p w14:paraId="4B0831A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maintenance of organic farming.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300</w:t>
            </w:r>
          </w:p>
        </w:tc>
        <w:tc>
          <w:tcPr>
            <w:tcW w:w="2511" w:type="dxa"/>
            <w:vMerge/>
            <w:shd w:val="clear" w:color="auto" w:fill="auto"/>
            <w:vAlign w:val="center"/>
          </w:tcPr>
          <w:p w14:paraId="1466AA0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0497612E" w14:textId="77777777" w:rsidTr="009B3307">
        <w:trPr>
          <w:trHeight w:val="373"/>
        </w:trPr>
        <w:tc>
          <w:tcPr>
            <w:tcW w:w="1826" w:type="dxa"/>
            <w:shd w:val="clear" w:color="auto" w:fill="auto"/>
            <w:vAlign w:val="center"/>
          </w:tcPr>
          <w:p w14:paraId="13AEB57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r w:rsidRPr="00653072">
              <w:rPr>
                <w:rFonts w:ascii="Times New Roman" w:eastAsia="Times New Roman" w:hAnsi="Times New Roman" w:cs="Times New Roman"/>
                <w:sz w:val="20"/>
                <w:szCs w:val="20"/>
                <w:vertAlign w:val="superscript"/>
              </w:rPr>
              <w:t>1</w:t>
            </w:r>
          </w:p>
        </w:tc>
        <w:tc>
          <w:tcPr>
            <w:tcW w:w="5653" w:type="dxa"/>
            <w:shd w:val="clear" w:color="auto" w:fill="auto"/>
            <w:tcMar>
              <w:left w:w="57" w:type="dxa"/>
              <w:right w:w="57" w:type="dxa"/>
            </w:tcMar>
            <w:vAlign w:val="center"/>
          </w:tcPr>
          <w:p w14:paraId="3074FA7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local development strategies (</w:t>
            </w:r>
            <w:r w:rsidR="00D568EF" w:rsidRPr="00653072">
              <w:rPr>
                <w:rFonts w:ascii="Times New Roman" w:eastAsia="Times New Roman" w:hAnsi="Times New Roman" w:cs="Times New Roman"/>
                <w:sz w:val="20"/>
                <w:szCs w:val="20"/>
              </w:rPr>
              <w:t xml:space="preserve">LEADER)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5</w:t>
            </w:r>
          </w:p>
          <w:p w14:paraId="12B9655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new jobs created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5</w:t>
            </w:r>
          </w:p>
          <w:p w14:paraId="6D71D10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renewable energy production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p w14:paraId="426E227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Population covered by LAGs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150,000</w:t>
            </w:r>
          </w:p>
          <w:p w14:paraId="162CE60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small projects paid.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w:t>
            </w:r>
          </w:p>
        </w:tc>
        <w:tc>
          <w:tcPr>
            <w:tcW w:w="2511" w:type="dxa"/>
            <w:vMerge/>
            <w:shd w:val="clear" w:color="auto" w:fill="auto"/>
            <w:vAlign w:val="center"/>
          </w:tcPr>
          <w:p w14:paraId="538085BC"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653072" w14:paraId="64F2A3F9" w14:textId="77777777" w:rsidTr="009B3307">
        <w:trPr>
          <w:trHeight w:val="373"/>
        </w:trPr>
        <w:tc>
          <w:tcPr>
            <w:tcW w:w="1826" w:type="dxa"/>
            <w:shd w:val="clear" w:color="auto" w:fill="auto"/>
            <w:vAlign w:val="center"/>
          </w:tcPr>
          <w:p w14:paraId="3E77DA0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 in rural public infrastructure </w:t>
            </w:r>
          </w:p>
        </w:tc>
        <w:tc>
          <w:tcPr>
            <w:tcW w:w="5653" w:type="dxa"/>
            <w:shd w:val="clear" w:color="auto" w:fill="auto"/>
            <w:tcMar>
              <w:left w:w="57" w:type="dxa"/>
              <w:right w:w="57" w:type="dxa"/>
            </w:tcMar>
            <w:vAlign w:val="center"/>
          </w:tcPr>
          <w:p w14:paraId="16F53BB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in rural diversification, business development and infrastructure (EUR)</w:t>
            </w:r>
            <w:r w:rsidRPr="00653072">
              <w:rPr>
                <w:rFonts w:ascii="Times New Roman" w:eastAsia="Times New Roman" w:hAnsi="Times New Roman" w:cs="Times New Roman"/>
                <w:sz w:val="20"/>
                <w:szCs w:val="20"/>
              </w:rPr>
              <w:tab/>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7,000,000</w:t>
            </w:r>
          </w:p>
          <w:p w14:paraId="5900427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new jobs created  </w:t>
            </w:r>
            <w:r w:rsidR="0097713C"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00584541" w:rsidRPr="00653072">
              <w:rPr>
                <w:rFonts w:ascii="Times New Roman" w:eastAsia="Times New Roman" w:hAnsi="Times New Roman" w:cs="Times New Roman"/>
                <w:sz w:val="20"/>
                <w:szCs w:val="20"/>
              </w:rPr>
              <w:t>10</w:t>
            </w:r>
          </w:p>
          <w:p w14:paraId="7A0242B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supported local infrastructure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25</w:t>
            </w:r>
          </w:p>
          <w:p w14:paraId="43C659D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Number of IPARD recipients with support in investments related to care for the environment or climate change</w:t>
            </w:r>
            <w:r w:rsidRPr="00653072">
              <w:rPr>
                <w:rFonts w:ascii="Times New Roman" w:eastAsia="Times New Roman" w:hAnsi="Times New Roman" w:cs="Times New Roman"/>
                <w:sz w:val="20"/>
                <w:szCs w:val="20"/>
              </w:rPr>
              <w:tab/>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w:t>
            </w:r>
          </w:p>
        </w:tc>
        <w:tc>
          <w:tcPr>
            <w:tcW w:w="2511" w:type="dxa"/>
            <w:vMerge/>
            <w:shd w:val="clear" w:color="auto" w:fill="auto"/>
            <w:vAlign w:val="center"/>
          </w:tcPr>
          <w:p w14:paraId="2B728F5D"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653072" w14:paraId="4792B6D3" w14:textId="77777777" w:rsidTr="00700CE2">
        <w:trPr>
          <w:trHeight w:val="699"/>
        </w:trPr>
        <w:tc>
          <w:tcPr>
            <w:tcW w:w="1826" w:type="dxa"/>
            <w:shd w:val="clear" w:color="auto" w:fill="auto"/>
            <w:vAlign w:val="center"/>
          </w:tcPr>
          <w:p w14:paraId="4B89625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5653" w:type="dxa"/>
            <w:shd w:val="clear" w:color="auto" w:fill="auto"/>
            <w:tcMar>
              <w:left w:w="57" w:type="dxa"/>
              <w:right w:w="57" w:type="dxa"/>
            </w:tcMar>
            <w:vAlign w:val="center"/>
          </w:tcPr>
          <w:p w14:paraId="708EB07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farms and agri-food processing enterprises supported by IPARD in modernisation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100</w:t>
            </w:r>
          </w:p>
          <w:p w14:paraId="2D14D804" w14:textId="77777777" w:rsidR="003174A2"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on farms and agri-food sector in modernisation</w:t>
            </w:r>
          </w:p>
          <w:p w14:paraId="13AFE500" w14:textId="77777777" w:rsidR="006721A1" w:rsidRPr="00653072" w:rsidRDefault="003174A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 xml:space="preserve">                                                           16,000,000</w:t>
            </w:r>
          </w:p>
          <w:p w14:paraId="5DF0F8C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recipients of IPARD investment support in rural diversification and business development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300</w:t>
            </w:r>
          </w:p>
          <w:p w14:paraId="0084EAF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w:t>
            </w:r>
            <w:r w:rsidR="00D568EF" w:rsidRPr="00653072">
              <w:rPr>
                <w:rFonts w:ascii="Times New Roman" w:eastAsia="Times New Roman" w:hAnsi="Times New Roman" w:cs="Times New Roman"/>
                <w:sz w:val="20"/>
                <w:szCs w:val="20"/>
              </w:rPr>
              <w:t>investment</w:t>
            </w:r>
            <w:r w:rsidRPr="00653072">
              <w:rPr>
                <w:rFonts w:ascii="Times New Roman" w:eastAsia="Times New Roman" w:hAnsi="Times New Roman" w:cs="Times New Roman"/>
                <w:sz w:val="20"/>
                <w:szCs w:val="20"/>
              </w:rPr>
              <w:t xml:space="preserve"> in rural diversification, business development and infrastructure (</w:t>
            </w:r>
            <w:r w:rsidR="00D568EF" w:rsidRPr="00653072">
              <w:rPr>
                <w:rFonts w:ascii="Times New Roman" w:eastAsia="Times New Roman" w:hAnsi="Times New Roman" w:cs="Times New Roman"/>
                <w:sz w:val="20"/>
                <w:szCs w:val="20"/>
              </w:rPr>
              <w:t xml:space="preserve">EUR)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29,000,000</w:t>
            </w:r>
          </w:p>
          <w:p w14:paraId="06361B0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new jobs created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50</w:t>
            </w:r>
          </w:p>
          <w:p w14:paraId="64B7E8EF" w14:textId="77777777" w:rsidR="003174A2"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young farmers receiving IPARD support for investment</w:t>
            </w:r>
            <w:r w:rsidR="003174A2" w:rsidRPr="00653072">
              <w:rPr>
                <w:rFonts w:ascii="Times New Roman" w:eastAsia="Times New Roman" w:hAnsi="Times New Roman" w:cs="Times New Roman"/>
                <w:sz w:val="20"/>
                <w:szCs w:val="20"/>
              </w:rPr>
              <w:t>s</w:t>
            </w:r>
          </w:p>
          <w:p w14:paraId="7E6FF4CA" w14:textId="77777777" w:rsidR="006721A1" w:rsidRPr="00653072" w:rsidRDefault="003174A2">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 xml:space="preserve">                                                                            100</w:t>
            </w:r>
          </w:p>
          <w:p w14:paraId="280EF3C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supported producer groups/organisations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p w14:paraId="60AADFA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farmers participating in supported Producer Groups, Producer Organisations, local markets, short supply chain circuits and quality schemes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5</w:t>
            </w:r>
          </w:p>
          <w:p w14:paraId="1652D2A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collective investments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0</w:t>
            </w:r>
          </w:p>
          <w:p w14:paraId="0268010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related to care for the environment or climate change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50</w:t>
            </w:r>
          </w:p>
          <w:p w14:paraId="6AFB168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waste treatment or management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25</w:t>
            </w:r>
          </w:p>
          <w:p w14:paraId="3D9CBF8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IPARD recipients with support in investments in renewable energy production                                                 </w:t>
            </w:r>
            <w:r w:rsidR="003174A2" w:rsidRPr="00653072">
              <w:rPr>
                <w:rFonts w:ascii="Times New Roman" w:eastAsia="Times New Roman" w:hAnsi="Times New Roman" w:cs="Times New Roman"/>
                <w:sz w:val="20"/>
                <w:szCs w:val="20"/>
              </w:rPr>
              <w:t xml:space="preserve">         </w:t>
            </w:r>
            <w:r w:rsidR="00317D0C" w:rsidRPr="00653072">
              <w:rPr>
                <w:rFonts w:ascii="Times New Roman" w:eastAsia="Times New Roman" w:hAnsi="Times New Roman" w:cs="Times New Roman"/>
                <w:sz w:val="20"/>
                <w:szCs w:val="20"/>
              </w:rPr>
              <w:t>60</w:t>
            </w:r>
          </w:p>
          <w:p w14:paraId="416C26C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organic farms with IPARD support to </w:t>
            </w:r>
          </w:p>
          <w:p w14:paraId="6D19B6B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w:t>
            </w:r>
          </w:p>
          <w:p w14:paraId="0E82F9A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projects with circular economy-type investments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0</w:t>
            </w:r>
          </w:p>
        </w:tc>
        <w:tc>
          <w:tcPr>
            <w:tcW w:w="2511" w:type="dxa"/>
            <w:vMerge/>
            <w:shd w:val="clear" w:color="auto" w:fill="auto"/>
            <w:vAlign w:val="center"/>
          </w:tcPr>
          <w:p w14:paraId="51AF27B2"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653072" w14:paraId="76AB119D" w14:textId="77777777" w:rsidTr="009B3307">
        <w:trPr>
          <w:trHeight w:val="373"/>
        </w:trPr>
        <w:tc>
          <w:tcPr>
            <w:tcW w:w="1826" w:type="dxa"/>
            <w:shd w:val="clear" w:color="auto" w:fill="auto"/>
            <w:vAlign w:val="center"/>
          </w:tcPr>
          <w:p w14:paraId="627C8A5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Technical Assistance </w:t>
            </w:r>
          </w:p>
        </w:tc>
        <w:tc>
          <w:tcPr>
            <w:tcW w:w="5653" w:type="dxa"/>
            <w:shd w:val="clear" w:color="auto" w:fill="auto"/>
            <w:tcMar>
              <w:left w:w="57" w:type="dxa"/>
              <w:right w:w="57" w:type="dxa"/>
            </w:tcMar>
            <w:vAlign w:val="center"/>
          </w:tcPr>
          <w:p w14:paraId="5ED4866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National Rural Development Networks supported1</w:t>
            </w:r>
          </w:p>
          <w:p w14:paraId="1A34B98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promotion materials for general information of all interested parties (leaflets, brochures etc.)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60,000</w:t>
            </w:r>
          </w:p>
          <w:p w14:paraId="73BDDB3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publicity campaigns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300</w:t>
            </w:r>
          </w:p>
          <w:p w14:paraId="558F93C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expert assignments supported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15</w:t>
            </w:r>
          </w:p>
          <w:p w14:paraId="002578E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trainings, workshops, conferences, seminars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250</w:t>
            </w:r>
          </w:p>
          <w:p w14:paraId="389B616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meetings of the Monitoring Committee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14</w:t>
            </w:r>
          </w:p>
          <w:p w14:paraId="3BF4641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studies on ela</w:t>
            </w:r>
            <w:r w:rsidR="00A96035" w:rsidRPr="00653072">
              <w:rPr>
                <w:rFonts w:ascii="Times New Roman" w:eastAsia="Times New Roman" w:hAnsi="Times New Roman" w:cs="Times New Roman"/>
                <w:sz w:val="20"/>
                <w:szCs w:val="20"/>
              </w:rPr>
              <w:t>boration and implementation of P</w:t>
            </w:r>
            <w:r w:rsidRPr="00653072">
              <w:rPr>
                <w:rFonts w:ascii="Times New Roman" w:eastAsia="Times New Roman" w:hAnsi="Times New Roman" w:cs="Times New Roman"/>
                <w:sz w:val="20"/>
                <w:szCs w:val="20"/>
              </w:rPr>
              <w:t xml:space="preserve">rogramme </w:t>
            </w:r>
            <w:r w:rsidR="00D568EF" w:rsidRPr="00653072">
              <w:rPr>
                <w:rFonts w:ascii="Times New Roman" w:eastAsia="Times New Roman" w:hAnsi="Times New Roman" w:cs="Times New Roman"/>
                <w:sz w:val="20"/>
                <w:szCs w:val="20"/>
              </w:rPr>
              <w:t xml:space="preserve">measures;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3</w:t>
            </w:r>
          </w:p>
          <w:p w14:paraId="29B0AD02" w14:textId="77777777" w:rsidR="006721A1" w:rsidRPr="00653072" w:rsidRDefault="00A96035">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w:t>
            </w:r>
            <w:r w:rsidR="00707D31" w:rsidRPr="00653072">
              <w:rPr>
                <w:rFonts w:ascii="Times New Roman" w:eastAsia="Times New Roman" w:hAnsi="Times New Roman" w:cs="Times New Roman"/>
                <w:sz w:val="20"/>
                <w:szCs w:val="20"/>
              </w:rPr>
              <w:t xml:space="preserve">rogramme evaluation reports                               </w:t>
            </w:r>
            <w:r w:rsidR="003174A2" w:rsidRPr="00653072">
              <w:rPr>
                <w:rFonts w:ascii="Times New Roman" w:eastAsia="Times New Roman" w:hAnsi="Times New Roman" w:cs="Times New Roman"/>
                <w:sz w:val="20"/>
                <w:szCs w:val="20"/>
              </w:rPr>
              <w:t xml:space="preserve">         </w:t>
            </w:r>
            <w:r w:rsidR="00707D31" w:rsidRPr="00653072">
              <w:rPr>
                <w:rFonts w:ascii="Times New Roman" w:eastAsia="Times New Roman" w:hAnsi="Times New Roman" w:cs="Times New Roman"/>
                <w:sz w:val="20"/>
                <w:szCs w:val="20"/>
              </w:rPr>
              <w:t>3</w:t>
            </w:r>
          </w:p>
          <w:p w14:paraId="79E9F9B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rural networking actions supported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1</w:t>
            </w:r>
          </w:p>
          <w:p w14:paraId="201DF97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potential LAGs supported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5</w:t>
            </w:r>
          </w:p>
        </w:tc>
        <w:tc>
          <w:tcPr>
            <w:tcW w:w="2511" w:type="dxa"/>
            <w:vMerge/>
            <w:shd w:val="clear" w:color="auto" w:fill="auto"/>
            <w:vAlign w:val="center"/>
          </w:tcPr>
          <w:p w14:paraId="38F6FF40"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653072" w14:paraId="04AFEFB8" w14:textId="77777777" w:rsidTr="009B3307">
        <w:trPr>
          <w:trHeight w:val="373"/>
        </w:trPr>
        <w:tc>
          <w:tcPr>
            <w:tcW w:w="1826" w:type="dxa"/>
            <w:tcBorders>
              <w:bottom w:val="single" w:sz="4" w:space="0" w:color="000000"/>
            </w:tcBorders>
            <w:shd w:val="clear" w:color="auto" w:fill="auto"/>
            <w:vAlign w:val="center"/>
          </w:tcPr>
          <w:p w14:paraId="1BCFAC4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5653" w:type="dxa"/>
            <w:tcBorders>
              <w:bottom w:val="single" w:sz="4" w:space="0" w:color="000000"/>
            </w:tcBorders>
            <w:shd w:val="clear" w:color="auto" w:fill="auto"/>
            <w:tcMar>
              <w:left w:w="57" w:type="dxa"/>
              <w:right w:w="57" w:type="dxa"/>
            </w:tcMar>
            <w:vAlign w:val="center"/>
          </w:tcPr>
          <w:p w14:paraId="0911A79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Afforested agricultural and non-agricultural land (</w:t>
            </w:r>
            <w:r w:rsidR="00D568EF" w:rsidRPr="00653072">
              <w:rPr>
                <w:rFonts w:ascii="Times New Roman" w:eastAsia="Times New Roman" w:hAnsi="Times New Roman" w:cs="Times New Roman"/>
                <w:sz w:val="20"/>
                <w:szCs w:val="20"/>
              </w:rPr>
              <w:t xml:space="preserve">ha)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20</w:t>
            </w:r>
          </w:p>
          <w:p w14:paraId="0558213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Area of agroforestry systems established (ha) –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10</w:t>
            </w:r>
          </w:p>
          <w:p w14:paraId="20FF9D3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Area of forests having benefited from support to improve the resilience and environmental value of </w:t>
            </w:r>
          </w:p>
          <w:p w14:paraId="093E229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 ecosystems (</w:t>
            </w:r>
            <w:r w:rsidR="00D568EF" w:rsidRPr="00653072">
              <w:rPr>
                <w:rFonts w:ascii="Times New Roman" w:eastAsia="Times New Roman" w:hAnsi="Times New Roman" w:cs="Times New Roman"/>
                <w:sz w:val="20"/>
                <w:szCs w:val="20"/>
              </w:rPr>
              <w:t xml:space="preserve">ha)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725</w:t>
            </w:r>
          </w:p>
          <w:p w14:paraId="2FC1C0C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forest having benefited from support to prevent and restore from damages to forest from forest fires (</w:t>
            </w:r>
            <w:r w:rsidR="00D568EF" w:rsidRPr="00653072">
              <w:rPr>
                <w:rFonts w:ascii="Times New Roman" w:eastAsia="Times New Roman" w:hAnsi="Times New Roman" w:cs="Times New Roman"/>
                <w:sz w:val="20"/>
                <w:szCs w:val="20"/>
              </w:rPr>
              <w:t xml:space="preserve">ha)  </w:t>
            </w:r>
            <w:r w:rsidRPr="00653072">
              <w:rPr>
                <w:rFonts w:ascii="Times New Roman" w:eastAsia="Times New Roman" w:hAnsi="Times New Roman" w:cs="Times New Roman"/>
                <w:sz w:val="20"/>
                <w:szCs w:val="20"/>
              </w:rPr>
              <w:t xml:space="preserve">        </w:t>
            </w:r>
            <w:r w:rsidR="003174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140</w:t>
            </w:r>
          </w:p>
        </w:tc>
        <w:tc>
          <w:tcPr>
            <w:tcW w:w="2511" w:type="dxa"/>
            <w:vMerge/>
            <w:shd w:val="clear" w:color="auto" w:fill="auto"/>
            <w:vAlign w:val="center"/>
          </w:tcPr>
          <w:p w14:paraId="370CE4BD"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bl>
    <w:p w14:paraId="6C8C1D23" w14:textId="77777777" w:rsidR="006721A1" w:rsidRPr="00653072" w:rsidRDefault="006721A1">
      <w:pPr>
        <w:rPr>
          <w:rFonts w:ascii="Times New Roman" w:eastAsia="Times New Roman" w:hAnsi="Times New Roman" w:cs="Times New Roman"/>
          <w:sz w:val="22"/>
          <w:szCs w:val="22"/>
        </w:rPr>
      </w:pPr>
    </w:p>
    <w:p w14:paraId="5646C9DD" w14:textId="77777777" w:rsidR="006721A1" w:rsidRPr="00653072" w:rsidRDefault="00707D31" w:rsidP="00B97E11">
      <w:pPr>
        <w:pStyle w:val="Heading2"/>
        <w:numPr>
          <w:ilvl w:val="0"/>
          <w:numId w:val="1"/>
        </w:numPr>
        <w:rPr>
          <w:rFonts w:ascii="Times New Roman" w:hAnsi="Times New Roman" w:cs="Times New Roman"/>
        </w:rPr>
      </w:pPr>
      <w:bookmarkStart w:id="189" w:name="_Toc98230500"/>
      <w:r w:rsidRPr="00653072">
        <w:rPr>
          <w:rFonts w:ascii="Times New Roman" w:hAnsi="Times New Roman" w:cs="Times New Roman"/>
        </w:rPr>
        <w:t>AN OVERALL FINANCIAL TABLE</w:t>
      </w:r>
      <w:bookmarkEnd w:id="189"/>
      <w:r w:rsidRPr="00653072">
        <w:rPr>
          <w:rFonts w:ascii="Times New Roman" w:hAnsi="Times New Roman" w:cs="Times New Roman"/>
        </w:rPr>
        <w:t xml:space="preserve"> </w:t>
      </w:r>
    </w:p>
    <w:p w14:paraId="74BB10C1" w14:textId="77777777" w:rsidR="006721A1" w:rsidRPr="00653072" w:rsidRDefault="006721A1">
      <w:pPr>
        <w:jc w:val="both"/>
        <w:rPr>
          <w:rFonts w:ascii="Times New Roman" w:eastAsia="Times New Roman" w:hAnsi="Times New Roman" w:cs="Times New Roman"/>
          <w:sz w:val="22"/>
          <w:szCs w:val="22"/>
        </w:rPr>
      </w:pPr>
    </w:p>
    <w:p w14:paraId="477EA46A" w14:textId="77777777" w:rsidR="006721A1" w:rsidRPr="00653072" w:rsidRDefault="00707D31">
      <w:pPr>
        <w:pStyle w:val="Heading4"/>
        <w:rPr>
          <w:rFonts w:ascii="Times New Roman" w:hAnsi="Times New Roman" w:cs="Times New Roman"/>
        </w:rPr>
      </w:pPr>
      <w:bookmarkStart w:id="190" w:name="_Toc91249513"/>
      <w:bookmarkStart w:id="191" w:name="_Toc91249808"/>
      <w:bookmarkStart w:id="192" w:name="_Toc91499423"/>
      <w:bookmarkStart w:id="193" w:name="_Toc98230501"/>
      <w:r w:rsidRPr="00653072">
        <w:rPr>
          <w:rFonts w:ascii="Times New Roman" w:hAnsi="Times New Roman" w:cs="Times New Roman"/>
        </w:rPr>
        <w:t>Maximum EU contribution for IPARD funds in EUR by year, 2021-2027</w:t>
      </w:r>
      <w:bookmarkEnd w:id="190"/>
      <w:bookmarkEnd w:id="191"/>
      <w:bookmarkEnd w:id="192"/>
      <w:bookmarkEnd w:id="193"/>
    </w:p>
    <w:p w14:paraId="60764A5A"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38</w:t>
      </w:r>
      <w:r w:rsidRPr="00653072">
        <w:rPr>
          <w:rFonts w:ascii="Times New Roman" w:eastAsia="Times New Roman" w:hAnsi="Times New Roman" w:cs="Times New Roman"/>
          <w:i/>
          <w:sz w:val="22"/>
          <w:szCs w:val="22"/>
        </w:rPr>
        <w:t>: EU contribution by year, 2021-2027, mil. EUR</w:t>
      </w:r>
    </w:p>
    <w:tbl>
      <w:tblPr>
        <w:tblW w:w="8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47"/>
        <w:gridCol w:w="810"/>
        <w:gridCol w:w="900"/>
        <w:gridCol w:w="900"/>
        <w:gridCol w:w="900"/>
        <w:gridCol w:w="900"/>
        <w:gridCol w:w="810"/>
        <w:gridCol w:w="990"/>
        <w:gridCol w:w="1170"/>
      </w:tblGrid>
      <w:tr w:rsidR="006721A1" w:rsidRPr="00653072" w14:paraId="39096C5F" w14:textId="77777777" w:rsidTr="00BE69F5">
        <w:trPr>
          <w:jc w:val="center"/>
        </w:trPr>
        <w:tc>
          <w:tcPr>
            <w:tcW w:w="1447" w:type="dxa"/>
            <w:shd w:val="clear" w:color="auto" w:fill="D9D9D9"/>
            <w:vAlign w:val="center"/>
          </w:tcPr>
          <w:p w14:paraId="350F425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810" w:type="dxa"/>
            <w:shd w:val="clear" w:color="auto" w:fill="D9D9D9"/>
            <w:vAlign w:val="center"/>
          </w:tcPr>
          <w:p w14:paraId="25714080" w14:textId="77777777" w:rsidR="006721A1" w:rsidRPr="00653072" w:rsidRDefault="00707D31" w:rsidP="00BE69F5">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w:t>
            </w:r>
            <w:r w:rsidR="00B00605">
              <w:rPr>
                <w:rStyle w:val="FootnoteReference"/>
                <w:rFonts w:ascii="Times New Roman" w:eastAsia="Times New Roman" w:hAnsi="Times New Roman" w:cs="Times New Roman"/>
                <w:b/>
                <w:sz w:val="20"/>
                <w:szCs w:val="20"/>
              </w:rPr>
              <w:footnoteReference w:id="24"/>
            </w:r>
          </w:p>
        </w:tc>
        <w:tc>
          <w:tcPr>
            <w:tcW w:w="900" w:type="dxa"/>
            <w:shd w:val="clear" w:color="auto" w:fill="D9D9D9"/>
            <w:vAlign w:val="center"/>
          </w:tcPr>
          <w:p w14:paraId="04C4451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2022</w:t>
            </w:r>
          </w:p>
        </w:tc>
        <w:tc>
          <w:tcPr>
            <w:tcW w:w="900" w:type="dxa"/>
            <w:shd w:val="clear" w:color="auto" w:fill="D9D9D9"/>
            <w:vAlign w:val="center"/>
          </w:tcPr>
          <w:p w14:paraId="789C68D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2023</w:t>
            </w:r>
          </w:p>
        </w:tc>
        <w:tc>
          <w:tcPr>
            <w:tcW w:w="900" w:type="dxa"/>
            <w:shd w:val="clear" w:color="auto" w:fill="D9D9D9"/>
            <w:vAlign w:val="center"/>
          </w:tcPr>
          <w:p w14:paraId="236ECAE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2024</w:t>
            </w:r>
          </w:p>
        </w:tc>
        <w:tc>
          <w:tcPr>
            <w:tcW w:w="900" w:type="dxa"/>
            <w:shd w:val="clear" w:color="auto" w:fill="D9D9D9"/>
            <w:vAlign w:val="center"/>
          </w:tcPr>
          <w:p w14:paraId="6C6A24B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2025</w:t>
            </w:r>
          </w:p>
        </w:tc>
        <w:tc>
          <w:tcPr>
            <w:tcW w:w="810" w:type="dxa"/>
            <w:shd w:val="clear" w:color="auto" w:fill="D9D9D9"/>
            <w:vAlign w:val="center"/>
          </w:tcPr>
          <w:p w14:paraId="3F0FF19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2026</w:t>
            </w:r>
          </w:p>
        </w:tc>
        <w:tc>
          <w:tcPr>
            <w:tcW w:w="990" w:type="dxa"/>
            <w:shd w:val="clear" w:color="auto" w:fill="D9D9D9"/>
            <w:vAlign w:val="center"/>
          </w:tcPr>
          <w:p w14:paraId="61B4688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2027</w:t>
            </w:r>
          </w:p>
        </w:tc>
        <w:tc>
          <w:tcPr>
            <w:tcW w:w="1170" w:type="dxa"/>
            <w:shd w:val="clear" w:color="auto" w:fill="D9D9D9"/>
            <w:vAlign w:val="center"/>
          </w:tcPr>
          <w:p w14:paraId="6119E23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2021-2027</w:t>
            </w:r>
          </w:p>
        </w:tc>
      </w:tr>
      <w:tr w:rsidR="006721A1" w:rsidRPr="00653072" w14:paraId="0067CBC6" w14:textId="77777777" w:rsidTr="00BE69F5">
        <w:trPr>
          <w:jc w:val="center"/>
        </w:trPr>
        <w:tc>
          <w:tcPr>
            <w:tcW w:w="1447" w:type="dxa"/>
            <w:shd w:val="clear" w:color="auto" w:fill="auto"/>
            <w:vAlign w:val="center"/>
          </w:tcPr>
          <w:p w14:paraId="398F380D"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810" w:type="dxa"/>
            <w:shd w:val="clear" w:color="auto" w:fill="auto"/>
            <w:vAlign w:val="center"/>
          </w:tcPr>
          <w:p w14:paraId="466625C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5.00</w:t>
            </w:r>
          </w:p>
        </w:tc>
        <w:tc>
          <w:tcPr>
            <w:tcW w:w="900" w:type="dxa"/>
            <w:shd w:val="clear" w:color="auto" w:fill="auto"/>
            <w:vAlign w:val="center"/>
          </w:tcPr>
          <w:p w14:paraId="57C377E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6.00</w:t>
            </w:r>
          </w:p>
        </w:tc>
        <w:tc>
          <w:tcPr>
            <w:tcW w:w="900" w:type="dxa"/>
            <w:shd w:val="clear" w:color="auto" w:fill="auto"/>
            <w:vAlign w:val="center"/>
          </w:tcPr>
          <w:p w14:paraId="00DC303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8.00</w:t>
            </w:r>
          </w:p>
        </w:tc>
        <w:tc>
          <w:tcPr>
            <w:tcW w:w="900" w:type="dxa"/>
            <w:shd w:val="clear" w:color="auto" w:fill="auto"/>
            <w:vAlign w:val="center"/>
          </w:tcPr>
          <w:p w14:paraId="1A3175A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9.00</w:t>
            </w:r>
          </w:p>
        </w:tc>
        <w:tc>
          <w:tcPr>
            <w:tcW w:w="900" w:type="dxa"/>
            <w:shd w:val="clear" w:color="auto" w:fill="auto"/>
            <w:vAlign w:val="center"/>
          </w:tcPr>
          <w:p w14:paraId="767B8E2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10.00</w:t>
            </w:r>
          </w:p>
        </w:tc>
        <w:tc>
          <w:tcPr>
            <w:tcW w:w="810" w:type="dxa"/>
            <w:shd w:val="clear" w:color="auto" w:fill="auto"/>
            <w:vAlign w:val="center"/>
          </w:tcPr>
          <w:p w14:paraId="7D09C85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12.00</w:t>
            </w:r>
          </w:p>
        </w:tc>
        <w:tc>
          <w:tcPr>
            <w:tcW w:w="990" w:type="dxa"/>
            <w:shd w:val="clear" w:color="auto" w:fill="auto"/>
            <w:vAlign w:val="center"/>
          </w:tcPr>
          <w:p w14:paraId="7B56D8F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13.00</w:t>
            </w:r>
          </w:p>
        </w:tc>
        <w:tc>
          <w:tcPr>
            <w:tcW w:w="1170" w:type="dxa"/>
            <w:shd w:val="clear" w:color="auto" w:fill="auto"/>
            <w:vAlign w:val="center"/>
          </w:tcPr>
          <w:p w14:paraId="4DCE5A3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63.00</w:t>
            </w:r>
          </w:p>
        </w:tc>
      </w:tr>
    </w:tbl>
    <w:p w14:paraId="29010B9A" w14:textId="77777777" w:rsidR="006721A1" w:rsidRPr="00653072" w:rsidRDefault="006721A1">
      <w:pPr>
        <w:jc w:val="both"/>
        <w:rPr>
          <w:rFonts w:ascii="Times New Roman" w:eastAsia="Times New Roman" w:hAnsi="Times New Roman" w:cs="Times New Roman"/>
          <w:sz w:val="22"/>
          <w:szCs w:val="22"/>
        </w:rPr>
      </w:pPr>
    </w:p>
    <w:p w14:paraId="2826CDEB" w14:textId="77777777" w:rsidR="006721A1" w:rsidRPr="00653072" w:rsidRDefault="00707D31">
      <w:pPr>
        <w:pStyle w:val="Heading4"/>
        <w:rPr>
          <w:rFonts w:ascii="Times New Roman" w:hAnsi="Times New Roman" w:cs="Times New Roman"/>
        </w:rPr>
      </w:pPr>
      <w:bookmarkStart w:id="194" w:name="_heading=h.4k668n3" w:colFirst="0" w:colLast="0"/>
      <w:bookmarkStart w:id="195" w:name="_Toc91249514"/>
      <w:bookmarkStart w:id="196" w:name="_Toc91249809"/>
      <w:bookmarkStart w:id="197" w:name="_Toc91499424"/>
      <w:bookmarkStart w:id="198" w:name="_Toc98230502"/>
      <w:bookmarkEnd w:id="194"/>
      <w:r w:rsidRPr="00653072">
        <w:rPr>
          <w:rFonts w:ascii="Times New Roman" w:hAnsi="Times New Roman" w:cs="Times New Roman"/>
        </w:rPr>
        <w:t>Financial Plan per measure in EUR, 2021-2027</w:t>
      </w:r>
      <w:bookmarkEnd w:id="195"/>
      <w:bookmarkEnd w:id="196"/>
      <w:bookmarkEnd w:id="197"/>
      <w:bookmarkEnd w:id="198"/>
    </w:p>
    <w:p w14:paraId="73B6705B"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39</w:t>
      </w:r>
      <w:r w:rsidRPr="00653072">
        <w:rPr>
          <w:rFonts w:ascii="Times New Roman" w:eastAsia="Times New Roman" w:hAnsi="Times New Roman" w:cs="Times New Roman"/>
          <w:i/>
          <w:sz w:val="22"/>
          <w:szCs w:val="22"/>
        </w:rPr>
        <w:t>: EU contribution for IPARD III funds by year, 2021-2027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980"/>
        <w:gridCol w:w="1170"/>
        <w:gridCol w:w="1260"/>
        <w:gridCol w:w="1440"/>
        <w:gridCol w:w="1440"/>
        <w:gridCol w:w="1440"/>
        <w:gridCol w:w="1051"/>
      </w:tblGrid>
      <w:tr w:rsidR="006721A1" w:rsidRPr="00653072" w14:paraId="2D939E5B" w14:textId="77777777" w:rsidTr="00754E88">
        <w:tc>
          <w:tcPr>
            <w:tcW w:w="1980" w:type="dxa"/>
            <w:shd w:val="clear" w:color="auto" w:fill="D9D9D9"/>
            <w:vAlign w:val="center"/>
          </w:tcPr>
          <w:p w14:paraId="390157E8"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lastRenderedPageBreak/>
              <w:t>Measure</w:t>
            </w:r>
          </w:p>
        </w:tc>
        <w:tc>
          <w:tcPr>
            <w:tcW w:w="1170" w:type="dxa"/>
            <w:shd w:val="clear" w:color="auto" w:fill="D9D9D9"/>
            <w:vAlign w:val="center"/>
          </w:tcPr>
          <w:p w14:paraId="03963B13"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public aid</w:t>
            </w:r>
          </w:p>
        </w:tc>
        <w:tc>
          <w:tcPr>
            <w:tcW w:w="1260" w:type="dxa"/>
            <w:shd w:val="clear" w:color="auto" w:fill="D9D9D9"/>
            <w:vAlign w:val="center"/>
          </w:tcPr>
          <w:p w14:paraId="3564E892"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public aid</w:t>
            </w:r>
          </w:p>
        </w:tc>
        <w:tc>
          <w:tcPr>
            <w:tcW w:w="1440" w:type="dxa"/>
            <w:shd w:val="clear" w:color="auto" w:fill="D9D9D9"/>
            <w:vAlign w:val="center"/>
          </w:tcPr>
          <w:p w14:paraId="7B3B0A5E"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w:t>
            </w:r>
          </w:p>
        </w:tc>
        <w:tc>
          <w:tcPr>
            <w:tcW w:w="1440" w:type="dxa"/>
            <w:shd w:val="clear" w:color="auto" w:fill="D9D9D9"/>
            <w:vAlign w:val="center"/>
          </w:tcPr>
          <w:p w14:paraId="2309B67B"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 rate</w:t>
            </w:r>
          </w:p>
        </w:tc>
        <w:tc>
          <w:tcPr>
            <w:tcW w:w="1440" w:type="dxa"/>
            <w:shd w:val="clear" w:color="auto" w:fill="D9D9D9"/>
            <w:vAlign w:val="center"/>
          </w:tcPr>
          <w:p w14:paraId="46AA49C0"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w:t>
            </w:r>
          </w:p>
          <w:p w14:paraId="0DDC2604"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contribution</w:t>
            </w:r>
          </w:p>
        </w:tc>
        <w:tc>
          <w:tcPr>
            <w:tcW w:w="1051" w:type="dxa"/>
            <w:shd w:val="clear" w:color="auto" w:fill="D9D9D9"/>
            <w:vAlign w:val="center"/>
          </w:tcPr>
          <w:p w14:paraId="51AB2412" w14:textId="77777777" w:rsidR="006721A1" w:rsidRPr="00653072" w:rsidRDefault="00707D31" w:rsidP="00D8118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 contribution rate</w:t>
            </w:r>
          </w:p>
        </w:tc>
      </w:tr>
      <w:tr w:rsidR="00D81180" w:rsidRPr="00653072" w14:paraId="1626FCA2" w14:textId="77777777" w:rsidTr="00D81180">
        <w:tc>
          <w:tcPr>
            <w:tcW w:w="1980" w:type="dxa"/>
            <w:shd w:val="clear" w:color="auto" w:fill="auto"/>
            <w:vAlign w:val="center"/>
          </w:tcPr>
          <w:p w14:paraId="132EDE68"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1170" w:type="dxa"/>
            <w:shd w:val="clear" w:color="auto" w:fill="auto"/>
            <w:vAlign w:val="center"/>
          </w:tcPr>
          <w:p w14:paraId="0816EAFD"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60%</w:t>
            </w:r>
          </w:p>
        </w:tc>
        <w:tc>
          <w:tcPr>
            <w:tcW w:w="1260" w:type="dxa"/>
            <w:shd w:val="clear" w:color="auto" w:fill="auto"/>
            <w:vAlign w:val="center"/>
          </w:tcPr>
          <w:p w14:paraId="7241B004"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23,093,333</w:t>
            </w:r>
          </w:p>
        </w:tc>
        <w:tc>
          <w:tcPr>
            <w:tcW w:w="1440" w:type="dxa"/>
            <w:shd w:val="clear" w:color="auto" w:fill="auto"/>
            <w:vAlign w:val="center"/>
          </w:tcPr>
          <w:p w14:paraId="5D0A8DED"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17,320,000</w:t>
            </w:r>
          </w:p>
        </w:tc>
        <w:tc>
          <w:tcPr>
            <w:tcW w:w="1440" w:type="dxa"/>
            <w:shd w:val="clear" w:color="auto" w:fill="auto"/>
            <w:vAlign w:val="center"/>
          </w:tcPr>
          <w:p w14:paraId="78F39C54"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75%</w:t>
            </w:r>
          </w:p>
        </w:tc>
        <w:tc>
          <w:tcPr>
            <w:tcW w:w="1440" w:type="dxa"/>
            <w:shd w:val="clear" w:color="auto" w:fill="auto"/>
            <w:vAlign w:val="center"/>
          </w:tcPr>
          <w:p w14:paraId="34C13D8D"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5,773,333</w:t>
            </w:r>
          </w:p>
        </w:tc>
        <w:tc>
          <w:tcPr>
            <w:tcW w:w="1051" w:type="dxa"/>
            <w:shd w:val="clear" w:color="auto" w:fill="auto"/>
            <w:vAlign w:val="center"/>
          </w:tcPr>
          <w:p w14:paraId="74630796"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25%</w:t>
            </w:r>
          </w:p>
        </w:tc>
      </w:tr>
      <w:tr w:rsidR="00D81180" w:rsidRPr="00653072" w14:paraId="7548CB7D" w14:textId="77777777" w:rsidTr="00D81180">
        <w:tc>
          <w:tcPr>
            <w:tcW w:w="1980" w:type="dxa"/>
            <w:shd w:val="clear" w:color="auto" w:fill="auto"/>
            <w:vAlign w:val="center"/>
          </w:tcPr>
          <w:p w14:paraId="70B67F22"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tc>
        <w:tc>
          <w:tcPr>
            <w:tcW w:w="1170" w:type="dxa"/>
            <w:shd w:val="clear" w:color="auto" w:fill="auto"/>
            <w:vAlign w:val="center"/>
          </w:tcPr>
          <w:p w14:paraId="2438229B"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50%</w:t>
            </w:r>
          </w:p>
        </w:tc>
        <w:tc>
          <w:tcPr>
            <w:tcW w:w="1260" w:type="dxa"/>
            <w:shd w:val="clear" w:color="auto" w:fill="auto"/>
            <w:vAlign w:val="center"/>
          </w:tcPr>
          <w:p w14:paraId="1894537A"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19,680,000</w:t>
            </w:r>
          </w:p>
        </w:tc>
        <w:tc>
          <w:tcPr>
            <w:tcW w:w="1440" w:type="dxa"/>
            <w:shd w:val="clear" w:color="auto" w:fill="auto"/>
            <w:vAlign w:val="center"/>
          </w:tcPr>
          <w:p w14:paraId="0D532785"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14,760,000</w:t>
            </w:r>
          </w:p>
        </w:tc>
        <w:tc>
          <w:tcPr>
            <w:tcW w:w="1440" w:type="dxa"/>
            <w:shd w:val="clear" w:color="auto" w:fill="auto"/>
            <w:vAlign w:val="center"/>
          </w:tcPr>
          <w:p w14:paraId="4A1FD5A2"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75%</w:t>
            </w:r>
          </w:p>
        </w:tc>
        <w:tc>
          <w:tcPr>
            <w:tcW w:w="1440" w:type="dxa"/>
            <w:shd w:val="clear" w:color="auto" w:fill="auto"/>
            <w:vAlign w:val="center"/>
          </w:tcPr>
          <w:p w14:paraId="42538A28"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4,920,000</w:t>
            </w:r>
          </w:p>
        </w:tc>
        <w:tc>
          <w:tcPr>
            <w:tcW w:w="1051" w:type="dxa"/>
            <w:shd w:val="clear" w:color="auto" w:fill="auto"/>
            <w:vAlign w:val="center"/>
          </w:tcPr>
          <w:p w14:paraId="19E8065D"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25%</w:t>
            </w:r>
          </w:p>
        </w:tc>
      </w:tr>
      <w:tr w:rsidR="00D81180" w:rsidRPr="00653072" w14:paraId="25D58949" w14:textId="77777777" w:rsidTr="00D81180">
        <w:tc>
          <w:tcPr>
            <w:tcW w:w="1980" w:type="dxa"/>
            <w:shd w:val="clear" w:color="auto" w:fill="auto"/>
            <w:vAlign w:val="center"/>
          </w:tcPr>
          <w:p w14:paraId="04B372F9"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p>
        </w:tc>
        <w:tc>
          <w:tcPr>
            <w:tcW w:w="1170" w:type="dxa"/>
            <w:shd w:val="clear" w:color="auto" w:fill="auto"/>
            <w:vAlign w:val="center"/>
          </w:tcPr>
          <w:p w14:paraId="734E77F8"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100%</w:t>
            </w:r>
          </w:p>
        </w:tc>
        <w:tc>
          <w:tcPr>
            <w:tcW w:w="1260" w:type="dxa"/>
            <w:shd w:val="clear" w:color="auto" w:fill="auto"/>
            <w:vAlign w:val="center"/>
          </w:tcPr>
          <w:p w14:paraId="245D6A2B"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6,329,412</w:t>
            </w:r>
          </w:p>
        </w:tc>
        <w:tc>
          <w:tcPr>
            <w:tcW w:w="1440" w:type="dxa"/>
            <w:shd w:val="clear" w:color="auto" w:fill="auto"/>
            <w:vAlign w:val="center"/>
          </w:tcPr>
          <w:p w14:paraId="2EBEBDE0"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5,380,000</w:t>
            </w:r>
          </w:p>
        </w:tc>
        <w:tc>
          <w:tcPr>
            <w:tcW w:w="1440" w:type="dxa"/>
            <w:shd w:val="clear" w:color="auto" w:fill="auto"/>
            <w:vAlign w:val="center"/>
          </w:tcPr>
          <w:p w14:paraId="66871470"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85%</w:t>
            </w:r>
          </w:p>
        </w:tc>
        <w:tc>
          <w:tcPr>
            <w:tcW w:w="1440" w:type="dxa"/>
            <w:shd w:val="clear" w:color="auto" w:fill="auto"/>
            <w:vAlign w:val="center"/>
          </w:tcPr>
          <w:p w14:paraId="6727F343"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949,412</w:t>
            </w:r>
          </w:p>
        </w:tc>
        <w:tc>
          <w:tcPr>
            <w:tcW w:w="1051" w:type="dxa"/>
            <w:shd w:val="clear" w:color="auto" w:fill="auto"/>
            <w:vAlign w:val="center"/>
          </w:tcPr>
          <w:p w14:paraId="02AC44BC"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15%</w:t>
            </w:r>
          </w:p>
        </w:tc>
      </w:tr>
      <w:tr w:rsidR="00D81180" w:rsidRPr="00653072" w14:paraId="7D3CF18F" w14:textId="77777777" w:rsidTr="00D81180">
        <w:tc>
          <w:tcPr>
            <w:tcW w:w="1980" w:type="dxa"/>
            <w:shd w:val="clear" w:color="auto" w:fill="auto"/>
            <w:vAlign w:val="center"/>
          </w:tcPr>
          <w:p w14:paraId="0C0076B7"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tc>
        <w:tc>
          <w:tcPr>
            <w:tcW w:w="1170" w:type="dxa"/>
            <w:shd w:val="clear" w:color="auto" w:fill="auto"/>
            <w:vAlign w:val="center"/>
          </w:tcPr>
          <w:p w14:paraId="08D6EFA6"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100%</w:t>
            </w:r>
          </w:p>
        </w:tc>
        <w:tc>
          <w:tcPr>
            <w:tcW w:w="1260" w:type="dxa"/>
            <w:shd w:val="clear" w:color="auto" w:fill="auto"/>
            <w:vAlign w:val="center"/>
          </w:tcPr>
          <w:p w14:paraId="38B46A61"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1,022,222</w:t>
            </w:r>
          </w:p>
        </w:tc>
        <w:tc>
          <w:tcPr>
            <w:tcW w:w="1440" w:type="dxa"/>
            <w:shd w:val="clear" w:color="auto" w:fill="auto"/>
            <w:vAlign w:val="center"/>
          </w:tcPr>
          <w:p w14:paraId="7C61D21E"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920,000</w:t>
            </w:r>
          </w:p>
        </w:tc>
        <w:tc>
          <w:tcPr>
            <w:tcW w:w="1440" w:type="dxa"/>
            <w:shd w:val="clear" w:color="auto" w:fill="auto"/>
            <w:vAlign w:val="center"/>
          </w:tcPr>
          <w:p w14:paraId="4FC6C2A8"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90%</w:t>
            </w:r>
          </w:p>
        </w:tc>
        <w:tc>
          <w:tcPr>
            <w:tcW w:w="1440" w:type="dxa"/>
            <w:shd w:val="clear" w:color="auto" w:fill="auto"/>
            <w:vAlign w:val="center"/>
          </w:tcPr>
          <w:p w14:paraId="17268751"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102,222</w:t>
            </w:r>
          </w:p>
        </w:tc>
        <w:tc>
          <w:tcPr>
            <w:tcW w:w="1051" w:type="dxa"/>
            <w:shd w:val="clear" w:color="auto" w:fill="auto"/>
            <w:vAlign w:val="center"/>
          </w:tcPr>
          <w:p w14:paraId="3C21F190"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w:t>
            </w:r>
          </w:p>
        </w:tc>
      </w:tr>
      <w:tr w:rsidR="00D81180" w:rsidRPr="00653072" w14:paraId="76933A23" w14:textId="77777777" w:rsidTr="00D81180">
        <w:trPr>
          <w:trHeight w:val="499"/>
        </w:trPr>
        <w:tc>
          <w:tcPr>
            <w:tcW w:w="1980" w:type="dxa"/>
            <w:shd w:val="clear" w:color="auto" w:fill="auto"/>
            <w:vAlign w:val="center"/>
          </w:tcPr>
          <w:p w14:paraId="260BE965"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tc>
        <w:tc>
          <w:tcPr>
            <w:tcW w:w="1170" w:type="dxa"/>
            <w:shd w:val="clear" w:color="auto" w:fill="auto"/>
            <w:vAlign w:val="center"/>
          </w:tcPr>
          <w:p w14:paraId="320597A4"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100%</w:t>
            </w:r>
          </w:p>
        </w:tc>
        <w:tc>
          <w:tcPr>
            <w:tcW w:w="1260" w:type="dxa"/>
            <w:shd w:val="clear" w:color="auto" w:fill="auto"/>
            <w:vAlign w:val="center"/>
          </w:tcPr>
          <w:p w14:paraId="1B974127"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7,640,000</w:t>
            </w:r>
          </w:p>
        </w:tc>
        <w:tc>
          <w:tcPr>
            <w:tcW w:w="1440" w:type="dxa"/>
            <w:shd w:val="clear" w:color="auto" w:fill="auto"/>
            <w:vAlign w:val="center"/>
          </w:tcPr>
          <w:p w14:paraId="14AB2F17"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5,730,000</w:t>
            </w:r>
          </w:p>
        </w:tc>
        <w:tc>
          <w:tcPr>
            <w:tcW w:w="1440" w:type="dxa"/>
            <w:shd w:val="clear" w:color="auto" w:fill="auto"/>
            <w:vAlign w:val="center"/>
          </w:tcPr>
          <w:p w14:paraId="063A487F"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75%</w:t>
            </w:r>
          </w:p>
        </w:tc>
        <w:tc>
          <w:tcPr>
            <w:tcW w:w="1440" w:type="dxa"/>
            <w:shd w:val="clear" w:color="auto" w:fill="auto"/>
            <w:vAlign w:val="center"/>
          </w:tcPr>
          <w:p w14:paraId="04FBDA07"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1,910,000</w:t>
            </w:r>
          </w:p>
        </w:tc>
        <w:tc>
          <w:tcPr>
            <w:tcW w:w="1051" w:type="dxa"/>
            <w:shd w:val="clear" w:color="auto" w:fill="auto"/>
            <w:vAlign w:val="center"/>
          </w:tcPr>
          <w:p w14:paraId="4CE7E043"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25%</w:t>
            </w:r>
          </w:p>
        </w:tc>
      </w:tr>
      <w:tr w:rsidR="00D81180" w:rsidRPr="00653072" w14:paraId="478D2C72" w14:textId="77777777" w:rsidTr="00D81180">
        <w:tc>
          <w:tcPr>
            <w:tcW w:w="1980" w:type="dxa"/>
            <w:shd w:val="clear" w:color="auto" w:fill="auto"/>
            <w:vAlign w:val="center"/>
          </w:tcPr>
          <w:p w14:paraId="092A3BB7" w14:textId="77777777" w:rsidR="00D81180" w:rsidRPr="00653072" w:rsidRDefault="00D81180" w:rsidP="00D81180">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1170" w:type="dxa"/>
            <w:shd w:val="clear" w:color="auto" w:fill="auto"/>
            <w:vAlign w:val="center"/>
          </w:tcPr>
          <w:p w14:paraId="34419DA5"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60%</w:t>
            </w:r>
          </w:p>
        </w:tc>
        <w:tc>
          <w:tcPr>
            <w:tcW w:w="1260" w:type="dxa"/>
            <w:shd w:val="clear" w:color="auto" w:fill="auto"/>
            <w:vAlign w:val="center"/>
          </w:tcPr>
          <w:p w14:paraId="54498554"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16,893,333</w:t>
            </w:r>
          </w:p>
        </w:tc>
        <w:tc>
          <w:tcPr>
            <w:tcW w:w="1440" w:type="dxa"/>
            <w:shd w:val="clear" w:color="auto" w:fill="auto"/>
            <w:vAlign w:val="center"/>
          </w:tcPr>
          <w:p w14:paraId="238CBECF"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12,670,000</w:t>
            </w:r>
          </w:p>
        </w:tc>
        <w:tc>
          <w:tcPr>
            <w:tcW w:w="1440" w:type="dxa"/>
            <w:shd w:val="clear" w:color="auto" w:fill="auto"/>
            <w:vAlign w:val="center"/>
          </w:tcPr>
          <w:p w14:paraId="6980D620"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75%</w:t>
            </w:r>
          </w:p>
        </w:tc>
        <w:tc>
          <w:tcPr>
            <w:tcW w:w="1440" w:type="dxa"/>
            <w:shd w:val="clear" w:color="auto" w:fill="auto"/>
            <w:vAlign w:val="center"/>
          </w:tcPr>
          <w:p w14:paraId="0EA37C0B"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4,223,333</w:t>
            </w:r>
          </w:p>
        </w:tc>
        <w:tc>
          <w:tcPr>
            <w:tcW w:w="1051" w:type="dxa"/>
            <w:shd w:val="clear" w:color="auto" w:fill="auto"/>
            <w:vAlign w:val="center"/>
          </w:tcPr>
          <w:p w14:paraId="30DA737C" w14:textId="77777777" w:rsidR="00D81180" w:rsidRPr="00653072" w:rsidRDefault="00D81180" w:rsidP="00D81180">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25%</w:t>
            </w:r>
          </w:p>
        </w:tc>
      </w:tr>
      <w:tr w:rsidR="00FC4346" w:rsidRPr="00653072" w14:paraId="51CF65DD" w14:textId="77777777" w:rsidTr="00D81180">
        <w:tc>
          <w:tcPr>
            <w:tcW w:w="1980" w:type="dxa"/>
            <w:shd w:val="clear" w:color="auto" w:fill="auto"/>
            <w:vAlign w:val="center"/>
          </w:tcPr>
          <w:p w14:paraId="0DEEE76F" w14:textId="77777777" w:rsidR="00FC4346" w:rsidRPr="00653072" w:rsidRDefault="00FC4346" w:rsidP="00FC434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Technical assistance</w:t>
            </w:r>
          </w:p>
        </w:tc>
        <w:tc>
          <w:tcPr>
            <w:tcW w:w="1170" w:type="dxa"/>
            <w:shd w:val="clear" w:color="auto" w:fill="auto"/>
            <w:vAlign w:val="center"/>
          </w:tcPr>
          <w:p w14:paraId="213154E2"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100%</w:t>
            </w:r>
          </w:p>
        </w:tc>
        <w:tc>
          <w:tcPr>
            <w:tcW w:w="1260" w:type="dxa"/>
            <w:shd w:val="clear" w:color="auto" w:fill="auto"/>
            <w:vAlign w:val="center"/>
          </w:tcPr>
          <w:p w14:paraId="7C92277B"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1,494,118</w:t>
            </w:r>
          </w:p>
        </w:tc>
        <w:tc>
          <w:tcPr>
            <w:tcW w:w="1440" w:type="dxa"/>
            <w:shd w:val="clear" w:color="auto" w:fill="auto"/>
            <w:vAlign w:val="center"/>
          </w:tcPr>
          <w:p w14:paraId="0E01A188"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1,270,000</w:t>
            </w:r>
          </w:p>
        </w:tc>
        <w:tc>
          <w:tcPr>
            <w:tcW w:w="1440" w:type="dxa"/>
            <w:shd w:val="clear" w:color="auto" w:fill="auto"/>
            <w:vAlign w:val="center"/>
          </w:tcPr>
          <w:p w14:paraId="6F9E9E05"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85%</w:t>
            </w:r>
          </w:p>
        </w:tc>
        <w:tc>
          <w:tcPr>
            <w:tcW w:w="1440" w:type="dxa"/>
            <w:shd w:val="clear" w:color="auto" w:fill="auto"/>
            <w:vAlign w:val="center"/>
          </w:tcPr>
          <w:p w14:paraId="332107D3"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224,118</w:t>
            </w:r>
          </w:p>
        </w:tc>
        <w:tc>
          <w:tcPr>
            <w:tcW w:w="1051" w:type="dxa"/>
            <w:shd w:val="clear" w:color="auto" w:fill="auto"/>
            <w:vAlign w:val="center"/>
          </w:tcPr>
          <w:p w14:paraId="1535F39C"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15%</w:t>
            </w:r>
          </w:p>
        </w:tc>
      </w:tr>
      <w:tr w:rsidR="00FC4346" w:rsidRPr="00653072" w14:paraId="76B90B78" w14:textId="77777777" w:rsidTr="00D81180">
        <w:tc>
          <w:tcPr>
            <w:tcW w:w="1980" w:type="dxa"/>
            <w:shd w:val="clear" w:color="auto" w:fill="auto"/>
            <w:vAlign w:val="center"/>
          </w:tcPr>
          <w:p w14:paraId="1C839FFC" w14:textId="77777777" w:rsidR="00FC4346" w:rsidRPr="00653072" w:rsidRDefault="00FC4346" w:rsidP="00FC434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1170" w:type="dxa"/>
            <w:shd w:val="clear" w:color="auto" w:fill="auto"/>
            <w:vAlign w:val="center"/>
          </w:tcPr>
          <w:p w14:paraId="009D5214"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100%</w:t>
            </w:r>
          </w:p>
        </w:tc>
        <w:tc>
          <w:tcPr>
            <w:tcW w:w="1260" w:type="dxa"/>
            <w:shd w:val="clear" w:color="auto" w:fill="auto"/>
            <w:vAlign w:val="center"/>
          </w:tcPr>
          <w:p w14:paraId="2E628057"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5,823,529</w:t>
            </w:r>
          </w:p>
        </w:tc>
        <w:tc>
          <w:tcPr>
            <w:tcW w:w="1440" w:type="dxa"/>
            <w:shd w:val="clear" w:color="auto" w:fill="auto"/>
            <w:vAlign w:val="center"/>
          </w:tcPr>
          <w:p w14:paraId="13E2507E"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4,950,000</w:t>
            </w:r>
          </w:p>
        </w:tc>
        <w:tc>
          <w:tcPr>
            <w:tcW w:w="1440" w:type="dxa"/>
            <w:shd w:val="clear" w:color="auto" w:fill="auto"/>
            <w:vAlign w:val="center"/>
          </w:tcPr>
          <w:p w14:paraId="6C36AA4E"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85%</w:t>
            </w:r>
          </w:p>
        </w:tc>
        <w:tc>
          <w:tcPr>
            <w:tcW w:w="1440" w:type="dxa"/>
            <w:shd w:val="clear" w:color="auto" w:fill="auto"/>
            <w:vAlign w:val="center"/>
          </w:tcPr>
          <w:p w14:paraId="08306132"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873,529</w:t>
            </w:r>
          </w:p>
        </w:tc>
        <w:tc>
          <w:tcPr>
            <w:tcW w:w="1051" w:type="dxa"/>
            <w:shd w:val="clear" w:color="auto" w:fill="auto"/>
            <w:vAlign w:val="center"/>
          </w:tcPr>
          <w:p w14:paraId="430D77C8"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hAnsi="Times New Roman" w:cs="Times New Roman"/>
                <w:sz w:val="20"/>
                <w:szCs w:val="20"/>
              </w:rPr>
              <w:t>15%</w:t>
            </w:r>
          </w:p>
        </w:tc>
      </w:tr>
      <w:tr w:rsidR="00FC4346" w:rsidRPr="00653072" w14:paraId="3A8B3D1D" w14:textId="77777777" w:rsidTr="00A25A30">
        <w:tc>
          <w:tcPr>
            <w:tcW w:w="1980" w:type="dxa"/>
            <w:shd w:val="clear" w:color="auto" w:fill="auto"/>
            <w:vAlign w:val="center"/>
          </w:tcPr>
          <w:p w14:paraId="33F9F64D" w14:textId="77777777" w:rsidR="00FC4346" w:rsidRPr="00653072" w:rsidRDefault="00FC4346" w:rsidP="00FC4346">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170" w:type="dxa"/>
            <w:shd w:val="clear" w:color="auto" w:fill="auto"/>
            <w:vAlign w:val="center"/>
          </w:tcPr>
          <w:p w14:paraId="176ABD9E" w14:textId="77777777" w:rsidR="00FC4346" w:rsidRPr="00653072" w:rsidRDefault="00FC4346" w:rsidP="00FC4346">
            <w:pPr>
              <w:jc w:val="center"/>
              <w:rPr>
                <w:rFonts w:ascii="Times New Roman" w:eastAsia="Times New Roman" w:hAnsi="Times New Roman" w:cs="Times New Roman"/>
                <w:b/>
                <w:sz w:val="20"/>
                <w:szCs w:val="20"/>
              </w:rPr>
            </w:pPr>
          </w:p>
        </w:tc>
        <w:tc>
          <w:tcPr>
            <w:tcW w:w="1260" w:type="dxa"/>
            <w:shd w:val="clear" w:color="auto" w:fill="auto"/>
          </w:tcPr>
          <w:p w14:paraId="74F92179" w14:textId="77777777" w:rsidR="00FC4346" w:rsidRPr="00653072" w:rsidRDefault="00FC4346" w:rsidP="00FC4346">
            <w:pPr>
              <w:jc w:val="center"/>
              <w:rPr>
                <w:rFonts w:ascii="Times New Roman" w:hAnsi="Times New Roman" w:cs="Times New Roman"/>
                <w:b/>
                <w:sz w:val="20"/>
                <w:szCs w:val="20"/>
              </w:rPr>
            </w:pPr>
            <w:r w:rsidRPr="00653072">
              <w:rPr>
                <w:rFonts w:ascii="Times New Roman" w:hAnsi="Times New Roman" w:cs="Times New Roman"/>
                <w:b/>
                <w:sz w:val="20"/>
                <w:szCs w:val="20"/>
              </w:rPr>
              <w:t>81,975,947</w:t>
            </w:r>
          </w:p>
        </w:tc>
        <w:tc>
          <w:tcPr>
            <w:tcW w:w="1440" w:type="dxa"/>
            <w:shd w:val="clear" w:color="auto" w:fill="auto"/>
          </w:tcPr>
          <w:p w14:paraId="14861F50" w14:textId="77777777" w:rsidR="00FC4346" w:rsidRPr="00653072" w:rsidRDefault="00FC4346" w:rsidP="00FC4346">
            <w:pPr>
              <w:jc w:val="center"/>
              <w:rPr>
                <w:rFonts w:ascii="Times New Roman" w:hAnsi="Times New Roman" w:cs="Times New Roman"/>
                <w:b/>
                <w:sz w:val="20"/>
                <w:szCs w:val="20"/>
              </w:rPr>
            </w:pPr>
            <w:r w:rsidRPr="00653072">
              <w:rPr>
                <w:rFonts w:ascii="Times New Roman" w:hAnsi="Times New Roman" w:cs="Times New Roman"/>
                <w:b/>
                <w:sz w:val="20"/>
                <w:szCs w:val="20"/>
              </w:rPr>
              <w:t xml:space="preserve">63,000,000 </w:t>
            </w:r>
          </w:p>
        </w:tc>
        <w:tc>
          <w:tcPr>
            <w:tcW w:w="1440" w:type="dxa"/>
            <w:shd w:val="clear" w:color="auto" w:fill="auto"/>
          </w:tcPr>
          <w:p w14:paraId="786BF961" w14:textId="77777777" w:rsidR="00FC4346" w:rsidRPr="00653072" w:rsidRDefault="00FC4346" w:rsidP="00FC4346">
            <w:pPr>
              <w:jc w:val="center"/>
              <w:rPr>
                <w:rFonts w:ascii="Times New Roman" w:hAnsi="Times New Roman" w:cs="Times New Roman"/>
                <w:b/>
                <w:sz w:val="20"/>
                <w:szCs w:val="20"/>
              </w:rPr>
            </w:pPr>
          </w:p>
        </w:tc>
        <w:tc>
          <w:tcPr>
            <w:tcW w:w="1440" w:type="dxa"/>
            <w:shd w:val="clear" w:color="auto" w:fill="auto"/>
          </w:tcPr>
          <w:p w14:paraId="614AFCB7" w14:textId="77777777" w:rsidR="00FC4346" w:rsidRPr="00653072" w:rsidRDefault="00FC4346" w:rsidP="00FC4346">
            <w:pPr>
              <w:jc w:val="center"/>
              <w:rPr>
                <w:rFonts w:ascii="Times New Roman" w:hAnsi="Times New Roman" w:cs="Times New Roman"/>
                <w:b/>
                <w:sz w:val="20"/>
                <w:szCs w:val="20"/>
              </w:rPr>
            </w:pPr>
            <w:r w:rsidRPr="00653072">
              <w:rPr>
                <w:rFonts w:ascii="Times New Roman" w:hAnsi="Times New Roman" w:cs="Times New Roman"/>
                <w:b/>
                <w:sz w:val="20"/>
                <w:szCs w:val="20"/>
              </w:rPr>
              <w:t>18,975,947</w:t>
            </w:r>
          </w:p>
        </w:tc>
        <w:tc>
          <w:tcPr>
            <w:tcW w:w="1051" w:type="dxa"/>
            <w:shd w:val="clear" w:color="auto" w:fill="auto"/>
            <w:vAlign w:val="center"/>
          </w:tcPr>
          <w:p w14:paraId="14CDE9B3" w14:textId="77777777" w:rsidR="00FC4346" w:rsidRPr="00653072" w:rsidRDefault="00FC4346" w:rsidP="00FC4346">
            <w:pPr>
              <w:jc w:val="center"/>
              <w:rPr>
                <w:rFonts w:ascii="Times New Roman" w:eastAsia="Times New Roman" w:hAnsi="Times New Roman" w:cs="Times New Roman"/>
                <w:b/>
                <w:sz w:val="20"/>
                <w:szCs w:val="20"/>
              </w:rPr>
            </w:pPr>
          </w:p>
        </w:tc>
      </w:tr>
    </w:tbl>
    <w:p w14:paraId="0AB44726" w14:textId="77777777" w:rsidR="006721A1" w:rsidRPr="00653072" w:rsidRDefault="006721A1">
      <w:pPr>
        <w:jc w:val="both"/>
        <w:rPr>
          <w:rFonts w:ascii="Times New Roman" w:eastAsia="Times New Roman" w:hAnsi="Times New Roman" w:cs="Times New Roman"/>
          <w:b/>
          <w:i/>
          <w:sz w:val="22"/>
          <w:szCs w:val="22"/>
        </w:rPr>
      </w:pPr>
    </w:p>
    <w:p w14:paraId="411A2677" w14:textId="77777777" w:rsidR="006721A1" w:rsidRPr="00653072" w:rsidRDefault="00707D31">
      <w:pPr>
        <w:pStyle w:val="Heading4"/>
        <w:rPr>
          <w:rFonts w:ascii="Times New Roman" w:hAnsi="Times New Roman" w:cs="Times New Roman"/>
        </w:rPr>
      </w:pPr>
      <w:bookmarkStart w:id="199" w:name="_heading=h.2zbgiuw" w:colFirst="0" w:colLast="0"/>
      <w:bookmarkStart w:id="200" w:name="_Toc91249515"/>
      <w:bookmarkStart w:id="201" w:name="_Toc91249810"/>
      <w:bookmarkStart w:id="202" w:name="_Toc91499425"/>
      <w:bookmarkStart w:id="203" w:name="_Toc98230503"/>
      <w:bookmarkEnd w:id="199"/>
      <w:r w:rsidRPr="00653072">
        <w:rPr>
          <w:rFonts w:ascii="Times New Roman" w:hAnsi="Times New Roman" w:cs="Times New Roman"/>
        </w:rPr>
        <w:t>Indicative budget breakdown by measure in EUR, 2021-2027</w:t>
      </w:r>
      <w:bookmarkEnd w:id="200"/>
      <w:bookmarkEnd w:id="201"/>
      <w:bookmarkEnd w:id="202"/>
      <w:bookmarkEnd w:id="203"/>
    </w:p>
    <w:p w14:paraId="23427CC6"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40</w:t>
      </w:r>
      <w:r w:rsidRPr="00653072">
        <w:rPr>
          <w:rFonts w:ascii="Times New Roman" w:eastAsia="Times New Roman" w:hAnsi="Times New Roman" w:cs="Times New Roman"/>
          <w:i/>
          <w:sz w:val="22"/>
          <w:szCs w:val="22"/>
        </w:rPr>
        <w:t>: Indicative budget breakdown by measures, 2021-2027</w:t>
      </w:r>
    </w:p>
    <w:tbl>
      <w:tblPr>
        <w:tblW w:w="10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56"/>
        <w:gridCol w:w="1399"/>
        <w:gridCol w:w="1771"/>
        <w:gridCol w:w="1602"/>
      </w:tblGrid>
      <w:tr w:rsidR="006721A1" w:rsidRPr="00653072" w14:paraId="4865EB0B" w14:textId="77777777" w:rsidTr="00754E88">
        <w:trPr>
          <w:trHeight w:val="496"/>
        </w:trPr>
        <w:tc>
          <w:tcPr>
            <w:tcW w:w="5256" w:type="dxa"/>
            <w:shd w:val="clear" w:color="auto" w:fill="D9D9D9"/>
            <w:vAlign w:val="center"/>
          </w:tcPr>
          <w:p w14:paraId="48B96DB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w:t>
            </w:r>
          </w:p>
        </w:tc>
        <w:tc>
          <w:tcPr>
            <w:tcW w:w="1399" w:type="dxa"/>
            <w:shd w:val="clear" w:color="auto" w:fill="D9D9D9"/>
            <w:vAlign w:val="center"/>
          </w:tcPr>
          <w:p w14:paraId="0CB3627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public aid</w:t>
            </w:r>
          </w:p>
        </w:tc>
        <w:tc>
          <w:tcPr>
            <w:tcW w:w="1771" w:type="dxa"/>
            <w:shd w:val="clear" w:color="auto" w:fill="D9D9D9"/>
            <w:vAlign w:val="center"/>
          </w:tcPr>
          <w:p w14:paraId="58D47C24" w14:textId="77777777" w:rsidR="006721A1" w:rsidRPr="00653072" w:rsidRDefault="00707D31" w:rsidP="009B3307">
            <w:pPr>
              <w:ind w:left="-18" w:right="-1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Private contribution</w:t>
            </w:r>
          </w:p>
        </w:tc>
        <w:tc>
          <w:tcPr>
            <w:tcW w:w="1602" w:type="dxa"/>
            <w:shd w:val="clear" w:color="auto" w:fill="D9D9D9"/>
            <w:vAlign w:val="center"/>
          </w:tcPr>
          <w:p w14:paraId="6AAB4AE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expenditure</w:t>
            </w:r>
          </w:p>
        </w:tc>
      </w:tr>
      <w:tr w:rsidR="00E92AB8" w:rsidRPr="00653072" w14:paraId="73836045" w14:textId="77777777" w:rsidTr="00553D37">
        <w:trPr>
          <w:trHeight w:val="513"/>
        </w:trPr>
        <w:tc>
          <w:tcPr>
            <w:tcW w:w="5256" w:type="dxa"/>
            <w:shd w:val="clear" w:color="auto" w:fill="auto"/>
            <w:vAlign w:val="center"/>
          </w:tcPr>
          <w:p w14:paraId="08F6DE64"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1399" w:type="dxa"/>
            <w:shd w:val="clear" w:color="auto" w:fill="auto"/>
            <w:vAlign w:val="center"/>
          </w:tcPr>
          <w:p w14:paraId="01BE4A32"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23,093,333</w:t>
            </w:r>
          </w:p>
        </w:tc>
        <w:tc>
          <w:tcPr>
            <w:tcW w:w="1771" w:type="dxa"/>
            <w:shd w:val="clear" w:color="auto" w:fill="auto"/>
            <w:vAlign w:val="center"/>
          </w:tcPr>
          <w:p w14:paraId="7C31058D"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15,395,555</w:t>
            </w:r>
          </w:p>
        </w:tc>
        <w:tc>
          <w:tcPr>
            <w:tcW w:w="1602" w:type="dxa"/>
            <w:shd w:val="clear" w:color="auto" w:fill="auto"/>
            <w:vAlign w:val="center"/>
          </w:tcPr>
          <w:p w14:paraId="7FAEE490"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38,488,888</w:t>
            </w:r>
          </w:p>
        </w:tc>
      </w:tr>
      <w:tr w:rsidR="00E92AB8" w:rsidRPr="00653072" w14:paraId="4A790F12" w14:textId="77777777" w:rsidTr="00553D37">
        <w:trPr>
          <w:trHeight w:val="513"/>
        </w:trPr>
        <w:tc>
          <w:tcPr>
            <w:tcW w:w="5256" w:type="dxa"/>
            <w:shd w:val="clear" w:color="auto" w:fill="auto"/>
            <w:vAlign w:val="center"/>
          </w:tcPr>
          <w:p w14:paraId="12112FEE"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tc>
        <w:tc>
          <w:tcPr>
            <w:tcW w:w="1399" w:type="dxa"/>
            <w:shd w:val="clear" w:color="auto" w:fill="auto"/>
            <w:vAlign w:val="center"/>
          </w:tcPr>
          <w:p w14:paraId="3868707D"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19,680,000</w:t>
            </w:r>
          </w:p>
        </w:tc>
        <w:tc>
          <w:tcPr>
            <w:tcW w:w="1771" w:type="dxa"/>
            <w:shd w:val="clear" w:color="auto" w:fill="auto"/>
            <w:vAlign w:val="center"/>
          </w:tcPr>
          <w:p w14:paraId="19B039A3"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19,680,000</w:t>
            </w:r>
          </w:p>
        </w:tc>
        <w:tc>
          <w:tcPr>
            <w:tcW w:w="1602" w:type="dxa"/>
            <w:shd w:val="clear" w:color="auto" w:fill="auto"/>
            <w:vAlign w:val="center"/>
          </w:tcPr>
          <w:p w14:paraId="189FEDF8"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39,360,000</w:t>
            </w:r>
          </w:p>
        </w:tc>
      </w:tr>
      <w:tr w:rsidR="00E92AB8" w:rsidRPr="00653072" w14:paraId="4846E893" w14:textId="77777777" w:rsidTr="00553D37">
        <w:trPr>
          <w:trHeight w:val="513"/>
        </w:trPr>
        <w:tc>
          <w:tcPr>
            <w:tcW w:w="5256" w:type="dxa"/>
            <w:shd w:val="clear" w:color="auto" w:fill="auto"/>
            <w:vAlign w:val="center"/>
          </w:tcPr>
          <w:p w14:paraId="2144066C"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p>
        </w:tc>
        <w:tc>
          <w:tcPr>
            <w:tcW w:w="1399" w:type="dxa"/>
            <w:shd w:val="clear" w:color="auto" w:fill="auto"/>
            <w:vAlign w:val="center"/>
          </w:tcPr>
          <w:p w14:paraId="49B731C1"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6,329,412</w:t>
            </w:r>
          </w:p>
        </w:tc>
        <w:tc>
          <w:tcPr>
            <w:tcW w:w="1771" w:type="dxa"/>
            <w:shd w:val="clear" w:color="auto" w:fill="auto"/>
            <w:vAlign w:val="center"/>
          </w:tcPr>
          <w:p w14:paraId="13FC8EC2"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w:t>
            </w:r>
          </w:p>
        </w:tc>
        <w:tc>
          <w:tcPr>
            <w:tcW w:w="1602" w:type="dxa"/>
            <w:shd w:val="clear" w:color="auto" w:fill="auto"/>
            <w:vAlign w:val="center"/>
          </w:tcPr>
          <w:p w14:paraId="5AFD738E"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6,329,412</w:t>
            </w:r>
          </w:p>
        </w:tc>
      </w:tr>
      <w:tr w:rsidR="00E92AB8" w:rsidRPr="00653072" w14:paraId="1193B3BB" w14:textId="77777777" w:rsidTr="00553D37">
        <w:trPr>
          <w:trHeight w:val="506"/>
        </w:trPr>
        <w:tc>
          <w:tcPr>
            <w:tcW w:w="5256" w:type="dxa"/>
            <w:shd w:val="clear" w:color="auto" w:fill="auto"/>
            <w:vAlign w:val="center"/>
          </w:tcPr>
          <w:p w14:paraId="63552F02"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tc>
        <w:tc>
          <w:tcPr>
            <w:tcW w:w="1399" w:type="dxa"/>
            <w:shd w:val="clear" w:color="auto" w:fill="auto"/>
            <w:vAlign w:val="center"/>
          </w:tcPr>
          <w:p w14:paraId="55F9573C"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1,022,222</w:t>
            </w:r>
          </w:p>
        </w:tc>
        <w:tc>
          <w:tcPr>
            <w:tcW w:w="1771" w:type="dxa"/>
            <w:shd w:val="clear" w:color="auto" w:fill="auto"/>
            <w:vAlign w:val="center"/>
          </w:tcPr>
          <w:p w14:paraId="59948E22"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w:t>
            </w:r>
          </w:p>
        </w:tc>
        <w:tc>
          <w:tcPr>
            <w:tcW w:w="1602" w:type="dxa"/>
            <w:shd w:val="clear" w:color="auto" w:fill="auto"/>
            <w:vAlign w:val="center"/>
          </w:tcPr>
          <w:p w14:paraId="331D996D"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1,022,222</w:t>
            </w:r>
          </w:p>
        </w:tc>
      </w:tr>
      <w:tr w:rsidR="00E92AB8" w:rsidRPr="00653072" w14:paraId="0A79A86E" w14:textId="77777777" w:rsidTr="00553D37">
        <w:trPr>
          <w:trHeight w:val="256"/>
        </w:trPr>
        <w:tc>
          <w:tcPr>
            <w:tcW w:w="5256" w:type="dxa"/>
            <w:shd w:val="clear" w:color="auto" w:fill="auto"/>
            <w:vAlign w:val="center"/>
          </w:tcPr>
          <w:p w14:paraId="6A62CB32"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tc>
        <w:tc>
          <w:tcPr>
            <w:tcW w:w="1399" w:type="dxa"/>
            <w:shd w:val="clear" w:color="auto" w:fill="auto"/>
            <w:vAlign w:val="center"/>
          </w:tcPr>
          <w:p w14:paraId="6B1A3B31"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7,640,000</w:t>
            </w:r>
          </w:p>
        </w:tc>
        <w:tc>
          <w:tcPr>
            <w:tcW w:w="1771" w:type="dxa"/>
            <w:shd w:val="clear" w:color="auto" w:fill="auto"/>
            <w:vAlign w:val="center"/>
          </w:tcPr>
          <w:p w14:paraId="685DB492" w14:textId="77777777" w:rsidR="00E92AB8" w:rsidRPr="00653072" w:rsidRDefault="00E92AB8" w:rsidP="00553D37">
            <w:pPr>
              <w:jc w:val="center"/>
              <w:rPr>
                <w:rFonts w:ascii="Times New Roman" w:hAnsi="Times New Roman" w:cs="Times New Roman"/>
                <w:sz w:val="20"/>
                <w:szCs w:val="20"/>
              </w:rPr>
            </w:pPr>
          </w:p>
        </w:tc>
        <w:tc>
          <w:tcPr>
            <w:tcW w:w="1602" w:type="dxa"/>
            <w:shd w:val="clear" w:color="auto" w:fill="auto"/>
            <w:vAlign w:val="center"/>
          </w:tcPr>
          <w:p w14:paraId="6DE522EC"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7,640,000</w:t>
            </w:r>
          </w:p>
        </w:tc>
      </w:tr>
      <w:tr w:rsidR="00E92AB8" w:rsidRPr="00653072" w14:paraId="3A1C3857" w14:textId="77777777" w:rsidTr="00553D37">
        <w:trPr>
          <w:trHeight w:val="264"/>
        </w:trPr>
        <w:tc>
          <w:tcPr>
            <w:tcW w:w="5256" w:type="dxa"/>
            <w:shd w:val="clear" w:color="auto" w:fill="auto"/>
            <w:vAlign w:val="center"/>
          </w:tcPr>
          <w:p w14:paraId="783F3EA0"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1399" w:type="dxa"/>
            <w:shd w:val="clear" w:color="auto" w:fill="auto"/>
            <w:vAlign w:val="center"/>
          </w:tcPr>
          <w:p w14:paraId="2D5288F2"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16,893,333</w:t>
            </w:r>
          </w:p>
        </w:tc>
        <w:tc>
          <w:tcPr>
            <w:tcW w:w="1771" w:type="dxa"/>
            <w:shd w:val="clear" w:color="auto" w:fill="auto"/>
            <w:vAlign w:val="center"/>
          </w:tcPr>
          <w:p w14:paraId="525C7977"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11,262,222</w:t>
            </w:r>
          </w:p>
        </w:tc>
        <w:tc>
          <w:tcPr>
            <w:tcW w:w="1602" w:type="dxa"/>
            <w:shd w:val="clear" w:color="auto" w:fill="auto"/>
            <w:vAlign w:val="center"/>
          </w:tcPr>
          <w:p w14:paraId="40ACA3FF"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28,155,555</w:t>
            </w:r>
          </w:p>
        </w:tc>
      </w:tr>
      <w:tr w:rsidR="00FC4346" w:rsidRPr="00653072" w14:paraId="5C42EDD9" w14:textId="77777777" w:rsidTr="00553D37">
        <w:trPr>
          <w:trHeight w:val="256"/>
        </w:trPr>
        <w:tc>
          <w:tcPr>
            <w:tcW w:w="5256" w:type="dxa"/>
            <w:shd w:val="clear" w:color="auto" w:fill="auto"/>
            <w:vAlign w:val="center"/>
          </w:tcPr>
          <w:p w14:paraId="67AA3F1D" w14:textId="77777777" w:rsidR="00FC4346" w:rsidRPr="00653072" w:rsidRDefault="00FC4346" w:rsidP="00FC434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Technical assistance</w:t>
            </w:r>
          </w:p>
        </w:tc>
        <w:tc>
          <w:tcPr>
            <w:tcW w:w="1399" w:type="dxa"/>
            <w:shd w:val="clear" w:color="auto" w:fill="auto"/>
            <w:vAlign w:val="center"/>
          </w:tcPr>
          <w:p w14:paraId="09442FC1" w14:textId="77777777" w:rsidR="00FC4346" w:rsidRPr="00653072" w:rsidRDefault="00FC4346" w:rsidP="00FC4346">
            <w:pPr>
              <w:jc w:val="center"/>
              <w:rPr>
                <w:rFonts w:ascii="Times New Roman" w:hAnsi="Times New Roman" w:cs="Times New Roman"/>
                <w:sz w:val="20"/>
                <w:szCs w:val="20"/>
              </w:rPr>
            </w:pPr>
            <w:r w:rsidRPr="00653072">
              <w:rPr>
                <w:rFonts w:ascii="Times New Roman" w:hAnsi="Times New Roman" w:cs="Times New Roman"/>
                <w:sz w:val="20"/>
                <w:szCs w:val="20"/>
              </w:rPr>
              <w:t>1,494,118</w:t>
            </w:r>
          </w:p>
        </w:tc>
        <w:tc>
          <w:tcPr>
            <w:tcW w:w="1771" w:type="dxa"/>
            <w:shd w:val="clear" w:color="auto" w:fill="auto"/>
            <w:vAlign w:val="center"/>
          </w:tcPr>
          <w:p w14:paraId="17E8A807" w14:textId="77777777" w:rsidR="00FC4346" w:rsidRPr="00653072" w:rsidRDefault="00FC4346" w:rsidP="00FC4346">
            <w:pPr>
              <w:jc w:val="center"/>
              <w:rPr>
                <w:rFonts w:ascii="Times New Roman" w:hAnsi="Times New Roman" w:cs="Times New Roman"/>
                <w:sz w:val="20"/>
                <w:szCs w:val="20"/>
              </w:rPr>
            </w:pPr>
            <w:r w:rsidRPr="00653072">
              <w:rPr>
                <w:rFonts w:ascii="Times New Roman" w:hAnsi="Times New Roman" w:cs="Times New Roman"/>
                <w:sz w:val="20"/>
                <w:szCs w:val="20"/>
              </w:rPr>
              <w:t>-</w:t>
            </w:r>
          </w:p>
        </w:tc>
        <w:tc>
          <w:tcPr>
            <w:tcW w:w="1602" w:type="dxa"/>
            <w:shd w:val="clear" w:color="auto" w:fill="auto"/>
            <w:vAlign w:val="center"/>
          </w:tcPr>
          <w:p w14:paraId="5382CEC3" w14:textId="77777777" w:rsidR="00FC4346" w:rsidRPr="00653072" w:rsidRDefault="00FC4346" w:rsidP="00FC4346">
            <w:pPr>
              <w:jc w:val="center"/>
              <w:rPr>
                <w:rFonts w:ascii="Times New Roman" w:hAnsi="Times New Roman" w:cs="Times New Roman"/>
                <w:sz w:val="20"/>
                <w:szCs w:val="20"/>
              </w:rPr>
            </w:pPr>
            <w:r w:rsidRPr="00653072">
              <w:rPr>
                <w:rFonts w:ascii="Times New Roman" w:hAnsi="Times New Roman" w:cs="Times New Roman"/>
                <w:sz w:val="20"/>
                <w:szCs w:val="20"/>
              </w:rPr>
              <w:t>1,494,118</w:t>
            </w:r>
          </w:p>
        </w:tc>
      </w:tr>
      <w:tr w:rsidR="00E92AB8" w:rsidRPr="00653072" w14:paraId="42012EA3" w14:textId="77777777" w:rsidTr="00553D37">
        <w:trPr>
          <w:trHeight w:val="256"/>
        </w:trPr>
        <w:tc>
          <w:tcPr>
            <w:tcW w:w="5256" w:type="dxa"/>
            <w:shd w:val="clear" w:color="auto" w:fill="auto"/>
            <w:vAlign w:val="center"/>
          </w:tcPr>
          <w:p w14:paraId="0EAB83F6" w14:textId="77777777" w:rsidR="00E92AB8" w:rsidRPr="00653072" w:rsidRDefault="00E92AB8" w:rsidP="00E92AB8">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1399" w:type="dxa"/>
            <w:shd w:val="clear" w:color="auto" w:fill="auto"/>
            <w:vAlign w:val="center"/>
          </w:tcPr>
          <w:p w14:paraId="64F23DF2"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5,823,529</w:t>
            </w:r>
          </w:p>
        </w:tc>
        <w:tc>
          <w:tcPr>
            <w:tcW w:w="1771" w:type="dxa"/>
            <w:shd w:val="clear" w:color="auto" w:fill="auto"/>
            <w:vAlign w:val="center"/>
          </w:tcPr>
          <w:p w14:paraId="3C3F54FD"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w:t>
            </w:r>
          </w:p>
        </w:tc>
        <w:tc>
          <w:tcPr>
            <w:tcW w:w="1602" w:type="dxa"/>
            <w:shd w:val="clear" w:color="auto" w:fill="auto"/>
            <w:vAlign w:val="center"/>
          </w:tcPr>
          <w:p w14:paraId="64AC5336" w14:textId="77777777" w:rsidR="00E92AB8" w:rsidRPr="00653072" w:rsidRDefault="00E92AB8" w:rsidP="00553D37">
            <w:pPr>
              <w:jc w:val="center"/>
              <w:rPr>
                <w:rFonts w:ascii="Times New Roman" w:hAnsi="Times New Roman" w:cs="Times New Roman"/>
                <w:sz w:val="20"/>
                <w:szCs w:val="20"/>
              </w:rPr>
            </w:pPr>
            <w:r w:rsidRPr="00653072">
              <w:rPr>
                <w:rFonts w:ascii="Times New Roman" w:hAnsi="Times New Roman" w:cs="Times New Roman"/>
                <w:sz w:val="20"/>
                <w:szCs w:val="20"/>
              </w:rPr>
              <w:t>5,823,529</w:t>
            </w:r>
          </w:p>
        </w:tc>
      </w:tr>
      <w:tr w:rsidR="00E92AB8" w:rsidRPr="00653072" w14:paraId="5118ED3E" w14:textId="77777777" w:rsidTr="00553D37">
        <w:trPr>
          <w:trHeight w:val="256"/>
        </w:trPr>
        <w:tc>
          <w:tcPr>
            <w:tcW w:w="5256" w:type="dxa"/>
            <w:shd w:val="clear" w:color="auto" w:fill="auto"/>
          </w:tcPr>
          <w:p w14:paraId="4266EBE5" w14:textId="77777777" w:rsidR="00E92AB8" w:rsidRPr="00653072" w:rsidRDefault="00E92AB8" w:rsidP="00E92AB8">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99" w:type="dxa"/>
            <w:shd w:val="clear" w:color="auto" w:fill="auto"/>
            <w:vAlign w:val="center"/>
          </w:tcPr>
          <w:p w14:paraId="01749161" w14:textId="77777777" w:rsidR="00E92AB8" w:rsidRPr="00653072" w:rsidRDefault="00E92AB8" w:rsidP="00553D37">
            <w:pPr>
              <w:jc w:val="center"/>
              <w:rPr>
                <w:rFonts w:ascii="Times New Roman" w:hAnsi="Times New Roman" w:cs="Times New Roman"/>
                <w:b/>
                <w:sz w:val="20"/>
                <w:szCs w:val="20"/>
              </w:rPr>
            </w:pPr>
            <w:r w:rsidRPr="00653072">
              <w:rPr>
                <w:rFonts w:ascii="Times New Roman" w:hAnsi="Times New Roman" w:cs="Times New Roman"/>
                <w:b/>
                <w:sz w:val="20"/>
                <w:szCs w:val="20"/>
              </w:rPr>
              <w:t>81,975,947</w:t>
            </w:r>
          </w:p>
        </w:tc>
        <w:tc>
          <w:tcPr>
            <w:tcW w:w="1771" w:type="dxa"/>
            <w:shd w:val="clear" w:color="auto" w:fill="auto"/>
            <w:vAlign w:val="center"/>
          </w:tcPr>
          <w:p w14:paraId="6FF9D9E7" w14:textId="77777777" w:rsidR="00E92AB8" w:rsidRPr="00653072" w:rsidRDefault="00E92AB8" w:rsidP="00553D37">
            <w:pPr>
              <w:jc w:val="center"/>
              <w:rPr>
                <w:rFonts w:ascii="Times New Roman" w:hAnsi="Times New Roman" w:cs="Times New Roman"/>
                <w:b/>
                <w:sz w:val="20"/>
                <w:szCs w:val="20"/>
              </w:rPr>
            </w:pPr>
            <w:r w:rsidRPr="00653072">
              <w:rPr>
                <w:rFonts w:ascii="Times New Roman" w:hAnsi="Times New Roman" w:cs="Times New Roman"/>
                <w:b/>
                <w:sz w:val="20"/>
                <w:szCs w:val="20"/>
              </w:rPr>
              <w:t>46,337,777</w:t>
            </w:r>
          </w:p>
        </w:tc>
        <w:tc>
          <w:tcPr>
            <w:tcW w:w="1602" w:type="dxa"/>
            <w:shd w:val="clear" w:color="auto" w:fill="auto"/>
            <w:vAlign w:val="center"/>
          </w:tcPr>
          <w:p w14:paraId="5F295E71" w14:textId="77777777" w:rsidR="00E92AB8" w:rsidRPr="00653072" w:rsidRDefault="00E92AB8" w:rsidP="00553D37">
            <w:pPr>
              <w:jc w:val="center"/>
              <w:rPr>
                <w:rFonts w:ascii="Times New Roman" w:hAnsi="Times New Roman" w:cs="Times New Roman"/>
                <w:b/>
                <w:sz w:val="20"/>
                <w:szCs w:val="20"/>
              </w:rPr>
            </w:pPr>
            <w:r w:rsidRPr="00653072">
              <w:rPr>
                <w:rFonts w:ascii="Times New Roman" w:hAnsi="Times New Roman" w:cs="Times New Roman"/>
                <w:b/>
                <w:sz w:val="20"/>
                <w:szCs w:val="20"/>
              </w:rPr>
              <w:t>128,313,724</w:t>
            </w:r>
          </w:p>
        </w:tc>
      </w:tr>
    </w:tbl>
    <w:p w14:paraId="44523558" w14:textId="77777777" w:rsidR="006721A1" w:rsidRPr="00653072" w:rsidRDefault="006721A1">
      <w:pPr>
        <w:rPr>
          <w:rFonts w:ascii="Times New Roman" w:eastAsia="Times New Roman" w:hAnsi="Times New Roman" w:cs="Times New Roman"/>
          <w:i/>
          <w:sz w:val="22"/>
          <w:szCs w:val="22"/>
        </w:rPr>
      </w:pPr>
    </w:p>
    <w:p w14:paraId="20D5584C" w14:textId="77777777" w:rsidR="006721A1" w:rsidRPr="00653072" w:rsidRDefault="00707D31">
      <w:pPr>
        <w:pStyle w:val="Heading4"/>
        <w:rPr>
          <w:rFonts w:ascii="Times New Roman" w:hAnsi="Times New Roman" w:cs="Times New Roman"/>
        </w:rPr>
      </w:pPr>
      <w:bookmarkStart w:id="204" w:name="_heading=h.1egqt2p" w:colFirst="0" w:colLast="0"/>
      <w:bookmarkStart w:id="205" w:name="_Toc91249516"/>
      <w:bookmarkStart w:id="206" w:name="_Toc91249811"/>
      <w:bookmarkStart w:id="207" w:name="_Toc91499426"/>
      <w:bookmarkStart w:id="208" w:name="_Toc98230504"/>
      <w:bookmarkEnd w:id="204"/>
      <w:r w:rsidRPr="00653072">
        <w:rPr>
          <w:rFonts w:ascii="Times New Roman" w:hAnsi="Times New Roman" w:cs="Times New Roman"/>
        </w:rPr>
        <w:t>Indicative budget of EU Contribution by measure 2021-2027 in EUR for monitoring</w:t>
      </w:r>
      <w:bookmarkEnd w:id="205"/>
      <w:bookmarkEnd w:id="206"/>
      <w:bookmarkEnd w:id="207"/>
      <w:bookmarkEnd w:id="208"/>
    </w:p>
    <w:p w14:paraId="33A92198"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325C18" w:rsidRPr="00653072">
        <w:rPr>
          <w:rFonts w:ascii="Times New Roman" w:eastAsia="Times New Roman" w:hAnsi="Times New Roman" w:cs="Times New Roman"/>
          <w:i/>
          <w:sz w:val="22"/>
          <w:szCs w:val="22"/>
        </w:rPr>
        <w:t>41</w:t>
      </w:r>
      <w:r w:rsidRPr="00653072">
        <w:rPr>
          <w:rFonts w:ascii="Times New Roman" w:eastAsia="Times New Roman" w:hAnsi="Times New Roman" w:cs="Times New Roman"/>
          <w:i/>
          <w:sz w:val="22"/>
          <w:szCs w:val="22"/>
        </w:rPr>
        <w:t>: Indicative budget of EU contribution by measures for monitoring, in 000 EUR, 2021-2027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00"/>
        <w:gridCol w:w="810"/>
        <w:gridCol w:w="900"/>
        <w:gridCol w:w="810"/>
        <w:gridCol w:w="810"/>
        <w:gridCol w:w="810"/>
        <w:gridCol w:w="810"/>
        <w:gridCol w:w="810"/>
        <w:gridCol w:w="1321"/>
      </w:tblGrid>
      <w:tr w:rsidR="006721A1" w:rsidRPr="00653072" w14:paraId="355B45CD" w14:textId="77777777" w:rsidTr="00754E88">
        <w:tc>
          <w:tcPr>
            <w:tcW w:w="2700" w:type="dxa"/>
            <w:vMerge w:val="restart"/>
            <w:shd w:val="clear" w:color="auto" w:fill="D9D9D9"/>
            <w:vAlign w:val="center"/>
          </w:tcPr>
          <w:p w14:paraId="7A7A90B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w:t>
            </w:r>
          </w:p>
          <w:p w14:paraId="4B0ECE2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7081" w:type="dxa"/>
            <w:gridSpan w:val="8"/>
            <w:shd w:val="clear" w:color="auto" w:fill="D9D9D9"/>
            <w:vAlign w:val="center"/>
          </w:tcPr>
          <w:p w14:paraId="1207191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 (000 EUR)</w:t>
            </w:r>
          </w:p>
        </w:tc>
      </w:tr>
      <w:tr w:rsidR="006721A1" w:rsidRPr="00653072" w14:paraId="343E3B74" w14:textId="77777777" w:rsidTr="00754E88">
        <w:tc>
          <w:tcPr>
            <w:tcW w:w="2700" w:type="dxa"/>
            <w:vMerge/>
            <w:shd w:val="clear" w:color="auto" w:fill="D9D9D9"/>
            <w:vAlign w:val="center"/>
          </w:tcPr>
          <w:p w14:paraId="0991A244"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10" w:type="dxa"/>
            <w:shd w:val="clear" w:color="auto" w:fill="D9D9D9"/>
            <w:vAlign w:val="center"/>
          </w:tcPr>
          <w:p w14:paraId="330AC78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w:t>
            </w:r>
          </w:p>
        </w:tc>
        <w:tc>
          <w:tcPr>
            <w:tcW w:w="900" w:type="dxa"/>
            <w:shd w:val="clear" w:color="auto" w:fill="D9D9D9"/>
            <w:vAlign w:val="center"/>
          </w:tcPr>
          <w:p w14:paraId="3F960C3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2022</w:t>
            </w:r>
          </w:p>
        </w:tc>
        <w:tc>
          <w:tcPr>
            <w:tcW w:w="810" w:type="dxa"/>
            <w:shd w:val="clear" w:color="auto" w:fill="D9D9D9"/>
            <w:vAlign w:val="center"/>
          </w:tcPr>
          <w:p w14:paraId="7A5F895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2023</w:t>
            </w:r>
          </w:p>
        </w:tc>
        <w:tc>
          <w:tcPr>
            <w:tcW w:w="810" w:type="dxa"/>
            <w:shd w:val="clear" w:color="auto" w:fill="D9D9D9"/>
            <w:vAlign w:val="center"/>
          </w:tcPr>
          <w:p w14:paraId="3E240BD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2024</w:t>
            </w:r>
          </w:p>
        </w:tc>
        <w:tc>
          <w:tcPr>
            <w:tcW w:w="810" w:type="dxa"/>
            <w:shd w:val="clear" w:color="auto" w:fill="D9D9D9"/>
            <w:vAlign w:val="center"/>
          </w:tcPr>
          <w:p w14:paraId="07E73D75"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2025</w:t>
            </w:r>
          </w:p>
        </w:tc>
        <w:tc>
          <w:tcPr>
            <w:tcW w:w="810" w:type="dxa"/>
            <w:shd w:val="clear" w:color="auto" w:fill="D9D9D9"/>
            <w:vAlign w:val="center"/>
          </w:tcPr>
          <w:p w14:paraId="4D2D58C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2026</w:t>
            </w:r>
          </w:p>
        </w:tc>
        <w:tc>
          <w:tcPr>
            <w:tcW w:w="810" w:type="dxa"/>
            <w:shd w:val="clear" w:color="auto" w:fill="D9D9D9"/>
            <w:vAlign w:val="center"/>
          </w:tcPr>
          <w:p w14:paraId="5FB337E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2027</w:t>
            </w:r>
          </w:p>
        </w:tc>
        <w:tc>
          <w:tcPr>
            <w:tcW w:w="1321" w:type="dxa"/>
            <w:shd w:val="clear" w:color="auto" w:fill="D9D9D9"/>
            <w:vAlign w:val="center"/>
          </w:tcPr>
          <w:p w14:paraId="7975B8C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2021-2027</w:t>
            </w:r>
          </w:p>
        </w:tc>
      </w:tr>
      <w:tr w:rsidR="006721A1" w:rsidRPr="00653072" w14:paraId="7A450F73" w14:textId="77777777" w:rsidTr="009B3307">
        <w:tc>
          <w:tcPr>
            <w:tcW w:w="2700" w:type="dxa"/>
            <w:shd w:val="clear" w:color="auto" w:fill="auto"/>
            <w:vAlign w:val="center"/>
          </w:tcPr>
          <w:p w14:paraId="527B9B8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810" w:type="dxa"/>
            <w:shd w:val="clear" w:color="auto" w:fill="auto"/>
            <w:vAlign w:val="center"/>
          </w:tcPr>
          <w:p w14:paraId="6B0B0B7F" w14:textId="77777777" w:rsidR="006721A1" w:rsidRPr="00653072" w:rsidRDefault="00707D31" w:rsidP="0055776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557765" w:rsidRPr="00653072">
              <w:rPr>
                <w:rFonts w:ascii="Times New Roman" w:eastAsia="Times New Roman" w:hAnsi="Times New Roman" w:cs="Times New Roman"/>
                <w:sz w:val="20"/>
                <w:szCs w:val="20"/>
              </w:rPr>
              <w:t>15</w:t>
            </w:r>
            <w:r w:rsidRPr="00653072">
              <w:rPr>
                <w:rFonts w:ascii="Times New Roman" w:eastAsia="Times New Roman" w:hAnsi="Times New Roman" w:cs="Times New Roman"/>
                <w:sz w:val="20"/>
                <w:szCs w:val="20"/>
              </w:rPr>
              <w:t>0</w:t>
            </w:r>
          </w:p>
        </w:tc>
        <w:tc>
          <w:tcPr>
            <w:tcW w:w="900" w:type="dxa"/>
            <w:shd w:val="clear" w:color="auto" w:fill="auto"/>
            <w:vAlign w:val="center"/>
          </w:tcPr>
          <w:p w14:paraId="21C4E579" w14:textId="77777777" w:rsidR="006721A1" w:rsidRPr="00653072" w:rsidRDefault="00707D31" w:rsidP="00557765">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557765" w:rsidRPr="00653072">
              <w:rPr>
                <w:rFonts w:ascii="Times New Roman" w:eastAsia="Times New Roman" w:hAnsi="Times New Roman" w:cs="Times New Roman"/>
                <w:sz w:val="20"/>
                <w:szCs w:val="20"/>
              </w:rPr>
              <w:t>22</w:t>
            </w:r>
            <w:r w:rsidRPr="00653072">
              <w:rPr>
                <w:rFonts w:ascii="Times New Roman" w:eastAsia="Times New Roman" w:hAnsi="Times New Roman" w:cs="Times New Roman"/>
                <w:sz w:val="20"/>
                <w:szCs w:val="20"/>
              </w:rPr>
              <w:t>0</w:t>
            </w:r>
          </w:p>
        </w:tc>
        <w:tc>
          <w:tcPr>
            <w:tcW w:w="810" w:type="dxa"/>
            <w:shd w:val="clear" w:color="auto" w:fill="auto"/>
            <w:vAlign w:val="center"/>
          </w:tcPr>
          <w:p w14:paraId="19A420CF" w14:textId="77777777" w:rsidR="006721A1" w:rsidRPr="00653072" w:rsidRDefault="00707D31" w:rsidP="00557765">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557765" w:rsidRPr="00653072">
              <w:rPr>
                <w:rFonts w:ascii="Times New Roman" w:eastAsia="Times New Roman" w:hAnsi="Times New Roman" w:cs="Times New Roman"/>
                <w:sz w:val="20"/>
                <w:szCs w:val="20"/>
              </w:rPr>
              <w:t>64</w:t>
            </w:r>
            <w:r w:rsidRPr="00653072">
              <w:rPr>
                <w:rFonts w:ascii="Times New Roman" w:eastAsia="Times New Roman" w:hAnsi="Times New Roman" w:cs="Times New Roman"/>
                <w:sz w:val="20"/>
                <w:szCs w:val="20"/>
              </w:rPr>
              <w:t>0</w:t>
            </w:r>
          </w:p>
        </w:tc>
        <w:tc>
          <w:tcPr>
            <w:tcW w:w="810" w:type="dxa"/>
            <w:shd w:val="clear" w:color="auto" w:fill="auto"/>
            <w:vAlign w:val="center"/>
          </w:tcPr>
          <w:p w14:paraId="488B7479"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2,520</w:t>
            </w:r>
          </w:p>
        </w:tc>
        <w:tc>
          <w:tcPr>
            <w:tcW w:w="810" w:type="dxa"/>
            <w:shd w:val="clear" w:color="auto" w:fill="auto"/>
            <w:vAlign w:val="center"/>
          </w:tcPr>
          <w:p w14:paraId="2900268B" w14:textId="77777777" w:rsidR="006721A1" w:rsidRPr="00653072" w:rsidRDefault="00707D31" w:rsidP="00557765">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557765" w:rsidRPr="00653072">
              <w:rPr>
                <w:rFonts w:ascii="Times New Roman" w:eastAsia="Times New Roman" w:hAnsi="Times New Roman" w:cs="Times New Roman"/>
                <w:sz w:val="20"/>
                <w:szCs w:val="20"/>
              </w:rPr>
              <w:t>35</w:t>
            </w:r>
            <w:r w:rsidRPr="00653072">
              <w:rPr>
                <w:rFonts w:ascii="Times New Roman" w:eastAsia="Times New Roman" w:hAnsi="Times New Roman" w:cs="Times New Roman"/>
                <w:sz w:val="20"/>
                <w:szCs w:val="20"/>
              </w:rPr>
              <w:t>0</w:t>
            </w:r>
          </w:p>
        </w:tc>
        <w:tc>
          <w:tcPr>
            <w:tcW w:w="810" w:type="dxa"/>
            <w:shd w:val="clear" w:color="auto" w:fill="auto"/>
            <w:vAlign w:val="center"/>
          </w:tcPr>
          <w:p w14:paraId="05D35B25" w14:textId="77777777" w:rsidR="006721A1" w:rsidRPr="00653072" w:rsidRDefault="00557765"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2,820</w:t>
            </w:r>
          </w:p>
        </w:tc>
        <w:tc>
          <w:tcPr>
            <w:tcW w:w="810" w:type="dxa"/>
            <w:shd w:val="clear" w:color="auto" w:fill="auto"/>
            <w:vAlign w:val="center"/>
          </w:tcPr>
          <w:p w14:paraId="185C5A35" w14:textId="77777777" w:rsidR="006721A1" w:rsidRPr="00653072" w:rsidRDefault="00707D31" w:rsidP="00557765">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557765" w:rsidRPr="00653072">
              <w:rPr>
                <w:rFonts w:ascii="Times New Roman" w:eastAsia="Times New Roman" w:hAnsi="Times New Roman" w:cs="Times New Roman"/>
                <w:sz w:val="20"/>
                <w:szCs w:val="20"/>
              </w:rPr>
              <w:t>62</w:t>
            </w:r>
            <w:r w:rsidRPr="00653072">
              <w:rPr>
                <w:rFonts w:ascii="Times New Roman" w:eastAsia="Times New Roman" w:hAnsi="Times New Roman" w:cs="Times New Roman"/>
                <w:sz w:val="20"/>
                <w:szCs w:val="20"/>
              </w:rPr>
              <w:t>0</w:t>
            </w:r>
          </w:p>
        </w:tc>
        <w:tc>
          <w:tcPr>
            <w:tcW w:w="1321" w:type="dxa"/>
            <w:shd w:val="clear" w:color="auto" w:fill="auto"/>
            <w:vAlign w:val="center"/>
          </w:tcPr>
          <w:p w14:paraId="29FD6CD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17,320</w:t>
            </w:r>
          </w:p>
        </w:tc>
      </w:tr>
      <w:tr w:rsidR="006721A1" w:rsidRPr="00653072" w14:paraId="5C77E1D7" w14:textId="77777777" w:rsidTr="009B3307">
        <w:tc>
          <w:tcPr>
            <w:tcW w:w="2700" w:type="dxa"/>
            <w:shd w:val="clear" w:color="auto" w:fill="auto"/>
            <w:vAlign w:val="center"/>
          </w:tcPr>
          <w:p w14:paraId="466EBA7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tc>
        <w:tc>
          <w:tcPr>
            <w:tcW w:w="810" w:type="dxa"/>
            <w:shd w:val="clear" w:color="auto" w:fill="auto"/>
            <w:vAlign w:val="center"/>
          </w:tcPr>
          <w:p w14:paraId="20F3711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1,600</w:t>
            </w:r>
          </w:p>
        </w:tc>
        <w:tc>
          <w:tcPr>
            <w:tcW w:w="900" w:type="dxa"/>
            <w:shd w:val="clear" w:color="auto" w:fill="auto"/>
            <w:vAlign w:val="center"/>
          </w:tcPr>
          <w:p w14:paraId="36458838"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1,800</w:t>
            </w:r>
          </w:p>
        </w:tc>
        <w:tc>
          <w:tcPr>
            <w:tcW w:w="810" w:type="dxa"/>
            <w:shd w:val="clear" w:color="auto" w:fill="auto"/>
            <w:vAlign w:val="center"/>
          </w:tcPr>
          <w:p w14:paraId="2487AD87"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2,000</w:t>
            </w:r>
          </w:p>
        </w:tc>
        <w:tc>
          <w:tcPr>
            <w:tcW w:w="810" w:type="dxa"/>
            <w:shd w:val="clear" w:color="auto" w:fill="auto"/>
            <w:vAlign w:val="center"/>
          </w:tcPr>
          <w:p w14:paraId="0418DE13"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2,160</w:t>
            </w:r>
          </w:p>
        </w:tc>
        <w:tc>
          <w:tcPr>
            <w:tcW w:w="810" w:type="dxa"/>
            <w:shd w:val="clear" w:color="auto" w:fill="auto"/>
            <w:vAlign w:val="center"/>
          </w:tcPr>
          <w:p w14:paraId="490C4410"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2,200</w:t>
            </w:r>
          </w:p>
        </w:tc>
        <w:tc>
          <w:tcPr>
            <w:tcW w:w="810" w:type="dxa"/>
            <w:shd w:val="clear" w:color="auto" w:fill="auto"/>
            <w:vAlign w:val="center"/>
          </w:tcPr>
          <w:p w14:paraId="769BE663"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2,400</w:t>
            </w:r>
          </w:p>
        </w:tc>
        <w:tc>
          <w:tcPr>
            <w:tcW w:w="810" w:type="dxa"/>
            <w:shd w:val="clear" w:color="auto" w:fill="auto"/>
            <w:vAlign w:val="center"/>
          </w:tcPr>
          <w:p w14:paraId="55E2563B"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2,600</w:t>
            </w:r>
          </w:p>
        </w:tc>
        <w:tc>
          <w:tcPr>
            <w:tcW w:w="1321" w:type="dxa"/>
            <w:shd w:val="clear" w:color="auto" w:fill="auto"/>
            <w:vAlign w:val="center"/>
          </w:tcPr>
          <w:p w14:paraId="6712EF6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14,760</w:t>
            </w:r>
          </w:p>
        </w:tc>
      </w:tr>
      <w:tr w:rsidR="006721A1" w:rsidRPr="00653072" w14:paraId="308BB706" w14:textId="77777777" w:rsidTr="009B3307">
        <w:tc>
          <w:tcPr>
            <w:tcW w:w="2700" w:type="dxa"/>
            <w:shd w:val="clear" w:color="auto" w:fill="auto"/>
            <w:vAlign w:val="center"/>
          </w:tcPr>
          <w:p w14:paraId="7E1FEC9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Agri-environment-climate and organic farming measure</w:t>
            </w:r>
          </w:p>
        </w:tc>
        <w:tc>
          <w:tcPr>
            <w:tcW w:w="810" w:type="dxa"/>
            <w:shd w:val="clear" w:color="auto" w:fill="auto"/>
            <w:vAlign w:val="center"/>
          </w:tcPr>
          <w:p w14:paraId="29C5386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00" w:type="dxa"/>
            <w:shd w:val="clear" w:color="auto" w:fill="auto"/>
            <w:vAlign w:val="center"/>
          </w:tcPr>
          <w:p w14:paraId="0E107FBD"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600</w:t>
            </w:r>
          </w:p>
        </w:tc>
        <w:tc>
          <w:tcPr>
            <w:tcW w:w="810" w:type="dxa"/>
            <w:shd w:val="clear" w:color="auto" w:fill="auto"/>
            <w:vAlign w:val="center"/>
          </w:tcPr>
          <w:p w14:paraId="2A01265D"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720</w:t>
            </w:r>
          </w:p>
        </w:tc>
        <w:tc>
          <w:tcPr>
            <w:tcW w:w="810" w:type="dxa"/>
            <w:shd w:val="clear" w:color="auto" w:fill="auto"/>
            <w:vAlign w:val="center"/>
          </w:tcPr>
          <w:p w14:paraId="09299A2D"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810</w:t>
            </w:r>
          </w:p>
        </w:tc>
        <w:tc>
          <w:tcPr>
            <w:tcW w:w="810" w:type="dxa"/>
            <w:shd w:val="clear" w:color="auto" w:fill="auto"/>
            <w:vAlign w:val="center"/>
          </w:tcPr>
          <w:p w14:paraId="1C0C6267"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w:t>
            </w:r>
          </w:p>
        </w:tc>
        <w:tc>
          <w:tcPr>
            <w:tcW w:w="810" w:type="dxa"/>
            <w:shd w:val="clear" w:color="auto" w:fill="auto"/>
            <w:vAlign w:val="center"/>
          </w:tcPr>
          <w:p w14:paraId="2227C9C9"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1,080</w:t>
            </w:r>
          </w:p>
        </w:tc>
        <w:tc>
          <w:tcPr>
            <w:tcW w:w="810" w:type="dxa"/>
            <w:shd w:val="clear" w:color="auto" w:fill="auto"/>
            <w:vAlign w:val="center"/>
          </w:tcPr>
          <w:p w14:paraId="6B74D89E"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1,170</w:t>
            </w:r>
          </w:p>
        </w:tc>
        <w:tc>
          <w:tcPr>
            <w:tcW w:w="1321" w:type="dxa"/>
            <w:shd w:val="clear" w:color="auto" w:fill="auto"/>
            <w:vAlign w:val="center"/>
          </w:tcPr>
          <w:p w14:paraId="7CA712D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5,380</w:t>
            </w:r>
          </w:p>
        </w:tc>
      </w:tr>
      <w:tr w:rsidR="006721A1" w:rsidRPr="00653072" w14:paraId="46BABE45" w14:textId="77777777" w:rsidTr="009B3307">
        <w:tc>
          <w:tcPr>
            <w:tcW w:w="2700" w:type="dxa"/>
            <w:shd w:val="clear" w:color="auto" w:fill="auto"/>
            <w:vAlign w:val="center"/>
          </w:tcPr>
          <w:p w14:paraId="7AF93C1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tc>
        <w:tc>
          <w:tcPr>
            <w:tcW w:w="810" w:type="dxa"/>
            <w:shd w:val="clear" w:color="auto" w:fill="auto"/>
            <w:vAlign w:val="center"/>
          </w:tcPr>
          <w:p w14:paraId="46823EA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00" w:type="dxa"/>
            <w:shd w:val="clear" w:color="auto" w:fill="auto"/>
            <w:vAlign w:val="center"/>
          </w:tcPr>
          <w:p w14:paraId="0DAB5F46"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0272AD8A"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047847F3"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156CED54" w14:textId="77777777" w:rsidR="006721A1" w:rsidRPr="00653072" w:rsidRDefault="007A6E53"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r w:rsidR="00707D31" w:rsidRPr="00653072">
              <w:rPr>
                <w:rFonts w:ascii="Times New Roman" w:eastAsia="Times New Roman" w:hAnsi="Times New Roman" w:cs="Times New Roman"/>
                <w:sz w:val="20"/>
                <w:szCs w:val="20"/>
              </w:rPr>
              <w:t>0</w:t>
            </w:r>
          </w:p>
        </w:tc>
        <w:tc>
          <w:tcPr>
            <w:tcW w:w="810" w:type="dxa"/>
            <w:shd w:val="clear" w:color="auto" w:fill="auto"/>
            <w:vAlign w:val="center"/>
          </w:tcPr>
          <w:p w14:paraId="0ED974E5" w14:textId="77777777" w:rsidR="006721A1" w:rsidRPr="00653072" w:rsidRDefault="007A6E53"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r w:rsidR="00707D31" w:rsidRPr="00653072">
              <w:rPr>
                <w:rFonts w:ascii="Times New Roman" w:eastAsia="Times New Roman" w:hAnsi="Times New Roman" w:cs="Times New Roman"/>
                <w:sz w:val="20"/>
                <w:szCs w:val="20"/>
              </w:rPr>
              <w:t>0</w:t>
            </w:r>
          </w:p>
        </w:tc>
        <w:tc>
          <w:tcPr>
            <w:tcW w:w="810" w:type="dxa"/>
            <w:shd w:val="clear" w:color="auto" w:fill="auto"/>
            <w:vAlign w:val="center"/>
          </w:tcPr>
          <w:p w14:paraId="47662110" w14:textId="77777777" w:rsidR="006721A1" w:rsidRPr="00653072" w:rsidRDefault="007A6E53"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w:t>
            </w:r>
            <w:r w:rsidR="00707D31" w:rsidRPr="00653072">
              <w:rPr>
                <w:rFonts w:ascii="Times New Roman" w:eastAsia="Times New Roman" w:hAnsi="Times New Roman" w:cs="Times New Roman"/>
                <w:sz w:val="20"/>
                <w:szCs w:val="20"/>
              </w:rPr>
              <w:t>0</w:t>
            </w:r>
          </w:p>
        </w:tc>
        <w:tc>
          <w:tcPr>
            <w:tcW w:w="1321" w:type="dxa"/>
            <w:shd w:val="clear" w:color="auto" w:fill="auto"/>
            <w:vAlign w:val="center"/>
          </w:tcPr>
          <w:p w14:paraId="340F36EC" w14:textId="77777777" w:rsidR="006721A1" w:rsidRPr="00653072" w:rsidRDefault="007A6E53"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92</w:t>
            </w:r>
            <w:r w:rsidR="00707D31" w:rsidRPr="00653072">
              <w:rPr>
                <w:rFonts w:ascii="Times New Roman" w:eastAsia="Times New Roman" w:hAnsi="Times New Roman" w:cs="Times New Roman"/>
                <w:sz w:val="20"/>
                <w:szCs w:val="20"/>
              </w:rPr>
              <w:t>0</w:t>
            </w:r>
          </w:p>
        </w:tc>
      </w:tr>
      <w:tr w:rsidR="006721A1" w:rsidRPr="00653072" w14:paraId="6B2F95FB" w14:textId="77777777" w:rsidTr="009B3307">
        <w:tc>
          <w:tcPr>
            <w:tcW w:w="2700" w:type="dxa"/>
            <w:shd w:val="clear" w:color="auto" w:fill="auto"/>
            <w:vAlign w:val="center"/>
          </w:tcPr>
          <w:p w14:paraId="0522424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tc>
        <w:tc>
          <w:tcPr>
            <w:tcW w:w="810" w:type="dxa"/>
            <w:shd w:val="clear" w:color="auto" w:fill="auto"/>
            <w:vAlign w:val="center"/>
          </w:tcPr>
          <w:p w14:paraId="0E56204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00" w:type="dxa"/>
            <w:shd w:val="clear" w:color="auto" w:fill="auto"/>
            <w:vAlign w:val="center"/>
          </w:tcPr>
          <w:p w14:paraId="1921D06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41452CF4" w14:textId="77777777" w:rsidR="006721A1" w:rsidRPr="00653072" w:rsidRDefault="0051028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w:t>
            </w:r>
          </w:p>
        </w:tc>
        <w:tc>
          <w:tcPr>
            <w:tcW w:w="810" w:type="dxa"/>
            <w:shd w:val="clear" w:color="auto" w:fill="auto"/>
            <w:vAlign w:val="center"/>
          </w:tcPr>
          <w:p w14:paraId="15DA5A3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720</w:t>
            </w:r>
          </w:p>
        </w:tc>
        <w:tc>
          <w:tcPr>
            <w:tcW w:w="810" w:type="dxa"/>
            <w:shd w:val="clear" w:color="auto" w:fill="auto"/>
            <w:vAlign w:val="center"/>
          </w:tcPr>
          <w:p w14:paraId="74C2E39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w:t>
            </w:r>
          </w:p>
        </w:tc>
        <w:tc>
          <w:tcPr>
            <w:tcW w:w="810" w:type="dxa"/>
            <w:shd w:val="clear" w:color="auto" w:fill="auto"/>
            <w:vAlign w:val="center"/>
          </w:tcPr>
          <w:p w14:paraId="73A0FC6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1,560</w:t>
            </w:r>
          </w:p>
        </w:tc>
        <w:tc>
          <w:tcPr>
            <w:tcW w:w="810" w:type="dxa"/>
            <w:shd w:val="clear" w:color="auto" w:fill="auto"/>
            <w:vAlign w:val="center"/>
          </w:tcPr>
          <w:p w14:paraId="01FEF2D4"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1,950</w:t>
            </w:r>
          </w:p>
        </w:tc>
        <w:tc>
          <w:tcPr>
            <w:tcW w:w="1321" w:type="dxa"/>
            <w:shd w:val="clear" w:color="auto" w:fill="auto"/>
            <w:vAlign w:val="center"/>
          </w:tcPr>
          <w:p w14:paraId="2CB65D8C" w14:textId="77777777" w:rsidR="006721A1" w:rsidRPr="00653072" w:rsidRDefault="00707D31" w:rsidP="0051028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r w:rsidR="00510281" w:rsidRPr="00653072">
              <w:rPr>
                <w:rFonts w:ascii="Times New Roman" w:eastAsia="Times New Roman" w:hAnsi="Times New Roman" w:cs="Times New Roman"/>
                <w:sz w:val="20"/>
                <w:szCs w:val="20"/>
              </w:rPr>
              <w:t>7</w:t>
            </w:r>
            <w:r w:rsidRPr="00653072">
              <w:rPr>
                <w:rFonts w:ascii="Times New Roman" w:eastAsia="Times New Roman" w:hAnsi="Times New Roman" w:cs="Times New Roman"/>
                <w:sz w:val="20"/>
                <w:szCs w:val="20"/>
              </w:rPr>
              <w:t>30</w:t>
            </w:r>
          </w:p>
        </w:tc>
      </w:tr>
      <w:tr w:rsidR="006721A1" w:rsidRPr="00653072" w14:paraId="7EF49479" w14:textId="77777777" w:rsidTr="009B3307">
        <w:tc>
          <w:tcPr>
            <w:tcW w:w="2700" w:type="dxa"/>
            <w:shd w:val="clear" w:color="auto" w:fill="auto"/>
            <w:vAlign w:val="center"/>
          </w:tcPr>
          <w:p w14:paraId="1B99B20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810" w:type="dxa"/>
            <w:shd w:val="clear" w:color="auto" w:fill="auto"/>
            <w:vAlign w:val="center"/>
          </w:tcPr>
          <w:p w14:paraId="724F631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1,250</w:t>
            </w:r>
          </w:p>
        </w:tc>
        <w:tc>
          <w:tcPr>
            <w:tcW w:w="900" w:type="dxa"/>
            <w:shd w:val="clear" w:color="auto" w:fill="auto"/>
            <w:vAlign w:val="center"/>
          </w:tcPr>
          <w:p w14:paraId="6A9A9F6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1,380</w:t>
            </w:r>
          </w:p>
        </w:tc>
        <w:tc>
          <w:tcPr>
            <w:tcW w:w="810" w:type="dxa"/>
            <w:shd w:val="clear" w:color="auto" w:fill="auto"/>
            <w:vAlign w:val="center"/>
          </w:tcPr>
          <w:p w14:paraId="48E16E02" w14:textId="77777777" w:rsidR="006721A1" w:rsidRPr="00653072" w:rsidRDefault="0051028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1,500</w:t>
            </w:r>
          </w:p>
        </w:tc>
        <w:tc>
          <w:tcPr>
            <w:tcW w:w="810" w:type="dxa"/>
            <w:shd w:val="clear" w:color="auto" w:fill="auto"/>
            <w:vAlign w:val="center"/>
          </w:tcPr>
          <w:p w14:paraId="0B4622C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1,800</w:t>
            </w:r>
          </w:p>
        </w:tc>
        <w:tc>
          <w:tcPr>
            <w:tcW w:w="810" w:type="dxa"/>
            <w:shd w:val="clear" w:color="auto" w:fill="auto"/>
            <w:vAlign w:val="center"/>
          </w:tcPr>
          <w:p w14:paraId="1CB14D9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2,000</w:t>
            </w:r>
          </w:p>
        </w:tc>
        <w:tc>
          <w:tcPr>
            <w:tcW w:w="810" w:type="dxa"/>
            <w:shd w:val="clear" w:color="auto" w:fill="auto"/>
            <w:vAlign w:val="center"/>
          </w:tcPr>
          <w:p w14:paraId="58FB5CA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2,400</w:t>
            </w:r>
          </w:p>
        </w:tc>
        <w:tc>
          <w:tcPr>
            <w:tcW w:w="810" w:type="dxa"/>
            <w:shd w:val="clear" w:color="auto" w:fill="auto"/>
            <w:vAlign w:val="center"/>
          </w:tcPr>
          <w:p w14:paraId="3E1E1343" w14:textId="77777777" w:rsidR="006721A1" w:rsidRPr="00653072" w:rsidRDefault="00707D31" w:rsidP="009B3307">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2,340</w:t>
            </w:r>
          </w:p>
        </w:tc>
        <w:tc>
          <w:tcPr>
            <w:tcW w:w="1321" w:type="dxa"/>
            <w:shd w:val="clear" w:color="auto" w:fill="auto"/>
            <w:vAlign w:val="center"/>
          </w:tcPr>
          <w:p w14:paraId="22D5CBB5" w14:textId="77777777" w:rsidR="006721A1" w:rsidRPr="00653072" w:rsidRDefault="00707D31" w:rsidP="0051028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r w:rsidR="00510281" w:rsidRPr="00653072">
              <w:rPr>
                <w:rFonts w:ascii="Times New Roman" w:eastAsia="Times New Roman" w:hAnsi="Times New Roman" w:cs="Times New Roman"/>
                <w:sz w:val="20"/>
                <w:szCs w:val="20"/>
              </w:rPr>
              <w:t>2</w:t>
            </w:r>
            <w:r w:rsidRPr="00653072">
              <w:rPr>
                <w:rFonts w:ascii="Times New Roman" w:eastAsia="Times New Roman" w:hAnsi="Times New Roman" w:cs="Times New Roman"/>
                <w:sz w:val="20"/>
                <w:szCs w:val="20"/>
              </w:rPr>
              <w:t>,</w:t>
            </w:r>
            <w:r w:rsidR="00510281" w:rsidRPr="00653072">
              <w:rPr>
                <w:rFonts w:ascii="Times New Roman" w:eastAsia="Times New Roman" w:hAnsi="Times New Roman" w:cs="Times New Roman"/>
                <w:sz w:val="20"/>
                <w:szCs w:val="20"/>
              </w:rPr>
              <w:t>6</w:t>
            </w:r>
            <w:r w:rsidRPr="00653072">
              <w:rPr>
                <w:rFonts w:ascii="Times New Roman" w:eastAsia="Times New Roman" w:hAnsi="Times New Roman" w:cs="Times New Roman"/>
                <w:sz w:val="20"/>
                <w:szCs w:val="20"/>
              </w:rPr>
              <w:t>70</w:t>
            </w:r>
          </w:p>
        </w:tc>
      </w:tr>
      <w:tr w:rsidR="00FC4346" w:rsidRPr="00653072" w14:paraId="2DCDB439" w14:textId="77777777" w:rsidTr="009B3307">
        <w:tc>
          <w:tcPr>
            <w:tcW w:w="2700" w:type="dxa"/>
            <w:shd w:val="clear" w:color="auto" w:fill="auto"/>
            <w:vAlign w:val="center"/>
          </w:tcPr>
          <w:p w14:paraId="07F0EF3B" w14:textId="77777777" w:rsidR="00FC4346" w:rsidRPr="00653072" w:rsidRDefault="00FC4346" w:rsidP="00FC434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Technical assistance</w:t>
            </w:r>
          </w:p>
        </w:tc>
        <w:tc>
          <w:tcPr>
            <w:tcW w:w="810" w:type="dxa"/>
            <w:shd w:val="clear" w:color="auto" w:fill="auto"/>
            <w:vAlign w:val="center"/>
          </w:tcPr>
          <w:p w14:paraId="411654EB"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00" w:type="dxa"/>
            <w:shd w:val="clear" w:color="auto" w:fill="auto"/>
            <w:vAlign w:val="center"/>
          </w:tcPr>
          <w:p w14:paraId="10C494D7"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608EAAEF"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5C4080D1"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180</w:t>
            </w:r>
          </w:p>
        </w:tc>
        <w:tc>
          <w:tcPr>
            <w:tcW w:w="810" w:type="dxa"/>
            <w:shd w:val="clear" w:color="auto" w:fill="auto"/>
            <w:vAlign w:val="center"/>
          </w:tcPr>
          <w:p w14:paraId="319AC4A4"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w:t>
            </w:r>
          </w:p>
        </w:tc>
        <w:tc>
          <w:tcPr>
            <w:tcW w:w="810" w:type="dxa"/>
            <w:shd w:val="clear" w:color="auto" w:fill="auto"/>
            <w:vAlign w:val="center"/>
          </w:tcPr>
          <w:p w14:paraId="1976A4F1"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w:t>
            </w:r>
          </w:p>
        </w:tc>
        <w:tc>
          <w:tcPr>
            <w:tcW w:w="810" w:type="dxa"/>
            <w:shd w:val="clear" w:color="auto" w:fill="auto"/>
            <w:vAlign w:val="center"/>
          </w:tcPr>
          <w:p w14:paraId="77A27176" w14:textId="77777777" w:rsidR="00FC4346" w:rsidRPr="00653072" w:rsidRDefault="00FC4346" w:rsidP="00FC4346">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650</w:t>
            </w:r>
          </w:p>
        </w:tc>
        <w:tc>
          <w:tcPr>
            <w:tcW w:w="1321" w:type="dxa"/>
            <w:shd w:val="clear" w:color="auto" w:fill="auto"/>
            <w:vAlign w:val="center"/>
          </w:tcPr>
          <w:p w14:paraId="2DE7B9C0"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1,270</w:t>
            </w:r>
          </w:p>
        </w:tc>
      </w:tr>
      <w:tr w:rsidR="00FC4346" w:rsidRPr="00653072" w14:paraId="0ADF7F11" w14:textId="77777777" w:rsidTr="009B3307">
        <w:tc>
          <w:tcPr>
            <w:tcW w:w="2700" w:type="dxa"/>
            <w:shd w:val="clear" w:color="auto" w:fill="auto"/>
            <w:vAlign w:val="center"/>
          </w:tcPr>
          <w:p w14:paraId="4787AE65" w14:textId="77777777" w:rsidR="00FC4346" w:rsidRPr="00653072" w:rsidRDefault="00FC4346" w:rsidP="00FC4346">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810" w:type="dxa"/>
            <w:shd w:val="clear" w:color="auto" w:fill="auto"/>
            <w:vAlign w:val="center"/>
          </w:tcPr>
          <w:p w14:paraId="3B3A41AB"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900" w:type="dxa"/>
            <w:shd w:val="clear" w:color="auto" w:fill="auto"/>
            <w:vAlign w:val="center"/>
          </w:tcPr>
          <w:p w14:paraId="44F602F4"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810" w:type="dxa"/>
            <w:shd w:val="clear" w:color="auto" w:fill="auto"/>
            <w:vAlign w:val="center"/>
          </w:tcPr>
          <w:p w14:paraId="2CDC2F92"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640</w:t>
            </w:r>
          </w:p>
        </w:tc>
        <w:tc>
          <w:tcPr>
            <w:tcW w:w="810" w:type="dxa"/>
            <w:shd w:val="clear" w:color="auto" w:fill="auto"/>
            <w:vAlign w:val="center"/>
          </w:tcPr>
          <w:p w14:paraId="1619C138"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810</w:t>
            </w:r>
          </w:p>
        </w:tc>
        <w:tc>
          <w:tcPr>
            <w:tcW w:w="810" w:type="dxa"/>
            <w:shd w:val="clear" w:color="auto" w:fill="auto"/>
            <w:vAlign w:val="center"/>
          </w:tcPr>
          <w:p w14:paraId="75163843"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w:t>
            </w:r>
          </w:p>
        </w:tc>
        <w:tc>
          <w:tcPr>
            <w:tcW w:w="810" w:type="dxa"/>
            <w:shd w:val="clear" w:color="auto" w:fill="auto"/>
            <w:vAlign w:val="center"/>
          </w:tcPr>
          <w:p w14:paraId="70796802"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1,200</w:t>
            </w:r>
          </w:p>
        </w:tc>
        <w:tc>
          <w:tcPr>
            <w:tcW w:w="810" w:type="dxa"/>
            <w:shd w:val="clear" w:color="auto" w:fill="auto"/>
            <w:vAlign w:val="center"/>
          </w:tcPr>
          <w:p w14:paraId="7C9816B9" w14:textId="77777777" w:rsidR="00FC4346" w:rsidRPr="00653072" w:rsidRDefault="00FC4346" w:rsidP="00FC4346">
            <w:pPr>
              <w:ind w:left="-108"/>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1,300</w:t>
            </w:r>
          </w:p>
        </w:tc>
        <w:tc>
          <w:tcPr>
            <w:tcW w:w="1321" w:type="dxa"/>
            <w:shd w:val="clear" w:color="auto" w:fill="auto"/>
            <w:vAlign w:val="center"/>
          </w:tcPr>
          <w:p w14:paraId="71ACBD1A"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4,950</w:t>
            </w:r>
          </w:p>
        </w:tc>
      </w:tr>
      <w:tr w:rsidR="006721A1" w:rsidRPr="00653072" w14:paraId="05116E0F" w14:textId="77777777" w:rsidTr="009B3307">
        <w:tc>
          <w:tcPr>
            <w:tcW w:w="2700" w:type="dxa"/>
            <w:shd w:val="clear" w:color="auto" w:fill="auto"/>
          </w:tcPr>
          <w:p w14:paraId="3B1A62F4"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810" w:type="dxa"/>
            <w:shd w:val="clear" w:color="auto" w:fill="auto"/>
            <w:vAlign w:val="center"/>
          </w:tcPr>
          <w:p w14:paraId="7E52F1D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5</w:t>
            </w:r>
            <w:r w:rsidRPr="00653072">
              <w:rPr>
                <w:rFonts w:ascii="Times New Roman" w:eastAsia="Times New Roman" w:hAnsi="Times New Roman" w:cs="Times New Roman"/>
                <w:b/>
                <w:sz w:val="20"/>
                <w:szCs w:val="20"/>
              </w:rPr>
              <w:t>,000</w:t>
            </w:r>
          </w:p>
        </w:tc>
        <w:tc>
          <w:tcPr>
            <w:tcW w:w="900" w:type="dxa"/>
            <w:shd w:val="clear" w:color="auto" w:fill="auto"/>
            <w:vAlign w:val="center"/>
          </w:tcPr>
          <w:p w14:paraId="4F13F48F"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6,000</w:t>
            </w:r>
          </w:p>
        </w:tc>
        <w:tc>
          <w:tcPr>
            <w:tcW w:w="810" w:type="dxa"/>
            <w:shd w:val="clear" w:color="auto" w:fill="auto"/>
            <w:vAlign w:val="center"/>
          </w:tcPr>
          <w:p w14:paraId="4B99E1BF"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8,000</w:t>
            </w:r>
          </w:p>
        </w:tc>
        <w:tc>
          <w:tcPr>
            <w:tcW w:w="810" w:type="dxa"/>
            <w:shd w:val="clear" w:color="auto" w:fill="auto"/>
            <w:vAlign w:val="center"/>
          </w:tcPr>
          <w:p w14:paraId="69764762"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9,000</w:t>
            </w:r>
          </w:p>
        </w:tc>
        <w:tc>
          <w:tcPr>
            <w:tcW w:w="810" w:type="dxa"/>
            <w:shd w:val="clear" w:color="auto" w:fill="auto"/>
            <w:vAlign w:val="center"/>
          </w:tcPr>
          <w:p w14:paraId="799D6320"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10,000</w:t>
            </w:r>
          </w:p>
        </w:tc>
        <w:tc>
          <w:tcPr>
            <w:tcW w:w="810" w:type="dxa"/>
            <w:shd w:val="clear" w:color="auto" w:fill="auto"/>
            <w:vAlign w:val="center"/>
          </w:tcPr>
          <w:p w14:paraId="25F0AB60"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12,000</w:t>
            </w:r>
          </w:p>
        </w:tc>
        <w:tc>
          <w:tcPr>
            <w:tcW w:w="810" w:type="dxa"/>
            <w:shd w:val="clear" w:color="auto" w:fill="auto"/>
            <w:vAlign w:val="center"/>
          </w:tcPr>
          <w:p w14:paraId="1CEB5952" w14:textId="77777777" w:rsidR="006721A1" w:rsidRPr="00653072" w:rsidRDefault="00707D31" w:rsidP="009B3307">
            <w:pPr>
              <w:ind w:left="-108"/>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13,000</w:t>
            </w:r>
          </w:p>
        </w:tc>
        <w:tc>
          <w:tcPr>
            <w:tcW w:w="1321" w:type="dxa"/>
            <w:shd w:val="clear" w:color="auto" w:fill="auto"/>
            <w:vAlign w:val="center"/>
          </w:tcPr>
          <w:p w14:paraId="0BCE514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63,000</w:t>
            </w:r>
          </w:p>
        </w:tc>
      </w:tr>
    </w:tbl>
    <w:p w14:paraId="08B7F7B1" w14:textId="77777777" w:rsidR="006721A1" w:rsidRPr="00653072" w:rsidRDefault="006721A1">
      <w:pPr>
        <w:jc w:val="center"/>
        <w:rPr>
          <w:rFonts w:ascii="Times New Roman" w:eastAsia="Times New Roman" w:hAnsi="Times New Roman" w:cs="Times New Roman"/>
          <w:i/>
          <w:sz w:val="22"/>
          <w:szCs w:val="22"/>
        </w:rPr>
      </w:pPr>
    </w:p>
    <w:p w14:paraId="14A5E44C" w14:textId="77777777" w:rsidR="006721A1" w:rsidRPr="00653072" w:rsidRDefault="00707D31">
      <w:pPr>
        <w:pStyle w:val="Heading4"/>
        <w:rPr>
          <w:rFonts w:ascii="Times New Roman" w:hAnsi="Times New Roman" w:cs="Times New Roman"/>
        </w:rPr>
      </w:pPr>
      <w:bookmarkStart w:id="209" w:name="_heading=h.3ygebqi" w:colFirst="0" w:colLast="0"/>
      <w:bookmarkStart w:id="210" w:name="_Toc91249517"/>
      <w:bookmarkStart w:id="211" w:name="_Toc91249812"/>
      <w:bookmarkStart w:id="212" w:name="_Toc91499427"/>
      <w:bookmarkStart w:id="213" w:name="_Toc98230505"/>
      <w:bookmarkEnd w:id="209"/>
      <w:r w:rsidRPr="00653072">
        <w:rPr>
          <w:rFonts w:ascii="Times New Roman" w:hAnsi="Times New Roman" w:cs="Times New Roman"/>
        </w:rPr>
        <w:t>Percentage allocation of EU contribution by measure, 2021-2027</w:t>
      </w:r>
      <w:bookmarkEnd w:id="210"/>
      <w:bookmarkEnd w:id="211"/>
      <w:bookmarkEnd w:id="212"/>
      <w:bookmarkEnd w:id="213"/>
      <w:r w:rsidRPr="00653072">
        <w:rPr>
          <w:rFonts w:ascii="Times New Roman" w:hAnsi="Times New Roman" w:cs="Times New Roman"/>
        </w:rPr>
        <w:t xml:space="preserve"> </w:t>
      </w:r>
    </w:p>
    <w:p w14:paraId="3B33E46B"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D527FF" w:rsidRPr="00653072">
        <w:rPr>
          <w:rFonts w:ascii="Times New Roman" w:eastAsia="Times New Roman" w:hAnsi="Times New Roman" w:cs="Times New Roman"/>
          <w:i/>
          <w:sz w:val="22"/>
          <w:szCs w:val="22"/>
        </w:rPr>
        <w:t>42</w:t>
      </w:r>
      <w:r w:rsidRPr="00653072">
        <w:rPr>
          <w:rFonts w:ascii="Times New Roman" w:eastAsia="Times New Roman" w:hAnsi="Times New Roman" w:cs="Times New Roman"/>
          <w:i/>
          <w:sz w:val="22"/>
          <w:szCs w:val="22"/>
        </w:rPr>
        <w:t>: Percentage allocation of EU contribution by measure, 2021-2027</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39"/>
        <w:gridCol w:w="728"/>
        <w:gridCol w:w="727"/>
        <w:gridCol w:w="729"/>
        <w:gridCol w:w="729"/>
        <w:gridCol w:w="729"/>
        <w:gridCol w:w="728"/>
        <w:gridCol w:w="772"/>
      </w:tblGrid>
      <w:tr w:rsidR="006721A1" w:rsidRPr="00653072" w14:paraId="00777DB4" w14:textId="77777777" w:rsidTr="00754E88">
        <w:trPr>
          <w:trHeight w:val="261"/>
          <w:jc w:val="center"/>
        </w:trPr>
        <w:tc>
          <w:tcPr>
            <w:tcW w:w="4639" w:type="dxa"/>
            <w:vMerge w:val="restart"/>
            <w:shd w:val="clear" w:color="auto" w:fill="D9D9D9"/>
            <w:vAlign w:val="center"/>
          </w:tcPr>
          <w:p w14:paraId="50CEA82C" w14:textId="77777777" w:rsidR="006721A1" w:rsidRPr="00653072" w:rsidRDefault="006721A1" w:rsidP="009B3307">
            <w:pPr>
              <w:jc w:val="center"/>
              <w:rPr>
                <w:rFonts w:ascii="Times New Roman" w:eastAsia="Times New Roman" w:hAnsi="Times New Roman" w:cs="Times New Roman"/>
                <w:b/>
                <w:sz w:val="20"/>
                <w:szCs w:val="20"/>
              </w:rPr>
            </w:pPr>
          </w:p>
          <w:p w14:paraId="23168EE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Measures/Year</w:t>
            </w:r>
          </w:p>
          <w:p w14:paraId="337420FC" w14:textId="77777777" w:rsidR="006721A1" w:rsidRPr="00653072" w:rsidRDefault="006721A1" w:rsidP="009B3307">
            <w:pPr>
              <w:jc w:val="center"/>
              <w:rPr>
                <w:rFonts w:ascii="Times New Roman" w:eastAsia="Times New Roman" w:hAnsi="Times New Roman" w:cs="Times New Roman"/>
                <w:sz w:val="20"/>
                <w:szCs w:val="20"/>
              </w:rPr>
            </w:pPr>
          </w:p>
        </w:tc>
        <w:tc>
          <w:tcPr>
            <w:tcW w:w="5142" w:type="dxa"/>
            <w:gridSpan w:val="7"/>
            <w:shd w:val="clear" w:color="auto" w:fill="D9D9D9"/>
            <w:vAlign w:val="center"/>
          </w:tcPr>
          <w:p w14:paraId="092235D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w:t>
            </w:r>
          </w:p>
        </w:tc>
      </w:tr>
      <w:tr w:rsidR="006721A1" w:rsidRPr="00653072" w14:paraId="5377E391" w14:textId="77777777" w:rsidTr="00754E88">
        <w:trPr>
          <w:trHeight w:val="269"/>
          <w:jc w:val="center"/>
        </w:trPr>
        <w:tc>
          <w:tcPr>
            <w:tcW w:w="4639" w:type="dxa"/>
            <w:vMerge/>
            <w:shd w:val="clear" w:color="auto" w:fill="D9D9D9"/>
            <w:vAlign w:val="center"/>
          </w:tcPr>
          <w:p w14:paraId="031E0FA7"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28" w:type="dxa"/>
            <w:shd w:val="clear" w:color="auto" w:fill="D9D9D9"/>
            <w:vAlign w:val="center"/>
          </w:tcPr>
          <w:p w14:paraId="334B220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2021</w:t>
            </w:r>
          </w:p>
        </w:tc>
        <w:tc>
          <w:tcPr>
            <w:tcW w:w="727" w:type="dxa"/>
            <w:shd w:val="clear" w:color="auto" w:fill="D9D9D9"/>
            <w:vAlign w:val="center"/>
          </w:tcPr>
          <w:p w14:paraId="646654C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2022</w:t>
            </w:r>
          </w:p>
        </w:tc>
        <w:tc>
          <w:tcPr>
            <w:tcW w:w="729" w:type="dxa"/>
            <w:shd w:val="clear" w:color="auto" w:fill="D9D9D9"/>
            <w:vAlign w:val="center"/>
          </w:tcPr>
          <w:p w14:paraId="44CE3D4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2023</w:t>
            </w:r>
          </w:p>
        </w:tc>
        <w:tc>
          <w:tcPr>
            <w:tcW w:w="729" w:type="dxa"/>
            <w:shd w:val="clear" w:color="auto" w:fill="D9D9D9"/>
            <w:vAlign w:val="center"/>
          </w:tcPr>
          <w:p w14:paraId="3710AD3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2024</w:t>
            </w:r>
          </w:p>
        </w:tc>
        <w:tc>
          <w:tcPr>
            <w:tcW w:w="729" w:type="dxa"/>
            <w:shd w:val="clear" w:color="auto" w:fill="D9D9D9"/>
            <w:vAlign w:val="center"/>
          </w:tcPr>
          <w:p w14:paraId="15D1350D"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2025</w:t>
            </w:r>
          </w:p>
        </w:tc>
        <w:tc>
          <w:tcPr>
            <w:tcW w:w="728" w:type="dxa"/>
            <w:shd w:val="clear" w:color="auto" w:fill="D9D9D9"/>
            <w:vAlign w:val="center"/>
          </w:tcPr>
          <w:p w14:paraId="15ECFE0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2026</w:t>
            </w:r>
          </w:p>
        </w:tc>
        <w:tc>
          <w:tcPr>
            <w:tcW w:w="772" w:type="dxa"/>
            <w:shd w:val="clear" w:color="auto" w:fill="D9D9D9"/>
            <w:vAlign w:val="center"/>
          </w:tcPr>
          <w:p w14:paraId="3FDB19C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2027</w:t>
            </w:r>
          </w:p>
        </w:tc>
      </w:tr>
      <w:tr w:rsidR="006721A1" w:rsidRPr="00653072" w14:paraId="12AC7B03" w14:textId="77777777" w:rsidTr="00754E88">
        <w:trPr>
          <w:trHeight w:val="269"/>
          <w:jc w:val="center"/>
        </w:trPr>
        <w:tc>
          <w:tcPr>
            <w:tcW w:w="4639" w:type="dxa"/>
            <w:vMerge/>
            <w:shd w:val="clear" w:color="auto" w:fill="D9D9D9"/>
            <w:vAlign w:val="center"/>
          </w:tcPr>
          <w:p w14:paraId="39622571"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28" w:type="dxa"/>
            <w:shd w:val="clear" w:color="auto" w:fill="D9D9D9"/>
            <w:vAlign w:val="center"/>
          </w:tcPr>
          <w:p w14:paraId="05432BE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27" w:type="dxa"/>
            <w:shd w:val="clear" w:color="auto" w:fill="D9D9D9"/>
            <w:vAlign w:val="center"/>
          </w:tcPr>
          <w:p w14:paraId="7CF729A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29" w:type="dxa"/>
            <w:shd w:val="clear" w:color="auto" w:fill="D9D9D9"/>
            <w:vAlign w:val="center"/>
          </w:tcPr>
          <w:p w14:paraId="3106FB5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29" w:type="dxa"/>
            <w:shd w:val="clear" w:color="auto" w:fill="D9D9D9"/>
            <w:vAlign w:val="center"/>
          </w:tcPr>
          <w:p w14:paraId="73E4E748"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29" w:type="dxa"/>
            <w:shd w:val="clear" w:color="auto" w:fill="D9D9D9"/>
            <w:vAlign w:val="center"/>
          </w:tcPr>
          <w:p w14:paraId="2F89BB9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28" w:type="dxa"/>
            <w:shd w:val="clear" w:color="auto" w:fill="D9D9D9"/>
            <w:vAlign w:val="center"/>
          </w:tcPr>
          <w:p w14:paraId="51EDF18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c>
          <w:tcPr>
            <w:tcW w:w="772" w:type="dxa"/>
            <w:shd w:val="clear" w:color="auto" w:fill="D9D9D9"/>
            <w:vAlign w:val="center"/>
          </w:tcPr>
          <w:p w14:paraId="3056F2C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t>
            </w:r>
          </w:p>
        </w:tc>
      </w:tr>
      <w:tr w:rsidR="006721A1" w:rsidRPr="00653072" w14:paraId="2E0FBF8A" w14:textId="77777777" w:rsidTr="003B6195">
        <w:trPr>
          <w:trHeight w:val="523"/>
          <w:jc w:val="center"/>
        </w:trPr>
        <w:tc>
          <w:tcPr>
            <w:tcW w:w="4639" w:type="dxa"/>
            <w:shd w:val="clear" w:color="auto" w:fill="auto"/>
          </w:tcPr>
          <w:p w14:paraId="7DF7D6D6" w14:textId="77777777" w:rsidR="006721A1" w:rsidRPr="00653072" w:rsidRDefault="00707D31" w:rsidP="003B6195">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728" w:type="dxa"/>
            <w:shd w:val="clear" w:color="auto" w:fill="auto"/>
            <w:vAlign w:val="center"/>
          </w:tcPr>
          <w:p w14:paraId="27F9CB2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r w:rsidR="00375288" w:rsidRPr="00653072">
              <w:rPr>
                <w:rFonts w:ascii="Times New Roman" w:eastAsia="Times New Roman" w:hAnsi="Times New Roman" w:cs="Times New Roman"/>
                <w:sz w:val="20"/>
                <w:szCs w:val="20"/>
              </w:rPr>
              <w:t>3</w:t>
            </w:r>
          </w:p>
        </w:tc>
        <w:tc>
          <w:tcPr>
            <w:tcW w:w="727" w:type="dxa"/>
            <w:shd w:val="clear" w:color="auto" w:fill="auto"/>
            <w:vAlign w:val="center"/>
          </w:tcPr>
          <w:p w14:paraId="34F350F0" w14:textId="77777777" w:rsidR="006721A1" w:rsidRPr="00653072" w:rsidRDefault="00707D31" w:rsidP="00840A9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r w:rsidR="00840A95" w:rsidRPr="00653072">
              <w:rPr>
                <w:rFonts w:ascii="Times New Roman" w:eastAsia="Times New Roman" w:hAnsi="Times New Roman" w:cs="Times New Roman"/>
                <w:sz w:val="20"/>
                <w:szCs w:val="20"/>
              </w:rPr>
              <w:t>7</w:t>
            </w:r>
          </w:p>
        </w:tc>
        <w:tc>
          <w:tcPr>
            <w:tcW w:w="729" w:type="dxa"/>
            <w:shd w:val="clear" w:color="auto" w:fill="auto"/>
            <w:vAlign w:val="center"/>
          </w:tcPr>
          <w:p w14:paraId="7574E2B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r w:rsidR="00375288" w:rsidRPr="00653072">
              <w:rPr>
                <w:rFonts w:ascii="Times New Roman" w:eastAsia="Times New Roman" w:hAnsi="Times New Roman" w:cs="Times New Roman"/>
                <w:sz w:val="20"/>
                <w:szCs w:val="20"/>
              </w:rPr>
              <w:t>3</w:t>
            </w:r>
          </w:p>
        </w:tc>
        <w:tc>
          <w:tcPr>
            <w:tcW w:w="729" w:type="dxa"/>
            <w:shd w:val="clear" w:color="auto" w:fill="auto"/>
            <w:vAlign w:val="center"/>
          </w:tcPr>
          <w:p w14:paraId="202BB83E" w14:textId="77777777" w:rsidR="006721A1" w:rsidRPr="00653072" w:rsidRDefault="00375288"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w:t>
            </w:r>
          </w:p>
        </w:tc>
        <w:tc>
          <w:tcPr>
            <w:tcW w:w="729" w:type="dxa"/>
            <w:shd w:val="clear" w:color="auto" w:fill="auto"/>
            <w:vAlign w:val="center"/>
          </w:tcPr>
          <w:p w14:paraId="4847E9EE" w14:textId="77777777" w:rsidR="006721A1" w:rsidRPr="00653072" w:rsidRDefault="00375288" w:rsidP="00840A9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w:t>
            </w:r>
          </w:p>
        </w:tc>
        <w:tc>
          <w:tcPr>
            <w:tcW w:w="728" w:type="dxa"/>
            <w:shd w:val="clear" w:color="auto" w:fill="auto"/>
            <w:vAlign w:val="center"/>
          </w:tcPr>
          <w:p w14:paraId="09E62D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840A95" w:rsidRPr="00653072">
              <w:rPr>
                <w:rFonts w:ascii="Times New Roman" w:eastAsia="Times New Roman" w:hAnsi="Times New Roman" w:cs="Times New Roman"/>
                <w:sz w:val="20"/>
                <w:szCs w:val="20"/>
              </w:rPr>
              <w:t>3.</w:t>
            </w:r>
            <w:r w:rsidRPr="00653072">
              <w:rPr>
                <w:rFonts w:ascii="Times New Roman" w:eastAsia="Times New Roman" w:hAnsi="Times New Roman" w:cs="Times New Roman"/>
                <w:sz w:val="20"/>
                <w:szCs w:val="20"/>
              </w:rPr>
              <w:t>5</w:t>
            </w:r>
          </w:p>
        </w:tc>
        <w:tc>
          <w:tcPr>
            <w:tcW w:w="772" w:type="dxa"/>
            <w:shd w:val="clear" w:color="auto" w:fill="auto"/>
            <w:vAlign w:val="center"/>
          </w:tcPr>
          <w:p w14:paraId="5E6399CA" w14:textId="77777777" w:rsidR="006721A1" w:rsidRPr="00653072" w:rsidRDefault="00707D31" w:rsidP="00840A9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840A95" w:rsidRPr="00653072">
              <w:rPr>
                <w:rFonts w:ascii="Times New Roman" w:eastAsia="Times New Roman" w:hAnsi="Times New Roman" w:cs="Times New Roman"/>
                <w:sz w:val="20"/>
                <w:szCs w:val="20"/>
              </w:rPr>
              <w:t>0.15</w:t>
            </w:r>
          </w:p>
        </w:tc>
      </w:tr>
      <w:tr w:rsidR="006721A1" w:rsidRPr="00653072" w14:paraId="42F01893" w14:textId="77777777" w:rsidTr="003B6195">
        <w:trPr>
          <w:trHeight w:val="785"/>
          <w:jc w:val="center"/>
        </w:trPr>
        <w:tc>
          <w:tcPr>
            <w:tcW w:w="4639" w:type="dxa"/>
            <w:shd w:val="clear" w:color="auto" w:fill="auto"/>
          </w:tcPr>
          <w:p w14:paraId="2D33CCD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tc>
        <w:tc>
          <w:tcPr>
            <w:tcW w:w="728" w:type="dxa"/>
            <w:shd w:val="clear" w:color="auto" w:fill="auto"/>
            <w:vAlign w:val="center"/>
          </w:tcPr>
          <w:p w14:paraId="3746981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727" w:type="dxa"/>
            <w:shd w:val="clear" w:color="auto" w:fill="auto"/>
            <w:vAlign w:val="center"/>
          </w:tcPr>
          <w:p w14:paraId="2A46975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c>
          <w:tcPr>
            <w:tcW w:w="729" w:type="dxa"/>
            <w:shd w:val="clear" w:color="auto" w:fill="auto"/>
            <w:vAlign w:val="center"/>
          </w:tcPr>
          <w:p w14:paraId="712868F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729" w:type="dxa"/>
            <w:shd w:val="clear" w:color="auto" w:fill="auto"/>
            <w:vAlign w:val="center"/>
          </w:tcPr>
          <w:p w14:paraId="364F20A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w:t>
            </w:r>
          </w:p>
        </w:tc>
        <w:tc>
          <w:tcPr>
            <w:tcW w:w="729" w:type="dxa"/>
            <w:shd w:val="clear" w:color="auto" w:fill="auto"/>
            <w:vAlign w:val="center"/>
          </w:tcPr>
          <w:p w14:paraId="14A4493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728" w:type="dxa"/>
            <w:shd w:val="clear" w:color="auto" w:fill="auto"/>
            <w:vAlign w:val="center"/>
          </w:tcPr>
          <w:p w14:paraId="7D996C5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772" w:type="dxa"/>
            <w:shd w:val="clear" w:color="auto" w:fill="auto"/>
            <w:vAlign w:val="center"/>
          </w:tcPr>
          <w:p w14:paraId="01DE29A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1D36DB4D" w14:textId="77777777" w:rsidTr="003B6195">
        <w:trPr>
          <w:trHeight w:val="516"/>
          <w:jc w:val="center"/>
        </w:trPr>
        <w:tc>
          <w:tcPr>
            <w:tcW w:w="4639" w:type="dxa"/>
            <w:shd w:val="clear" w:color="auto" w:fill="auto"/>
          </w:tcPr>
          <w:p w14:paraId="0FEB886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p>
        </w:tc>
        <w:tc>
          <w:tcPr>
            <w:tcW w:w="728" w:type="dxa"/>
            <w:shd w:val="clear" w:color="auto" w:fill="auto"/>
            <w:vAlign w:val="center"/>
          </w:tcPr>
          <w:p w14:paraId="59DC054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7" w:type="dxa"/>
            <w:shd w:val="clear" w:color="auto" w:fill="auto"/>
            <w:vAlign w:val="center"/>
          </w:tcPr>
          <w:p w14:paraId="68C40B7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29" w:type="dxa"/>
            <w:shd w:val="clear" w:color="auto" w:fill="auto"/>
            <w:vAlign w:val="center"/>
          </w:tcPr>
          <w:p w14:paraId="43F8289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729" w:type="dxa"/>
            <w:shd w:val="clear" w:color="auto" w:fill="auto"/>
            <w:vAlign w:val="center"/>
          </w:tcPr>
          <w:p w14:paraId="223B408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729" w:type="dxa"/>
            <w:shd w:val="clear" w:color="auto" w:fill="auto"/>
            <w:vAlign w:val="center"/>
          </w:tcPr>
          <w:p w14:paraId="5627D3B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28" w:type="dxa"/>
            <w:shd w:val="clear" w:color="auto" w:fill="auto"/>
            <w:vAlign w:val="center"/>
          </w:tcPr>
          <w:p w14:paraId="50F2B8D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772" w:type="dxa"/>
            <w:shd w:val="clear" w:color="auto" w:fill="auto"/>
            <w:vAlign w:val="center"/>
          </w:tcPr>
          <w:p w14:paraId="0AA9553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r>
      <w:tr w:rsidR="006721A1" w:rsidRPr="00653072" w14:paraId="75EFCFE6" w14:textId="77777777" w:rsidTr="003B6195">
        <w:trPr>
          <w:trHeight w:val="523"/>
          <w:jc w:val="center"/>
        </w:trPr>
        <w:tc>
          <w:tcPr>
            <w:tcW w:w="4639" w:type="dxa"/>
            <w:shd w:val="clear" w:color="auto" w:fill="auto"/>
          </w:tcPr>
          <w:p w14:paraId="5C87D4E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tc>
        <w:tc>
          <w:tcPr>
            <w:tcW w:w="728" w:type="dxa"/>
            <w:shd w:val="clear" w:color="auto" w:fill="auto"/>
            <w:vAlign w:val="center"/>
          </w:tcPr>
          <w:p w14:paraId="61FFFAD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7" w:type="dxa"/>
            <w:shd w:val="clear" w:color="auto" w:fill="auto"/>
            <w:vAlign w:val="center"/>
          </w:tcPr>
          <w:p w14:paraId="3446B7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180678C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4B538E4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5F8637E5" w14:textId="77777777" w:rsidR="006721A1" w:rsidRPr="00653072" w:rsidRDefault="003B619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728" w:type="dxa"/>
            <w:shd w:val="clear" w:color="auto" w:fill="auto"/>
            <w:vAlign w:val="center"/>
          </w:tcPr>
          <w:p w14:paraId="3B1B40EE" w14:textId="77777777" w:rsidR="006721A1" w:rsidRPr="00653072" w:rsidRDefault="003B619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772" w:type="dxa"/>
            <w:shd w:val="clear" w:color="auto" w:fill="auto"/>
            <w:vAlign w:val="center"/>
          </w:tcPr>
          <w:p w14:paraId="1F96C427" w14:textId="77777777" w:rsidR="006721A1" w:rsidRPr="00653072" w:rsidRDefault="003B619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2.85</w:t>
            </w:r>
          </w:p>
        </w:tc>
      </w:tr>
      <w:tr w:rsidR="006721A1" w:rsidRPr="00653072" w14:paraId="09D0B7B4" w14:textId="77777777" w:rsidTr="003B6195">
        <w:trPr>
          <w:trHeight w:val="261"/>
          <w:jc w:val="center"/>
        </w:trPr>
        <w:tc>
          <w:tcPr>
            <w:tcW w:w="4639" w:type="dxa"/>
            <w:shd w:val="clear" w:color="auto" w:fill="auto"/>
          </w:tcPr>
          <w:p w14:paraId="0C07B28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tc>
        <w:tc>
          <w:tcPr>
            <w:tcW w:w="728" w:type="dxa"/>
            <w:shd w:val="clear" w:color="auto" w:fill="auto"/>
            <w:vAlign w:val="center"/>
          </w:tcPr>
          <w:p w14:paraId="1E5998C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7" w:type="dxa"/>
            <w:shd w:val="clear" w:color="auto" w:fill="auto"/>
            <w:vAlign w:val="center"/>
          </w:tcPr>
          <w:p w14:paraId="6E46BDB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2AE8205F" w14:textId="77777777" w:rsidR="006721A1" w:rsidRPr="00653072" w:rsidRDefault="002D1DDE"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6.25</w:t>
            </w:r>
          </w:p>
        </w:tc>
        <w:tc>
          <w:tcPr>
            <w:tcW w:w="729" w:type="dxa"/>
            <w:shd w:val="clear" w:color="auto" w:fill="auto"/>
            <w:vAlign w:val="center"/>
          </w:tcPr>
          <w:p w14:paraId="262E93B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w:t>
            </w:r>
          </w:p>
        </w:tc>
        <w:tc>
          <w:tcPr>
            <w:tcW w:w="729" w:type="dxa"/>
            <w:shd w:val="clear" w:color="auto" w:fill="auto"/>
            <w:vAlign w:val="center"/>
          </w:tcPr>
          <w:p w14:paraId="63E6681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28" w:type="dxa"/>
            <w:shd w:val="clear" w:color="auto" w:fill="auto"/>
            <w:vAlign w:val="center"/>
          </w:tcPr>
          <w:p w14:paraId="1935120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w:t>
            </w:r>
          </w:p>
        </w:tc>
        <w:tc>
          <w:tcPr>
            <w:tcW w:w="772" w:type="dxa"/>
            <w:shd w:val="clear" w:color="auto" w:fill="auto"/>
            <w:vAlign w:val="center"/>
          </w:tcPr>
          <w:p w14:paraId="24025DA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2997ED60" w14:textId="77777777" w:rsidTr="003B6195">
        <w:trPr>
          <w:trHeight w:val="261"/>
          <w:jc w:val="center"/>
        </w:trPr>
        <w:tc>
          <w:tcPr>
            <w:tcW w:w="4639" w:type="dxa"/>
            <w:shd w:val="clear" w:color="auto" w:fill="auto"/>
          </w:tcPr>
          <w:p w14:paraId="27241F8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728" w:type="dxa"/>
            <w:shd w:val="clear" w:color="auto" w:fill="auto"/>
            <w:vAlign w:val="center"/>
          </w:tcPr>
          <w:p w14:paraId="2FDB2FA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727" w:type="dxa"/>
            <w:shd w:val="clear" w:color="auto" w:fill="auto"/>
            <w:vAlign w:val="center"/>
          </w:tcPr>
          <w:p w14:paraId="06C0D65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729" w:type="dxa"/>
            <w:shd w:val="clear" w:color="auto" w:fill="auto"/>
            <w:vAlign w:val="center"/>
          </w:tcPr>
          <w:p w14:paraId="2EEAAC6E" w14:textId="77777777" w:rsidR="006721A1" w:rsidRPr="00653072" w:rsidRDefault="002D1DDE"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18.75</w:t>
            </w:r>
          </w:p>
        </w:tc>
        <w:tc>
          <w:tcPr>
            <w:tcW w:w="729" w:type="dxa"/>
            <w:shd w:val="clear" w:color="auto" w:fill="auto"/>
            <w:vAlign w:val="center"/>
          </w:tcPr>
          <w:p w14:paraId="7BE5CAF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729" w:type="dxa"/>
            <w:shd w:val="clear" w:color="auto" w:fill="auto"/>
            <w:vAlign w:val="center"/>
          </w:tcPr>
          <w:p w14:paraId="39A8E2E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728" w:type="dxa"/>
            <w:shd w:val="clear" w:color="auto" w:fill="auto"/>
            <w:vAlign w:val="center"/>
          </w:tcPr>
          <w:p w14:paraId="1F15FBD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772" w:type="dxa"/>
            <w:shd w:val="clear" w:color="auto" w:fill="auto"/>
            <w:vAlign w:val="center"/>
          </w:tcPr>
          <w:p w14:paraId="296BDA0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18</w:t>
            </w:r>
          </w:p>
        </w:tc>
      </w:tr>
      <w:tr w:rsidR="00FC4346" w:rsidRPr="00653072" w14:paraId="0CBDF3A5" w14:textId="77777777" w:rsidTr="003B6195">
        <w:trPr>
          <w:trHeight w:val="261"/>
          <w:jc w:val="center"/>
        </w:trPr>
        <w:tc>
          <w:tcPr>
            <w:tcW w:w="4639" w:type="dxa"/>
            <w:shd w:val="clear" w:color="auto" w:fill="auto"/>
          </w:tcPr>
          <w:p w14:paraId="447A4382" w14:textId="77777777" w:rsidR="00FC4346" w:rsidRPr="00653072" w:rsidRDefault="00FC4346" w:rsidP="00FC4346">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Technical assistance</w:t>
            </w:r>
          </w:p>
        </w:tc>
        <w:tc>
          <w:tcPr>
            <w:tcW w:w="728" w:type="dxa"/>
            <w:shd w:val="clear" w:color="auto" w:fill="auto"/>
            <w:vAlign w:val="center"/>
          </w:tcPr>
          <w:p w14:paraId="217C9E95"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7" w:type="dxa"/>
            <w:shd w:val="clear" w:color="auto" w:fill="auto"/>
            <w:vAlign w:val="center"/>
          </w:tcPr>
          <w:p w14:paraId="44DC7120"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57ECBEE7"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30647B6F"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729" w:type="dxa"/>
            <w:shd w:val="clear" w:color="auto" w:fill="auto"/>
            <w:vAlign w:val="center"/>
          </w:tcPr>
          <w:p w14:paraId="19E03129"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728" w:type="dxa"/>
            <w:shd w:val="clear" w:color="auto" w:fill="auto"/>
            <w:vAlign w:val="center"/>
          </w:tcPr>
          <w:p w14:paraId="48CAB195"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772" w:type="dxa"/>
            <w:shd w:val="clear" w:color="auto" w:fill="auto"/>
            <w:vAlign w:val="center"/>
          </w:tcPr>
          <w:p w14:paraId="230B8A1B" w14:textId="77777777" w:rsidR="00FC4346" w:rsidRPr="00653072" w:rsidRDefault="00FC4346" w:rsidP="00FC4346">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51FFDE1B" w14:textId="77777777" w:rsidTr="003B6195">
        <w:trPr>
          <w:trHeight w:val="261"/>
          <w:jc w:val="center"/>
        </w:trPr>
        <w:tc>
          <w:tcPr>
            <w:tcW w:w="4639" w:type="dxa"/>
            <w:shd w:val="clear" w:color="auto" w:fill="auto"/>
          </w:tcPr>
          <w:p w14:paraId="6E38BF8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728" w:type="dxa"/>
            <w:shd w:val="clear" w:color="auto" w:fill="auto"/>
            <w:vAlign w:val="center"/>
          </w:tcPr>
          <w:p w14:paraId="1217AB6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7" w:type="dxa"/>
            <w:shd w:val="clear" w:color="auto" w:fill="auto"/>
            <w:vAlign w:val="center"/>
          </w:tcPr>
          <w:p w14:paraId="31176BD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729" w:type="dxa"/>
            <w:shd w:val="clear" w:color="auto" w:fill="auto"/>
            <w:vAlign w:val="center"/>
          </w:tcPr>
          <w:p w14:paraId="6A91777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w:t>
            </w:r>
          </w:p>
        </w:tc>
        <w:tc>
          <w:tcPr>
            <w:tcW w:w="729" w:type="dxa"/>
            <w:shd w:val="clear" w:color="auto" w:fill="auto"/>
            <w:vAlign w:val="center"/>
          </w:tcPr>
          <w:p w14:paraId="699FFD7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729" w:type="dxa"/>
            <w:shd w:val="clear" w:color="auto" w:fill="auto"/>
            <w:vAlign w:val="center"/>
          </w:tcPr>
          <w:p w14:paraId="39CADE9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28" w:type="dxa"/>
            <w:shd w:val="clear" w:color="auto" w:fill="auto"/>
            <w:vAlign w:val="center"/>
          </w:tcPr>
          <w:p w14:paraId="36CB5C4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72" w:type="dxa"/>
            <w:shd w:val="clear" w:color="auto" w:fill="auto"/>
            <w:vAlign w:val="center"/>
          </w:tcPr>
          <w:p w14:paraId="32A07D9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E528F7C" w14:textId="77777777" w:rsidTr="003B6195">
        <w:trPr>
          <w:trHeight w:val="269"/>
          <w:jc w:val="center"/>
        </w:trPr>
        <w:tc>
          <w:tcPr>
            <w:tcW w:w="4639" w:type="dxa"/>
            <w:shd w:val="clear" w:color="auto" w:fill="auto"/>
          </w:tcPr>
          <w:p w14:paraId="5FF88521"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728" w:type="dxa"/>
            <w:shd w:val="clear" w:color="auto" w:fill="auto"/>
            <w:vAlign w:val="center"/>
          </w:tcPr>
          <w:p w14:paraId="5C181C3A"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27" w:type="dxa"/>
            <w:shd w:val="clear" w:color="auto" w:fill="auto"/>
            <w:vAlign w:val="center"/>
          </w:tcPr>
          <w:p w14:paraId="23FFC3B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29" w:type="dxa"/>
            <w:shd w:val="clear" w:color="auto" w:fill="auto"/>
            <w:vAlign w:val="center"/>
          </w:tcPr>
          <w:p w14:paraId="2604643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29" w:type="dxa"/>
            <w:shd w:val="clear" w:color="auto" w:fill="auto"/>
            <w:vAlign w:val="center"/>
          </w:tcPr>
          <w:p w14:paraId="1184EA1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29" w:type="dxa"/>
            <w:shd w:val="clear" w:color="auto" w:fill="auto"/>
            <w:vAlign w:val="center"/>
          </w:tcPr>
          <w:p w14:paraId="331668D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28" w:type="dxa"/>
            <w:shd w:val="clear" w:color="auto" w:fill="auto"/>
            <w:vAlign w:val="center"/>
          </w:tcPr>
          <w:p w14:paraId="7DC03E04"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c>
          <w:tcPr>
            <w:tcW w:w="772" w:type="dxa"/>
            <w:shd w:val="clear" w:color="auto" w:fill="auto"/>
            <w:vAlign w:val="center"/>
          </w:tcPr>
          <w:p w14:paraId="531817B6"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r>
    </w:tbl>
    <w:p w14:paraId="2057773E" w14:textId="77777777" w:rsidR="00BE69F5" w:rsidRPr="00653072" w:rsidRDefault="00BE69F5" w:rsidP="00BE69F5">
      <w:pPr>
        <w:pStyle w:val="Text1"/>
        <w:rPr>
          <w:lang w:eastAsia="x-none"/>
        </w:rPr>
      </w:pPr>
    </w:p>
    <w:p w14:paraId="56864E47" w14:textId="77777777" w:rsidR="006721A1" w:rsidRPr="00653072" w:rsidRDefault="00707D31" w:rsidP="00553D37">
      <w:pPr>
        <w:pStyle w:val="Heading2"/>
        <w:numPr>
          <w:ilvl w:val="0"/>
          <w:numId w:val="1"/>
        </w:numPr>
        <w:rPr>
          <w:rFonts w:ascii="Times New Roman" w:hAnsi="Times New Roman" w:cs="Times New Roman"/>
        </w:rPr>
      </w:pPr>
      <w:bookmarkStart w:id="214" w:name="_Toc98230506"/>
      <w:r w:rsidRPr="00653072">
        <w:rPr>
          <w:rFonts w:ascii="Times New Roman" w:hAnsi="Times New Roman" w:cs="Times New Roman"/>
        </w:rPr>
        <w:t>DESCRIPTION OF EACH OF THE MEASURES SELECTED</w:t>
      </w:r>
      <w:bookmarkEnd w:id="214"/>
    </w:p>
    <w:p w14:paraId="7975E1F1" w14:textId="77777777" w:rsidR="006721A1" w:rsidRPr="00653072" w:rsidRDefault="006721A1">
      <w:pPr>
        <w:jc w:val="both"/>
        <w:rPr>
          <w:rFonts w:ascii="Times New Roman" w:eastAsia="Times New Roman" w:hAnsi="Times New Roman" w:cs="Times New Roman"/>
          <w:sz w:val="22"/>
          <w:szCs w:val="22"/>
        </w:rPr>
      </w:pPr>
    </w:p>
    <w:p w14:paraId="3A69C6D3" w14:textId="77777777" w:rsidR="006721A1" w:rsidRPr="00653072" w:rsidRDefault="00707D31" w:rsidP="00553D37">
      <w:pPr>
        <w:pStyle w:val="Heading3"/>
        <w:numPr>
          <w:ilvl w:val="1"/>
          <w:numId w:val="1"/>
        </w:numPr>
        <w:rPr>
          <w:rFonts w:ascii="Times New Roman" w:hAnsi="Times New Roman"/>
          <w:sz w:val="22"/>
          <w:szCs w:val="22"/>
        </w:rPr>
      </w:pPr>
      <w:r w:rsidRPr="00653072">
        <w:rPr>
          <w:rFonts w:ascii="Times New Roman" w:hAnsi="Times New Roman"/>
        </w:rPr>
        <w:t xml:space="preserve"> </w:t>
      </w:r>
      <w:bookmarkStart w:id="215" w:name="_Toc98230507"/>
      <w:r w:rsidRPr="00653072">
        <w:rPr>
          <w:rFonts w:ascii="Times New Roman" w:hAnsi="Times New Roman"/>
          <w:b w:val="0"/>
        </w:rPr>
        <w:t>Requirements concerning all or several measures</w:t>
      </w:r>
      <w:bookmarkEnd w:id="215"/>
    </w:p>
    <w:p w14:paraId="06FD5244" w14:textId="77777777" w:rsidR="006721A1" w:rsidRPr="00653072" w:rsidRDefault="006721A1">
      <w:pPr>
        <w:jc w:val="both"/>
        <w:rPr>
          <w:rFonts w:ascii="Times New Roman" w:eastAsia="Times New Roman" w:hAnsi="Times New Roman" w:cs="Times New Roman"/>
          <w:sz w:val="22"/>
          <w:szCs w:val="22"/>
        </w:rPr>
      </w:pPr>
    </w:p>
    <w:p w14:paraId="3F49A45D" w14:textId="77777777" w:rsidR="006721A1" w:rsidRPr="00653072" w:rsidRDefault="00707D31">
      <w:pPr>
        <w:pStyle w:val="Heading4"/>
        <w:rPr>
          <w:rFonts w:ascii="Times New Roman" w:hAnsi="Times New Roman" w:cs="Times New Roman"/>
        </w:rPr>
      </w:pPr>
      <w:bookmarkStart w:id="216" w:name="_Toc91249520"/>
      <w:bookmarkStart w:id="217" w:name="_Toc91249815"/>
      <w:bookmarkStart w:id="218" w:name="_Toc91499430"/>
      <w:bookmarkStart w:id="219" w:name="_Toc98230508"/>
      <w:r w:rsidRPr="00653072">
        <w:rPr>
          <w:rFonts w:ascii="Times New Roman" w:hAnsi="Times New Roman" w:cs="Times New Roman"/>
          <w:b/>
          <w:sz w:val="22"/>
          <w:szCs w:val="22"/>
        </w:rPr>
        <w:t xml:space="preserve">National standards relevant to the </w:t>
      </w:r>
      <w:r w:rsidRPr="00653072">
        <w:rPr>
          <w:rFonts w:ascii="Times New Roman" w:hAnsi="Times New Roman" w:cs="Times New Roman"/>
          <w:b/>
          <w:i w:val="0"/>
          <w:sz w:val="22"/>
          <w:szCs w:val="22"/>
        </w:rPr>
        <w:t>P</w:t>
      </w:r>
      <w:r w:rsidRPr="00653072">
        <w:rPr>
          <w:rFonts w:ascii="Times New Roman" w:hAnsi="Times New Roman" w:cs="Times New Roman"/>
          <w:b/>
          <w:sz w:val="22"/>
          <w:szCs w:val="22"/>
        </w:rPr>
        <w:t>rogramme and in compliance with the EU standards</w:t>
      </w:r>
      <w:bookmarkEnd w:id="216"/>
      <w:bookmarkEnd w:id="217"/>
      <w:bookmarkEnd w:id="218"/>
      <w:bookmarkEnd w:id="219"/>
      <w:r w:rsidRPr="00653072">
        <w:rPr>
          <w:rFonts w:ascii="Times New Roman" w:hAnsi="Times New Roman" w:cs="Times New Roman"/>
          <w:b/>
          <w:sz w:val="22"/>
          <w:szCs w:val="22"/>
        </w:rPr>
        <w:t xml:space="preserve"> </w:t>
      </w:r>
    </w:p>
    <w:p w14:paraId="07335D54" w14:textId="77777777" w:rsidR="006721A1" w:rsidRPr="00653072" w:rsidRDefault="00707D31" w:rsidP="006C76E3">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Supported investments shall comply with provisions of the Financial Framework Partnership Agreement (FFPA) and the Sectoral Agreement and the national law relating to its application, which is:</w:t>
      </w:r>
    </w:p>
    <w:p w14:paraId="58901550"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Farm registration,</w:t>
      </w:r>
    </w:p>
    <w:p w14:paraId="2A8E87F0"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Producer organi</w:t>
      </w:r>
      <w:r w:rsidR="00D568E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recognition,</w:t>
      </w:r>
    </w:p>
    <w:p w14:paraId="3901CEEA"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Animal welfare and environmental protection, </w:t>
      </w:r>
    </w:p>
    <w:p w14:paraId="156BC0DA"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Food and feed hygiene,</w:t>
      </w:r>
    </w:p>
    <w:p w14:paraId="61D21681"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Identification and registration of animals, </w:t>
      </w:r>
    </w:p>
    <w:p w14:paraId="53B62C40" w14:textId="77777777" w:rsidR="006721A1" w:rsidRPr="00653072"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Occupational safety,</w:t>
      </w:r>
    </w:p>
    <w:p w14:paraId="0ECC87D7" w14:textId="77777777" w:rsidR="006721A1" w:rsidRPr="00653072" w:rsidRDefault="00707D31" w:rsidP="00592412">
      <w:pPr>
        <w:numPr>
          <w:ilvl w:val="0"/>
          <w:numId w:val="114"/>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Public health, etc.</w:t>
      </w:r>
    </w:p>
    <w:p w14:paraId="57840EDB"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investment, when concluded, must respect the relevant European Union standards as regards environmental protection and animal welfare for </w:t>
      </w:r>
      <w:r w:rsidR="00CB0B0B"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1 and environmental protection,</w:t>
      </w:r>
      <w:r w:rsidR="00375288" w:rsidRPr="00653072">
        <w:rPr>
          <w:rFonts w:ascii="Times New Roman" w:eastAsia="Times New Roman" w:hAnsi="Times New Roman" w:cs="Times New Roman"/>
          <w:sz w:val="22"/>
          <w:szCs w:val="22"/>
        </w:rPr>
        <w:t xml:space="preserve"> food </w:t>
      </w:r>
      <w:r w:rsidR="000F67EE" w:rsidRPr="00653072">
        <w:rPr>
          <w:rFonts w:ascii="Times New Roman" w:eastAsia="Times New Roman" w:hAnsi="Times New Roman" w:cs="Times New Roman"/>
          <w:sz w:val="22"/>
          <w:szCs w:val="22"/>
        </w:rPr>
        <w:t>safety</w:t>
      </w:r>
      <w:r w:rsidR="00375288"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animal welfare, and occupational safety for </w:t>
      </w:r>
      <w:r w:rsidR="00C42EDF"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 xml:space="preserve">3. </w:t>
      </w:r>
      <w:r w:rsidR="00E65430" w:rsidRPr="00653072">
        <w:rPr>
          <w:rFonts w:ascii="Times New Roman" w:eastAsia="Times New Roman" w:hAnsi="Times New Roman" w:cs="Times New Roman"/>
          <w:sz w:val="22"/>
          <w:szCs w:val="22"/>
        </w:rPr>
        <w:t xml:space="preserve">If the national standards are similar to the Union standards, in duly justified cases, derogation from this rule may be approved by the Commission. </w:t>
      </w:r>
    </w:p>
    <w:p w14:paraId="003AD9E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For projects for the ‘Fruit, vegetable and arable sectors’, the ‘Viticulture sector’ and the ‘Olive sector’ a derogation of the above rule is applicable. For these projects, the fulfilment of appropriate national minimum standards for agricultural holdings will be checked only within the sector for which the recipient submits the request, and not on the entire agricultural holding.</w:t>
      </w:r>
    </w:p>
    <w:p w14:paraId="6CC62D6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Investments supported under </w:t>
      </w:r>
      <w:r w:rsidR="006077D9" w:rsidRPr="00653072">
        <w:rPr>
          <w:rFonts w:ascii="Times New Roman" w:eastAsia="Times New Roman" w:hAnsi="Times New Roman" w:cs="Times New Roman"/>
          <w:sz w:val="22"/>
          <w:szCs w:val="22"/>
        </w:rPr>
        <w:t xml:space="preserve">Measure </w:t>
      </w:r>
      <w:r w:rsidRPr="00653072">
        <w:rPr>
          <w:rFonts w:ascii="Times New Roman" w:eastAsia="Times New Roman" w:hAnsi="Times New Roman" w:cs="Times New Roman"/>
          <w:sz w:val="22"/>
          <w:szCs w:val="22"/>
        </w:rPr>
        <w:t>7 must comply with the relevant national standards and requirements at the end of the realisation of the investment.</w:t>
      </w:r>
      <w:r w:rsidR="000748AC" w:rsidRPr="00653072">
        <w:rPr>
          <w:rFonts w:ascii="Times New Roman" w:eastAsia="Times New Roman" w:hAnsi="Times New Roman" w:cs="Times New Roman"/>
          <w:sz w:val="22"/>
          <w:szCs w:val="22"/>
        </w:rPr>
        <w:t xml:space="preserve"> The investment, when concluded, must respect the relevant national standards regarding </w:t>
      </w:r>
      <w:r w:rsidR="004207F9" w:rsidRPr="00653072">
        <w:rPr>
          <w:rFonts w:ascii="Times New Roman" w:eastAsia="Times New Roman" w:hAnsi="Times New Roman" w:cs="Times New Roman"/>
          <w:sz w:val="22"/>
          <w:szCs w:val="22"/>
        </w:rPr>
        <w:t>environmental protection, public health, animal welfare, occupational safety and tourism and catering.</w:t>
      </w:r>
    </w:p>
    <w:p w14:paraId="09C9F636" w14:textId="77777777" w:rsidR="006721A1" w:rsidRPr="00653072" w:rsidRDefault="00707D31" w:rsidP="00700CE2">
      <w:pPr>
        <w:pBdr>
          <w:top w:val="nil"/>
          <w:left w:val="nil"/>
          <w:bottom w:val="nil"/>
          <w:right w:val="nil"/>
          <w:between w:val="nil"/>
        </w:pBdr>
        <w:spacing w:after="240"/>
        <w:jc w:val="both"/>
        <w:rPr>
          <w:rFonts w:ascii="Times New Roman" w:eastAsia="Arial" w:hAnsi="Times New Roman" w:cs="Times New Roman"/>
          <w:sz w:val="22"/>
          <w:szCs w:val="22"/>
        </w:rPr>
      </w:pPr>
      <w:r w:rsidRPr="00653072">
        <w:rPr>
          <w:rFonts w:ascii="Times New Roman" w:eastAsia="Times New Roman" w:hAnsi="Times New Roman" w:cs="Times New Roman"/>
          <w:sz w:val="22"/>
          <w:szCs w:val="22"/>
        </w:rPr>
        <w:t>In case, a collective investment is implemented by a legally established entity on behalf of their members, the national standards shall apply to the assets of the entity and not to the assets owned by each participant/member of this entity.</w:t>
      </w:r>
    </w:p>
    <w:p w14:paraId="23F73349"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applicable national legislation referring to the national minimum standards shall be listed in the Annex to the Programme.</w:t>
      </w:r>
    </w:p>
    <w:p w14:paraId="5D773DCD" w14:textId="77777777" w:rsidR="006721A1" w:rsidRPr="00653072" w:rsidRDefault="00707D31">
      <w:pPr>
        <w:pStyle w:val="Heading4"/>
        <w:rPr>
          <w:rFonts w:ascii="Times New Roman" w:hAnsi="Times New Roman" w:cs="Times New Roman"/>
          <w:b/>
          <w:sz w:val="22"/>
          <w:szCs w:val="22"/>
        </w:rPr>
      </w:pPr>
      <w:bookmarkStart w:id="220" w:name="_Toc91249521"/>
      <w:bookmarkStart w:id="221" w:name="_Toc91249816"/>
      <w:bookmarkStart w:id="222" w:name="_Toc91499431"/>
      <w:bookmarkStart w:id="223" w:name="_Toc98230509"/>
      <w:r w:rsidRPr="00653072">
        <w:rPr>
          <w:rFonts w:ascii="Times New Roman" w:hAnsi="Times New Roman" w:cs="Times New Roman"/>
          <w:b/>
          <w:i w:val="0"/>
          <w:sz w:val="22"/>
          <w:szCs w:val="22"/>
        </w:rPr>
        <w:t>Eligible expenditure</w:t>
      </w:r>
      <w:bookmarkEnd w:id="220"/>
      <w:bookmarkEnd w:id="221"/>
      <w:bookmarkEnd w:id="222"/>
      <w:bookmarkEnd w:id="223"/>
      <w:r w:rsidRPr="00653072">
        <w:rPr>
          <w:rFonts w:ascii="Times New Roman" w:hAnsi="Times New Roman" w:cs="Times New Roman"/>
          <w:b/>
          <w:i w:val="0"/>
          <w:sz w:val="22"/>
          <w:szCs w:val="22"/>
        </w:rPr>
        <w:t xml:space="preserve"> </w:t>
      </w:r>
    </w:p>
    <w:p w14:paraId="428AC9D9"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b/>
          <w:sz w:val="22"/>
          <w:szCs w:val="22"/>
        </w:rPr>
      </w:pPr>
    </w:p>
    <w:p w14:paraId="616E64A5" w14:textId="77777777" w:rsidR="006721A1" w:rsidRPr="00653072" w:rsidRDefault="00707D31" w:rsidP="00553D37">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rules concerning the eligibility of the expen</w:t>
      </w:r>
      <w:r w:rsidR="00BE69F5" w:rsidRPr="00653072">
        <w:rPr>
          <w:rFonts w:ascii="Times New Roman" w:eastAsia="Times New Roman" w:hAnsi="Times New Roman" w:cs="Times New Roman"/>
          <w:sz w:val="22"/>
          <w:szCs w:val="22"/>
        </w:rPr>
        <w:t>diture are in Article 33 of the</w:t>
      </w:r>
      <w:r w:rsidRPr="00653072">
        <w:rPr>
          <w:rFonts w:ascii="Times New Roman" w:eastAsia="Times New Roman" w:hAnsi="Times New Roman" w:cs="Times New Roman"/>
          <w:sz w:val="22"/>
          <w:szCs w:val="22"/>
        </w:rPr>
        <w:t xml:space="preserve"> Sectoral Agreement:</w:t>
      </w:r>
    </w:p>
    <w:p w14:paraId="6317ED79" w14:textId="77777777" w:rsidR="00715BBF" w:rsidRPr="00653072" w:rsidRDefault="00715BBF" w:rsidP="00592412">
      <w:pPr>
        <w:pStyle w:val="Default"/>
        <w:numPr>
          <w:ilvl w:val="0"/>
          <w:numId w:val="128"/>
        </w:numPr>
        <w:spacing w:after="128"/>
        <w:jc w:val="both"/>
        <w:rPr>
          <w:rFonts w:ascii="Times New Roman" w:hAnsi="Times New Roman" w:cs="Times New Roman"/>
          <w:sz w:val="22"/>
          <w:szCs w:val="22"/>
        </w:rPr>
      </w:pPr>
      <w:r w:rsidRPr="00653072">
        <w:rPr>
          <w:rFonts w:ascii="Times New Roman" w:hAnsi="Times New Roman" w:cs="Times New Roman"/>
          <w:sz w:val="22"/>
          <w:szCs w:val="22"/>
        </w:rPr>
        <w:t xml:space="preserve">construction or improvement of immovable property shall be eligible, up to the market value of the asset, as established in accordance with Article 11(2)(f) and Article 11(3)(d); </w:t>
      </w:r>
    </w:p>
    <w:p w14:paraId="27FE2B80" w14:textId="77777777" w:rsidR="00715BBF" w:rsidRPr="00653072" w:rsidRDefault="00715BBF" w:rsidP="00592412">
      <w:pPr>
        <w:pStyle w:val="Default"/>
        <w:numPr>
          <w:ilvl w:val="0"/>
          <w:numId w:val="128"/>
        </w:numPr>
        <w:spacing w:after="128"/>
        <w:jc w:val="both"/>
        <w:rPr>
          <w:rFonts w:ascii="Times New Roman" w:hAnsi="Times New Roman" w:cs="Times New Roman"/>
          <w:sz w:val="22"/>
          <w:szCs w:val="22"/>
        </w:rPr>
      </w:pPr>
      <w:r w:rsidRPr="00653072">
        <w:rPr>
          <w:rFonts w:ascii="Times New Roman" w:hAnsi="Times New Roman" w:cs="Times New Roman"/>
          <w:sz w:val="22"/>
          <w:szCs w:val="22"/>
        </w:rPr>
        <w:t xml:space="preserve">the purchase of new machinery and equipment, including computer hardware and software, shall be eligible, up to the market value of the asset, as established in accordance with Article 11(2)(f) and Article 11(3)(d); </w:t>
      </w:r>
    </w:p>
    <w:p w14:paraId="5CD7A098" w14:textId="77777777" w:rsidR="00715BBF" w:rsidRPr="00653072" w:rsidRDefault="00715BBF" w:rsidP="00592412">
      <w:pPr>
        <w:pStyle w:val="Default"/>
        <w:numPr>
          <w:ilvl w:val="0"/>
          <w:numId w:val="128"/>
        </w:numPr>
        <w:spacing w:after="240"/>
        <w:jc w:val="both"/>
        <w:rPr>
          <w:rFonts w:ascii="Times New Roman" w:hAnsi="Times New Roman" w:cs="Times New Roman"/>
          <w:color w:val="auto"/>
          <w:sz w:val="22"/>
          <w:szCs w:val="22"/>
        </w:rPr>
      </w:pPr>
      <w:r w:rsidRPr="00653072">
        <w:rPr>
          <w:rFonts w:ascii="Times New Roman" w:hAnsi="Times New Roman" w:cs="Times New Roman"/>
          <w:sz w:val="22"/>
          <w:szCs w:val="22"/>
        </w:rPr>
        <w:t xml:space="preserve">general costs linked to collective projects, that could additionally include studies, marketing and development of the products concerned and animation costs (all to be specified in the List of Eligible Expenditure (LEE)) and general costs linked to expenditure referred to in points (a) and (b) such as architects’, engineers’ and other consultation fees and feasibility studies shall be eligible up to a ceiling of 10% of the </w:t>
      </w:r>
      <w:r w:rsidRPr="00653072">
        <w:rPr>
          <w:rFonts w:ascii="Times New Roman" w:hAnsi="Times New Roman" w:cs="Times New Roman"/>
          <w:color w:val="auto"/>
          <w:sz w:val="22"/>
          <w:szCs w:val="22"/>
        </w:rPr>
        <w:t xml:space="preserve">costs referred to in those points (a) and (b) under the following conditions: </w:t>
      </w:r>
    </w:p>
    <w:p w14:paraId="5738D1EA" w14:textId="77777777" w:rsidR="00715BBF" w:rsidRPr="00653072"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 xml:space="preserve">the eligible amount of the general costs shall not exceed the reasonable cost established in accordance with Article 11(2)(f) and Article 11(3)(d); </w:t>
      </w:r>
    </w:p>
    <w:p w14:paraId="39D9F106" w14:textId="77777777" w:rsidR="00715BBF" w:rsidRPr="00653072"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 xml:space="preserve">for projects with eligible expenditure of the investments referred to in points (a) and (b) of more than EUR 3 mil, the business plan preparation costs shall not exceed 3% of the eligible expenditure of these investments; </w:t>
      </w:r>
    </w:p>
    <w:p w14:paraId="7900460C" w14:textId="77777777" w:rsidR="00715BBF" w:rsidRPr="00653072"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 xml:space="preserve">for projects with eligible expenditure of the investments referred to in points (a) and (b) of at least EUR 1 mil and no more than EUR 3 mil, the business plan preparation costs shall not exceed 4% of the eligible expenditure of these investments; </w:t>
      </w:r>
    </w:p>
    <w:p w14:paraId="1A8C3685" w14:textId="77777777" w:rsidR="00715BBF" w:rsidRPr="00653072" w:rsidRDefault="00715BBF" w:rsidP="00592412">
      <w:pPr>
        <w:pStyle w:val="Default"/>
        <w:numPr>
          <w:ilvl w:val="0"/>
          <w:numId w:val="129"/>
        </w:numPr>
        <w:tabs>
          <w:tab w:val="left" w:pos="851"/>
        </w:tabs>
        <w:spacing w:after="240"/>
        <w:ind w:left="0" w:firstLine="72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 xml:space="preserve">or projects with eligible expenditure of the investments referred to in points (a) and (b) of less than EUR 1 mil, the business plan preparation costs shall not exceed 5% of the eligible expenditure of these investments. </w:t>
      </w:r>
    </w:p>
    <w:p w14:paraId="10143F0C" w14:textId="77777777" w:rsidR="00715BBF" w:rsidRPr="00653072" w:rsidRDefault="00715BBF" w:rsidP="00700CE2">
      <w:pPr>
        <w:pStyle w:val="Default"/>
        <w:spacing w:after="24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With the prior approval of the EC, the complete List of Eligible Expenditures shall be drawn up for each</w:t>
      </w:r>
      <w:r w:rsidR="00914C8C" w:rsidRPr="00653072">
        <w:rPr>
          <w:rFonts w:ascii="Times New Roman" w:hAnsi="Times New Roman" w:cs="Times New Roman"/>
          <w:color w:val="auto"/>
          <w:sz w:val="22"/>
          <w:szCs w:val="22"/>
        </w:rPr>
        <w:t xml:space="preserve"> investment</w:t>
      </w:r>
      <w:r w:rsidRPr="00653072">
        <w:rPr>
          <w:rFonts w:ascii="Times New Roman" w:hAnsi="Times New Roman" w:cs="Times New Roman"/>
          <w:color w:val="auto"/>
          <w:sz w:val="22"/>
          <w:szCs w:val="22"/>
        </w:rPr>
        <w:t xml:space="preserve"> measure under the IPARD III Programme. Supported investments in production and/or processing and/or marketing of products (Measures 1 and 3) must be covered by Annex I to the TFEU, including fishery products, and/or the development of new products, processes and technologies linked to products covered by Annex I to the TFEU, including fishery products. The output of the production process may be a product not covered by the Annex. </w:t>
      </w:r>
    </w:p>
    <w:p w14:paraId="73C361B5" w14:textId="77777777" w:rsidR="00715BBF" w:rsidRPr="00653072" w:rsidRDefault="00715BBF" w:rsidP="00700CE2">
      <w:pPr>
        <w:pStyle w:val="Default"/>
        <w:spacing w:after="24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t>Any contracts and addenda signed or expenditure incurred by the recipients and payments made by the country shall not be eligible for funding under the IPARD III programme before the signature of the relevant Financing Agreement. This principle does not apply to actions under the Technical Assistance measure and to expenditure relating to general costs, provided that the expenditure is incurred by the recipients after 1</w:t>
      </w:r>
      <w:r w:rsidRPr="00653072">
        <w:rPr>
          <w:rFonts w:ascii="Times New Roman" w:hAnsi="Times New Roman" w:cs="Times New Roman"/>
          <w:color w:val="auto"/>
          <w:sz w:val="22"/>
          <w:szCs w:val="22"/>
          <w:vertAlign w:val="superscript"/>
        </w:rPr>
        <w:t>st</w:t>
      </w:r>
      <w:r w:rsidRPr="00653072">
        <w:rPr>
          <w:rFonts w:ascii="Times New Roman" w:hAnsi="Times New Roman" w:cs="Times New Roman"/>
          <w:color w:val="auto"/>
          <w:sz w:val="22"/>
          <w:szCs w:val="22"/>
        </w:rPr>
        <w:t xml:space="preserve"> January 2021. </w:t>
      </w:r>
    </w:p>
    <w:p w14:paraId="29885F5B" w14:textId="77777777" w:rsidR="00715BBF" w:rsidRPr="00653072" w:rsidRDefault="00715BBF" w:rsidP="00700CE2">
      <w:pPr>
        <w:pStyle w:val="Default"/>
        <w:spacing w:after="240"/>
        <w:jc w:val="both"/>
        <w:rPr>
          <w:rFonts w:ascii="Times New Roman" w:hAnsi="Times New Roman" w:cs="Times New Roman"/>
          <w:color w:val="auto"/>
          <w:sz w:val="22"/>
          <w:szCs w:val="22"/>
        </w:rPr>
      </w:pPr>
      <w:r w:rsidRPr="00653072">
        <w:rPr>
          <w:rFonts w:ascii="Times New Roman" w:hAnsi="Times New Roman" w:cs="Times New Roman"/>
          <w:color w:val="auto"/>
          <w:sz w:val="22"/>
          <w:szCs w:val="22"/>
        </w:rPr>
        <w:lastRenderedPageBreak/>
        <w:t xml:space="preserve">For other measures, costs are considered eligible for co-financing if incurred after the act/contract for project co-financing between the recipient and the </w:t>
      </w:r>
      <w:r w:rsidR="00681C70" w:rsidRPr="00653072">
        <w:rPr>
          <w:rFonts w:ascii="Times New Roman" w:eastAsia="Times New Roman" w:hAnsi="Times New Roman" w:cs="Times New Roman"/>
          <w:sz w:val="22"/>
          <w:szCs w:val="22"/>
        </w:rPr>
        <w:t>IPARD Agency/Directorate for payments</w:t>
      </w:r>
      <w:r w:rsidRPr="00653072">
        <w:rPr>
          <w:rFonts w:ascii="Times New Roman" w:hAnsi="Times New Roman" w:cs="Times New Roman"/>
          <w:color w:val="auto"/>
          <w:sz w:val="22"/>
          <w:szCs w:val="22"/>
        </w:rPr>
        <w:t xml:space="preserve"> has been concluded. </w:t>
      </w:r>
    </w:p>
    <w:p w14:paraId="6FBEF09C" w14:textId="77777777" w:rsidR="006721A1" w:rsidRPr="00653072" w:rsidRDefault="00715BBF"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hAnsi="Times New Roman" w:cs="Times New Roman"/>
          <w:sz w:val="22"/>
          <w:szCs w:val="22"/>
        </w:rPr>
        <w:t xml:space="preserve">The general costs can only be considered eligible for co-financing if the applicant has requested support for general costs in the application providing detailed documentation justifying the reasonableness of the costs and if the project to which they relate is actually selected and contracted by the </w:t>
      </w:r>
      <w:r w:rsidR="00681C70" w:rsidRPr="00653072">
        <w:rPr>
          <w:rFonts w:ascii="Times New Roman" w:eastAsia="Times New Roman" w:hAnsi="Times New Roman" w:cs="Times New Roman"/>
          <w:sz w:val="22"/>
          <w:szCs w:val="22"/>
        </w:rPr>
        <w:t>IPARD Agency/Directorate for payments</w:t>
      </w:r>
      <w:r w:rsidRPr="00653072">
        <w:rPr>
          <w:rFonts w:ascii="Times New Roman" w:hAnsi="Times New Roman" w:cs="Times New Roman"/>
          <w:sz w:val="22"/>
          <w:szCs w:val="22"/>
        </w:rPr>
        <w:t xml:space="preserve">. The </w:t>
      </w:r>
      <w:r w:rsidR="00681C70" w:rsidRPr="00653072">
        <w:rPr>
          <w:rFonts w:ascii="Times New Roman" w:eastAsia="Times New Roman" w:hAnsi="Times New Roman" w:cs="Times New Roman"/>
          <w:sz w:val="22"/>
          <w:szCs w:val="22"/>
        </w:rPr>
        <w:t>IPARD Agency/Directorate for payments</w:t>
      </w:r>
      <w:r w:rsidRPr="00653072">
        <w:rPr>
          <w:rFonts w:ascii="Times New Roman" w:hAnsi="Times New Roman" w:cs="Times New Roman"/>
          <w:sz w:val="22"/>
          <w:szCs w:val="22"/>
        </w:rPr>
        <w:t xml:space="preserve"> is responsible for publishing the set of requirements and documents needed for the justification of costs by the applicant/recipient in the Guide for Recipients. With the payment/s request submitted to the </w:t>
      </w:r>
      <w:r w:rsidR="00681C70" w:rsidRPr="00653072">
        <w:rPr>
          <w:rFonts w:ascii="Times New Roman" w:eastAsia="Times New Roman" w:hAnsi="Times New Roman" w:cs="Times New Roman"/>
          <w:sz w:val="22"/>
          <w:szCs w:val="22"/>
        </w:rPr>
        <w:t>IPARD Agency/Directorate for payments</w:t>
      </w:r>
      <w:r w:rsidRPr="00653072">
        <w:rPr>
          <w:rFonts w:ascii="Times New Roman" w:hAnsi="Times New Roman" w:cs="Times New Roman"/>
          <w:sz w:val="22"/>
          <w:szCs w:val="22"/>
        </w:rPr>
        <w:t xml:space="preserve">, the recipient has to provide detailed documentation justifying the reasonableness of the costs. The </w:t>
      </w:r>
      <w:r w:rsidR="00681C70" w:rsidRPr="00653072">
        <w:rPr>
          <w:rFonts w:ascii="Times New Roman" w:eastAsia="Times New Roman" w:hAnsi="Times New Roman" w:cs="Times New Roman"/>
          <w:sz w:val="22"/>
          <w:szCs w:val="22"/>
        </w:rPr>
        <w:t>IPARD Agency/Directorate for payments</w:t>
      </w:r>
      <w:r w:rsidRPr="00653072">
        <w:rPr>
          <w:rFonts w:ascii="Times New Roman" w:hAnsi="Times New Roman" w:cs="Times New Roman"/>
          <w:sz w:val="22"/>
          <w:szCs w:val="22"/>
        </w:rPr>
        <w:t xml:space="preserve"> is responsible to verify the reality and validity of the costs.</w:t>
      </w:r>
    </w:p>
    <w:p w14:paraId="0B21869D" w14:textId="77777777" w:rsidR="006721A1" w:rsidRPr="00653072" w:rsidRDefault="00707D31">
      <w:pPr>
        <w:pStyle w:val="Heading4"/>
        <w:rPr>
          <w:rFonts w:ascii="Times New Roman" w:hAnsi="Times New Roman" w:cs="Times New Roman"/>
          <w:b/>
          <w:sz w:val="22"/>
          <w:szCs w:val="22"/>
        </w:rPr>
      </w:pPr>
      <w:bookmarkStart w:id="224" w:name="_Toc91249522"/>
      <w:bookmarkStart w:id="225" w:name="_Toc91249817"/>
      <w:bookmarkStart w:id="226" w:name="_Toc91499432"/>
      <w:bookmarkStart w:id="227" w:name="_Toc98230510"/>
      <w:r w:rsidRPr="00653072">
        <w:rPr>
          <w:rFonts w:ascii="Times New Roman" w:hAnsi="Times New Roman" w:cs="Times New Roman"/>
          <w:b/>
          <w:i w:val="0"/>
          <w:sz w:val="22"/>
          <w:szCs w:val="22"/>
        </w:rPr>
        <w:t>Application of the durability condition</w:t>
      </w:r>
      <w:bookmarkEnd w:id="224"/>
      <w:bookmarkEnd w:id="225"/>
      <w:bookmarkEnd w:id="226"/>
      <w:bookmarkEnd w:id="227"/>
    </w:p>
    <w:p w14:paraId="2035E4E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b/>
          <w:sz w:val="22"/>
          <w:szCs w:val="22"/>
        </w:rPr>
      </w:pPr>
    </w:p>
    <w:p w14:paraId="4E9BC178"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investment for which the recipient has received support must not undergo a substantial modification within five years from the date of the final payment to the recipient in accordance with Article 33 of the Sectoral Agreement.</w:t>
      </w:r>
    </w:p>
    <w:p w14:paraId="4859F7FA"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In the case of exceptional situations that might affect the investments (e.g. fire or flooding) or ‘force majeure’ (e.g. pandemic), the recipient must inform the </w:t>
      </w:r>
      <w:r w:rsidR="00681C7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within deadlines according to the Sectoral Agreement or the contract for co-financing. </w:t>
      </w:r>
    </w:p>
    <w:p w14:paraId="3E8B146D" w14:textId="77777777" w:rsidR="006721A1" w:rsidRPr="00653072" w:rsidRDefault="00707D31" w:rsidP="00700CE2">
      <w:pPr>
        <w:pBdr>
          <w:top w:val="nil"/>
          <w:left w:val="nil"/>
          <w:bottom w:val="nil"/>
          <w:right w:val="nil"/>
          <w:between w:val="nil"/>
        </w:pBdr>
        <w:spacing w:after="240"/>
        <w:jc w:val="both"/>
        <w:rPr>
          <w:rFonts w:ascii="Times New Roman" w:eastAsia="Arial" w:hAnsi="Times New Roman" w:cs="Times New Roman"/>
          <w:sz w:val="22"/>
          <w:szCs w:val="22"/>
        </w:rPr>
      </w:pPr>
      <w:r w:rsidRPr="00653072">
        <w:rPr>
          <w:rFonts w:ascii="Times New Roman" w:eastAsia="Times New Roman" w:hAnsi="Times New Roman" w:cs="Times New Roman"/>
          <w:sz w:val="22"/>
          <w:szCs w:val="22"/>
        </w:rPr>
        <w:t xml:space="preserve">The recipients are obliged to keep all accounting records for at least 7 years after the investments take place as well as to collaborate and provide any requested information to the officials of the respective Ministry,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European Commission and European Court of Auditors authori</w:t>
      </w:r>
      <w:r w:rsidR="00E6543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to control and audit the implementation of the project as well as NAO/AC and Audit Authority and to other authori</w:t>
      </w:r>
      <w:r w:rsidR="00E6543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organi</w:t>
      </w:r>
      <w:r w:rsidR="00E6543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ations and institutions upon request from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t>
      </w:r>
    </w:p>
    <w:p w14:paraId="789B74EF" w14:textId="77777777" w:rsidR="006721A1" w:rsidRPr="00653072" w:rsidRDefault="00CB1077"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 list of </w:t>
      </w:r>
      <w:r w:rsidR="00707D31" w:rsidRPr="00653072">
        <w:rPr>
          <w:rFonts w:ascii="Times New Roman" w:eastAsia="Times New Roman" w:hAnsi="Times New Roman" w:cs="Times New Roman"/>
          <w:sz w:val="22"/>
          <w:szCs w:val="22"/>
        </w:rPr>
        <w:t>eligible expenditure</w:t>
      </w:r>
      <w:r w:rsidR="00E65430"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 xml:space="preserve"> for support under the IPARD III programme can be found in Article 33 of the Sectoral Agreement.</w:t>
      </w:r>
    </w:p>
    <w:p w14:paraId="7EE1DEC5"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 in the tobacco sector is not eligible under IPARD.</w:t>
      </w:r>
    </w:p>
    <w:p w14:paraId="3A2C25C6" w14:textId="77777777" w:rsidR="006721A1" w:rsidRPr="00653072" w:rsidRDefault="00707D31">
      <w:pPr>
        <w:pStyle w:val="Heading4"/>
        <w:rPr>
          <w:rFonts w:ascii="Times New Roman" w:hAnsi="Times New Roman" w:cs="Times New Roman"/>
          <w:b/>
          <w:sz w:val="22"/>
          <w:szCs w:val="22"/>
        </w:rPr>
      </w:pPr>
      <w:bookmarkStart w:id="228" w:name="_Toc91249523"/>
      <w:bookmarkStart w:id="229" w:name="_Toc91249818"/>
      <w:bookmarkStart w:id="230" w:name="_Toc91499433"/>
      <w:bookmarkStart w:id="231" w:name="_Toc98230511"/>
      <w:r w:rsidRPr="00653072">
        <w:rPr>
          <w:rFonts w:ascii="Times New Roman" w:hAnsi="Times New Roman" w:cs="Times New Roman"/>
          <w:b/>
          <w:i w:val="0"/>
          <w:sz w:val="22"/>
          <w:szCs w:val="22"/>
        </w:rPr>
        <w:t>Rules of origin</w:t>
      </w:r>
      <w:bookmarkEnd w:id="228"/>
      <w:bookmarkEnd w:id="229"/>
      <w:bookmarkEnd w:id="230"/>
      <w:bookmarkEnd w:id="231"/>
      <w:r w:rsidRPr="00653072">
        <w:rPr>
          <w:rFonts w:ascii="Times New Roman" w:hAnsi="Times New Roman" w:cs="Times New Roman"/>
          <w:b/>
          <w:i w:val="0"/>
          <w:sz w:val="22"/>
          <w:szCs w:val="22"/>
        </w:rPr>
        <w:t xml:space="preserve"> </w:t>
      </w:r>
    </w:p>
    <w:p w14:paraId="4AB200A9" w14:textId="77777777" w:rsidR="006721A1" w:rsidRPr="00653072" w:rsidRDefault="00707D31">
      <w:pPr>
        <w:pBdr>
          <w:top w:val="nil"/>
          <w:left w:val="nil"/>
          <w:bottom w:val="nil"/>
          <w:right w:val="nil"/>
          <w:between w:val="nil"/>
        </w:pBdr>
        <w:jc w:val="both"/>
        <w:rPr>
          <w:rFonts w:ascii="Times New Roman" w:hAnsi="Times New Roman" w:cs="Times New Roman"/>
          <w:sz w:val="22"/>
          <w:szCs w:val="22"/>
        </w:rPr>
      </w:pPr>
      <w:r w:rsidRPr="00653072">
        <w:rPr>
          <w:rFonts w:ascii="Times New Roman" w:hAnsi="Times New Roman" w:cs="Times New Roman"/>
          <w:sz w:val="22"/>
          <w:szCs w:val="22"/>
        </w:rPr>
        <w:t xml:space="preserve">Compared to IPARD II, the rule of origin does not apply anymore for supplies and materials under IPARD III. However, it remains as a verification of the entity signing the contracts. </w:t>
      </w:r>
    </w:p>
    <w:p w14:paraId="29D0242B" w14:textId="77777777" w:rsidR="006721A1" w:rsidRPr="00653072" w:rsidRDefault="00707D31">
      <w:pPr>
        <w:pBdr>
          <w:top w:val="nil"/>
          <w:left w:val="nil"/>
          <w:bottom w:val="nil"/>
          <w:right w:val="nil"/>
          <w:between w:val="nil"/>
        </w:pBdr>
        <w:jc w:val="both"/>
        <w:rPr>
          <w:rFonts w:ascii="Times New Roman" w:hAnsi="Times New Roman" w:cs="Times New Roman"/>
          <w:sz w:val="22"/>
          <w:szCs w:val="22"/>
        </w:rPr>
      </w:pPr>
      <w:r w:rsidRPr="00653072">
        <w:rPr>
          <w:rFonts w:ascii="Times New Roman" w:hAnsi="Times New Roman" w:cs="Times New Roman"/>
          <w:sz w:val="22"/>
          <w:szCs w:val="22"/>
        </w:rPr>
        <w:t>In case of the entity (Article 11 of Regulation (EU) 2021/1529), it should be established in</w:t>
      </w:r>
      <w:r w:rsidR="00CB1077" w:rsidRPr="00653072">
        <w:rPr>
          <w:rFonts w:ascii="Times New Roman" w:hAnsi="Times New Roman" w:cs="Times New Roman"/>
          <w:sz w:val="22"/>
          <w:szCs w:val="22"/>
        </w:rPr>
        <w:t>:</w:t>
      </w:r>
    </w:p>
    <w:p w14:paraId="3108581E" w14:textId="77777777" w:rsidR="006721A1" w:rsidRPr="00653072" w:rsidRDefault="00707D31" w:rsidP="00592412">
      <w:pPr>
        <w:numPr>
          <w:ilvl w:val="0"/>
          <w:numId w:val="3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hAnsi="Times New Roman" w:cs="Times New Roman"/>
          <w:sz w:val="22"/>
          <w:szCs w:val="22"/>
        </w:rPr>
        <w:t>Member States, beneficiaries listed in Annex I to Regulation (EU) 2021/1529, contracting parties to the Agreement on the European Economic Area and countries covered by the Annex I to Regulation (EU) 2021/947; and</w:t>
      </w:r>
    </w:p>
    <w:p w14:paraId="28295037" w14:textId="77777777" w:rsidR="006721A1" w:rsidRPr="00653072" w:rsidRDefault="00707D31" w:rsidP="00592412">
      <w:pPr>
        <w:numPr>
          <w:ilvl w:val="0"/>
          <w:numId w:val="35"/>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hAnsi="Times New Roman" w:cs="Times New Roman"/>
          <w:sz w:val="22"/>
          <w:szCs w:val="22"/>
        </w:rPr>
        <w:t>countries for which reciprocal access to external assistance is established by the Commission.</w:t>
      </w:r>
    </w:p>
    <w:p w14:paraId="53F7153D" w14:textId="77777777" w:rsidR="006721A1" w:rsidRPr="00653072" w:rsidRDefault="00707D31">
      <w:pPr>
        <w:pStyle w:val="Heading4"/>
        <w:rPr>
          <w:rFonts w:ascii="Times New Roman" w:hAnsi="Times New Roman" w:cs="Times New Roman"/>
          <w:b/>
          <w:sz w:val="22"/>
          <w:szCs w:val="22"/>
        </w:rPr>
      </w:pPr>
      <w:bookmarkStart w:id="232" w:name="_Toc91249524"/>
      <w:bookmarkStart w:id="233" w:name="_Toc91249819"/>
      <w:bookmarkStart w:id="234" w:name="_Toc91499434"/>
      <w:bookmarkStart w:id="235" w:name="_Toc98230512"/>
      <w:r w:rsidRPr="00653072">
        <w:rPr>
          <w:rFonts w:ascii="Times New Roman" w:hAnsi="Times New Roman" w:cs="Times New Roman"/>
          <w:b/>
          <w:i w:val="0"/>
          <w:sz w:val="22"/>
          <w:szCs w:val="22"/>
        </w:rPr>
        <w:t>Economic viability</w:t>
      </w:r>
      <w:bookmarkEnd w:id="232"/>
      <w:bookmarkEnd w:id="233"/>
      <w:bookmarkEnd w:id="234"/>
      <w:bookmarkEnd w:id="235"/>
      <w:r w:rsidRPr="00653072">
        <w:rPr>
          <w:rFonts w:ascii="Times New Roman" w:hAnsi="Times New Roman" w:cs="Times New Roman"/>
          <w:b/>
          <w:i w:val="0"/>
          <w:sz w:val="22"/>
          <w:szCs w:val="22"/>
        </w:rPr>
        <w:t xml:space="preserve"> </w:t>
      </w:r>
    </w:p>
    <w:p w14:paraId="48F69509"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Eligible for support are only investments that are economically viable at the end of investment period. This economic viability is demonstrated and proved at the application stage, through the Business plan/technical project. The criteria that will be used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to assess the economic viability of investment are presented in the Annex V.</w:t>
      </w:r>
    </w:p>
    <w:p w14:paraId="36C045E0" w14:textId="77777777" w:rsidR="006721A1" w:rsidRPr="00653072" w:rsidRDefault="00707D31">
      <w:pPr>
        <w:pStyle w:val="Heading4"/>
        <w:rPr>
          <w:rFonts w:ascii="Times New Roman" w:hAnsi="Times New Roman" w:cs="Times New Roman"/>
          <w:b/>
          <w:sz w:val="22"/>
          <w:szCs w:val="22"/>
        </w:rPr>
      </w:pPr>
      <w:bookmarkStart w:id="236" w:name="_Toc91249525"/>
      <w:bookmarkStart w:id="237" w:name="_Toc91249820"/>
      <w:bookmarkStart w:id="238" w:name="_Toc91499435"/>
      <w:bookmarkStart w:id="239" w:name="_Toc98230513"/>
      <w:r w:rsidRPr="00653072">
        <w:rPr>
          <w:rFonts w:ascii="Times New Roman" w:hAnsi="Times New Roman" w:cs="Times New Roman"/>
          <w:b/>
          <w:i w:val="0"/>
          <w:sz w:val="22"/>
          <w:szCs w:val="22"/>
        </w:rPr>
        <w:t>Rules applied for payment of instalments and advanced payments</w:t>
      </w:r>
      <w:bookmarkEnd w:id="236"/>
      <w:bookmarkEnd w:id="237"/>
      <w:bookmarkEnd w:id="238"/>
      <w:bookmarkEnd w:id="239"/>
      <w:r w:rsidRPr="00653072">
        <w:rPr>
          <w:rFonts w:ascii="Times New Roman" w:hAnsi="Times New Roman" w:cs="Times New Roman"/>
          <w:b/>
          <w:i w:val="0"/>
          <w:sz w:val="22"/>
          <w:szCs w:val="22"/>
        </w:rPr>
        <w:t xml:space="preserve"> </w:t>
      </w:r>
    </w:p>
    <w:p w14:paraId="0945606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eligible investment activities have to take place after the signature of the contract with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The payment of the public aid will be made on the basis of payment claim and justifying documents, which prove the </w:t>
      </w:r>
      <w:sdt>
        <w:sdtPr>
          <w:tag w:val="goog_rdk_374"/>
          <w:id w:val="-1722810013"/>
        </w:sdtPr>
        <w:sdtContent>
          <w:r w:rsidR="00E65430" w:rsidRPr="00653072">
            <w:rPr>
              <w:rFonts w:ascii="Times New Roman" w:eastAsia="Times New Roman" w:hAnsi="Times New Roman" w:cs="Times New Roman"/>
              <w:sz w:val="22"/>
              <w:szCs w:val="22"/>
            </w:rPr>
            <w:t>accomplishment</w:t>
          </w:r>
        </w:sdtContent>
      </w:sdt>
      <w:r w:rsidRPr="00653072">
        <w:rPr>
          <w:rFonts w:ascii="Times New Roman" w:eastAsia="Times New Roman" w:hAnsi="Times New Roman" w:cs="Times New Roman"/>
          <w:sz w:val="22"/>
          <w:szCs w:val="22"/>
        </w:rPr>
        <w:t xml:space="preserve"> of the activities and their eligibility. The form of payment claim is established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as specific to the contract provisions and activities concerned.</w:t>
      </w:r>
    </w:p>
    <w:p w14:paraId="4590ABA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Advance payments to recipients may be provided from the budget of the Programme, according to rules and conditions of advance payments being established on the basis of the Sectoral Agreement. Payments of advances qualify as eligible expenditure up to 50% of the public aid related to the investment and shall be subject to the establishment of a bank guarantee or an equivalent guarantee corresponding to 110 % of the amount of the advance.</w:t>
      </w:r>
    </w:p>
    <w:p w14:paraId="5A15399F" w14:textId="77777777" w:rsidR="009F692D" w:rsidRPr="00653072" w:rsidRDefault="009F692D" w:rsidP="002D190A">
      <w:pPr>
        <w:pStyle w:val="Heading4"/>
        <w:rPr>
          <w:rFonts w:ascii="Times New Roman" w:hAnsi="Times New Roman" w:cs="Times New Roman"/>
          <w:b/>
          <w:i w:val="0"/>
          <w:sz w:val="22"/>
          <w:szCs w:val="22"/>
        </w:rPr>
      </w:pPr>
      <w:r w:rsidRPr="00653072">
        <w:rPr>
          <w:rFonts w:ascii="Times New Roman" w:hAnsi="Times New Roman" w:cs="Times New Roman"/>
          <w:b/>
          <w:i w:val="0"/>
          <w:sz w:val="22"/>
          <w:szCs w:val="22"/>
        </w:rPr>
        <w:t>Withdrawal limit for all measures</w:t>
      </w:r>
    </w:p>
    <w:p w14:paraId="7B506572" w14:textId="77777777" w:rsidR="006C7D8B" w:rsidRPr="00653072" w:rsidRDefault="00E65430">
      <w:pPr>
        <w:pStyle w:val="Heading4"/>
        <w:rPr>
          <w:rFonts w:ascii="Times New Roman" w:eastAsia="Times New Roman" w:hAnsi="Times New Roman" w:cs="Times New Roman"/>
          <w:i w:val="0"/>
          <w:sz w:val="22"/>
          <w:szCs w:val="22"/>
        </w:rPr>
      </w:pPr>
      <w:r w:rsidRPr="00653072">
        <w:rPr>
          <w:rFonts w:ascii="Times New Roman" w:eastAsia="Times New Roman" w:hAnsi="Times New Roman" w:cs="Times New Roman"/>
          <w:i w:val="0"/>
          <w:sz w:val="22"/>
          <w:szCs w:val="22"/>
        </w:rPr>
        <w:t xml:space="preserve">Within IPARD III programme, the recipient is not limited by the number of supported projects, but can receive a total support of maximum EUR </w:t>
      </w:r>
      <w:r w:rsidR="00C37305" w:rsidRPr="00653072">
        <w:rPr>
          <w:rFonts w:ascii="Times New Roman" w:eastAsia="Times New Roman" w:hAnsi="Times New Roman" w:cs="Times New Roman"/>
          <w:i w:val="0"/>
          <w:sz w:val="22"/>
          <w:szCs w:val="22"/>
        </w:rPr>
        <w:t>3</w:t>
      </w:r>
      <w:r w:rsidRPr="00653072">
        <w:rPr>
          <w:rFonts w:ascii="Times New Roman" w:eastAsia="Times New Roman" w:hAnsi="Times New Roman" w:cs="Times New Roman"/>
          <w:i w:val="0"/>
          <w:sz w:val="22"/>
          <w:szCs w:val="22"/>
        </w:rPr>
        <w:t>,000,000 of public support under all measures, collectively for the programming period of IPARD II programme and IPARD III programme.</w:t>
      </w:r>
      <w:bookmarkStart w:id="240" w:name="_Toc91249526"/>
      <w:bookmarkStart w:id="241" w:name="_Toc91249821"/>
      <w:bookmarkStart w:id="242" w:name="_Toc91499436"/>
      <w:bookmarkStart w:id="243" w:name="_Toc98230514"/>
    </w:p>
    <w:p w14:paraId="5650BAB4" w14:textId="77777777" w:rsidR="006721A1" w:rsidRPr="00653072" w:rsidRDefault="00707D31">
      <w:pPr>
        <w:pStyle w:val="Heading4"/>
        <w:rPr>
          <w:rFonts w:ascii="Times New Roman" w:hAnsi="Times New Roman" w:cs="Times New Roman"/>
          <w:b/>
          <w:sz w:val="22"/>
          <w:szCs w:val="22"/>
        </w:rPr>
      </w:pPr>
      <w:r w:rsidRPr="00653072">
        <w:rPr>
          <w:rFonts w:ascii="Times New Roman" w:hAnsi="Times New Roman" w:cs="Times New Roman"/>
          <w:b/>
          <w:i w:val="0"/>
          <w:sz w:val="22"/>
          <w:szCs w:val="22"/>
        </w:rPr>
        <w:t>Deadweight</w:t>
      </w:r>
      <w:bookmarkEnd w:id="240"/>
      <w:bookmarkEnd w:id="241"/>
      <w:bookmarkEnd w:id="242"/>
      <w:bookmarkEnd w:id="243"/>
      <w:r w:rsidRPr="00653072">
        <w:rPr>
          <w:rFonts w:ascii="Times New Roman" w:hAnsi="Times New Roman" w:cs="Times New Roman"/>
          <w:b/>
          <w:i w:val="0"/>
          <w:sz w:val="22"/>
          <w:szCs w:val="22"/>
        </w:rPr>
        <w:t xml:space="preserve"> </w:t>
      </w:r>
    </w:p>
    <w:p w14:paraId="721761A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Deadweight spending is a serious indicator of inefficiency in public financing. It means that recipients receive subsidies for projects that would have been implemented even without the subsidy. Those recipients should be excluded by a tailored procedure. In the evaluation deadweight is something to be looked at. Some ideas for avoiding deadweight</w:t>
      </w:r>
      <w:r w:rsidR="00BD6ADD"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06096051" w14:textId="77777777" w:rsidR="006721A1" w:rsidRPr="00653072"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Targeting of recipients, </w:t>
      </w:r>
      <w:r w:rsidR="00E6543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by wealth/size, </w:t>
      </w:r>
    </w:p>
    <w:p w14:paraId="30C0BC99" w14:textId="77777777" w:rsidR="006721A1" w:rsidRPr="00653072"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Prioriti</w:t>
      </w:r>
      <w:r w:rsidR="00E6543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ing of economic unattractive types of projects, for example focusing on environmental protection, </w:t>
      </w:r>
    </w:p>
    <w:p w14:paraId="6D1003C2" w14:textId="77777777" w:rsidR="006721A1" w:rsidRPr="00653072"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Prioriti</w:t>
      </w:r>
      <w:r w:rsidR="00E6543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ing projects with a ‘financing gap’. </w:t>
      </w:r>
    </w:p>
    <w:p w14:paraId="1A6D22F0" w14:textId="77777777" w:rsidR="006721A1" w:rsidRPr="00653072" w:rsidRDefault="00707D31" w:rsidP="00592412">
      <w:pPr>
        <w:numPr>
          <w:ilvl w:val="0"/>
          <w:numId w:val="42"/>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Risk of deadweight will be significantly mitigated by determination and application of appropriate selection criteria following verification of eligibility criteria.</w:t>
      </w:r>
    </w:p>
    <w:p w14:paraId="67E2159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deadweight loss risk is reduced by focusing of the Programme towards sectors and territories with structural disadvantages resulting in underinvestment and slow or negative growth rates. Thus, Programme resources are focused on the investments that would not be implemented without public support. </w:t>
      </w:r>
    </w:p>
    <w:p w14:paraId="67636233"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further reduce the deadweight risk in some of the selected sectors, only investments aiming to environmental protection or renewable energy production are eligible for support. In addition, in all measures, a priority is given to investment bringing benefits mainly for nature and environment protection, which are with a lower deadweight risk.</w:t>
      </w:r>
    </w:p>
    <w:p w14:paraId="6ABB33A3" w14:textId="77777777" w:rsidR="006721A1" w:rsidRPr="00653072" w:rsidRDefault="00707D31">
      <w:pPr>
        <w:pStyle w:val="Heading4"/>
        <w:rPr>
          <w:rFonts w:ascii="Times New Roman" w:hAnsi="Times New Roman" w:cs="Times New Roman"/>
        </w:rPr>
      </w:pPr>
      <w:bookmarkStart w:id="244" w:name="_Toc91249527"/>
      <w:bookmarkStart w:id="245" w:name="_Toc91249822"/>
      <w:bookmarkStart w:id="246" w:name="_Toc91499437"/>
      <w:bookmarkStart w:id="247" w:name="_Toc98230515"/>
      <w:r w:rsidRPr="00653072">
        <w:rPr>
          <w:rFonts w:ascii="Times New Roman" w:hAnsi="Times New Roman" w:cs="Times New Roman"/>
          <w:b/>
          <w:sz w:val="22"/>
          <w:szCs w:val="22"/>
        </w:rPr>
        <w:t>Rules applied for payment of instalments and advanced payments</w:t>
      </w:r>
      <w:bookmarkEnd w:id="244"/>
      <w:bookmarkEnd w:id="245"/>
      <w:bookmarkEnd w:id="246"/>
      <w:bookmarkEnd w:id="247"/>
      <w:r w:rsidRPr="00653072">
        <w:rPr>
          <w:rFonts w:ascii="Times New Roman" w:hAnsi="Times New Roman" w:cs="Times New Roman"/>
          <w:b/>
          <w:sz w:val="22"/>
          <w:szCs w:val="22"/>
        </w:rPr>
        <w:t xml:space="preserve"> </w:t>
      </w:r>
    </w:p>
    <w:p w14:paraId="2AB8F0BF" w14:textId="77777777" w:rsidR="006721A1" w:rsidRPr="00653072" w:rsidRDefault="00707D31">
      <w:pPr>
        <w:pStyle w:val="Heading6"/>
        <w:rPr>
          <w:rFonts w:ascii="Times New Roman" w:hAnsi="Times New Roman" w:cs="Times New Roman"/>
          <w:i/>
        </w:rPr>
      </w:pPr>
      <w:bookmarkStart w:id="248" w:name="_Toc91249528"/>
      <w:bookmarkStart w:id="249" w:name="_Toc91249823"/>
      <w:bookmarkStart w:id="250" w:name="_Toc91499438"/>
      <w:bookmarkStart w:id="251" w:name="_Toc98230516"/>
      <w:r w:rsidRPr="00653072">
        <w:rPr>
          <w:rFonts w:ascii="Times New Roman" w:hAnsi="Times New Roman" w:cs="Times New Roman"/>
          <w:i/>
        </w:rPr>
        <w:t>Advance payment procedure</w:t>
      </w:r>
      <w:bookmarkEnd w:id="248"/>
      <w:bookmarkEnd w:id="249"/>
      <w:bookmarkEnd w:id="250"/>
      <w:bookmarkEnd w:id="251"/>
    </w:p>
    <w:p w14:paraId="13F8A4E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signing the contract with the IPARD Agency/Directorate for Payments, recipients have the opportunity to submit a request for advance payment. The contract defines the possibility of advance payment in the amount of up to 50% of the approved support.</w:t>
      </w:r>
    </w:p>
    <w:p w14:paraId="44DA2F3E" w14:textId="77777777" w:rsidR="006721A1" w:rsidRPr="00653072" w:rsidRDefault="00707D31" w:rsidP="00700CE2">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the request for advance payment, the recipient is obliged to submit with the request the following:</w:t>
      </w:r>
    </w:p>
    <w:p w14:paraId="01533FC2" w14:textId="77777777" w:rsidR="006721A1" w:rsidRPr="00653072" w:rsidRDefault="00707D31" w:rsidP="00700CE2">
      <w:pPr>
        <w:numPr>
          <w:ilvl w:val="0"/>
          <w:numId w:val="1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bank guarantee or an equivalent guarantee for 110% of the advance amount with a validity of 6 months after the expiration of the Agreement with the IPARD Agency/Directorate for payments,</w:t>
      </w:r>
    </w:p>
    <w:p w14:paraId="71C1ADF8" w14:textId="77777777" w:rsidR="006721A1" w:rsidRPr="00653072" w:rsidRDefault="00707D31" w:rsidP="00700CE2">
      <w:pPr>
        <w:numPr>
          <w:ilvl w:val="0"/>
          <w:numId w:val="18"/>
        </w:numPr>
        <w:pBdr>
          <w:top w:val="nil"/>
          <w:left w:val="nil"/>
          <w:bottom w:val="nil"/>
          <w:right w:val="nil"/>
          <w:between w:val="nil"/>
        </w:pBdr>
        <w:spacing w:after="2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copy of the bank account or a card of deposited signatures (for legal entities).</w:t>
      </w:r>
    </w:p>
    <w:p w14:paraId="2E3C01A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submitting the request for advance payment, an administrative control is performed, during which the validity of the above-mentioned documents is checked, after which a decision approving the advance payment is made.</w:t>
      </w:r>
    </w:p>
    <w:p w14:paraId="4F181ABD" w14:textId="77777777" w:rsidR="006721A1" w:rsidRPr="00653072" w:rsidRDefault="00707D31">
      <w:pPr>
        <w:pStyle w:val="Heading6"/>
        <w:rPr>
          <w:rFonts w:ascii="Times New Roman" w:hAnsi="Times New Roman" w:cs="Times New Roman"/>
          <w:i/>
        </w:rPr>
      </w:pPr>
      <w:bookmarkStart w:id="252" w:name="_Toc91249529"/>
      <w:bookmarkStart w:id="253" w:name="_Toc91249824"/>
      <w:bookmarkStart w:id="254" w:name="_Toc91499439"/>
      <w:bookmarkStart w:id="255" w:name="_Toc98230517"/>
      <w:r w:rsidRPr="00653072">
        <w:rPr>
          <w:rFonts w:ascii="Times New Roman" w:hAnsi="Times New Roman" w:cs="Times New Roman"/>
          <w:i/>
        </w:rPr>
        <w:t>The procedure for payment of instalments</w:t>
      </w:r>
      <w:bookmarkEnd w:id="252"/>
      <w:bookmarkEnd w:id="253"/>
      <w:bookmarkEnd w:id="254"/>
      <w:bookmarkEnd w:id="255"/>
    </w:p>
    <w:p w14:paraId="6AC6B1E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After signing the Agreement with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recipients have the opportunity to </w:t>
      </w:r>
      <w:r w:rsidR="00E0153D" w:rsidRPr="00653072">
        <w:rPr>
          <w:rFonts w:ascii="Times New Roman" w:eastAsia="Times New Roman" w:hAnsi="Times New Roman" w:cs="Times New Roman"/>
          <w:sz w:val="22"/>
          <w:szCs w:val="22"/>
        </w:rPr>
        <w:t xml:space="preserve">receive the </w:t>
      </w:r>
      <w:r w:rsidRPr="00653072">
        <w:rPr>
          <w:rFonts w:ascii="Times New Roman" w:eastAsia="Times New Roman" w:hAnsi="Times New Roman" w:cs="Times New Roman"/>
          <w:sz w:val="22"/>
          <w:szCs w:val="22"/>
        </w:rPr>
        <w:t xml:space="preserve">support in instalments. </w:t>
      </w:r>
    </w:p>
    <w:p w14:paraId="63A3E4AD" w14:textId="77777777" w:rsidR="00BF6273" w:rsidRPr="00653072" w:rsidRDefault="00BF6273"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 request for interim payment can be submitted only if the recipient can sufficiently substantiate the physical progress of the project and the amount of the interim payment asked for. </w:t>
      </w:r>
    </w:p>
    <w:p w14:paraId="2188A122" w14:textId="77777777" w:rsidR="00BF6273" w:rsidRPr="00653072" w:rsidRDefault="00BF6273"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Payment in instalment can be made from a maximum 3 parts/instalment.</w:t>
      </w:r>
    </w:p>
    <w:p w14:paraId="119A587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After submitting the request for payment in instalments, the administrative control is performed according to the same procedures as during the administrative control of the request for payment.</w:t>
      </w:r>
    </w:p>
    <w:p w14:paraId="694183A8" w14:textId="77777777" w:rsidR="006721A1" w:rsidRPr="00653072" w:rsidRDefault="00707D31" w:rsidP="00553D37">
      <w:pPr>
        <w:pStyle w:val="Heading3"/>
        <w:numPr>
          <w:ilvl w:val="1"/>
          <w:numId w:val="1"/>
        </w:numPr>
        <w:jc w:val="both"/>
        <w:rPr>
          <w:rFonts w:ascii="Times New Roman" w:eastAsia="Cambria" w:hAnsi="Times New Roman"/>
          <w:b w:val="0"/>
        </w:rPr>
      </w:pPr>
      <w:r w:rsidRPr="00653072">
        <w:rPr>
          <w:rFonts w:ascii="Times New Roman" w:hAnsi="Times New Roman"/>
        </w:rPr>
        <w:t xml:space="preserve"> </w:t>
      </w:r>
      <w:bookmarkStart w:id="256" w:name="_Toc98230518"/>
      <w:r w:rsidRPr="00653072">
        <w:rPr>
          <w:rFonts w:ascii="Times New Roman" w:hAnsi="Times New Roman"/>
        </w:rPr>
        <w:t>Administrative procedure</w:t>
      </w:r>
      <w:bookmarkEnd w:id="256"/>
    </w:p>
    <w:p w14:paraId="1164B27B" w14:textId="77777777" w:rsidR="006721A1" w:rsidRPr="00653072" w:rsidRDefault="006721A1">
      <w:pPr>
        <w:rPr>
          <w:rFonts w:ascii="Times New Roman" w:eastAsia="Times New Roman" w:hAnsi="Times New Roman" w:cs="Times New Roman"/>
          <w:sz w:val="22"/>
          <w:szCs w:val="22"/>
        </w:rPr>
      </w:pPr>
    </w:p>
    <w:p w14:paraId="5F1FC21E"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Department for publicity and authorization of projects (administrative control of requests for support)</w:t>
      </w:r>
    </w:p>
    <w:p w14:paraId="6066E3E5" w14:textId="77777777" w:rsidR="00DC355C" w:rsidRPr="00653072" w:rsidRDefault="00DC355C">
      <w:pPr>
        <w:jc w:val="both"/>
        <w:rPr>
          <w:rFonts w:ascii="Times New Roman" w:eastAsia="Times New Roman" w:hAnsi="Times New Roman" w:cs="Times New Roman"/>
          <w:b/>
          <w:sz w:val="22"/>
          <w:szCs w:val="22"/>
        </w:rPr>
      </w:pPr>
    </w:p>
    <w:p w14:paraId="6641B0B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Administrative control of applications for support of funds includes control of completeness and control of admissibility of applications.</w:t>
      </w:r>
    </w:p>
    <w:p w14:paraId="0125453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phase of checking the completeness of the request for support implies control of whether the </w:t>
      </w:r>
      <w:r w:rsidR="007255AB" w:rsidRPr="00653072">
        <w:rPr>
          <w:rFonts w:ascii="Times New Roman" w:eastAsia="Times New Roman" w:hAnsi="Times New Roman" w:cs="Times New Roman"/>
          <w:sz w:val="22"/>
          <w:szCs w:val="22"/>
        </w:rPr>
        <w:t xml:space="preserve">recipient </w:t>
      </w:r>
      <w:r w:rsidRPr="00653072">
        <w:rPr>
          <w:rFonts w:ascii="Times New Roman" w:eastAsia="Times New Roman" w:hAnsi="Times New Roman" w:cs="Times New Roman"/>
          <w:sz w:val="22"/>
          <w:szCs w:val="22"/>
        </w:rPr>
        <w:t xml:space="preserve">has submitted all the necessary documentation in accordance with the List of necessary documentation which is an integral part of the </w:t>
      </w:r>
      <w:r w:rsidR="00DA0B8C" w:rsidRPr="00653072">
        <w:rPr>
          <w:rFonts w:ascii="Times New Roman" w:eastAsia="Times New Roman" w:hAnsi="Times New Roman" w:cs="Times New Roman"/>
          <w:sz w:val="22"/>
          <w:szCs w:val="22"/>
        </w:rPr>
        <w:t>public</w:t>
      </w:r>
      <w:r w:rsidRPr="00653072">
        <w:rPr>
          <w:rFonts w:ascii="Times New Roman" w:eastAsia="Times New Roman" w:hAnsi="Times New Roman" w:cs="Times New Roman"/>
          <w:sz w:val="22"/>
          <w:szCs w:val="22"/>
        </w:rPr>
        <w:t xml:space="preserve"> call for measure.</w:t>
      </w:r>
    </w:p>
    <w:p w14:paraId="0DDDBFB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If the </w:t>
      </w:r>
      <w:r w:rsidR="007255AB" w:rsidRPr="00653072">
        <w:rPr>
          <w:rFonts w:ascii="Times New Roman" w:eastAsia="Times New Roman" w:hAnsi="Times New Roman" w:cs="Times New Roman"/>
          <w:sz w:val="22"/>
          <w:szCs w:val="22"/>
        </w:rPr>
        <w:t xml:space="preserve">recipient </w:t>
      </w:r>
      <w:r w:rsidRPr="00653072">
        <w:rPr>
          <w:rFonts w:ascii="Times New Roman" w:eastAsia="Times New Roman" w:hAnsi="Times New Roman" w:cs="Times New Roman"/>
          <w:sz w:val="22"/>
          <w:szCs w:val="22"/>
        </w:rPr>
        <w:t>has submitted complete documentation, the project acceptance phase is moved to the control phase.</w:t>
      </w:r>
    </w:p>
    <w:p w14:paraId="0F110D8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case the documentation is not complete, the applicant is sent a Notice on supplementing the documentation, in order to finali</w:t>
      </w:r>
      <w:r w:rsidR="00DA0B8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 the documentation and obtain the conditions for considering the acceptability of the project.</w:t>
      </w:r>
    </w:p>
    <w:p w14:paraId="1C3FBF0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phase of controlling the acceptability of the project, the submitted documentation is checked, </w:t>
      </w:r>
      <w:r w:rsidR="00DA0B8C"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it is determined whether the applicant meets all the conditions and criteria prescribed by the IPARD III program</w:t>
      </w:r>
      <w:r w:rsidR="00CB1077"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the Regulation on the implementation of measures and the Public call. Also, double financing is controlled, black and red lists are checked, the economic viability of the project is assessed, as well as the reality of market prices is checked.</w:t>
      </w:r>
    </w:p>
    <w:p w14:paraId="54914C39" w14:textId="010A85A4"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the eligibility control establishes that the applicant meets all the conditions and criteria of the call, an order is given for the field verification</w:t>
      </w:r>
      <w:r w:rsidR="0095743C">
        <w:rPr>
          <w:rFonts w:ascii="Times New Roman" w:eastAsia="Times New Roman" w:hAnsi="Times New Roman" w:cs="Times New Roman"/>
          <w:sz w:val="22"/>
          <w:szCs w:val="22"/>
        </w:rPr>
        <w:t>, if there is a need.</w:t>
      </w:r>
    </w:p>
    <w:p w14:paraId="6525F784" w14:textId="77777777" w:rsidR="006721A1" w:rsidRPr="00653072" w:rsidRDefault="00707D31" w:rsidP="00700CE2">
      <w:pPr>
        <w:widowControl w:val="0"/>
        <w:spacing w:before="12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the field control, the Department for on-the-spot control for rural development measures submits a report from the field and if the report is positive, a calculation of the acceptable investment is made and the applicant is contracted.</w:t>
      </w:r>
    </w:p>
    <w:p w14:paraId="7C956C2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If the report from the field is negative, </w:t>
      </w:r>
      <w:r w:rsidR="00DA0B8C"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the applicant does not meet the conditions and criteria of the call, the procedure of rejecting the application is entered.</w:t>
      </w:r>
    </w:p>
    <w:p w14:paraId="0B62EEE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6D7412EB"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Department for technical and economic analysis</w:t>
      </w:r>
    </w:p>
    <w:p w14:paraId="1906BD01" w14:textId="77777777" w:rsidR="006721A1" w:rsidRPr="00653072" w:rsidRDefault="00707D31" w:rsidP="00700CE2">
      <w:pPr>
        <w:spacing w:before="240"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Department for </w:t>
      </w:r>
      <w:r w:rsidR="00DA0B8C"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 xml:space="preserve">echnical and </w:t>
      </w:r>
      <w:r w:rsidR="00DA0B8C" w:rsidRPr="00653072">
        <w:rPr>
          <w:rFonts w:ascii="Times New Roman" w:eastAsia="Times New Roman" w:hAnsi="Times New Roman" w:cs="Times New Roman"/>
          <w:sz w:val="22"/>
          <w:szCs w:val="22"/>
        </w:rPr>
        <w:t>E</w:t>
      </w:r>
      <w:r w:rsidRPr="00653072">
        <w:rPr>
          <w:rFonts w:ascii="Times New Roman" w:eastAsia="Times New Roman" w:hAnsi="Times New Roman" w:cs="Times New Roman"/>
          <w:sz w:val="22"/>
          <w:szCs w:val="22"/>
        </w:rPr>
        <w:t xml:space="preserve">conomic </w:t>
      </w:r>
      <w:r w:rsidR="00DA0B8C"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nalysis</w:t>
      </w:r>
      <w:r w:rsidRPr="00653072">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sz w:val="22"/>
          <w:szCs w:val="22"/>
        </w:rPr>
        <w:t>performs the procurement procedure, economic viability assessment, monitoring and control of the work of the Commission for evaluation and work on the basis of reference prices.</w:t>
      </w:r>
    </w:p>
    <w:p w14:paraId="328D9E1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Also, the Department for technical and economic analysis is in charge of determining the economic viability of users, which are proven by the business plan and financial statements if the applicant is a legal entity.</w:t>
      </w:r>
    </w:p>
    <w:p w14:paraId="7DF794B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this section verifies the monetary values specified in the application for support for the procurement of goods, services and works. Monetary values must be consistent with realistic and reasonable market prices.</w:t>
      </w:r>
    </w:p>
    <w:p w14:paraId="1E1092E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verification of the reality and reasonableness of monetary values is performed on the basis of: reference costs (reference price base), comparison of different offers, evaluation of the Evaluation Commission and other appropriate methods.</w:t>
      </w:r>
    </w:p>
    <w:p w14:paraId="7CDFCBA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3095BB69"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Department for on-the-spot control for rural development measures</w:t>
      </w:r>
    </w:p>
    <w:p w14:paraId="7B4385E1" w14:textId="77777777" w:rsidR="006721A1" w:rsidRPr="00653072" w:rsidRDefault="00707D31" w:rsidP="00700CE2">
      <w:pPr>
        <w:spacing w:before="12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Administrative control and on spot control consist of studying the documentation attached to the application.</w:t>
      </w:r>
    </w:p>
    <w:p w14:paraId="687407AA" w14:textId="1F73C546"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Upon receipt of the request for control in the field and the documentation, the head of the </w:t>
      </w:r>
      <w:r w:rsidR="0095743C">
        <w:rPr>
          <w:rFonts w:ascii="Times New Roman" w:eastAsia="Times New Roman" w:hAnsi="Times New Roman" w:cs="Times New Roman"/>
          <w:sz w:val="22"/>
          <w:szCs w:val="22"/>
        </w:rPr>
        <w:t>Unit</w:t>
      </w:r>
      <w:r w:rsidR="0095743C"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selects the control team for the implementation of control and issues an order for on spot control.</w:t>
      </w:r>
    </w:p>
    <w:p w14:paraId="4656F99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control team introduces th</w:t>
      </w:r>
      <w:r w:rsidR="00EB0965" w:rsidRPr="00653072">
        <w:rPr>
          <w:rFonts w:ascii="Times New Roman" w:eastAsia="Times New Roman" w:hAnsi="Times New Roman" w:cs="Times New Roman"/>
          <w:sz w:val="22"/>
          <w:szCs w:val="22"/>
        </w:rPr>
        <w:t>e documentation and the planned</w:t>
      </w:r>
      <w:r w:rsidRPr="00653072">
        <w:rPr>
          <w:rFonts w:ascii="Times New Roman" w:eastAsia="Times New Roman" w:hAnsi="Times New Roman" w:cs="Times New Roman"/>
          <w:sz w:val="22"/>
          <w:szCs w:val="22"/>
        </w:rPr>
        <w:t>/reali</w:t>
      </w:r>
      <w:r w:rsidR="00DA0B8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investment by studying the complete documentation attached to the application, with special reference to the business plan, if it is field control before approval, or all invoices, if it is on spot control before payments.</w:t>
      </w:r>
    </w:p>
    <w:p w14:paraId="11B136B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data and observations are transferred by the control team, </w:t>
      </w:r>
      <w:r w:rsidR="00DA0B8C"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filled in the appropriate checklists, depending on the type of on spot control.</w:t>
      </w:r>
    </w:p>
    <w:p w14:paraId="568C30A4" w14:textId="458C3F05"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After the </w:t>
      </w:r>
      <w:r w:rsidR="00DA0B8C" w:rsidRPr="00653072">
        <w:rPr>
          <w:rFonts w:ascii="Times New Roman" w:eastAsia="Times New Roman" w:hAnsi="Times New Roman" w:cs="Times New Roman"/>
          <w:sz w:val="22"/>
          <w:szCs w:val="22"/>
        </w:rPr>
        <w:t>on-spot</w:t>
      </w:r>
      <w:r w:rsidRPr="00653072">
        <w:rPr>
          <w:rFonts w:ascii="Times New Roman" w:eastAsia="Times New Roman" w:hAnsi="Times New Roman" w:cs="Times New Roman"/>
          <w:sz w:val="22"/>
          <w:szCs w:val="22"/>
        </w:rPr>
        <w:t xml:space="preserve"> control is completed, the completed images are </w:t>
      </w:r>
      <w:r w:rsidR="0095743C">
        <w:rPr>
          <w:rFonts w:ascii="Times New Roman" w:eastAsia="Times New Roman" w:hAnsi="Times New Roman" w:cs="Times New Roman"/>
          <w:sz w:val="22"/>
          <w:szCs w:val="22"/>
        </w:rPr>
        <w:t>saved to a shared folder</w:t>
      </w:r>
      <w:r w:rsidRPr="00653072">
        <w:rPr>
          <w:rFonts w:ascii="Times New Roman" w:eastAsia="Times New Roman" w:hAnsi="Times New Roman" w:cs="Times New Roman"/>
          <w:sz w:val="22"/>
          <w:szCs w:val="22"/>
        </w:rPr>
        <w:t xml:space="preserve">, the complete documentation used during the </w:t>
      </w:r>
      <w:r w:rsidR="00DA0B8C" w:rsidRPr="00653072">
        <w:rPr>
          <w:rFonts w:ascii="Times New Roman" w:eastAsia="Times New Roman" w:hAnsi="Times New Roman" w:cs="Times New Roman"/>
          <w:sz w:val="22"/>
          <w:szCs w:val="22"/>
        </w:rPr>
        <w:t>on-spot</w:t>
      </w:r>
      <w:r w:rsidRPr="00653072">
        <w:rPr>
          <w:rFonts w:ascii="Times New Roman" w:eastAsia="Times New Roman" w:hAnsi="Times New Roman" w:cs="Times New Roman"/>
          <w:sz w:val="22"/>
          <w:szCs w:val="22"/>
        </w:rPr>
        <w:t xml:space="preserve"> control is sorted and the case is forwarded to the head of the </w:t>
      </w:r>
      <w:r w:rsidR="0095743C" w:rsidRPr="00653072">
        <w:rPr>
          <w:rFonts w:ascii="Times New Roman" w:eastAsia="Times New Roman" w:hAnsi="Times New Roman" w:cs="Times New Roman"/>
          <w:sz w:val="22"/>
          <w:szCs w:val="22"/>
        </w:rPr>
        <w:t>D</w:t>
      </w:r>
      <w:r w:rsidR="0095743C">
        <w:rPr>
          <w:rFonts w:ascii="Times New Roman" w:eastAsia="Times New Roman" w:hAnsi="Times New Roman" w:cs="Times New Roman"/>
          <w:sz w:val="22"/>
          <w:szCs w:val="22"/>
        </w:rPr>
        <w:t>ivision</w:t>
      </w:r>
      <w:r w:rsidR="0095743C"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who supervises the conducted control.</w:t>
      </w:r>
    </w:p>
    <w:p w14:paraId="5B32E595" w14:textId="7A9F5F1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After the supervision is completed, the documentation is returned to the </w:t>
      </w:r>
      <w:r w:rsidR="0095743C" w:rsidRPr="00653072">
        <w:rPr>
          <w:rFonts w:ascii="Times New Roman" w:eastAsia="Times New Roman" w:hAnsi="Times New Roman" w:cs="Times New Roman"/>
          <w:sz w:val="22"/>
          <w:szCs w:val="22"/>
        </w:rPr>
        <w:t>d</w:t>
      </w:r>
      <w:r w:rsidR="0095743C">
        <w:rPr>
          <w:rFonts w:ascii="Times New Roman" w:eastAsia="Times New Roman" w:hAnsi="Times New Roman" w:cs="Times New Roman"/>
          <w:sz w:val="22"/>
          <w:szCs w:val="22"/>
        </w:rPr>
        <w:t>ivision</w:t>
      </w:r>
      <w:r w:rsidR="0095743C"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from which the request for on spot control arrived.</w:t>
      </w:r>
    </w:p>
    <w:p w14:paraId="4A9E757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3C0C7AF8" w14:textId="77777777" w:rsidR="006721A1" w:rsidRPr="00653072" w:rsidRDefault="00707D31" w:rsidP="00700CE2">
      <w:pPr>
        <w:spacing w:before="120"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Department for authorization of payments (administrative control of payment requests)</w:t>
      </w:r>
    </w:p>
    <w:p w14:paraId="45D64CC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Administrative control of payment requests implies control of the completeness and acceptability of payment requests.</w:t>
      </w:r>
    </w:p>
    <w:p w14:paraId="494CD34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receiving the request for payment, the completeness and acceptability of the documents are checked together with the request for payment. The control includes checking the conducted procurement procedure, invoices, proof that the costs have been paid, proof of meeting the standards, double financing, checking the black and red lists, as well as other supporting documents.</w:t>
      </w:r>
    </w:p>
    <w:p w14:paraId="235201D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it is determined that some of the documentation is missing or that the submitted documentation is not appropriate, a supplement to the documentation is sent to the user.</w:t>
      </w:r>
    </w:p>
    <w:p w14:paraId="1C1E688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submitting the supplement to the documentation, the acceptability, completeness and acceptability of the missing documentation are checked.</w:t>
      </w:r>
    </w:p>
    <w:p w14:paraId="559CFCC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the administrative control determines that the request is complete and acceptable, a field control order is sent.</w:t>
      </w:r>
    </w:p>
    <w:p w14:paraId="029B24A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the on-</w:t>
      </w:r>
      <w:r w:rsidR="00DA0B8C" w:rsidRPr="00653072">
        <w:rPr>
          <w:rFonts w:ascii="Times New Roman" w:eastAsia="Times New Roman" w:hAnsi="Times New Roman" w:cs="Times New Roman"/>
          <w:sz w:val="22"/>
          <w:szCs w:val="22"/>
        </w:rPr>
        <w:t xml:space="preserve">spot </w:t>
      </w:r>
      <w:r w:rsidRPr="00653072">
        <w:rPr>
          <w:rFonts w:ascii="Times New Roman" w:eastAsia="Times New Roman" w:hAnsi="Times New Roman" w:cs="Times New Roman"/>
          <w:sz w:val="22"/>
          <w:szCs w:val="22"/>
        </w:rPr>
        <w:t xml:space="preserve">control, a report is forwarded to </w:t>
      </w:r>
      <w:r w:rsidR="00DA0B8C"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department for authorization of payments, on the basis of which it is compared whether the situation on the ground is the same as shown in the documentation. Based on the contract, invoice and field control report, the calculation of eligible costs is performed, after which the payment is approved.</w:t>
      </w:r>
    </w:p>
    <w:p w14:paraId="14DB09B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the administrative or field control determines that the investment is not eligible, the request for payment will be rejected.</w:t>
      </w:r>
    </w:p>
    <w:p w14:paraId="3211926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672A0B66" w14:textId="77777777" w:rsidR="006721A1" w:rsidRPr="00653072" w:rsidRDefault="00707D31">
      <w:pPr>
        <w:spacing w:before="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Department for execution of payments</w:t>
      </w:r>
    </w:p>
    <w:p w14:paraId="530438AC" w14:textId="77777777" w:rsidR="006721A1" w:rsidRPr="00653072" w:rsidRDefault="00707D31" w:rsidP="00700CE2">
      <w:pPr>
        <w:spacing w:before="120"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The work process in the Department for execution of payments begins with the signing of a contract with the </w:t>
      </w:r>
      <w:r w:rsidR="007255AB" w:rsidRPr="00653072">
        <w:rPr>
          <w:rFonts w:ascii="Times New Roman" w:eastAsia="Times New Roman" w:hAnsi="Times New Roman" w:cs="Times New Roman"/>
          <w:sz w:val="22"/>
          <w:szCs w:val="22"/>
        </w:rPr>
        <w:t>recipient</w:t>
      </w:r>
      <w:r w:rsidRPr="00653072">
        <w:rPr>
          <w:rFonts w:ascii="Times New Roman" w:eastAsia="Times New Roman" w:hAnsi="Times New Roman" w:cs="Times New Roman"/>
          <w:sz w:val="22"/>
          <w:szCs w:val="22"/>
        </w:rPr>
        <w:t>. Any change related to the signed contract with the recipient (contract annexes, contract cancellation) is recorded through appropriate forms with the aim of making a Cash Flow Forecast.</w:t>
      </w:r>
    </w:p>
    <w:p w14:paraId="63FEF88C" w14:textId="77777777" w:rsidR="006721A1" w:rsidRPr="00653072" w:rsidRDefault="00707D31">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After the approval of the request for payment and the receipt of the Authorization Letter, a request is made on a weekly basis for the transfer of the EU part of the funds and sent to the Accounting Body for approval. After approval and transfer of EU funds from the IPARD account to the Main Account of the State Treasury, the creation of payment orders through the SAP system of the State Treasury is started.</w:t>
      </w:r>
    </w:p>
    <w:p w14:paraId="4791F970" w14:textId="77777777" w:rsidR="006721A1" w:rsidRPr="00653072" w:rsidRDefault="00707D31">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Before each payment of funds, the correctness of the </w:t>
      </w:r>
      <w:r w:rsidR="00EA6083" w:rsidRPr="00653072">
        <w:rPr>
          <w:rFonts w:ascii="Times New Roman" w:eastAsia="Times New Roman" w:hAnsi="Times New Roman" w:cs="Times New Roman"/>
          <w:sz w:val="22"/>
          <w:szCs w:val="22"/>
        </w:rPr>
        <w:t>Bank account</w:t>
      </w:r>
      <w:r w:rsidR="00EA6083" w:rsidRPr="00653072" w:rsidDel="00EA6083">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is checked by accessing the portal of the Central Registry of Transaction Accounts of the CBM.</w:t>
      </w:r>
    </w:p>
    <w:p w14:paraId="461B0AB7" w14:textId="77777777" w:rsidR="006721A1" w:rsidRPr="00653072" w:rsidRDefault="00707D31">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After the transfer of funds to the end user's account, we extract the Treasury statement on the executed payment from the SAP system, which we forward to the Department for Accounting and Budget, the Department of Payment Approval and the Department for Contracting. At our request, commercial banks also submit confirmations that the funds have been transferred to the user's account.</w:t>
      </w:r>
    </w:p>
    <w:p w14:paraId="1676DDD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6928F590"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Department for accounting and budget</w:t>
      </w:r>
    </w:p>
    <w:p w14:paraId="63619690" w14:textId="77777777" w:rsidR="006721A1" w:rsidRPr="00653072" w:rsidRDefault="00707D31" w:rsidP="00700CE2">
      <w:pPr>
        <w:spacing w:before="2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department for accounting and budget is responsible for the process of recording sector documentation within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the Ministry of Finance - Accounting Body as well as all documentation for the implementation of IPARD III measures (Financial Agreement, contract, annex to the contract, authorization letter, request for funds , approval/rejection of requests for funds, release of national funds, transfer of funds from the IPARD account to the treasury account, payment orders, etc.). The work of the department for accounting and budget includes keeping a book of debtors as well as providing information on the debt of users, debt repayment and the calculation of interest.</w:t>
      </w:r>
    </w:p>
    <w:p w14:paraId="31D9F8D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It is also responsible for the preparation of monthly, quarterly, semi-annual and annual financial statements, as well as the preparation of declarations D1, D2 and the List of all payments defined by the Sectoral Agreement. This sector participates in the preparation of the budget forecast for IPARD III measures as well as the development and maintenance of accounting software.</w:t>
      </w:r>
    </w:p>
    <w:p w14:paraId="122B2FF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department for accounting and budget also harmoni</w:t>
      </w:r>
      <w:r w:rsidR="00DA0B8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es data with the departments of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as well as the Accounting Body.</w:t>
      </w:r>
    </w:p>
    <w:p w14:paraId="1DDCAA0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summary of this procedure is indicative and may change over time. For a full description of the respective procedures a reference is made to the respective procedural manuals.</w:t>
      </w:r>
    </w:p>
    <w:p w14:paraId="357342A1" w14:textId="77777777" w:rsidR="006721A1" w:rsidRPr="00653072" w:rsidRDefault="006721A1">
      <w:pPr>
        <w:jc w:val="both"/>
        <w:rPr>
          <w:rFonts w:ascii="Times New Roman" w:eastAsia="Times New Roman" w:hAnsi="Times New Roman" w:cs="Times New Roman"/>
          <w:b/>
          <w:sz w:val="22"/>
          <w:szCs w:val="22"/>
        </w:rPr>
      </w:pPr>
    </w:p>
    <w:p w14:paraId="21CFF8E6" w14:textId="77777777" w:rsidR="006721A1" w:rsidRPr="00653072" w:rsidRDefault="006721A1">
      <w:pPr>
        <w:pBdr>
          <w:top w:val="nil"/>
          <w:left w:val="nil"/>
          <w:bottom w:val="nil"/>
          <w:right w:val="nil"/>
          <w:between w:val="nil"/>
        </w:pBdr>
        <w:ind w:left="644"/>
        <w:jc w:val="both"/>
        <w:rPr>
          <w:rFonts w:ascii="Times New Roman" w:eastAsia="Times New Roman" w:hAnsi="Times New Roman" w:cs="Times New Roman"/>
          <w:b/>
          <w:sz w:val="22"/>
          <w:szCs w:val="22"/>
        </w:rPr>
      </w:pPr>
    </w:p>
    <w:p w14:paraId="428C644C" w14:textId="77777777" w:rsidR="006721A1" w:rsidRPr="00653072" w:rsidRDefault="00707D31" w:rsidP="00FD2027">
      <w:pPr>
        <w:pStyle w:val="Heading2"/>
        <w:numPr>
          <w:ilvl w:val="1"/>
          <w:numId w:val="1"/>
        </w:numPr>
        <w:rPr>
          <w:rFonts w:ascii="Times New Roman" w:hAnsi="Times New Roman" w:cs="Times New Roman"/>
        </w:rPr>
      </w:pPr>
      <w:r w:rsidRPr="00653072">
        <w:rPr>
          <w:rFonts w:ascii="Times New Roman" w:hAnsi="Times New Roman" w:cs="Times New Roman"/>
        </w:rPr>
        <w:t xml:space="preserve"> </w:t>
      </w:r>
      <w:bookmarkStart w:id="257" w:name="_Toc98230519"/>
      <w:r w:rsidRPr="00653072">
        <w:rPr>
          <w:rFonts w:ascii="Times New Roman" w:hAnsi="Times New Roman" w:cs="Times New Roman"/>
        </w:rPr>
        <w:t>DESCRIPTION BY MEASURE</w:t>
      </w:r>
      <w:bookmarkEnd w:id="257"/>
      <w:r w:rsidRPr="00653072">
        <w:rPr>
          <w:rFonts w:ascii="Times New Roman" w:hAnsi="Times New Roman" w:cs="Times New Roman"/>
          <w:sz w:val="24"/>
          <w:szCs w:val="24"/>
        </w:rPr>
        <w:t xml:space="preserve"> </w:t>
      </w:r>
    </w:p>
    <w:p w14:paraId="1EF0A229" w14:textId="77777777" w:rsidR="006721A1" w:rsidRPr="00653072" w:rsidRDefault="006721A1">
      <w:pPr>
        <w:rPr>
          <w:rFonts w:ascii="Times New Roman" w:hAnsi="Times New Roman" w:cs="Times New Roman"/>
        </w:rPr>
      </w:pPr>
    </w:p>
    <w:p w14:paraId="1089BD9D" w14:textId="77777777" w:rsidR="006721A1" w:rsidRPr="00653072" w:rsidRDefault="00707D31" w:rsidP="00FD2027">
      <w:pPr>
        <w:pStyle w:val="Heading3"/>
        <w:numPr>
          <w:ilvl w:val="2"/>
          <w:numId w:val="1"/>
        </w:numPr>
        <w:jc w:val="both"/>
        <w:rPr>
          <w:rFonts w:ascii="Times New Roman" w:hAnsi="Times New Roman"/>
        </w:rPr>
      </w:pPr>
      <w:bookmarkStart w:id="258" w:name="_Toc98230520"/>
      <w:r w:rsidRPr="00653072">
        <w:rPr>
          <w:rFonts w:ascii="Times New Roman" w:hAnsi="Times New Roman"/>
        </w:rPr>
        <w:t>MEASURE 1 - INVESTMENTS IN PHYSICAL ASSETS OF AGRICULTURAL HOLDINGS</w:t>
      </w:r>
      <w:bookmarkEnd w:id="258"/>
    </w:p>
    <w:p w14:paraId="0F3BE4CA" w14:textId="77777777" w:rsidR="006721A1" w:rsidRPr="00653072" w:rsidRDefault="006721A1">
      <w:pPr>
        <w:keepNext/>
        <w:keepLines/>
        <w:ind w:left="1080" w:hanging="720"/>
        <w:rPr>
          <w:rFonts w:ascii="Times New Roman" w:eastAsia="Times New Roman" w:hAnsi="Times New Roman" w:cs="Times New Roman"/>
          <w:b/>
          <w:sz w:val="22"/>
          <w:szCs w:val="22"/>
        </w:rPr>
      </w:pPr>
      <w:bookmarkStart w:id="259" w:name="_heading=h.2r0uhxc" w:colFirst="0" w:colLast="0"/>
      <w:bookmarkEnd w:id="259"/>
    </w:p>
    <w:p w14:paraId="07C4C811" w14:textId="77777777" w:rsidR="006721A1" w:rsidRPr="00653072" w:rsidRDefault="00707D31" w:rsidP="00FD2027">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260" w:name="_Toc98230521"/>
      <w:r w:rsidRPr="00653072">
        <w:rPr>
          <w:rFonts w:ascii="Times New Roman" w:hAnsi="Times New Roman" w:cs="Times New Roman"/>
        </w:rPr>
        <w:t>Legal basis</w:t>
      </w:r>
      <w:bookmarkEnd w:id="260"/>
    </w:p>
    <w:p w14:paraId="233BEDDF" w14:textId="77777777" w:rsidR="006721A1" w:rsidRPr="00653072" w:rsidRDefault="006721A1">
      <w:pPr>
        <w:jc w:val="both"/>
        <w:rPr>
          <w:rFonts w:ascii="Times New Roman" w:eastAsia="Times New Roman" w:hAnsi="Times New Roman" w:cs="Times New Roman"/>
          <w:sz w:val="22"/>
          <w:szCs w:val="22"/>
        </w:rPr>
      </w:pPr>
    </w:p>
    <w:p w14:paraId="4D21589B"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Article 27 of Sectoral Agreement.</w:t>
      </w:r>
    </w:p>
    <w:p w14:paraId="13510EEC" w14:textId="77777777" w:rsidR="006721A1" w:rsidRPr="00653072" w:rsidRDefault="00707D31" w:rsidP="00FD2027">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261" w:name="_Toc98230522"/>
      <w:r w:rsidRPr="00653072">
        <w:rPr>
          <w:rFonts w:ascii="Times New Roman" w:hAnsi="Times New Roman" w:cs="Times New Roman"/>
        </w:rPr>
        <w:t>Rationale</w:t>
      </w:r>
      <w:bookmarkEnd w:id="261"/>
    </w:p>
    <w:p w14:paraId="27B63AB1" w14:textId="77777777" w:rsidR="006721A1" w:rsidRPr="00653072" w:rsidRDefault="006721A1">
      <w:pPr>
        <w:jc w:val="both"/>
        <w:rPr>
          <w:rFonts w:ascii="Times New Roman" w:eastAsia="Times New Roman" w:hAnsi="Times New Roman" w:cs="Times New Roman"/>
          <w:sz w:val="22"/>
          <w:szCs w:val="22"/>
        </w:rPr>
      </w:pPr>
    </w:p>
    <w:p w14:paraId="14F672A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weaknesses of the agricultural sector in Montenegro are linked with the unfavourable structure of agricultural holdings (farms); a high share of small farms, a high extent of fragmented agricultural arable plots, low level of modernization of agricultural holdings and lack of capital for investments.</w:t>
      </w:r>
    </w:p>
    <w:p w14:paraId="4D99BFD8" w14:textId="77777777" w:rsidR="006721A1" w:rsidRPr="00653072" w:rsidRDefault="00707D31" w:rsidP="00700CE2">
      <w:pPr>
        <w:spacing w:after="240"/>
        <w:jc w:val="both"/>
        <w:rPr>
          <w:rFonts w:ascii="Times New Roman" w:eastAsia="Times New Roman" w:hAnsi="Times New Roman" w:cs="Times New Roman"/>
          <w:b/>
          <w:i/>
          <w:sz w:val="22"/>
          <w:szCs w:val="22"/>
        </w:rPr>
      </w:pPr>
      <w:bookmarkStart w:id="262" w:name="_heading=h.25b2l0r" w:colFirst="0" w:colLast="0"/>
      <w:bookmarkEnd w:id="262"/>
      <w:r w:rsidRPr="00653072">
        <w:rPr>
          <w:rFonts w:ascii="Times New Roman" w:eastAsia="Times New Roman" w:hAnsi="Times New Roman" w:cs="Times New Roman"/>
          <w:sz w:val="22"/>
          <w:szCs w:val="22"/>
        </w:rPr>
        <w:t xml:space="preserve">Currently, there is a general lack of large quantities of raw materials of adequate quality, especially meat, for covering domestic needs. </w:t>
      </w:r>
    </w:p>
    <w:p w14:paraId="1E61A460" w14:textId="77777777" w:rsidR="006721A1" w:rsidRPr="00653072" w:rsidRDefault="00707D31">
      <w:pPr>
        <w:pStyle w:val="Heading6"/>
        <w:rPr>
          <w:rFonts w:ascii="Times New Roman" w:hAnsi="Times New Roman" w:cs="Times New Roman"/>
          <w:b/>
          <w:i/>
        </w:rPr>
      </w:pPr>
      <w:bookmarkStart w:id="263" w:name="_heading=h.kgcv8k" w:colFirst="0" w:colLast="0"/>
      <w:bookmarkStart w:id="264" w:name="_Toc91249535"/>
      <w:bookmarkStart w:id="265" w:name="_Toc91249830"/>
      <w:bookmarkStart w:id="266" w:name="_Toc91499445"/>
      <w:bookmarkStart w:id="267" w:name="_Toc98230523"/>
      <w:bookmarkEnd w:id="263"/>
      <w:r w:rsidRPr="00653072">
        <w:rPr>
          <w:rFonts w:ascii="Times New Roman" w:hAnsi="Times New Roman" w:cs="Times New Roman"/>
          <w:b/>
          <w:i/>
        </w:rPr>
        <w:t>Milk sector</w:t>
      </w:r>
      <w:bookmarkEnd w:id="264"/>
      <w:bookmarkEnd w:id="265"/>
      <w:bookmarkEnd w:id="266"/>
      <w:bookmarkEnd w:id="267"/>
    </w:p>
    <w:p w14:paraId="22EBC7B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This sector is </w:t>
      </w:r>
      <w:r w:rsidR="00DA0B8C" w:rsidRPr="00653072">
        <w:rPr>
          <w:rFonts w:ascii="Times New Roman" w:eastAsia="Times New Roman" w:hAnsi="Times New Roman" w:cs="Times New Roman"/>
          <w:sz w:val="22"/>
          <w:szCs w:val="22"/>
        </w:rPr>
        <w:t>characterised</w:t>
      </w:r>
      <w:r w:rsidRPr="00653072">
        <w:rPr>
          <w:rFonts w:ascii="Times New Roman" w:eastAsia="Times New Roman" w:hAnsi="Times New Roman" w:cs="Times New Roman"/>
          <w:sz w:val="22"/>
          <w:szCs w:val="22"/>
        </w:rPr>
        <w:t xml:space="preserve"> by the low level of milk </w:t>
      </w:r>
      <w:r w:rsidR="00DA0B8C" w:rsidRPr="00653072">
        <w:rPr>
          <w:rFonts w:ascii="Times New Roman" w:eastAsia="Times New Roman" w:hAnsi="Times New Roman" w:cs="Times New Roman"/>
          <w:sz w:val="22"/>
          <w:szCs w:val="22"/>
        </w:rPr>
        <w:t xml:space="preserve">collected </w:t>
      </w:r>
      <w:r w:rsidRPr="00653072">
        <w:rPr>
          <w:rFonts w:ascii="Times New Roman" w:eastAsia="Times New Roman" w:hAnsi="Times New Roman" w:cs="Times New Roman"/>
          <w:sz w:val="22"/>
          <w:szCs w:val="22"/>
        </w:rPr>
        <w:t>by the registered dairies and cheese producers. Only 16% of the milk produced is purchased by large processing plants, while the remaining 84% of the milk produced is purchased into various types of agricultural holdings in autochthones dairy products (cheese, cream, sour cream, etc.) for their own use and/or for sale.</w:t>
      </w:r>
    </w:p>
    <w:p w14:paraId="4A59DDA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order to improve the general situation in the milk sector, and to increase its competitiveness, the sector needs support in terms of accommodation capacities for animals, the development of technology of fodder production and animal nutrition, hygiene of milking and milk, manure management and manure storage. </w:t>
      </w:r>
    </w:p>
    <w:p w14:paraId="7499E4AD" w14:textId="77777777" w:rsidR="006721A1" w:rsidRPr="00653072" w:rsidRDefault="00707D31">
      <w:pPr>
        <w:pStyle w:val="Heading6"/>
        <w:rPr>
          <w:rFonts w:ascii="Times New Roman" w:hAnsi="Times New Roman" w:cs="Times New Roman"/>
          <w:b/>
          <w:i/>
        </w:rPr>
      </w:pPr>
      <w:bookmarkStart w:id="268" w:name="_Toc91249536"/>
      <w:bookmarkStart w:id="269" w:name="_Toc91249831"/>
      <w:bookmarkStart w:id="270" w:name="_Toc91499446"/>
      <w:bookmarkStart w:id="271" w:name="_Toc98230524"/>
      <w:r w:rsidRPr="00653072">
        <w:rPr>
          <w:rFonts w:ascii="Times New Roman" w:hAnsi="Times New Roman" w:cs="Times New Roman"/>
          <w:b/>
          <w:i/>
        </w:rPr>
        <w:t>Meat sector</w:t>
      </w:r>
      <w:bookmarkEnd w:id="268"/>
      <w:bookmarkEnd w:id="269"/>
      <w:bookmarkEnd w:id="270"/>
      <w:bookmarkEnd w:id="271"/>
      <w:r w:rsidRPr="00653072">
        <w:rPr>
          <w:rFonts w:ascii="Times New Roman" w:hAnsi="Times New Roman" w:cs="Times New Roman"/>
          <w:b/>
          <w:i/>
        </w:rPr>
        <w:t xml:space="preserve"> </w:t>
      </w:r>
    </w:p>
    <w:p w14:paraId="4EE6AED8" w14:textId="77777777" w:rsidR="006721A1" w:rsidRPr="00653072" w:rsidRDefault="00707D31" w:rsidP="00700CE2">
      <w:pPr>
        <w:pStyle w:val="Heading6"/>
        <w:spacing w:before="0"/>
        <w:rPr>
          <w:rFonts w:ascii="Times New Roman" w:hAnsi="Times New Roman" w:cs="Times New Roman"/>
        </w:rPr>
      </w:pPr>
      <w:bookmarkStart w:id="272" w:name="_Toc91249537"/>
      <w:bookmarkStart w:id="273" w:name="_Toc91249832"/>
      <w:bookmarkStart w:id="274" w:name="_Toc91499447"/>
      <w:bookmarkStart w:id="275" w:name="_Toc98230525"/>
      <w:r w:rsidRPr="00653072">
        <w:rPr>
          <w:rFonts w:ascii="Times New Roman" w:hAnsi="Times New Roman" w:cs="Times New Roman"/>
        </w:rPr>
        <w:t>This sector is still underdeveloped both due to the lack of working capital and due to the low productivity. A faster development of the livestock sector in Montenegro is not possible without a stronger support through investments into reconstruction of existing and construction of new main and auxiliary facilities on agricultural holdings.</w:t>
      </w:r>
      <w:bookmarkEnd w:id="272"/>
      <w:bookmarkEnd w:id="273"/>
      <w:bookmarkEnd w:id="274"/>
      <w:bookmarkEnd w:id="275"/>
    </w:p>
    <w:p w14:paraId="02CE60D3" w14:textId="77777777" w:rsidR="006721A1" w:rsidRPr="00653072" w:rsidRDefault="006721A1" w:rsidP="00700CE2">
      <w:pPr>
        <w:spacing w:after="120"/>
        <w:jc w:val="both"/>
        <w:rPr>
          <w:rFonts w:ascii="Times New Roman" w:eastAsia="Times New Roman" w:hAnsi="Times New Roman" w:cs="Times New Roman"/>
          <w:sz w:val="22"/>
          <w:szCs w:val="22"/>
        </w:rPr>
      </w:pPr>
    </w:p>
    <w:p w14:paraId="426535A6" w14:textId="77777777" w:rsidR="006721A1"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objectives of the implementation of the measure will be focused towards reducing deficiencies in that sector </w:t>
      </w:r>
      <w:r w:rsidR="00DA0B8C"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w:t>
      </w:r>
      <w:r w:rsidR="00DA0B8C" w:rsidRPr="00653072">
        <w:rPr>
          <w:rFonts w:ascii="Times New Roman" w:eastAsia="Times New Roman" w:hAnsi="Times New Roman" w:cs="Times New Roman"/>
          <w:sz w:val="22"/>
          <w:szCs w:val="22"/>
        </w:rPr>
        <w:t>market-oriented</w:t>
      </w:r>
      <w:r w:rsidRPr="00653072">
        <w:rPr>
          <w:rFonts w:ascii="Times New Roman" w:eastAsia="Times New Roman" w:hAnsi="Times New Roman" w:cs="Times New Roman"/>
          <w:sz w:val="22"/>
          <w:szCs w:val="22"/>
        </w:rPr>
        <w:t xml:space="preserve"> production, increase resource utili</w:t>
      </w:r>
      <w:r w:rsidR="00DA0B8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increase productivity, protection of the environment, which will also affect the efficiency and economic viability of the agricultural holdings.</w:t>
      </w:r>
    </w:p>
    <w:p w14:paraId="3FC80796" w14:textId="77777777" w:rsidR="006721A1" w:rsidRPr="00653072" w:rsidRDefault="00707D31">
      <w:pPr>
        <w:pStyle w:val="Heading6"/>
        <w:rPr>
          <w:rFonts w:ascii="Times New Roman" w:hAnsi="Times New Roman" w:cs="Times New Roman"/>
          <w:b/>
          <w:i/>
        </w:rPr>
      </w:pPr>
      <w:bookmarkStart w:id="276" w:name="_Toc91249538"/>
      <w:bookmarkStart w:id="277" w:name="_Toc91249833"/>
      <w:bookmarkStart w:id="278" w:name="_Toc91499448"/>
      <w:bookmarkStart w:id="279" w:name="_Toc98230526"/>
      <w:r w:rsidRPr="00653072">
        <w:rPr>
          <w:rFonts w:ascii="Times New Roman" w:hAnsi="Times New Roman" w:cs="Times New Roman"/>
          <w:b/>
          <w:i/>
        </w:rPr>
        <w:t>Eggs sector</w:t>
      </w:r>
      <w:bookmarkEnd w:id="276"/>
      <w:bookmarkEnd w:id="277"/>
      <w:bookmarkEnd w:id="278"/>
      <w:bookmarkEnd w:id="279"/>
      <w:r w:rsidRPr="00653072">
        <w:rPr>
          <w:rFonts w:ascii="Times New Roman" w:hAnsi="Times New Roman" w:cs="Times New Roman"/>
          <w:b/>
          <w:i/>
        </w:rPr>
        <w:t xml:space="preserve"> </w:t>
      </w:r>
    </w:p>
    <w:p w14:paraId="77D7CDA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Introduction of modern technologies has led to the expansion of this sector, but it still does not meet the needs of the domestic market. The sector faces significant problems in the implementation of standards in terms of animal welfare, environmental protection, and food safety.</w:t>
      </w:r>
    </w:p>
    <w:p w14:paraId="2CF9301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Significant investments and support are required in order to achieve compliance with EU standards, especially for the handling, storage and treatment of manure and to improve animal welfare.</w:t>
      </w:r>
    </w:p>
    <w:p w14:paraId="6EB60990" w14:textId="77777777" w:rsidR="006721A1" w:rsidRPr="00653072" w:rsidRDefault="00707D31" w:rsidP="00700CE2">
      <w:pPr>
        <w:pStyle w:val="Heading6"/>
        <w:rPr>
          <w:rFonts w:ascii="Times New Roman" w:hAnsi="Times New Roman" w:cs="Times New Roman"/>
          <w:b/>
          <w:i/>
        </w:rPr>
      </w:pPr>
      <w:bookmarkStart w:id="280" w:name="_Toc91249539"/>
      <w:bookmarkStart w:id="281" w:name="_Toc91249834"/>
      <w:bookmarkStart w:id="282" w:name="_Toc91499449"/>
      <w:bookmarkStart w:id="283" w:name="_Toc98230527"/>
      <w:r w:rsidRPr="00653072">
        <w:rPr>
          <w:rFonts w:ascii="Times New Roman" w:hAnsi="Times New Roman" w:cs="Times New Roman"/>
          <w:b/>
          <w:i/>
        </w:rPr>
        <w:t>Fruit, vegetable, and arable sectors (including cereals, fungi, mushrooms, aromatic and medical herbs)</w:t>
      </w:r>
      <w:bookmarkEnd w:id="280"/>
      <w:bookmarkEnd w:id="281"/>
      <w:bookmarkEnd w:id="282"/>
      <w:bookmarkEnd w:id="283"/>
    </w:p>
    <w:p w14:paraId="5899D026" w14:textId="77777777" w:rsidR="006721A1" w:rsidRPr="00653072" w:rsidRDefault="00707D31" w:rsidP="00700CE2">
      <w:pPr>
        <w:spacing w:after="120"/>
        <w:jc w:val="both"/>
        <w:rPr>
          <w:rFonts w:ascii="Times New Roman" w:eastAsia="Times New Roman" w:hAnsi="Times New Roman" w:cs="Times New Roman"/>
          <w:sz w:val="22"/>
          <w:szCs w:val="22"/>
        </w:rPr>
      </w:pPr>
      <w:bookmarkStart w:id="284" w:name="_heading=h.34g0dwd" w:colFirst="0" w:colLast="0"/>
      <w:bookmarkEnd w:id="284"/>
      <w:r w:rsidRPr="00653072">
        <w:rPr>
          <w:rFonts w:ascii="Times New Roman" w:eastAsia="Times New Roman" w:hAnsi="Times New Roman" w:cs="Times New Roman"/>
          <w:sz w:val="22"/>
          <w:szCs w:val="22"/>
        </w:rPr>
        <w:t xml:space="preserve">Favourable natural conditions in some parts of Montenegro allow the cultivation of continental, southern, subtropical, and tropical fruits, as well as almost all types of vegetables. Production of aromatic and medicinal plants in recent years has gained in importance and there is a noticeable increase in the area under these plantations. There is a growing interest </w:t>
      </w:r>
      <w:r w:rsidR="00DA0B8C" w:rsidRPr="00653072">
        <w:rPr>
          <w:rFonts w:ascii="Times New Roman" w:eastAsia="Times New Roman" w:hAnsi="Times New Roman" w:cs="Times New Roman"/>
          <w:sz w:val="22"/>
          <w:szCs w:val="22"/>
        </w:rPr>
        <w:t>in</w:t>
      </w:r>
      <w:r w:rsidRPr="00653072">
        <w:rPr>
          <w:rFonts w:ascii="Times New Roman" w:eastAsia="Times New Roman" w:hAnsi="Times New Roman" w:cs="Times New Roman"/>
          <w:sz w:val="22"/>
          <w:szCs w:val="22"/>
        </w:rPr>
        <w:t xml:space="preserve"> producing fungi and mushrooms. </w:t>
      </w:r>
    </w:p>
    <w:p w14:paraId="1FD31EF1" w14:textId="77777777" w:rsidR="006721A1" w:rsidRPr="00653072" w:rsidRDefault="00707D31" w:rsidP="00700CE2">
      <w:pPr>
        <w:spacing w:after="120"/>
        <w:jc w:val="both"/>
        <w:rPr>
          <w:rFonts w:ascii="Times New Roman" w:eastAsia="Times New Roman" w:hAnsi="Times New Roman" w:cs="Times New Roman"/>
          <w:sz w:val="22"/>
          <w:szCs w:val="22"/>
        </w:rPr>
      </w:pPr>
      <w:bookmarkStart w:id="285" w:name="_heading=h.1jlao46" w:colFirst="0" w:colLast="0"/>
      <w:bookmarkEnd w:id="285"/>
      <w:r w:rsidRPr="00653072">
        <w:rPr>
          <w:rFonts w:ascii="Times New Roman" w:eastAsia="Times New Roman" w:hAnsi="Times New Roman" w:cs="Times New Roman"/>
          <w:sz w:val="22"/>
          <w:szCs w:val="22"/>
        </w:rPr>
        <w:t>Deficiencies in the sector are: fragmented holdings, low yields per area, insufficient use of agro-technical measures (agricultural/farm technology), inadequate choice of varieties and hybrids, lack of connection with retail chains, as well as the lack of modern storage facilities.</w:t>
      </w:r>
    </w:p>
    <w:p w14:paraId="0156D4ED" w14:textId="77777777" w:rsidR="006721A1" w:rsidRPr="00653072" w:rsidRDefault="00707D31" w:rsidP="00700CE2">
      <w:pPr>
        <w:spacing w:after="120"/>
        <w:jc w:val="both"/>
        <w:rPr>
          <w:rFonts w:ascii="Times New Roman" w:eastAsia="Times New Roman" w:hAnsi="Times New Roman" w:cs="Times New Roman"/>
          <w:sz w:val="22"/>
          <w:szCs w:val="22"/>
        </w:rPr>
      </w:pPr>
      <w:bookmarkStart w:id="286" w:name="_heading=h.43ky6rz" w:colFirst="0" w:colLast="0"/>
      <w:bookmarkEnd w:id="286"/>
      <w:r w:rsidRPr="00653072">
        <w:rPr>
          <w:rFonts w:ascii="Times New Roman" w:eastAsia="Times New Roman" w:hAnsi="Times New Roman" w:cs="Times New Roman"/>
          <w:sz w:val="22"/>
          <w:szCs w:val="22"/>
        </w:rPr>
        <w:t>In order to increase the competitiveness of the sector it is necessary to invest in the setup of new and the expansion of existing plantations, in modern equipment, tools and machinery for production.</w:t>
      </w:r>
    </w:p>
    <w:p w14:paraId="7B33459C" w14:textId="77777777" w:rsidR="006721A1" w:rsidRPr="00653072" w:rsidRDefault="00707D31" w:rsidP="00700CE2">
      <w:pPr>
        <w:pStyle w:val="Heading6"/>
        <w:rPr>
          <w:rFonts w:ascii="Times New Roman" w:hAnsi="Times New Roman" w:cs="Times New Roman"/>
          <w:b/>
          <w:i/>
        </w:rPr>
      </w:pPr>
      <w:bookmarkStart w:id="287" w:name="_Toc91249540"/>
      <w:bookmarkStart w:id="288" w:name="_Toc91249835"/>
      <w:bookmarkStart w:id="289" w:name="_Toc91499450"/>
      <w:bookmarkStart w:id="290" w:name="_Toc98230528"/>
      <w:r w:rsidRPr="00653072">
        <w:rPr>
          <w:rFonts w:ascii="Times New Roman" w:hAnsi="Times New Roman" w:cs="Times New Roman"/>
          <w:b/>
          <w:i/>
        </w:rPr>
        <w:t>Viticulture sector</w:t>
      </w:r>
      <w:bookmarkEnd w:id="287"/>
      <w:bookmarkEnd w:id="288"/>
      <w:bookmarkEnd w:id="289"/>
      <w:bookmarkEnd w:id="290"/>
    </w:p>
    <w:p w14:paraId="790276BE" w14:textId="77777777" w:rsidR="006721A1" w:rsidRPr="00653072" w:rsidRDefault="00707D31" w:rsidP="00700CE2">
      <w:pPr>
        <w:spacing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Montenegro has a rich tradition in grape production, thanks to favourable agro-ecological and climatic conditions.</w:t>
      </w:r>
    </w:p>
    <w:p w14:paraId="6E92532D" w14:textId="77777777" w:rsidR="006721A1"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Due to the unfavourable self-sufficiency in the fruit sector, it is necessary to invest in the cultivation of new plantations, the restructuring of existing plantations, in modern equipment and machinery, in order to increase the competitiveness of the sector.</w:t>
      </w:r>
    </w:p>
    <w:p w14:paraId="7E8DE4CC" w14:textId="77777777" w:rsidR="006721A1" w:rsidRPr="00653072" w:rsidRDefault="00707D31" w:rsidP="00700CE2">
      <w:pPr>
        <w:pStyle w:val="Heading6"/>
        <w:rPr>
          <w:rFonts w:ascii="Times New Roman" w:hAnsi="Times New Roman" w:cs="Times New Roman"/>
          <w:b/>
          <w:i/>
        </w:rPr>
      </w:pPr>
      <w:bookmarkStart w:id="291" w:name="_Toc91249541"/>
      <w:bookmarkStart w:id="292" w:name="_Toc91249836"/>
      <w:bookmarkStart w:id="293" w:name="_Toc91499451"/>
      <w:bookmarkStart w:id="294" w:name="_Toc98230529"/>
      <w:r w:rsidRPr="00653072">
        <w:rPr>
          <w:rFonts w:ascii="Times New Roman" w:hAnsi="Times New Roman" w:cs="Times New Roman"/>
          <w:b/>
          <w:i/>
        </w:rPr>
        <w:t>Olive sector</w:t>
      </w:r>
      <w:bookmarkEnd w:id="291"/>
      <w:bookmarkEnd w:id="292"/>
      <w:bookmarkEnd w:id="293"/>
      <w:bookmarkEnd w:id="294"/>
      <w:r w:rsidRPr="00653072">
        <w:rPr>
          <w:rFonts w:ascii="Times New Roman" w:hAnsi="Times New Roman" w:cs="Times New Roman"/>
          <w:b/>
          <w:i/>
        </w:rPr>
        <w:t xml:space="preserve"> </w:t>
      </w:r>
    </w:p>
    <w:p w14:paraId="248F6544" w14:textId="77777777" w:rsidR="006721A1"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sector is not sufficiently developed, despite the favourable climatic conditions and existing potential. Existing olive groves have </w:t>
      </w:r>
      <w:r w:rsidR="00DA0B8C" w:rsidRPr="00653072">
        <w:rPr>
          <w:rFonts w:ascii="Times New Roman" w:eastAsia="Times New Roman" w:hAnsi="Times New Roman" w:cs="Times New Roman"/>
          <w:sz w:val="22"/>
          <w:szCs w:val="22"/>
        </w:rPr>
        <w:t xml:space="preserve">an </w:t>
      </w:r>
      <w:r w:rsidRPr="00653072">
        <w:rPr>
          <w:rFonts w:ascii="Times New Roman" w:eastAsia="Times New Roman" w:hAnsi="Times New Roman" w:cs="Times New Roman"/>
          <w:sz w:val="22"/>
          <w:szCs w:val="22"/>
        </w:rPr>
        <w:t xml:space="preserve">unfavourable age structure, with a large proportion of old trees, resulting in difficulty of agricultural/farm technology and adversely affecting the product quality and yield per tree. </w:t>
      </w:r>
    </w:p>
    <w:p w14:paraId="2C2C9E9F" w14:textId="77777777" w:rsidR="006721A1"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olive sector needs investments for planting olive trees, rehabilitation of existing, as well as investment in machinery and equipment. These investments will contribute to the modernization and better use of resources.</w:t>
      </w:r>
    </w:p>
    <w:p w14:paraId="46CE0716" w14:textId="77777777" w:rsidR="006721A1" w:rsidRPr="00653072" w:rsidRDefault="00707D31" w:rsidP="00700CE2">
      <w:pPr>
        <w:pStyle w:val="Heading6"/>
        <w:rPr>
          <w:rFonts w:ascii="Times New Roman" w:hAnsi="Times New Roman" w:cs="Times New Roman"/>
          <w:b/>
          <w:i/>
        </w:rPr>
      </w:pPr>
      <w:bookmarkStart w:id="295" w:name="_Toc91249542"/>
      <w:bookmarkStart w:id="296" w:name="_Toc91249837"/>
      <w:bookmarkStart w:id="297" w:name="_Toc91499452"/>
      <w:bookmarkStart w:id="298" w:name="_Toc98230530"/>
      <w:r w:rsidRPr="00653072">
        <w:rPr>
          <w:rFonts w:ascii="Times New Roman" w:hAnsi="Times New Roman" w:cs="Times New Roman"/>
          <w:b/>
          <w:i/>
        </w:rPr>
        <w:t>Beekeeping sector</w:t>
      </w:r>
      <w:bookmarkEnd w:id="295"/>
      <w:bookmarkEnd w:id="296"/>
      <w:bookmarkEnd w:id="297"/>
      <w:bookmarkEnd w:id="298"/>
    </w:p>
    <w:p w14:paraId="68F2C236" w14:textId="77777777" w:rsidR="001A1F0F"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beekeeping sector needs investments in the construction of dedicated facilities for the storage of honey, as well as beehives and equipment for the production of honey and preservation of the quality and the health and safety of honey and other bee products, equipment for reproduction breeding centres nuts, as well as equipment for the production of bee hives.</w:t>
      </w:r>
    </w:p>
    <w:p w14:paraId="44118F0C" w14:textId="77777777" w:rsidR="006721A1" w:rsidRPr="00653072" w:rsidRDefault="00707D31" w:rsidP="00700CE2">
      <w:pPr>
        <w:pStyle w:val="Heading6"/>
        <w:rPr>
          <w:rFonts w:ascii="Times New Roman" w:hAnsi="Times New Roman" w:cs="Times New Roman"/>
          <w:b/>
          <w:i/>
        </w:rPr>
      </w:pPr>
      <w:bookmarkStart w:id="299" w:name="_Toc91249543"/>
      <w:bookmarkStart w:id="300" w:name="_Toc91249838"/>
      <w:bookmarkStart w:id="301" w:name="_Toc91499453"/>
      <w:bookmarkStart w:id="302" w:name="_Toc98230531"/>
      <w:r w:rsidRPr="00653072">
        <w:rPr>
          <w:rFonts w:ascii="Times New Roman" w:hAnsi="Times New Roman" w:cs="Times New Roman"/>
          <w:b/>
          <w:i/>
        </w:rPr>
        <w:t>Fishery</w:t>
      </w:r>
      <w:r w:rsidRPr="00653072">
        <w:rPr>
          <w:rFonts w:ascii="Times New Roman" w:hAnsi="Times New Roman" w:cs="Times New Roman"/>
        </w:rPr>
        <w:t xml:space="preserve"> </w:t>
      </w:r>
      <w:r w:rsidRPr="00653072">
        <w:rPr>
          <w:rFonts w:ascii="Times New Roman" w:hAnsi="Times New Roman" w:cs="Times New Roman"/>
          <w:b/>
          <w:i/>
        </w:rPr>
        <w:t>and aquaculture sector</w:t>
      </w:r>
      <w:bookmarkEnd w:id="299"/>
      <w:bookmarkEnd w:id="300"/>
      <w:bookmarkEnd w:id="301"/>
      <w:bookmarkEnd w:id="302"/>
    </w:p>
    <w:p w14:paraId="70A99BBE" w14:textId="77777777" w:rsidR="006721A1" w:rsidRPr="00653072" w:rsidRDefault="00707D31" w:rsidP="00700CE2">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w:t>
      </w:r>
      <w:r w:rsidR="00E710E6" w:rsidRPr="00653072">
        <w:rPr>
          <w:rFonts w:ascii="Times New Roman" w:eastAsia="Times New Roman" w:hAnsi="Times New Roman" w:cs="Times New Roman"/>
          <w:sz w:val="22"/>
          <w:szCs w:val="22"/>
        </w:rPr>
        <w:t xml:space="preserve">sector </w:t>
      </w:r>
      <w:r w:rsidRPr="00653072">
        <w:rPr>
          <w:rFonts w:ascii="Times New Roman" w:eastAsia="Times New Roman" w:hAnsi="Times New Roman" w:cs="Times New Roman"/>
          <w:sz w:val="22"/>
          <w:szCs w:val="22"/>
        </w:rPr>
        <w:t>is not efficient enough, due to the lack of investment capital and partly due to inefficient ways of cultivation. Also, this sector is characteri</w:t>
      </w:r>
      <w:r w:rsidR="00DA0B8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by problems relating to the recovery of the parent stock, better production planning, improving feed efficiency of the fish, the water shortage in certain periods of the year, the lack of environmental protection measures, training program</w:t>
      </w:r>
      <w:r w:rsidR="001C6837"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and improving the safety of these products. Faster development of this sector in Montenegro is not possible without stronger support to reduce production costs of cultivation, modernization of production</w:t>
      </w:r>
      <w:r w:rsidR="001E151C" w:rsidRPr="00653072">
        <w:rPr>
          <w:rFonts w:ascii="Times New Roman" w:eastAsia="Times New Roman" w:hAnsi="Times New Roman" w:cs="Times New Roman"/>
          <w:sz w:val="22"/>
          <w:szCs w:val="22"/>
        </w:rPr>
        <w:t>, innovative production systems</w:t>
      </w:r>
      <w:r w:rsidR="000C600B" w:rsidRPr="00653072">
        <w:rPr>
          <w:rFonts w:ascii="Times New Roman" w:eastAsia="Times New Roman" w:hAnsi="Times New Roman" w:cs="Times New Roman"/>
          <w:sz w:val="22"/>
          <w:szCs w:val="22"/>
        </w:rPr>
        <w:t xml:space="preserve"> (</w:t>
      </w:r>
      <w:r w:rsidR="002259C8" w:rsidRPr="00653072">
        <w:rPr>
          <w:rFonts w:ascii="Times New Roman" w:eastAsia="Times New Roman" w:hAnsi="Times New Roman" w:cs="Times New Roman"/>
          <w:sz w:val="22"/>
          <w:szCs w:val="22"/>
        </w:rPr>
        <w:t>RAS, aquaponics</w:t>
      </w:r>
      <w:r w:rsidR="00E710E6" w:rsidRPr="00653072">
        <w:rPr>
          <w:rFonts w:ascii="Times New Roman" w:eastAsia="Times New Roman" w:hAnsi="Times New Roman" w:cs="Times New Roman"/>
          <w:sz w:val="22"/>
          <w:szCs w:val="22"/>
        </w:rPr>
        <w:t xml:space="preserve"> etc.</w:t>
      </w:r>
      <w:r w:rsidR="002259C8"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improvement of breeding and placement of these products on the market.</w:t>
      </w:r>
    </w:p>
    <w:p w14:paraId="35C8C6CE" w14:textId="77777777" w:rsidR="006721A1" w:rsidRPr="00653072" w:rsidRDefault="006721A1">
      <w:pPr>
        <w:jc w:val="both"/>
        <w:rPr>
          <w:rFonts w:ascii="Times New Roman" w:eastAsia="Times New Roman" w:hAnsi="Times New Roman" w:cs="Times New Roman"/>
          <w:sz w:val="22"/>
          <w:szCs w:val="22"/>
        </w:rPr>
      </w:pPr>
    </w:p>
    <w:p w14:paraId="727F8D32" w14:textId="77777777" w:rsidR="006721A1" w:rsidRPr="00653072" w:rsidRDefault="00707D31" w:rsidP="00FD2027">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03" w:name="_Toc98230532"/>
      <w:r w:rsidRPr="00653072">
        <w:rPr>
          <w:rFonts w:ascii="Times New Roman" w:hAnsi="Times New Roman" w:cs="Times New Roman"/>
        </w:rPr>
        <w:t>General objectives</w:t>
      </w:r>
      <w:bookmarkEnd w:id="303"/>
    </w:p>
    <w:p w14:paraId="2258B87E" w14:textId="77777777" w:rsidR="006721A1" w:rsidRPr="00653072" w:rsidRDefault="006721A1">
      <w:pPr>
        <w:jc w:val="both"/>
        <w:rPr>
          <w:rFonts w:ascii="Times New Roman" w:eastAsia="Times New Roman" w:hAnsi="Times New Roman" w:cs="Times New Roman"/>
          <w:b/>
          <w:sz w:val="22"/>
          <w:szCs w:val="22"/>
        </w:rPr>
      </w:pPr>
    </w:p>
    <w:p w14:paraId="40AA8108"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Strengthening production efficiency, competitiveness and sustainability of agricultural production by supporting recipients to gradually align with Community rules, standards, policies and practices regarding EU accession, strengthening the position of farmers in the food production chain and supporting young farmers; </w:t>
      </w:r>
    </w:p>
    <w:p w14:paraId="6824DFC7"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the overall condition of agricultural holdings in primary production of agricultural products;</w:t>
      </w:r>
    </w:p>
    <w:p w14:paraId="69A9C742"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the production and marketing of products using modern methods of production and planning.</w:t>
      </w:r>
    </w:p>
    <w:p w14:paraId="314E1362"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support economic, social and territorial development, with a view to a smart, sustainable and inclusive growth, through the development of physical capital;</w:t>
      </w:r>
    </w:p>
    <w:p w14:paraId="1B4A595E"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 the response of the food sector to the growing demands for high quality, safe and sustainable food as well as optimal animal welfare conditions;</w:t>
      </w:r>
    </w:p>
    <w:p w14:paraId="0E53188F"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address the challenges of climate change by promoting resource efficiency and renewable energy.</w:t>
      </w:r>
    </w:p>
    <w:p w14:paraId="24E1DC46" w14:textId="77777777" w:rsidR="006721A1" w:rsidRPr="00653072" w:rsidRDefault="006721A1">
      <w:pPr>
        <w:jc w:val="both"/>
        <w:rPr>
          <w:rFonts w:ascii="Times New Roman" w:eastAsia="Times New Roman" w:hAnsi="Times New Roman" w:cs="Times New Roman"/>
          <w:sz w:val="22"/>
          <w:szCs w:val="22"/>
        </w:rPr>
      </w:pPr>
    </w:p>
    <w:p w14:paraId="07CC375C" w14:textId="77777777" w:rsidR="006721A1" w:rsidRPr="00653072" w:rsidRDefault="00707D31" w:rsidP="00FD2027">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Specific objectives</w:t>
      </w:r>
    </w:p>
    <w:p w14:paraId="4074744D" w14:textId="77777777" w:rsidR="006721A1" w:rsidRPr="00653072" w:rsidRDefault="006721A1">
      <w:pPr>
        <w:jc w:val="both"/>
        <w:rPr>
          <w:rFonts w:ascii="Times New Roman" w:eastAsia="Times New Roman" w:hAnsi="Times New Roman" w:cs="Times New Roman"/>
          <w:sz w:val="22"/>
          <w:szCs w:val="22"/>
        </w:rPr>
      </w:pPr>
    </w:p>
    <w:p w14:paraId="4E9E8A6F" w14:textId="77777777" w:rsidR="006721A1" w:rsidRPr="00653072" w:rsidRDefault="00707D31" w:rsidP="00592412">
      <w:pPr>
        <w:numPr>
          <w:ilvl w:val="0"/>
          <w:numId w:val="81"/>
        </w:num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Upon completion of the investment, it must comply with the relevant EU standards regarding environmental protection and/or animal welfare; </w:t>
      </w:r>
    </w:p>
    <w:p w14:paraId="3331A3B6" w14:textId="77777777" w:rsidR="006721A1" w:rsidRPr="00653072" w:rsidRDefault="006721A1">
      <w:pPr>
        <w:jc w:val="both"/>
        <w:rPr>
          <w:rFonts w:ascii="Times New Roman" w:eastAsia="Times New Roman" w:hAnsi="Times New Roman" w:cs="Times New Roman"/>
          <w:b/>
          <w:sz w:val="22"/>
          <w:szCs w:val="22"/>
        </w:rPr>
      </w:pPr>
    </w:p>
    <w:p w14:paraId="1262395D" w14:textId="77777777" w:rsidR="006721A1" w:rsidRPr="00653072" w:rsidRDefault="00707D31" w:rsidP="00FD2027">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04" w:name="_Toc98230533"/>
      <w:r w:rsidRPr="00653072">
        <w:rPr>
          <w:rFonts w:ascii="Times New Roman" w:hAnsi="Times New Roman" w:cs="Times New Roman"/>
        </w:rPr>
        <w:t>Linkage to other IPARD III measures in the Programme and to national measures</w:t>
      </w:r>
      <w:bookmarkEnd w:id="304"/>
    </w:p>
    <w:p w14:paraId="5D3F59C2" w14:textId="77777777" w:rsidR="006721A1" w:rsidRPr="00653072" w:rsidRDefault="006721A1">
      <w:pPr>
        <w:jc w:val="both"/>
        <w:rPr>
          <w:rFonts w:ascii="Times New Roman" w:eastAsia="Times New Roman" w:hAnsi="Times New Roman" w:cs="Times New Roman"/>
          <w:sz w:val="22"/>
          <w:szCs w:val="22"/>
        </w:rPr>
      </w:pPr>
    </w:p>
    <w:p w14:paraId="6263516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relates to Measure </w:t>
      </w:r>
      <w:r w:rsidR="00E710E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3) “Investments in physical assets concerning processing and marketing of agricultural and fishery products” to restructure those activities and to upgrade them to Community standards. The Measure will support investments in viable agricultural holdings, which should lead to improving the quality and food safety of raw materials needed for the processing industry and align with Community environmental, animal welfare and occupational safety and health standards.</w:t>
      </w:r>
    </w:p>
    <w:p w14:paraId="1737964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measure is also linked with Measure </w:t>
      </w:r>
      <w:r w:rsidR="00E710E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7) “Farm diversification and business development”, through on farm processing and rural tourism. Also, it is related to </w:t>
      </w:r>
      <w:r w:rsidR="00E710E6" w:rsidRPr="00653072">
        <w:rPr>
          <w:rFonts w:ascii="Times New Roman" w:eastAsia="Times New Roman" w:hAnsi="Times New Roman" w:cs="Times New Roman"/>
          <w:sz w:val="22"/>
          <w:szCs w:val="22"/>
        </w:rPr>
        <w:t>Measure (4) “Agri-environment-climate and organic farming measure</w:t>
      </w:r>
      <w:r w:rsidRPr="00653072">
        <w:rPr>
          <w:rFonts w:ascii="Times New Roman" w:eastAsia="Times New Roman" w:hAnsi="Times New Roman" w:cs="Times New Roman"/>
          <w:sz w:val="22"/>
          <w:szCs w:val="22"/>
        </w:rPr>
        <w:t>, through sustainable use of resources and respecting higher standards in production.</w:t>
      </w:r>
    </w:p>
    <w:p w14:paraId="4A8D90F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is linked to a series of national measures to finance primary production (purchase of livestock, milking equipment, cooling equipment, mechani</w:t>
      </w:r>
      <w:r w:rsidR="00570F0A"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 establishment of new perennial plantations). Clear demarcation between IPARD </w:t>
      </w:r>
      <w:r w:rsidR="00E710E6" w:rsidRPr="00653072">
        <w:rPr>
          <w:rFonts w:ascii="Times New Roman" w:eastAsia="Times New Roman" w:hAnsi="Times New Roman" w:cs="Times New Roman"/>
          <w:sz w:val="22"/>
          <w:szCs w:val="22"/>
        </w:rPr>
        <w:t xml:space="preserve">III </w:t>
      </w:r>
      <w:r w:rsidRPr="00653072">
        <w:rPr>
          <w:rFonts w:ascii="Times New Roman" w:eastAsia="Times New Roman" w:hAnsi="Times New Roman" w:cs="Times New Roman"/>
          <w:sz w:val="22"/>
          <w:szCs w:val="22"/>
        </w:rPr>
        <w:t>and national measures is in terms of the investment ceiling and the minimum eligibility criteria, as it was presented in chapter 8.3.1.7.</w:t>
      </w:r>
    </w:p>
    <w:p w14:paraId="33FF25C7" w14:textId="77777777" w:rsidR="006721A1" w:rsidRPr="00653072" w:rsidRDefault="006721A1">
      <w:pPr>
        <w:jc w:val="both"/>
        <w:rPr>
          <w:rFonts w:ascii="Times New Roman" w:eastAsia="Times New Roman" w:hAnsi="Times New Roman" w:cs="Times New Roman"/>
          <w:sz w:val="22"/>
          <w:szCs w:val="22"/>
        </w:rPr>
      </w:pPr>
    </w:p>
    <w:p w14:paraId="5E591929" w14:textId="77777777" w:rsidR="006721A1" w:rsidRPr="00653072" w:rsidRDefault="00707D31" w:rsidP="00310222">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05" w:name="_Toc98230534"/>
      <w:r w:rsidRPr="00653072">
        <w:rPr>
          <w:rFonts w:ascii="Times New Roman" w:hAnsi="Times New Roman" w:cs="Times New Roman"/>
        </w:rPr>
        <w:t>Recipients</w:t>
      </w:r>
      <w:bookmarkEnd w:id="305"/>
      <w:r w:rsidRPr="00653072">
        <w:rPr>
          <w:rFonts w:ascii="Times New Roman" w:hAnsi="Times New Roman" w:cs="Times New Roman"/>
        </w:rPr>
        <w:t xml:space="preserve"> </w:t>
      </w:r>
    </w:p>
    <w:p w14:paraId="1B2719E1" w14:textId="77777777" w:rsidR="006721A1" w:rsidRPr="00653072" w:rsidRDefault="006721A1">
      <w:pPr>
        <w:jc w:val="both"/>
        <w:rPr>
          <w:rFonts w:ascii="Times New Roman" w:eastAsia="Times New Roman" w:hAnsi="Times New Roman" w:cs="Times New Roman"/>
          <w:b/>
          <w:sz w:val="22"/>
          <w:szCs w:val="22"/>
        </w:rPr>
      </w:pPr>
    </w:p>
    <w:p w14:paraId="46189A5D" w14:textId="77777777" w:rsidR="006721A1" w:rsidRPr="00653072" w:rsidRDefault="00707D31">
      <w:pPr>
        <w:widowControl w:val="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The </w:t>
      </w:r>
      <w:r w:rsidR="00E710E6" w:rsidRPr="00653072">
        <w:rPr>
          <w:rFonts w:ascii="Times New Roman" w:eastAsia="Times New Roman" w:hAnsi="Times New Roman" w:cs="Times New Roman"/>
          <w:sz w:val="22"/>
          <w:szCs w:val="22"/>
        </w:rPr>
        <w:t>r</w:t>
      </w:r>
      <w:r w:rsidRPr="00653072">
        <w:rPr>
          <w:rFonts w:ascii="Times New Roman" w:eastAsia="Times New Roman" w:hAnsi="Times New Roman" w:cs="Times New Roman"/>
          <w:sz w:val="22"/>
          <w:szCs w:val="22"/>
        </w:rPr>
        <w:t>ecipients</w:t>
      </w:r>
      <w:r w:rsidR="00AC6C3F" w:rsidRPr="00653072">
        <w:rPr>
          <w:rStyle w:val="FootnoteReference"/>
          <w:rFonts w:ascii="Times New Roman" w:eastAsia="Times New Roman" w:hAnsi="Times New Roman" w:cs="Times New Roman"/>
          <w:sz w:val="22"/>
          <w:szCs w:val="22"/>
        </w:rPr>
        <w:footnoteReference w:id="25"/>
      </w:r>
      <w:r w:rsidRPr="00653072">
        <w:rPr>
          <w:rFonts w:ascii="Times New Roman" w:eastAsia="Times New Roman" w:hAnsi="Times New Roman" w:cs="Times New Roman"/>
          <w:sz w:val="22"/>
          <w:szCs w:val="22"/>
        </w:rPr>
        <w:t xml:space="preserve"> are:</w:t>
      </w:r>
    </w:p>
    <w:p w14:paraId="38E6C285" w14:textId="77777777" w:rsidR="006721A1" w:rsidRPr="00653072"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Agricultural holdings in accordance with the relevant Law on Agriculture and Rural Development, and/or,</w:t>
      </w:r>
    </w:p>
    <w:p w14:paraId="07C12EE7" w14:textId="77777777" w:rsidR="006721A1" w:rsidRPr="00653072"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Producer organi</w:t>
      </w:r>
      <w:r w:rsidR="0042130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recognised in accordance with the relevant Law on Regulation of the Market of Agricultural Products</w:t>
      </w:r>
      <w:r w:rsidRPr="00653072">
        <w:rPr>
          <w:rFonts w:ascii="Times New Roman" w:eastAsia="Times New Roman" w:hAnsi="Times New Roman" w:cs="Times New Roman"/>
          <w:sz w:val="22"/>
          <w:szCs w:val="22"/>
          <w:vertAlign w:val="superscript"/>
        </w:rPr>
        <w:footnoteReference w:id="26"/>
      </w:r>
      <w:r w:rsidRPr="00653072">
        <w:rPr>
          <w:rFonts w:ascii="Times New Roman" w:eastAsia="Times New Roman" w:hAnsi="Times New Roman" w:cs="Times New Roman"/>
          <w:sz w:val="22"/>
          <w:szCs w:val="22"/>
        </w:rPr>
        <w:t>, and/or</w:t>
      </w:r>
    </w:p>
    <w:p w14:paraId="19310B71" w14:textId="77777777" w:rsidR="006721A1" w:rsidRPr="00653072"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Cooperatives which are registered for the activity of production and/or processing of agricultural products in the Central Register of Business Entities (CRBE), and/or</w:t>
      </w:r>
    </w:p>
    <w:p w14:paraId="0990B862" w14:textId="717F7ECC" w:rsidR="006721A1" w:rsidRPr="00653072" w:rsidRDefault="006A7D05" w:rsidP="00592412">
      <w:pPr>
        <w:widowControl w:val="0"/>
        <w:numPr>
          <w:ilvl w:val="0"/>
          <w:numId w:val="59"/>
        </w:numPr>
        <w:pBdr>
          <w:top w:val="nil"/>
          <w:left w:val="nil"/>
          <w:bottom w:val="nil"/>
          <w:right w:val="nil"/>
          <w:between w:val="nil"/>
        </w:pBdr>
        <w:ind w:left="45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sidRPr="006A7D05">
        <w:rPr>
          <w:rFonts w:ascii="Times New Roman" w:eastAsia="Times New Roman" w:hAnsi="Times New Roman" w:cs="Times New Roman"/>
          <w:sz w:val="22"/>
          <w:szCs w:val="22"/>
        </w:rPr>
        <w:t xml:space="preserve">ntrepreneur or </w:t>
      </w:r>
      <w:r>
        <w:rPr>
          <w:rFonts w:ascii="Times New Roman" w:eastAsia="Times New Roman" w:hAnsi="Times New Roman" w:cs="Times New Roman"/>
          <w:sz w:val="22"/>
          <w:szCs w:val="22"/>
        </w:rPr>
        <w:t>legal person</w:t>
      </w:r>
      <w:r w:rsidRPr="006A7D05">
        <w:rPr>
          <w:rFonts w:ascii="Times New Roman" w:eastAsia="Times New Roman" w:hAnsi="Times New Roman" w:cs="Times New Roman"/>
          <w:sz w:val="22"/>
          <w:szCs w:val="22"/>
        </w:rPr>
        <w:t xml:space="preserve"> holding a license for aquaculture in accordance with the current Law on Freshwater Fisheries and Aquaculture, i.e. a holder of a license for mariculture in accordance with the current Law on Marine Fisheries and Mariculture</w:t>
      </w:r>
      <w:r w:rsidR="009F217A">
        <w:rPr>
          <w:rFonts w:ascii="Times New Roman" w:eastAsia="Times New Roman" w:hAnsi="Times New Roman" w:cs="Times New Roman"/>
          <w:sz w:val="22"/>
          <w:szCs w:val="22"/>
        </w:rPr>
        <w:t>,</w:t>
      </w:r>
    </w:p>
    <w:p w14:paraId="0FFE4246" w14:textId="77777777" w:rsidR="006721A1" w:rsidRPr="00653072" w:rsidRDefault="00707D31" w:rsidP="00700CE2">
      <w:pPr>
        <w:widowControl w:val="0"/>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registered no later than the day of the publishing of the public call.</w:t>
      </w:r>
    </w:p>
    <w:p w14:paraId="22661675" w14:textId="333F7153" w:rsidR="006721A1" w:rsidRPr="00B2170F" w:rsidRDefault="00707D31" w:rsidP="00B2170F">
      <w:pPr>
        <w:pStyle w:val="Heading2"/>
        <w:numPr>
          <w:ilvl w:val="3"/>
          <w:numId w:val="1"/>
        </w:numPr>
        <w:ind w:hanging="720"/>
        <w:rPr>
          <w:rFonts w:ascii="Times New Roman" w:hAnsi="Times New Roman" w:cs="Times New Roman"/>
        </w:rPr>
      </w:pPr>
      <w:bookmarkStart w:id="307" w:name="_Toc98230535"/>
      <w:r w:rsidRPr="00B2170F">
        <w:rPr>
          <w:rFonts w:ascii="Times New Roman" w:hAnsi="Times New Roman" w:cs="Times New Roman"/>
        </w:rPr>
        <w:t>Common eligibility criteria</w:t>
      </w:r>
      <w:bookmarkEnd w:id="307"/>
    </w:p>
    <w:p w14:paraId="41785973" w14:textId="128E54DC" w:rsidR="006721A1" w:rsidRPr="00653072" w:rsidRDefault="006721A1">
      <w:pPr>
        <w:jc w:val="both"/>
        <w:rPr>
          <w:rFonts w:ascii="Times New Roman" w:eastAsia="Times New Roman" w:hAnsi="Times New Roman" w:cs="Times New Roman"/>
          <w:sz w:val="22"/>
          <w:szCs w:val="22"/>
        </w:rPr>
      </w:pPr>
    </w:p>
    <w:p w14:paraId="410C6D8A" w14:textId="77777777" w:rsidR="00EF5F19" w:rsidRPr="00653072" w:rsidRDefault="00707D31" w:rsidP="00700CE2">
      <w:pPr>
        <w:spacing w:after="240"/>
        <w:jc w:val="both"/>
      </w:pPr>
      <w:r w:rsidRPr="00653072">
        <w:rPr>
          <w:rFonts w:ascii="Times New Roman" w:eastAsia="Times New Roman" w:hAnsi="Times New Roman" w:cs="Times New Roman"/>
          <w:sz w:val="22"/>
          <w:szCs w:val="22"/>
        </w:rPr>
        <w:t>Recipients must ensure that the supported investment complies with the EU standards applicable to the investment at the latest before the final payment.</w:t>
      </w:r>
      <w:bookmarkStart w:id="308" w:name="_Toc91249548"/>
      <w:bookmarkStart w:id="309" w:name="_Toc91249843"/>
      <w:bookmarkStart w:id="310" w:name="_Toc91499458"/>
      <w:bookmarkStart w:id="311" w:name="_Toc98230536"/>
    </w:p>
    <w:p w14:paraId="14D31C08" w14:textId="77777777" w:rsidR="006721A1" w:rsidRPr="00653072" w:rsidRDefault="00707D31">
      <w:pPr>
        <w:pStyle w:val="Heading6"/>
        <w:rPr>
          <w:rFonts w:ascii="Times New Roman" w:hAnsi="Times New Roman" w:cs="Times New Roman"/>
        </w:rPr>
      </w:pPr>
      <w:r w:rsidRPr="00653072">
        <w:rPr>
          <w:rFonts w:ascii="Times New Roman" w:hAnsi="Times New Roman" w:cs="Times New Roman"/>
          <w:b/>
        </w:rPr>
        <w:t>Type of eligible holdings</w:t>
      </w:r>
      <w:bookmarkEnd w:id="308"/>
      <w:bookmarkEnd w:id="309"/>
      <w:bookmarkEnd w:id="310"/>
      <w:bookmarkEnd w:id="311"/>
    </w:p>
    <w:p w14:paraId="01E70AA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Recipients that comply with specific eligibility criteria described in 8.3.1.7 are eligible for support.</w:t>
      </w:r>
    </w:p>
    <w:p w14:paraId="1790F899" w14:textId="77777777" w:rsidR="006721A1" w:rsidRPr="00653072" w:rsidRDefault="00707D31">
      <w:pPr>
        <w:pStyle w:val="Heading6"/>
        <w:rPr>
          <w:rFonts w:ascii="Times New Roman" w:hAnsi="Times New Roman" w:cs="Times New Roman"/>
          <w:b/>
        </w:rPr>
      </w:pPr>
      <w:bookmarkStart w:id="312" w:name="_Toc91249549"/>
      <w:bookmarkStart w:id="313" w:name="_Toc91249844"/>
      <w:bookmarkStart w:id="314" w:name="_Toc91499459"/>
      <w:bookmarkStart w:id="315" w:name="_Toc98230537"/>
      <w:r w:rsidRPr="00653072">
        <w:rPr>
          <w:rFonts w:ascii="Times New Roman" w:hAnsi="Times New Roman" w:cs="Times New Roman"/>
          <w:b/>
        </w:rPr>
        <w:t>Economic viability of the recipient</w:t>
      </w:r>
      <w:bookmarkEnd w:id="312"/>
      <w:bookmarkEnd w:id="313"/>
      <w:bookmarkEnd w:id="314"/>
      <w:bookmarkEnd w:id="315"/>
    </w:p>
    <w:p w14:paraId="2F9DBB1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economic viability of the recipient must be demonstrated by a business plan. The business plan includes a brief description of the business, its current assets and liabilities, human resources, a description of the proposed investment, its financing, and projections for future economic operations (including marketing). Economic viability must present that the equity capital of the holding and its stocks in terms of liquidity and assets meet the operational costs and, where applicable, to allow growth while maintaining the resource base </w:t>
      </w:r>
    </w:p>
    <w:p w14:paraId="511EF9A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must demonstrate economic viability using the form provided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A full and detailed business plan is required for investments above EUR 50,000 and the simplified form of the business plan is required for investments below EUR 50,000.</w:t>
      </w:r>
    </w:p>
    <w:p w14:paraId="2C5B8FF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should demonstrate that it will be able to service its liabilities on a regular basis without jeopardising the normal operation of the farm. The purpose of the viability test is to ensure that the recipient can finance the investment and is able to maintain the economic activity linked to the aided investment.</w:t>
      </w:r>
    </w:p>
    <w:p w14:paraId="4FB002C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criteria that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use to assess the future economic viability of the recipient are set out in Annex V.</w:t>
      </w:r>
    </w:p>
    <w:p w14:paraId="2E685228" w14:textId="77777777" w:rsidR="006721A1" w:rsidRPr="00653072" w:rsidRDefault="00707D31">
      <w:pPr>
        <w:pStyle w:val="Heading6"/>
        <w:rPr>
          <w:rFonts w:ascii="Times New Roman" w:hAnsi="Times New Roman" w:cs="Times New Roman"/>
          <w:b/>
          <w:bCs/>
          <w:szCs w:val="22"/>
        </w:rPr>
      </w:pPr>
      <w:bookmarkStart w:id="316" w:name="_heading=h.hzbgx92w1pm6" w:colFirst="0" w:colLast="0"/>
      <w:bookmarkStart w:id="317" w:name="_Toc91249550"/>
      <w:bookmarkStart w:id="318" w:name="_Toc91249845"/>
      <w:bookmarkStart w:id="319" w:name="_Toc91499460"/>
      <w:bookmarkStart w:id="320" w:name="_Toc98230538"/>
      <w:bookmarkEnd w:id="316"/>
      <w:r w:rsidRPr="00653072">
        <w:rPr>
          <w:rFonts w:ascii="Times New Roman" w:hAnsi="Times New Roman" w:cs="Times New Roman"/>
          <w:b/>
          <w:bCs/>
          <w:szCs w:val="22"/>
        </w:rPr>
        <w:t>National standards/EU standards</w:t>
      </w:r>
      <w:bookmarkEnd w:id="317"/>
      <w:bookmarkEnd w:id="318"/>
      <w:bookmarkEnd w:id="319"/>
      <w:bookmarkEnd w:id="320"/>
    </w:p>
    <w:p w14:paraId="7324A0A5" w14:textId="77777777" w:rsidR="006721A1" w:rsidRPr="00653072" w:rsidRDefault="00707D31" w:rsidP="00700CE2">
      <w:pPr>
        <w:spacing w:after="2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the rules concerning national standards/EU standards a reference is made to section 8.1.</w:t>
      </w:r>
    </w:p>
    <w:p w14:paraId="5F33CB28" w14:textId="77777777" w:rsidR="006721A1" w:rsidRPr="00653072" w:rsidRDefault="00707D31">
      <w:pPr>
        <w:pStyle w:val="Heading6"/>
        <w:rPr>
          <w:rFonts w:ascii="Times New Roman" w:hAnsi="Times New Roman" w:cs="Times New Roman"/>
        </w:rPr>
      </w:pPr>
      <w:bookmarkStart w:id="321" w:name="_Toc91249551"/>
      <w:bookmarkStart w:id="322" w:name="_Toc91249846"/>
      <w:bookmarkStart w:id="323" w:name="_Toc91499461"/>
      <w:bookmarkStart w:id="324" w:name="_Toc98230539"/>
      <w:r w:rsidRPr="00653072">
        <w:rPr>
          <w:rFonts w:ascii="Times New Roman" w:hAnsi="Times New Roman" w:cs="Times New Roman"/>
          <w:b/>
        </w:rPr>
        <w:t>Other common eligibility criteria</w:t>
      </w:r>
      <w:bookmarkEnd w:id="321"/>
      <w:bookmarkEnd w:id="322"/>
      <w:bookmarkEnd w:id="323"/>
      <w:bookmarkEnd w:id="324"/>
    </w:p>
    <w:p w14:paraId="6105A90D" w14:textId="77777777" w:rsidR="006721A1" w:rsidRPr="00653072" w:rsidRDefault="00707D31" w:rsidP="00592412">
      <w:pPr>
        <w:numPr>
          <w:ilvl w:val="0"/>
          <w:numId w:val="8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investment must concern the production of agricultural products listed in Annex I of the EU Treaty, including fishery products;</w:t>
      </w:r>
    </w:p>
    <w:p w14:paraId="31334AAA" w14:textId="77777777" w:rsidR="006721A1" w:rsidRPr="00653072" w:rsidRDefault="00707D31" w:rsidP="00592412">
      <w:pPr>
        <w:numPr>
          <w:ilvl w:val="0"/>
          <w:numId w:val="83"/>
        </w:numPr>
        <w:pBdr>
          <w:top w:val="nil"/>
          <w:left w:val="nil"/>
          <w:bottom w:val="nil"/>
          <w:right w:val="nil"/>
          <w:between w:val="nil"/>
        </w:pBdr>
        <w:tabs>
          <w:tab w:val="left" w:pos="360"/>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Only the production sectors for which the criteria are given in Chapter 8.3.1.7 are eligible;</w:t>
      </w:r>
    </w:p>
    <w:p w14:paraId="17C427AA" w14:textId="2DC7F04C" w:rsidR="006721A1" w:rsidRPr="00653072" w:rsidRDefault="00914C8C" w:rsidP="00592412">
      <w:pPr>
        <w:numPr>
          <w:ilvl w:val="0"/>
          <w:numId w:val="8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Holder of an agricultural holding</w:t>
      </w:r>
      <w:r w:rsidRPr="00653072" w:rsidDel="00914C8C">
        <w:rPr>
          <w:rFonts w:ascii="Times New Roman" w:eastAsia="Times New Roman" w:hAnsi="Times New Roman" w:cs="Times New Roman"/>
          <w:sz w:val="22"/>
          <w:szCs w:val="22"/>
        </w:rPr>
        <w:t xml:space="preserve"> </w:t>
      </w:r>
      <w:r w:rsidR="00707D31" w:rsidRPr="00653072">
        <w:rPr>
          <w:rFonts w:ascii="Times New Roman" w:eastAsia="Times New Roman" w:hAnsi="Times New Roman" w:cs="Times New Roman"/>
          <w:sz w:val="22"/>
          <w:szCs w:val="22"/>
        </w:rPr>
        <w:t>must demonstrate at least a secondary school diploma or higher education through a diploma/certificate or at least 3 years of experience in dealing with agricultural production</w:t>
      </w:r>
      <w:r w:rsidR="0020660C">
        <w:rPr>
          <w:rFonts w:ascii="Times New Roman" w:eastAsia="Times New Roman" w:hAnsi="Times New Roman" w:cs="Times New Roman"/>
          <w:sz w:val="22"/>
          <w:szCs w:val="22"/>
        </w:rPr>
        <w:t xml:space="preserve"> </w:t>
      </w:r>
      <w:r w:rsidR="0020660C" w:rsidRPr="0020660C">
        <w:rPr>
          <w:rFonts w:ascii="Times New Roman" w:eastAsia="Times New Roman" w:hAnsi="Times New Roman" w:cs="Times New Roman"/>
          <w:sz w:val="22"/>
          <w:szCs w:val="22"/>
        </w:rPr>
        <w:t>(which can be proven by registration in the register of agricultural holdings or the relevant register depending on the sector of application)</w:t>
      </w:r>
      <w:r w:rsidR="00707D31" w:rsidRPr="00653072">
        <w:rPr>
          <w:rFonts w:ascii="Times New Roman" w:eastAsia="Times New Roman" w:hAnsi="Times New Roman" w:cs="Times New Roman"/>
          <w:sz w:val="22"/>
          <w:szCs w:val="22"/>
        </w:rPr>
        <w:t xml:space="preserve">, processing, or services related to agriculture (as evidenced by documentation from MAFWM and relevant institutions). A recipient who does not meet the above skills and competencies must agree in writing to complete a training course of at least 50 </w:t>
      </w:r>
      <w:r w:rsidR="00707D31" w:rsidRPr="00653072">
        <w:rPr>
          <w:rFonts w:ascii="Times New Roman" w:eastAsia="Times New Roman" w:hAnsi="Times New Roman" w:cs="Times New Roman"/>
          <w:sz w:val="22"/>
          <w:szCs w:val="22"/>
        </w:rPr>
        <w:lastRenderedPageBreak/>
        <w:t>classroom hours in the relevant sector prior to final payment. The recipient shall provide a training certificate issued by relevant vocational training institutions, educational and research institutions or public consultancy services, listing the training modules attended that are relevant to the investment;</w:t>
      </w:r>
    </w:p>
    <w:p w14:paraId="5B32584F" w14:textId="77777777" w:rsidR="006721A1" w:rsidRPr="00653072" w:rsidRDefault="00707D31" w:rsidP="00592412">
      <w:pPr>
        <w:numPr>
          <w:ilvl w:val="0"/>
          <w:numId w:val="8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case of investments for the purchase of tractors and farm equipment, these investments shall respect the relevant European Union legislation as regards environmental protection, in particular as regards gaseous and particulate pollutant emission limits</w:t>
      </w:r>
      <w:r w:rsidR="00D47498" w:rsidRPr="00653072">
        <w:rPr>
          <w:rFonts w:ascii="Times New Roman" w:eastAsia="Times New Roman" w:hAnsi="Times New Roman" w:cs="Times New Roman"/>
          <w:sz w:val="22"/>
          <w:szCs w:val="22"/>
        </w:rPr>
        <w:t>;</w:t>
      </w:r>
    </w:p>
    <w:p w14:paraId="3572A757" w14:textId="77777777" w:rsidR="006721A1" w:rsidRPr="00653072" w:rsidRDefault="00707D31" w:rsidP="00592412">
      <w:pPr>
        <w:numPr>
          <w:ilvl w:val="0"/>
          <w:numId w:val="8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not make payments and the </w:t>
      </w:r>
      <w:r w:rsidR="00D47498" w:rsidRPr="00653072">
        <w:rPr>
          <w:rFonts w:ascii="Times New Roman" w:eastAsia="Times New Roman" w:hAnsi="Times New Roman" w:cs="Times New Roman"/>
          <w:sz w:val="22"/>
          <w:szCs w:val="22"/>
        </w:rPr>
        <w:t xml:space="preserve">support </w:t>
      </w:r>
      <w:r w:rsidRPr="00653072">
        <w:rPr>
          <w:rFonts w:ascii="Times New Roman" w:eastAsia="Times New Roman" w:hAnsi="Times New Roman" w:cs="Times New Roman"/>
          <w:sz w:val="22"/>
          <w:szCs w:val="22"/>
        </w:rPr>
        <w:t>will be cancelled if the recipient does not submit all the required documents within the deadline;</w:t>
      </w:r>
    </w:p>
    <w:p w14:paraId="0A8A89E1" w14:textId="77777777" w:rsidR="006721A1" w:rsidRPr="00653072"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within the IPARD III period may receive </w:t>
      </w:r>
      <w:r w:rsidR="00D47498" w:rsidRPr="00653072">
        <w:rPr>
          <w:rFonts w:ascii="Times New Roman" w:eastAsia="Times New Roman" w:hAnsi="Times New Roman" w:cs="Times New Roman"/>
          <w:sz w:val="22"/>
          <w:szCs w:val="22"/>
        </w:rPr>
        <w:t xml:space="preserve">support </w:t>
      </w:r>
      <w:r w:rsidRPr="00653072">
        <w:rPr>
          <w:rFonts w:ascii="Times New Roman" w:eastAsia="Times New Roman" w:hAnsi="Times New Roman" w:cs="Times New Roman"/>
          <w:sz w:val="22"/>
          <w:szCs w:val="22"/>
        </w:rPr>
        <w:t>for only one tractor with a maximum power, not to exceed 100 kW. Of the total amount of EU funds initially allocated for investments in fixed assets of agricultural holdings, a maximum of 20% of the funds can be spent on tractors;</w:t>
      </w:r>
    </w:p>
    <w:p w14:paraId="7FD824F9" w14:textId="77777777" w:rsidR="006721A1" w:rsidRPr="00653072"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 investment in the construction and/or reconstruction and/or equipping of buildings is acceptable for support if the subject of the investment is owned by the recipient, no later than before final payment.</w:t>
      </w:r>
    </w:p>
    <w:p w14:paraId="220F530E" w14:textId="0BAC8622" w:rsidR="003B3D91" w:rsidRPr="00653072" w:rsidRDefault="00652B85"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w:t>
      </w:r>
      <w:r w:rsidR="003B3D91" w:rsidRPr="003B3D91">
        <w:rPr>
          <w:rFonts w:ascii="Times New Roman" w:eastAsia="Times New Roman" w:hAnsi="Times New Roman" w:cs="Times New Roman"/>
          <w:sz w:val="22"/>
          <w:szCs w:val="22"/>
        </w:rPr>
        <w:t xml:space="preserve">nvestment related to the construction of new facilities </w:t>
      </w:r>
      <w:r w:rsidR="003B3D91">
        <w:rPr>
          <w:rFonts w:ascii="Times New Roman" w:eastAsia="Times New Roman" w:hAnsi="Times New Roman" w:cs="Times New Roman"/>
          <w:sz w:val="22"/>
          <w:szCs w:val="22"/>
        </w:rPr>
        <w:t>are</w:t>
      </w:r>
      <w:r w:rsidR="003B3D91" w:rsidRPr="003B3D91">
        <w:rPr>
          <w:rFonts w:ascii="Times New Roman" w:eastAsia="Times New Roman" w:hAnsi="Times New Roman" w:cs="Times New Roman"/>
          <w:sz w:val="22"/>
          <w:szCs w:val="22"/>
        </w:rPr>
        <w:t xml:space="preserve"> </w:t>
      </w:r>
      <w:r w:rsidR="003B3D91" w:rsidRPr="00653072">
        <w:rPr>
          <w:rFonts w:ascii="Times New Roman" w:eastAsia="Times New Roman" w:hAnsi="Times New Roman" w:cs="Times New Roman"/>
          <w:sz w:val="22"/>
          <w:szCs w:val="22"/>
        </w:rPr>
        <w:t>eligible only if the recipient</w:t>
      </w:r>
      <w:r w:rsidR="003B3D91" w:rsidRPr="003B3D91">
        <w:rPr>
          <w:rFonts w:ascii="Times New Roman" w:eastAsia="Times New Roman" w:hAnsi="Times New Roman" w:cs="Times New Roman"/>
          <w:sz w:val="22"/>
          <w:szCs w:val="22"/>
        </w:rPr>
        <w:t>, in addition to the construction of new facilities, also invests in renewable energy sources as part of the project.</w:t>
      </w:r>
    </w:p>
    <w:p w14:paraId="40F1F775" w14:textId="16204319" w:rsidR="006721A1" w:rsidRPr="00653072"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Investment related to the purchase of equipment, greenhouses, the cultivation of perennial crops in leased buildings and/or on parcels, are acceptable if the lease is concluded for a period of </w:t>
      </w:r>
      <w:r w:rsidR="008E619C">
        <w:rPr>
          <w:rFonts w:ascii="Times New Roman" w:eastAsia="Times New Roman" w:hAnsi="Times New Roman" w:cs="Times New Roman"/>
          <w:sz w:val="22"/>
          <w:szCs w:val="22"/>
        </w:rPr>
        <w:t>7</w:t>
      </w:r>
      <w:r w:rsidR="003B3D91"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years or more from the date of submission of application for grant support, except for the farmers</w:t>
      </w:r>
      <w:r w:rsidR="0020660C">
        <w:rPr>
          <w:rFonts w:ascii="Times New Roman" w:eastAsia="Times New Roman" w:hAnsi="Times New Roman" w:cs="Times New Roman"/>
          <w:sz w:val="22"/>
          <w:szCs w:val="22"/>
        </w:rPr>
        <w:t xml:space="preserve"> who don’t meet the </w:t>
      </w:r>
      <w:r w:rsidR="0020660C" w:rsidRPr="0020660C">
        <w:rPr>
          <w:rFonts w:ascii="Times New Roman" w:eastAsia="Times New Roman" w:hAnsi="Times New Roman" w:cs="Times New Roman"/>
          <w:sz w:val="22"/>
          <w:szCs w:val="22"/>
        </w:rPr>
        <w:t xml:space="preserve">Specific eligibility criteria at the time of </w:t>
      </w:r>
      <w:r w:rsidR="00E735FF">
        <w:rPr>
          <w:rFonts w:ascii="Times New Roman" w:eastAsia="Times New Roman" w:hAnsi="Times New Roman" w:cs="Times New Roman"/>
          <w:sz w:val="22"/>
          <w:szCs w:val="22"/>
        </w:rPr>
        <w:t>submission of the application</w:t>
      </w:r>
      <w:r w:rsidRPr="00653072">
        <w:rPr>
          <w:rFonts w:ascii="Times New Roman" w:eastAsia="Times New Roman" w:hAnsi="Times New Roman" w:cs="Times New Roman"/>
          <w:sz w:val="22"/>
          <w:szCs w:val="22"/>
        </w:rPr>
        <w:t>, who must be the sole owners of buildings and/or on parcels</w:t>
      </w:r>
      <w:r w:rsidR="00D47498" w:rsidRPr="00653072">
        <w:rPr>
          <w:rFonts w:ascii="Times New Roman" w:eastAsia="Times New Roman" w:hAnsi="Times New Roman" w:cs="Times New Roman"/>
          <w:sz w:val="22"/>
          <w:szCs w:val="22"/>
        </w:rPr>
        <w:t>;</w:t>
      </w:r>
    </w:p>
    <w:p w14:paraId="1DAF2643" w14:textId="77777777" w:rsidR="006721A1" w:rsidRPr="00653072"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funds cannot be used if the share of public ownership exceeds 25% of the company’s capital</w:t>
      </w:r>
      <w:r w:rsidR="00D47498" w:rsidRPr="00653072">
        <w:rPr>
          <w:rFonts w:ascii="Times New Roman" w:eastAsia="Times New Roman" w:hAnsi="Times New Roman" w:cs="Times New Roman"/>
          <w:sz w:val="22"/>
          <w:szCs w:val="22"/>
        </w:rPr>
        <w:t>;</w:t>
      </w:r>
    </w:p>
    <w:p w14:paraId="635B9B40" w14:textId="77777777" w:rsidR="006721A1" w:rsidRPr="00653072"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will support only investments in renewable energy (on-farm) for self-consumption. </w:t>
      </w:r>
    </w:p>
    <w:p w14:paraId="4C5FC7F5" w14:textId="77777777" w:rsidR="006721A1" w:rsidRPr="00653072" w:rsidRDefault="00707D31" w:rsidP="00592412">
      <w:pPr>
        <w:numPr>
          <w:ilvl w:val="0"/>
          <w:numId w:val="83"/>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Plant</w:t>
      </w:r>
      <w:r w:rsidR="00C41CD6" w:rsidRPr="00653072">
        <w:rPr>
          <w:rFonts w:ascii="Times New Roman" w:eastAsia="Times New Roman" w:hAnsi="Times New Roman" w:cs="Times New Roman"/>
          <w:sz w:val="22"/>
          <w:szCs w:val="22"/>
        </w:rPr>
        <w:t>ing</w:t>
      </w:r>
      <w:r w:rsidRPr="00653072">
        <w:rPr>
          <w:rFonts w:ascii="Times New Roman" w:eastAsia="Times New Roman" w:hAnsi="Times New Roman" w:cs="Times New Roman"/>
          <w:sz w:val="22"/>
          <w:szCs w:val="22"/>
        </w:rPr>
        <w:t xml:space="preserve"> material needed for establishment of new perennial plantations must be certified according to the relevant national legislation in force.</w:t>
      </w:r>
    </w:p>
    <w:p w14:paraId="1186D674" w14:textId="77777777" w:rsidR="006721A1" w:rsidRPr="00653072" w:rsidRDefault="00707D31">
      <w:pPr>
        <w:pStyle w:val="Heading6"/>
        <w:rPr>
          <w:rFonts w:ascii="Times New Roman" w:hAnsi="Times New Roman" w:cs="Times New Roman"/>
          <w:b/>
        </w:rPr>
      </w:pPr>
      <w:bookmarkStart w:id="325" w:name="_Toc91249552"/>
      <w:bookmarkStart w:id="326" w:name="_Toc91249847"/>
      <w:bookmarkStart w:id="327" w:name="_Toc91499462"/>
      <w:bookmarkStart w:id="328" w:name="_Toc98230540"/>
      <w:r w:rsidRPr="00653072">
        <w:rPr>
          <w:rFonts w:ascii="Times New Roman" w:hAnsi="Times New Roman" w:cs="Times New Roman"/>
          <w:b/>
        </w:rPr>
        <w:t>Non-productive investments</w:t>
      </w:r>
      <w:bookmarkEnd w:id="325"/>
      <w:bookmarkEnd w:id="326"/>
      <w:bookmarkEnd w:id="327"/>
      <w:bookmarkEnd w:id="328"/>
    </w:p>
    <w:p w14:paraId="7CDDC873" w14:textId="77777777" w:rsidR="003B3D91" w:rsidRPr="007716E4" w:rsidRDefault="003B3D91" w:rsidP="003B3D91">
      <w:pPr>
        <w:spacing w:after="240"/>
        <w:jc w:val="both"/>
        <w:rPr>
          <w:rFonts w:ascii="Times New Roman" w:eastAsia="Times New Roman" w:hAnsi="Times New Roman" w:cs="Times New Roman"/>
          <w:sz w:val="22"/>
          <w:szCs w:val="22"/>
        </w:rPr>
      </w:pPr>
      <w:r w:rsidRPr="007716E4">
        <w:rPr>
          <w:rFonts w:ascii="Times New Roman" w:eastAsia="Times New Roman" w:hAnsi="Times New Roman" w:cs="Times New Roman"/>
          <w:sz w:val="22"/>
          <w:szCs w:val="22"/>
        </w:rPr>
        <w:t>Non-productive investments are investments that do not generate a significant return, income or public revenue, nor significantly increase the value of the beneficiary's farm, but have a positive impact on the environment. Support for non-productive investments includes capital works related to the implementation of agro-ecological-climatic goals. The following non-productive investments will be supported under this Measure:</w:t>
      </w:r>
    </w:p>
    <w:p w14:paraId="7CB0D473" w14:textId="77777777" w:rsidR="00EA7E10" w:rsidRPr="00C11E67" w:rsidRDefault="00EA7E10" w:rsidP="00C11E67">
      <w:pPr>
        <w:pStyle w:val="ListParagraph"/>
        <w:numPr>
          <w:ilvl w:val="0"/>
          <w:numId w:val="145"/>
        </w:numPr>
        <w:spacing w:after="240"/>
        <w:jc w:val="both"/>
        <w:rPr>
          <w:rFonts w:ascii="Times New Roman" w:eastAsia="Times New Roman" w:hAnsi="Times New Roman"/>
          <w:sz w:val="22"/>
          <w:szCs w:val="22"/>
        </w:rPr>
      </w:pPr>
      <w:bookmarkStart w:id="329" w:name="_Hlk168040717"/>
      <w:r w:rsidRPr="00C11E67">
        <w:rPr>
          <w:rFonts w:ascii="Times New Roman" w:eastAsia="Times New Roman" w:hAnsi="Times New Roman"/>
          <w:sz w:val="22"/>
          <w:szCs w:val="22"/>
        </w:rPr>
        <w:t>Fencing and other works needed to facilitate conservation management;</w:t>
      </w:r>
    </w:p>
    <w:p w14:paraId="26D340CE" w14:textId="199554E7" w:rsidR="00EA7E10" w:rsidRPr="00C11E67" w:rsidRDefault="00EA7E10" w:rsidP="00C11E67">
      <w:pPr>
        <w:pStyle w:val="ListParagraph"/>
        <w:numPr>
          <w:ilvl w:val="0"/>
          <w:numId w:val="145"/>
        </w:numPr>
        <w:spacing w:after="240"/>
        <w:jc w:val="both"/>
        <w:rPr>
          <w:rFonts w:ascii="Times New Roman" w:eastAsia="Times New Roman" w:hAnsi="Times New Roman"/>
          <w:sz w:val="22"/>
          <w:szCs w:val="22"/>
        </w:rPr>
      </w:pPr>
      <w:r w:rsidRPr="00C11E67">
        <w:rPr>
          <w:rFonts w:ascii="Times New Roman" w:eastAsia="Times New Roman" w:hAnsi="Times New Roman"/>
          <w:sz w:val="22"/>
          <w:szCs w:val="22"/>
        </w:rPr>
        <w:t>Restoration of landscape features such as hedges, etc.;</w:t>
      </w:r>
    </w:p>
    <w:p w14:paraId="10E6EF06" w14:textId="564293C2" w:rsidR="00EA7E10" w:rsidRPr="00C11E67" w:rsidRDefault="00EA7E10" w:rsidP="00C11E67">
      <w:pPr>
        <w:pStyle w:val="ListParagraph"/>
        <w:numPr>
          <w:ilvl w:val="0"/>
          <w:numId w:val="145"/>
        </w:numPr>
        <w:spacing w:after="240"/>
        <w:jc w:val="both"/>
        <w:rPr>
          <w:rFonts w:ascii="Times New Roman" w:eastAsia="Times New Roman" w:hAnsi="Times New Roman"/>
          <w:sz w:val="22"/>
          <w:szCs w:val="22"/>
        </w:rPr>
      </w:pPr>
      <w:r w:rsidRPr="007716E4">
        <w:rPr>
          <w:rFonts w:ascii="Times New Roman" w:eastAsia="Times New Roman" w:hAnsi="Times New Roman"/>
          <w:sz w:val="22"/>
          <w:szCs w:val="22"/>
        </w:rPr>
        <w:t>Restoration of traditional terraces</w:t>
      </w:r>
      <w:r w:rsidR="00384CC4" w:rsidRPr="00C11E67">
        <w:rPr>
          <w:rFonts w:ascii="Times New Roman" w:eastAsia="Times New Roman" w:hAnsi="Times New Roman"/>
          <w:sz w:val="22"/>
          <w:szCs w:val="22"/>
        </w:rPr>
        <w:t xml:space="preserve"> (no artificial materials)</w:t>
      </w:r>
      <w:r w:rsidRPr="007716E4">
        <w:rPr>
          <w:rFonts w:ascii="Times New Roman" w:eastAsia="Times New Roman" w:hAnsi="Times New Roman"/>
          <w:sz w:val="22"/>
          <w:szCs w:val="22"/>
        </w:rPr>
        <w:t>;</w:t>
      </w:r>
    </w:p>
    <w:p w14:paraId="1169F096" w14:textId="677BF31C" w:rsidR="00EA7E10" w:rsidRPr="00C11E67" w:rsidRDefault="00EA7E10" w:rsidP="00C11E67">
      <w:pPr>
        <w:pStyle w:val="ListParagraph"/>
        <w:numPr>
          <w:ilvl w:val="0"/>
          <w:numId w:val="145"/>
        </w:numPr>
        <w:spacing w:after="240"/>
        <w:jc w:val="both"/>
        <w:rPr>
          <w:rFonts w:ascii="Times New Roman" w:eastAsia="Times New Roman" w:hAnsi="Times New Roman"/>
          <w:sz w:val="22"/>
          <w:szCs w:val="22"/>
        </w:rPr>
      </w:pPr>
      <w:r w:rsidRPr="00C11E67">
        <w:rPr>
          <w:rFonts w:ascii="Times New Roman" w:eastAsia="Times New Roman" w:hAnsi="Times New Roman"/>
          <w:sz w:val="22"/>
          <w:szCs w:val="22"/>
        </w:rPr>
        <w:t>Traditional dry-stone walls restoration</w:t>
      </w:r>
      <w:r w:rsidR="00384CC4" w:rsidRPr="00C11E67">
        <w:rPr>
          <w:rFonts w:ascii="Times New Roman" w:eastAsia="Times New Roman" w:hAnsi="Times New Roman"/>
          <w:sz w:val="22"/>
          <w:szCs w:val="22"/>
        </w:rPr>
        <w:t xml:space="preserve"> (no artificial materials)</w:t>
      </w:r>
      <w:r w:rsidRPr="00C11E67">
        <w:rPr>
          <w:rFonts w:ascii="Times New Roman" w:eastAsia="Times New Roman" w:hAnsi="Times New Roman"/>
          <w:sz w:val="22"/>
          <w:szCs w:val="22"/>
        </w:rPr>
        <w:t>;</w:t>
      </w:r>
    </w:p>
    <w:p w14:paraId="02F618DC" w14:textId="6036BBA4" w:rsidR="00652B85" w:rsidRPr="00C11E67" w:rsidRDefault="00EA7E10" w:rsidP="00652B85">
      <w:pPr>
        <w:pStyle w:val="ListParagraph"/>
        <w:numPr>
          <w:ilvl w:val="0"/>
          <w:numId w:val="145"/>
        </w:numPr>
        <w:spacing w:after="240"/>
        <w:jc w:val="both"/>
        <w:rPr>
          <w:rFonts w:ascii="Times New Roman" w:eastAsia="Times New Roman" w:hAnsi="Times New Roman"/>
          <w:sz w:val="22"/>
          <w:szCs w:val="22"/>
        </w:rPr>
      </w:pPr>
      <w:r w:rsidRPr="00C11E67">
        <w:rPr>
          <w:rFonts w:ascii="Times New Roman" w:eastAsia="Times New Roman" w:hAnsi="Times New Roman"/>
          <w:sz w:val="22"/>
          <w:szCs w:val="22"/>
        </w:rPr>
        <w:t>Restoration of watering places for livestock and wildlife in remote mountain areas;</w:t>
      </w:r>
      <w:bookmarkEnd w:id="329"/>
    </w:p>
    <w:p w14:paraId="2EC96A21" w14:textId="61EB0D6F" w:rsidR="00652B85" w:rsidRPr="00C11E67" w:rsidRDefault="00652B85" w:rsidP="00C11E67">
      <w:pPr>
        <w:pStyle w:val="ListParagraph"/>
        <w:numPr>
          <w:ilvl w:val="0"/>
          <w:numId w:val="145"/>
        </w:numPr>
        <w:spacing w:after="240"/>
        <w:jc w:val="both"/>
        <w:rPr>
          <w:rFonts w:ascii="Times New Roman" w:eastAsia="Times New Roman" w:hAnsi="Times New Roman"/>
          <w:sz w:val="22"/>
          <w:szCs w:val="22"/>
        </w:rPr>
      </w:pPr>
      <w:r w:rsidRPr="00C11E67">
        <w:rPr>
          <w:rFonts w:ascii="Times New Roman" w:eastAsia="Times New Roman" w:hAnsi="Times New Roman"/>
          <w:sz w:val="22"/>
          <w:szCs w:val="22"/>
        </w:rPr>
        <w:t>Other justified investments that will contribute to the preservation of biodiversity in the applicant's property.</w:t>
      </w:r>
    </w:p>
    <w:p w14:paraId="129DE52A" w14:textId="0EF723F2" w:rsidR="006721A1" w:rsidRPr="00653072" w:rsidRDefault="006721A1" w:rsidP="00C11E67">
      <w:pPr>
        <w:pStyle w:val="ListParagraph"/>
        <w:rPr>
          <w:rFonts w:ascii="Times New Roman" w:eastAsia="Times New Roman" w:hAnsi="Times New Roman"/>
          <w:sz w:val="22"/>
          <w:szCs w:val="22"/>
        </w:rPr>
      </w:pPr>
    </w:p>
    <w:p w14:paraId="4E6D4A7B"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The eligible investments will be defined in LEE.</w:t>
      </w:r>
    </w:p>
    <w:p w14:paraId="51CF42CC" w14:textId="77777777" w:rsidR="006721A1" w:rsidRPr="00653072" w:rsidRDefault="00707D31">
      <w:pPr>
        <w:pStyle w:val="Heading6"/>
        <w:rPr>
          <w:rFonts w:ascii="Times New Roman" w:hAnsi="Times New Roman" w:cs="Times New Roman"/>
          <w:b/>
        </w:rPr>
      </w:pPr>
      <w:bookmarkStart w:id="330" w:name="_heading=h.4h042r0" w:colFirst="0" w:colLast="0"/>
      <w:bookmarkStart w:id="331" w:name="_Toc91249553"/>
      <w:bookmarkStart w:id="332" w:name="_Toc91249848"/>
      <w:bookmarkStart w:id="333" w:name="_Toc91499463"/>
      <w:bookmarkStart w:id="334" w:name="_Toc98230541"/>
      <w:bookmarkEnd w:id="330"/>
      <w:r w:rsidRPr="00653072">
        <w:rPr>
          <w:rFonts w:ascii="Times New Roman" w:hAnsi="Times New Roman" w:cs="Times New Roman"/>
          <w:b/>
        </w:rPr>
        <w:t>Investments in renewable energy plants</w:t>
      </w:r>
      <w:bookmarkEnd w:id="331"/>
      <w:bookmarkEnd w:id="332"/>
      <w:bookmarkEnd w:id="333"/>
      <w:bookmarkEnd w:id="334"/>
    </w:p>
    <w:p w14:paraId="17427E7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in renewable energy plants on the farm can be supported if the "self-consumption" limit is respected.</w:t>
      </w:r>
    </w:p>
    <w:p w14:paraId="6CF9E2A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concept of "own consumption" is checked in the approval phase of the investment. The investment is considered acceptable when the energy capacity of the plant for renewable energy sources does not exceed 120% of the three-year average consumption of the farm. In the case of new farms or in the case of farms that have significantly changed the size of their business in the last three years,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should estimate the expected consumption. The same applies to the expected increase in energy consumption due to new investments that the potential recipient will make within the same application. In case the user repeatedly invests in renewable energy sources,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is obliged to take into account the existing energy production on the farm when assessing the level of self-consumption.</w:t>
      </w:r>
    </w:p>
    <w:p w14:paraId="497941EA" w14:textId="77777777" w:rsidR="006721A1" w:rsidRPr="00653072" w:rsidRDefault="00707D31" w:rsidP="00484EB7">
      <w:pPr>
        <w:pStyle w:val="Heading2"/>
        <w:numPr>
          <w:ilvl w:val="3"/>
          <w:numId w:val="1"/>
        </w:numPr>
        <w:ind w:hanging="720"/>
        <w:rPr>
          <w:rFonts w:ascii="Times New Roman" w:hAnsi="Times New Roman" w:cs="Times New Roman"/>
        </w:rPr>
      </w:pPr>
      <w:bookmarkStart w:id="335" w:name="_Hlk148431656"/>
      <w:r w:rsidRPr="00653072">
        <w:rPr>
          <w:rFonts w:ascii="Times New Roman" w:hAnsi="Times New Roman" w:cs="Times New Roman"/>
        </w:rPr>
        <w:lastRenderedPageBreak/>
        <w:t xml:space="preserve"> </w:t>
      </w:r>
      <w:bookmarkStart w:id="336" w:name="_Toc98230542"/>
      <w:r w:rsidRPr="00653072">
        <w:rPr>
          <w:rFonts w:ascii="Times New Roman" w:hAnsi="Times New Roman" w:cs="Times New Roman"/>
        </w:rPr>
        <w:t>Specific eligibility criteria</w:t>
      </w:r>
      <w:bookmarkEnd w:id="336"/>
    </w:p>
    <w:p w14:paraId="4BE283A7" w14:textId="77777777" w:rsidR="006721A1" w:rsidRPr="00653072" w:rsidRDefault="006721A1">
      <w:pPr>
        <w:jc w:val="both"/>
        <w:rPr>
          <w:rFonts w:ascii="Times New Roman" w:eastAsia="Times New Roman" w:hAnsi="Times New Roman" w:cs="Times New Roman"/>
          <w:sz w:val="22"/>
          <w:szCs w:val="22"/>
        </w:rPr>
      </w:pPr>
    </w:p>
    <w:p w14:paraId="36E4DF7C" w14:textId="14CCA8D8"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On the date of </w:t>
      </w:r>
      <w:r w:rsidR="00CB0D15">
        <w:rPr>
          <w:rFonts w:ascii="Times New Roman" w:hAnsi="Times New Roman" w:cs="Times New Roman"/>
          <w:sz w:val="22"/>
          <w:szCs w:val="22"/>
        </w:rPr>
        <w:t>submitting the application</w:t>
      </w:r>
      <w:r w:rsidRPr="00653072">
        <w:rPr>
          <w:rFonts w:ascii="Times New Roman" w:eastAsia="Times New Roman" w:hAnsi="Times New Roman" w:cs="Times New Roman"/>
          <w:sz w:val="22"/>
          <w:szCs w:val="22"/>
        </w:rPr>
        <w:t xml:space="preserve">, the holding must have the minimum level of production, within the sector in which it has invested as follows: </w:t>
      </w:r>
    </w:p>
    <w:p w14:paraId="055E6933" w14:textId="77777777" w:rsidR="006721A1" w:rsidRPr="00653072" w:rsidRDefault="006721A1">
      <w:pPr>
        <w:jc w:val="both"/>
        <w:rPr>
          <w:rFonts w:ascii="Times New Roman" w:eastAsia="Times New Roman" w:hAnsi="Times New Roman" w:cs="Times New Roman"/>
          <w:sz w:val="22"/>
          <w:szCs w:val="22"/>
        </w:rPr>
      </w:pPr>
    </w:p>
    <w:p w14:paraId="11F67224" w14:textId="77777777" w:rsidR="006721A1" w:rsidRPr="00653072" w:rsidRDefault="00707D31" w:rsidP="0045070B">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Milk sector, types of production:</w:t>
      </w:r>
    </w:p>
    <w:p w14:paraId="368593C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Minimum 5 cows/heifers (reproductive animals) older than one year at the time of the publishing of the public call, or;</w:t>
      </w:r>
    </w:p>
    <w:p w14:paraId="3D83758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Minimum 50 sheep or;</w:t>
      </w:r>
    </w:p>
    <w:p w14:paraId="7740073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Minimum 50 goats.</w:t>
      </w:r>
    </w:p>
    <w:p w14:paraId="6E61C702" w14:textId="77777777" w:rsidR="006721A1" w:rsidRPr="00653072" w:rsidRDefault="006721A1">
      <w:pPr>
        <w:jc w:val="both"/>
        <w:rPr>
          <w:rFonts w:ascii="Times New Roman" w:eastAsia="Times New Roman" w:hAnsi="Times New Roman" w:cs="Times New Roman"/>
          <w:sz w:val="22"/>
          <w:szCs w:val="22"/>
        </w:rPr>
      </w:pPr>
    </w:p>
    <w:p w14:paraId="381C85A6" w14:textId="77777777" w:rsidR="006721A1" w:rsidRPr="00653072" w:rsidRDefault="00707D31" w:rsidP="0045070B">
      <w:pPr>
        <w:pBdr>
          <w:top w:val="nil"/>
          <w:left w:val="nil"/>
          <w:bottom w:val="nil"/>
          <w:right w:val="nil"/>
          <w:between w:val="nil"/>
        </w:pBdr>
        <w:spacing w:before="40" w:after="120"/>
        <w:jc w:val="both"/>
        <w:rPr>
          <w:rFonts w:ascii="Times New Roman" w:eastAsia="Times New Roman" w:hAnsi="Times New Roman" w:cs="Times New Roman"/>
          <w:b/>
          <w:sz w:val="22"/>
          <w:szCs w:val="22"/>
        </w:rPr>
      </w:pPr>
      <w:bookmarkStart w:id="337" w:name="_heading=h.3vac5uf" w:colFirst="0" w:colLast="0"/>
      <w:bookmarkEnd w:id="337"/>
      <w:r w:rsidRPr="00653072">
        <w:rPr>
          <w:rFonts w:ascii="Times New Roman" w:eastAsia="Times New Roman" w:hAnsi="Times New Roman" w:cs="Times New Roman"/>
          <w:b/>
          <w:sz w:val="22"/>
          <w:szCs w:val="22"/>
        </w:rPr>
        <w:t>Meat sector (per turns), types of production</w:t>
      </w:r>
    </w:p>
    <w:p w14:paraId="393FF6C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cattle rearing - Minimum 30 beef cattle in fattening</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65EA7F4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Type sheep rearing - Minimum 50 </w:t>
      </w:r>
      <w:r w:rsidR="0042130D" w:rsidRPr="00653072">
        <w:rPr>
          <w:rFonts w:ascii="Times New Roman" w:eastAsia="Times New Roman" w:hAnsi="Times New Roman" w:cs="Times New Roman"/>
          <w:sz w:val="22"/>
          <w:szCs w:val="22"/>
        </w:rPr>
        <w:t>sheep</w:t>
      </w:r>
      <w:r w:rsidRPr="00653072">
        <w:rPr>
          <w:rFonts w:ascii="Times New Roman" w:eastAsia="Times New Roman" w:hAnsi="Times New Roman" w:cs="Times New Roman"/>
          <w:sz w:val="22"/>
          <w:szCs w:val="22"/>
        </w:rPr>
        <w:t xml:space="preserve"> or 100 lambs in fattening</w:t>
      </w:r>
      <w:r w:rsidR="0073295F" w:rsidRPr="00653072">
        <w:rPr>
          <w:rFonts w:ascii="Times New Roman" w:eastAsia="Times New Roman" w:hAnsi="Times New Roman" w:cs="Times New Roman"/>
          <w:sz w:val="22"/>
          <w:szCs w:val="22"/>
        </w:rPr>
        <w:t>, or</w:t>
      </w:r>
      <w:r w:rsidRPr="00653072">
        <w:rPr>
          <w:rFonts w:ascii="Times New Roman" w:eastAsia="Times New Roman" w:hAnsi="Times New Roman" w:cs="Times New Roman"/>
          <w:sz w:val="22"/>
          <w:szCs w:val="22"/>
        </w:rPr>
        <w:t xml:space="preserve"> </w:t>
      </w:r>
    </w:p>
    <w:p w14:paraId="70221BA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goat rearing – Minimum 50 goats or 100 goat kids in fattening</w:t>
      </w:r>
      <w:r w:rsidR="0073295F" w:rsidRPr="00653072">
        <w:rPr>
          <w:rFonts w:ascii="Times New Roman" w:eastAsia="Times New Roman" w:hAnsi="Times New Roman" w:cs="Times New Roman"/>
          <w:sz w:val="22"/>
          <w:szCs w:val="22"/>
        </w:rPr>
        <w:t>, or</w:t>
      </w:r>
    </w:p>
    <w:p w14:paraId="678C242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pig rearing - Minimum 20 sows or 100 finishing pigs</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0654768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poultry rearing - Minimum 1,000 broilers (chicken)</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71545BB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b/>
      </w:r>
      <w:r w:rsidRPr="00653072">
        <w:rPr>
          <w:rFonts w:ascii="Times New Roman" w:eastAsia="Times New Roman" w:hAnsi="Times New Roman" w:cs="Times New Roman"/>
          <w:sz w:val="22"/>
          <w:szCs w:val="22"/>
        </w:rPr>
        <w:tab/>
        <w:t xml:space="preserve">        - Minimum 100 broilers (turkey).</w:t>
      </w:r>
    </w:p>
    <w:p w14:paraId="4C4F04D9" w14:textId="77777777" w:rsidR="006721A1" w:rsidRPr="00653072" w:rsidRDefault="006721A1">
      <w:pPr>
        <w:jc w:val="both"/>
        <w:rPr>
          <w:rFonts w:ascii="Times New Roman" w:eastAsia="Times New Roman" w:hAnsi="Times New Roman" w:cs="Times New Roman"/>
          <w:b/>
          <w:i/>
          <w:sz w:val="22"/>
          <w:szCs w:val="22"/>
        </w:rPr>
      </w:pPr>
    </w:p>
    <w:p w14:paraId="0E79C76F"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Eggs production sector</w:t>
      </w:r>
    </w:p>
    <w:p w14:paraId="70E4B58D" w14:textId="77777777" w:rsidR="006721A1" w:rsidRPr="00653072" w:rsidRDefault="00707D31">
      <w:pPr>
        <w:pStyle w:val="Heading6"/>
        <w:spacing w:before="0" w:after="0"/>
        <w:rPr>
          <w:rFonts w:ascii="Times New Roman" w:hAnsi="Times New Roman" w:cs="Times New Roman"/>
          <w:b/>
          <w:i/>
        </w:rPr>
      </w:pPr>
      <w:bookmarkStart w:id="338" w:name="_Toc91249556"/>
      <w:bookmarkStart w:id="339" w:name="_Toc91249851"/>
      <w:bookmarkStart w:id="340" w:name="_Toc91499466"/>
      <w:bookmarkStart w:id="341" w:name="_Toc98230544"/>
      <w:r w:rsidRPr="00653072">
        <w:rPr>
          <w:rFonts w:ascii="Times New Roman" w:hAnsi="Times New Roman" w:cs="Times New Roman"/>
        </w:rPr>
        <w:t>Minimum 1,500 laying hens.</w:t>
      </w:r>
      <w:bookmarkEnd w:id="338"/>
      <w:bookmarkEnd w:id="339"/>
      <w:bookmarkEnd w:id="340"/>
      <w:bookmarkEnd w:id="341"/>
      <w:r w:rsidRPr="00653072">
        <w:rPr>
          <w:rFonts w:ascii="Times New Roman" w:hAnsi="Times New Roman" w:cs="Times New Roman"/>
        </w:rPr>
        <w:t xml:space="preserve"> </w:t>
      </w:r>
    </w:p>
    <w:p w14:paraId="1115E653" w14:textId="77777777" w:rsidR="006721A1" w:rsidRPr="00653072" w:rsidRDefault="006721A1">
      <w:pPr>
        <w:jc w:val="both"/>
        <w:rPr>
          <w:rFonts w:ascii="Times New Roman" w:eastAsia="Times New Roman" w:hAnsi="Times New Roman" w:cs="Times New Roman"/>
          <w:sz w:val="22"/>
          <w:szCs w:val="22"/>
        </w:rPr>
      </w:pPr>
    </w:p>
    <w:p w14:paraId="1031BA9F"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Fruit, vegetables, and arable sectors</w:t>
      </w:r>
      <w:r w:rsidRPr="00653072">
        <w:rPr>
          <w:rFonts w:ascii="Times New Roman" w:eastAsia="Times New Roman" w:hAnsi="Times New Roman" w:cs="Times New Roman"/>
          <w:b/>
          <w:i/>
          <w:sz w:val="22"/>
          <w:szCs w:val="22"/>
          <w:vertAlign w:val="superscript"/>
        </w:rPr>
        <w:footnoteReference w:id="27"/>
      </w:r>
      <w:r w:rsidRPr="00653072">
        <w:rPr>
          <w:rFonts w:ascii="Times New Roman" w:eastAsia="Times New Roman" w:hAnsi="Times New Roman" w:cs="Times New Roman"/>
          <w:b/>
          <w:sz w:val="22"/>
          <w:szCs w:val="22"/>
        </w:rPr>
        <w:t xml:space="preserve"> (including cereals, fungi, mushrooms, </w:t>
      </w:r>
      <w:r w:rsidR="00CE4847" w:rsidRPr="00653072">
        <w:rPr>
          <w:rFonts w:ascii="Times New Roman" w:eastAsia="Times New Roman" w:hAnsi="Times New Roman" w:cs="Times New Roman"/>
          <w:b/>
          <w:sz w:val="22"/>
          <w:szCs w:val="22"/>
        </w:rPr>
        <w:t>aromatic</w:t>
      </w:r>
      <w:r w:rsidRPr="00653072">
        <w:rPr>
          <w:rFonts w:ascii="Times New Roman" w:eastAsia="Times New Roman" w:hAnsi="Times New Roman" w:cs="Times New Roman"/>
          <w:b/>
          <w:sz w:val="22"/>
          <w:szCs w:val="22"/>
        </w:rPr>
        <w:t xml:space="preserve"> and medicinal herbs), types of production</w:t>
      </w:r>
      <w:r w:rsidR="00220778">
        <w:rPr>
          <w:rStyle w:val="FootnoteReference"/>
          <w:rFonts w:ascii="Times New Roman" w:eastAsia="Times New Roman" w:hAnsi="Times New Roman" w:cs="Times New Roman"/>
          <w:b/>
          <w:sz w:val="22"/>
          <w:szCs w:val="22"/>
        </w:rPr>
        <w:footnoteReference w:id="28"/>
      </w:r>
    </w:p>
    <w:p w14:paraId="5ED12FA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of fruit production - plantation area at least 0.5 ha or</w:t>
      </w:r>
    </w:p>
    <w:p w14:paraId="1A1D842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Type of production of vegetables - (open field) - area of plantation minimum 0.5 ha</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79641413" w14:textId="77777777" w:rsidR="006721A1" w:rsidRPr="00653072" w:rsidRDefault="00707D31">
      <w:pPr>
        <w:pBdr>
          <w:top w:val="nil"/>
          <w:left w:val="nil"/>
          <w:bottom w:val="nil"/>
          <w:right w:val="nil"/>
          <w:between w:val="nil"/>
        </w:pBdr>
        <w:spacing w:before="60"/>
        <w:ind w:left="28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 (covered area) - area of plantation minimum 0.1 ha</w:t>
      </w:r>
      <w:r w:rsidR="0073295F" w:rsidRPr="00653072">
        <w:rPr>
          <w:rFonts w:ascii="Times New Roman" w:eastAsia="Times New Roman" w:hAnsi="Times New Roman" w:cs="Times New Roman"/>
          <w:sz w:val="22"/>
          <w:szCs w:val="22"/>
        </w:rPr>
        <w:t>, or</w:t>
      </w:r>
    </w:p>
    <w:p w14:paraId="0F630E6C" w14:textId="77777777" w:rsidR="006721A1" w:rsidRPr="00653072"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Type of production of crops</w:t>
      </w:r>
      <w:r w:rsidRPr="00653072">
        <w:rPr>
          <w:rFonts w:ascii="Times New Roman" w:eastAsia="Times New Roman" w:hAnsi="Times New Roman" w:cs="Times New Roman"/>
          <w:sz w:val="22"/>
          <w:szCs w:val="22"/>
        </w:rPr>
        <w:t xml:space="preserve"> - area of plantation minimum 1 ha</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662CFFE7" w14:textId="77777777" w:rsidR="006721A1" w:rsidRPr="00653072"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Type of production of </w:t>
      </w:r>
      <w:r w:rsidR="00CE4847" w:rsidRPr="00653072">
        <w:rPr>
          <w:rFonts w:ascii="Times New Roman" w:eastAsia="Times New Roman" w:hAnsi="Times New Roman" w:cs="Times New Roman"/>
          <w:b/>
          <w:sz w:val="22"/>
          <w:szCs w:val="22"/>
        </w:rPr>
        <w:t xml:space="preserve">aromatic </w:t>
      </w:r>
      <w:r w:rsidRPr="00653072">
        <w:rPr>
          <w:rFonts w:ascii="Times New Roman" w:eastAsia="Times New Roman" w:hAnsi="Times New Roman" w:cs="Times New Roman"/>
          <w:b/>
          <w:sz w:val="22"/>
          <w:szCs w:val="22"/>
        </w:rPr>
        <w:t>and medical herbs</w:t>
      </w:r>
      <w:r w:rsidRPr="00653072">
        <w:rPr>
          <w:rFonts w:ascii="Times New Roman" w:eastAsia="Times New Roman" w:hAnsi="Times New Roman" w:cs="Times New Roman"/>
          <w:sz w:val="22"/>
          <w:szCs w:val="22"/>
        </w:rPr>
        <w:t xml:space="preserve"> -area of plantation minimum 0.3 ha</w:t>
      </w:r>
      <w:r w:rsidR="007329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or</w:t>
      </w:r>
    </w:p>
    <w:p w14:paraId="6762235F" w14:textId="77777777" w:rsidR="006721A1" w:rsidRPr="00653072"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Type of production of fungi and mushrooms</w:t>
      </w:r>
      <w:r w:rsidRPr="00653072">
        <w:rPr>
          <w:rFonts w:ascii="Times New Roman" w:eastAsia="Times New Roman" w:hAnsi="Times New Roman" w:cs="Times New Roman"/>
          <w:sz w:val="22"/>
          <w:szCs w:val="22"/>
        </w:rPr>
        <w:t xml:space="preserve"> – production surface minimum 0.01 ha.</w:t>
      </w:r>
    </w:p>
    <w:p w14:paraId="3AF3E747" w14:textId="77777777" w:rsidR="006721A1" w:rsidRPr="00653072" w:rsidRDefault="006721A1">
      <w:pPr>
        <w:jc w:val="both"/>
        <w:rPr>
          <w:rFonts w:ascii="Times New Roman" w:eastAsia="Times New Roman" w:hAnsi="Times New Roman" w:cs="Times New Roman"/>
          <w:sz w:val="22"/>
          <w:szCs w:val="22"/>
          <w:vertAlign w:val="superscript"/>
        </w:rPr>
      </w:pPr>
    </w:p>
    <w:p w14:paraId="39FC5A9F"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Viticulture sector </w:t>
      </w:r>
    </w:p>
    <w:p w14:paraId="212D58B6" w14:textId="77777777" w:rsidR="006721A1" w:rsidRPr="00653072" w:rsidRDefault="00707D31">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Area of vineyards minimum 0.5 ha.</w:t>
      </w:r>
    </w:p>
    <w:p w14:paraId="63B0F483" w14:textId="77777777" w:rsidR="006721A1" w:rsidRPr="00653072" w:rsidRDefault="006721A1">
      <w:pPr>
        <w:jc w:val="both"/>
        <w:rPr>
          <w:rFonts w:ascii="Times New Roman" w:eastAsia="Times New Roman" w:hAnsi="Times New Roman" w:cs="Times New Roman"/>
          <w:b/>
          <w:i/>
          <w:sz w:val="22"/>
          <w:szCs w:val="22"/>
        </w:rPr>
      </w:pPr>
    </w:p>
    <w:p w14:paraId="16A140D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Olive sector</w:t>
      </w:r>
    </w:p>
    <w:p w14:paraId="434196F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Olive growing plantation minimum 0.5 ha.</w:t>
      </w:r>
    </w:p>
    <w:p w14:paraId="4648EB7A" w14:textId="77777777" w:rsidR="006721A1" w:rsidRPr="00653072" w:rsidRDefault="006721A1">
      <w:pPr>
        <w:jc w:val="both"/>
        <w:rPr>
          <w:rFonts w:ascii="Times New Roman" w:eastAsia="Times New Roman" w:hAnsi="Times New Roman" w:cs="Times New Roman"/>
          <w:sz w:val="22"/>
          <w:szCs w:val="22"/>
        </w:rPr>
      </w:pPr>
    </w:p>
    <w:p w14:paraId="767E832E"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Beekeeping sector</w:t>
      </w:r>
    </w:p>
    <w:p w14:paraId="6E7B701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Minimum 30 bee colonies.</w:t>
      </w:r>
    </w:p>
    <w:p w14:paraId="10876631" w14:textId="77777777" w:rsidR="006721A1" w:rsidRPr="00653072" w:rsidRDefault="006721A1">
      <w:pPr>
        <w:jc w:val="both"/>
        <w:rPr>
          <w:rFonts w:ascii="Times New Roman" w:eastAsia="Times New Roman" w:hAnsi="Times New Roman" w:cs="Times New Roman"/>
          <w:sz w:val="22"/>
          <w:szCs w:val="22"/>
        </w:rPr>
      </w:pPr>
    </w:p>
    <w:p w14:paraId="35681ED2"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Fishery sector and aquaculture</w:t>
      </w:r>
    </w:p>
    <w:p w14:paraId="767340E4" w14:textId="0A762A6F"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Minimum annual capacity </w:t>
      </w:r>
      <w:r w:rsidR="00220778">
        <w:rPr>
          <w:rFonts w:ascii="Times New Roman" w:eastAsia="Times New Roman" w:hAnsi="Times New Roman" w:cs="Times New Roman"/>
          <w:sz w:val="22"/>
          <w:szCs w:val="22"/>
        </w:rPr>
        <w:t>5</w:t>
      </w:r>
      <w:r w:rsidR="00220778"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tons of fish or shellfish.</w:t>
      </w:r>
    </w:p>
    <w:p w14:paraId="3E8D6C88" w14:textId="77777777" w:rsidR="006721A1" w:rsidRPr="00653072" w:rsidRDefault="006721A1">
      <w:pPr>
        <w:jc w:val="both"/>
        <w:rPr>
          <w:rFonts w:ascii="Times New Roman" w:eastAsia="Times New Roman" w:hAnsi="Times New Roman" w:cs="Times New Roman"/>
          <w:sz w:val="22"/>
          <w:szCs w:val="22"/>
        </w:rPr>
      </w:pPr>
    </w:p>
    <w:p w14:paraId="12E29A6E" w14:textId="48ABD051" w:rsidR="00C11929" w:rsidRDefault="00F43824" w:rsidP="00C11929">
      <w:pPr>
        <w:rPr>
          <w:rFonts w:ascii="Times New Roman" w:eastAsia="Cambria" w:hAnsi="Times New Roman" w:cs="Times New Roman"/>
          <w:lang w:val="en-US" w:eastAsia="en-US"/>
        </w:rPr>
      </w:pPr>
      <w:r w:rsidRPr="00653072">
        <w:rPr>
          <w:rFonts w:ascii="Times New Roman" w:eastAsia="Times New Roman" w:hAnsi="Times New Roman" w:cs="Times New Roman"/>
          <w:sz w:val="22"/>
          <w:szCs w:val="22"/>
        </w:rPr>
        <w:lastRenderedPageBreak/>
        <w:t xml:space="preserve">Land (production areas) must be registered in the Land Parcel Identification System (LPIS) not later than the day </w:t>
      </w:r>
      <w:r w:rsidR="009925AA">
        <w:rPr>
          <w:rFonts w:ascii="Times New Roman" w:eastAsia="Times New Roman" w:hAnsi="Times New Roman" w:cs="Times New Roman"/>
          <w:sz w:val="22"/>
          <w:szCs w:val="22"/>
        </w:rPr>
        <w:t>of submitting of the application</w:t>
      </w:r>
      <w:r w:rsidRPr="00653072">
        <w:rPr>
          <w:rFonts w:ascii="Times New Roman" w:eastAsia="Times New Roman" w:hAnsi="Times New Roman" w:cs="Times New Roman"/>
          <w:sz w:val="22"/>
          <w:szCs w:val="22"/>
        </w:rPr>
        <w:t>.</w:t>
      </w:r>
      <w:r w:rsidR="00C11929">
        <w:rPr>
          <w:rFonts w:ascii="Times New Roman" w:eastAsia="Times New Roman" w:hAnsi="Times New Roman" w:cs="Times New Roman"/>
          <w:sz w:val="22"/>
          <w:szCs w:val="22"/>
          <w:highlight w:val="yellow"/>
        </w:rPr>
        <w:t>The LPIS parcel is a reference parcel in the further control and monitoring system</w:t>
      </w:r>
      <w:r w:rsidR="00C11929">
        <w:rPr>
          <w:rFonts w:ascii="Times New Roman" w:eastAsia="Times New Roman" w:hAnsi="Times New Roman" w:cs="Times New Roman"/>
          <w:sz w:val="22"/>
          <w:szCs w:val="22"/>
        </w:rPr>
        <w:t>.</w:t>
      </w:r>
      <w:r w:rsidR="00C11929">
        <w:rPr>
          <w:rFonts w:ascii="Times New Roman" w:eastAsia="Cambria" w:hAnsi="Times New Roman" w:cs="Times New Roman"/>
          <w:lang w:val="en-US" w:eastAsia="en-US"/>
        </w:rPr>
        <w:t xml:space="preserve"> </w:t>
      </w:r>
    </w:p>
    <w:p w14:paraId="52896111" w14:textId="77777777" w:rsidR="008E619C" w:rsidRDefault="00F43824" w:rsidP="00740858">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r w:rsidR="008E619C">
        <w:rPr>
          <w:rFonts w:ascii="Times New Roman" w:eastAsia="Times New Roman" w:hAnsi="Times New Roman" w:cs="Times New Roman"/>
          <w:sz w:val="22"/>
          <w:szCs w:val="22"/>
        </w:rPr>
        <w:t>These criteria do not apply to the fishery sector and aquaculture.</w:t>
      </w:r>
    </w:p>
    <w:p w14:paraId="7B5DA3D6" w14:textId="77777777" w:rsidR="008E619C" w:rsidRDefault="008E619C" w:rsidP="00740858">
      <w:pPr>
        <w:pBdr>
          <w:top w:val="nil"/>
          <w:left w:val="nil"/>
          <w:bottom w:val="nil"/>
          <w:right w:val="nil"/>
          <w:between w:val="nil"/>
        </w:pBdr>
        <w:jc w:val="both"/>
        <w:rPr>
          <w:rFonts w:ascii="Times New Roman" w:eastAsia="Times New Roman" w:hAnsi="Times New Roman" w:cs="Times New Roman"/>
          <w:sz w:val="22"/>
          <w:szCs w:val="22"/>
        </w:rPr>
      </w:pPr>
    </w:p>
    <w:p w14:paraId="526340B4" w14:textId="02639B5B" w:rsidR="008E619C" w:rsidRPr="008E619C" w:rsidRDefault="00707D31" w:rsidP="008E619C">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event that the land is leased, the lease must be for a period of at least </w:t>
      </w:r>
      <w:r w:rsidR="008E619C">
        <w:rPr>
          <w:rFonts w:ascii="Times New Roman" w:eastAsia="Times New Roman" w:hAnsi="Times New Roman" w:cs="Times New Roman"/>
          <w:sz w:val="22"/>
          <w:szCs w:val="22"/>
        </w:rPr>
        <w:t>7</w:t>
      </w:r>
      <w:r w:rsidR="008E619C"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years from the date of submitting the application.</w:t>
      </w:r>
      <w:r w:rsidR="008E619C">
        <w:rPr>
          <w:rFonts w:ascii="Times New Roman" w:eastAsia="Times New Roman" w:hAnsi="Times New Roman" w:cs="Times New Roman"/>
          <w:sz w:val="22"/>
          <w:szCs w:val="22"/>
        </w:rPr>
        <w:t xml:space="preserve"> </w:t>
      </w:r>
      <w:r w:rsidR="008E619C" w:rsidRPr="008E619C">
        <w:rPr>
          <w:rFonts w:ascii="Times New Roman" w:eastAsia="Times New Roman" w:hAnsi="Times New Roman" w:cs="Times New Roman"/>
          <w:sz w:val="22"/>
          <w:szCs w:val="22"/>
        </w:rPr>
        <w:t xml:space="preserve">In the case of the aquaculture sector, the lease is in accordance with the current legislation governing the </w:t>
      </w:r>
      <w:r w:rsidR="008E619C">
        <w:rPr>
          <w:rFonts w:ascii="Times New Roman" w:eastAsia="Times New Roman" w:hAnsi="Times New Roman" w:cs="Times New Roman"/>
          <w:sz w:val="22"/>
          <w:szCs w:val="22"/>
        </w:rPr>
        <w:t>aquaculture/</w:t>
      </w:r>
      <w:r w:rsidR="008E619C" w:rsidRPr="008E619C">
        <w:rPr>
          <w:rFonts w:ascii="Times New Roman" w:eastAsia="Times New Roman" w:hAnsi="Times New Roman" w:cs="Times New Roman"/>
          <w:sz w:val="22"/>
          <w:szCs w:val="22"/>
        </w:rPr>
        <w:t>marine asset.</w:t>
      </w:r>
    </w:p>
    <w:p w14:paraId="7E0CABE9" w14:textId="77777777" w:rsidR="008E619C" w:rsidRPr="008E619C" w:rsidRDefault="008E619C" w:rsidP="008E619C">
      <w:pPr>
        <w:pBdr>
          <w:top w:val="nil"/>
          <w:left w:val="nil"/>
          <w:bottom w:val="nil"/>
          <w:right w:val="nil"/>
          <w:between w:val="nil"/>
        </w:pBdr>
        <w:jc w:val="both"/>
        <w:rPr>
          <w:rFonts w:ascii="Times New Roman" w:eastAsia="Times New Roman" w:hAnsi="Times New Roman" w:cs="Times New Roman"/>
          <w:sz w:val="22"/>
          <w:szCs w:val="22"/>
        </w:rPr>
      </w:pPr>
    </w:p>
    <w:p w14:paraId="472BFFE2" w14:textId="2071845A" w:rsidR="008E619C" w:rsidRPr="008E619C" w:rsidRDefault="008E619C" w:rsidP="008E619C">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Recipients</w:t>
      </w:r>
      <w:r w:rsidRPr="008E619C">
        <w:rPr>
          <w:rFonts w:ascii="Times New Roman" w:eastAsia="Times New Roman" w:hAnsi="Times New Roman" w:cs="Times New Roman"/>
          <w:sz w:val="22"/>
          <w:szCs w:val="22"/>
        </w:rPr>
        <w:t xml:space="preserve"> who, at the time of </w:t>
      </w:r>
      <w:r w:rsidR="00E735FF">
        <w:rPr>
          <w:rFonts w:ascii="Times New Roman" w:eastAsia="Times New Roman" w:hAnsi="Times New Roman" w:cs="Times New Roman"/>
          <w:sz w:val="22"/>
          <w:szCs w:val="22"/>
        </w:rPr>
        <w:t>submission</w:t>
      </w:r>
      <w:r w:rsidR="009925AA">
        <w:rPr>
          <w:rFonts w:ascii="Times New Roman" w:eastAsia="Times New Roman" w:hAnsi="Times New Roman" w:cs="Times New Roman"/>
          <w:sz w:val="22"/>
          <w:szCs w:val="22"/>
        </w:rPr>
        <w:t xml:space="preserve"> of the </w:t>
      </w:r>
      <w:r w:rsidR="00E735FF">
        <w:rPr>
          <w:rFonts w:ascii="Times New Roman" w:eastAsia="Times New Roman" w:hAnsi="Times New Roman" w:cs="Times New Roman"/>
          <w:sz w:val="22"/>
          <w:szCs w:val="22"/>
        </w:rPr>
        <w:t>application</w:t>
      </w:r>
      <w:r w:rsidRPr="008E619C">
        <w:rPr>
          <w:rFonts w:ascii="Times New Roman" w:eastAsia="Times New Roman" w:hAnsi="Times New Roman" w:cs="Times New Roman"/>
          <w:sz w:val="22"/>
          <w:szCs w:val="22"/>
        </w:rPr>
        <w:t>, do not meet the above-mentioned</w:t>
      </w:r>
      <w:r>
        <w:rPr>
          <w:rFonts w:ascii="Times New Roman" w:eastAsia="Times New Roman" w:hAnsi="Times New Roman" w:cs="Times New Roman"/>
          <w:sz w:val="22"/>
          <w:szCs w:val="22"/>
        </w:rPr>
        <w:t xml:space="preserve"> level of </w:t>
      </w:r>
      <w:r w:rsidRPr="008E619C">
        <w:rPr>
          <w:rFonts w:ascii="Times New Roman" w:eastAsia="Times New Roman" w:hAnsi="Times New Roman" w:cs="Times New Roman"/>
          <w:sz w:val="22"/>
          <w:szCs w:val="22"/>
        </w:rPr>
        <w:t xml:space="preserve">production, have the option of applying for support with the condition that </w:t>
      </w:r>
      <w:r>
        <w:rPr>
          <w:rFonts w:ascii="Times New Roman" w:eastAsia="Times New Roman" w:hAnsi="Times New Roman" w:cs="Times New Roman"/>
          <w:sz w:val="22"/>
          <w:szCs w:val="22"/>
        </w:rPr>
        <w:t>at the time of</w:t>
      </w:r>
      <w:r w:rsidRPr="008E619C">
        <w:rPr>
          <w:rFonts w:ascii="Times New Roman" w:eastAsia="Times New Roman" w:hAnsi="Times New Roman" w:cs="Times New Roman"/>
          <w:sz w:val="22"/>
          <w:szCs w:val="22"/>
        </w:rPr>
        <w:t xml:space="preserve"> the first payment (</w:t>
      </w:r>
      <w:r>
        <w:rPr>
          <w:rFonts w:ascii="Times New Roman" w:eastAsia="Times New Roman" w:hAnsi="Times New Roman" w:cs="Times New Roman"/>
          <w:sz w:val="22"/>
          <w:szCs w:val="22"/>
        </w:rPr>
        <w:t>interim</w:t>
      </w:r>
      <w:r w:rsidRPr="008E619C">
        <w:rPr>
          <w:rFonts w:ascii="Times New Roman" w:eastAsia="Times New Roman" w:hAnsi="Times New Roman" w:cs="Times New Roman"/>
          <w:sz w:val="22"/>
          <w:szCs w:val="22"/>
        </w:rPr>
        <w:t xml:space="preserve"> payment) or final payment (</w:t>
      </w:r>
      <w:r>
        <w:rPr>
          <w:rFonts w:ascii="Times New Roman" w:eastAsia="Times New Roman" w:hAnsi="Times New Roman" w:cs="Times New Roman"/>
          <w:sz w:val="22"/>
          <w:szCs w:val="22"/>
        </w:rPr>
        <w:t>single</w:t>
      </w:r>
      <w:r w:rsidRPr="008E619C">
        <w:rPr>
          <w:rFonts w:ascii="Times New Roman" w:eastAsia="Times New Roman" w:hAnsi="Times New Roman" w:cs="Times New Roman"/>
          <w:sz w:val="22"/>
          <w:szCs w:val="22"/>
        </w:rPr>
        <w:t xml:space="preserve"> payment) they</w:t>
      </w:r>
      <w:r>
        <w:rPr>
          <w:rFonts w:ascii="Times New Roman" w:eastAsia="Times New Roman" w:hAnsi="Times New Roman" w:cs="Times New Roman"/>
          <w:sz w:val="22"/>
          <w:szCs w:val="22"/>
        </w:rPr>
        <w:t xml:space="preserve"> must</w:t>
      </w:r>
      <w:r w:rsidRPr="008E619C">
        <w:rPr>
          <w:rFonts w:ascii="Times New Roman" w:eastAsia="Times New Roman" w:hAnsi="Times New Roman" w:cs="Times New Roman"/>
          <w:sz w:val="22"/>
          <w:szCs w:val="22"/>
        </w:rPr>
        <w:t xml:space="preserve"> meet the</w:t>
      </w:r>
      <w:r>
        <w:rPr>
          <w:rFonts w:ascii="Times New Roman" w:eastAsia="Times New Roman" w:hAnsi="Times New Roman" w:cs="Times New Roman"/>
          <w:sz w:val="22"/>
          <w:szCs w:val="22"/>
        </w:rPr>
        <w:t xml:space="preserve"> above mentioned </w:t>
      </w:r>
      <w:r w:rsidRPr="008E619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level of </w:t>
      </w:r>
      <w:r w:rsidRPr="008E619C">
        <w:rPr>
          <w:rFonts w:ascii="Times New Roman" w:eastAsia="Times New Roman" w:hAnsi="Times New Roman" w:cs="Times New Roman"/>
          <w:sz w:val="22"/>
          <w:szCs w:val="22"/>
        </w:rPr>
        <w:t>production</w:t>
      </w:r>
      <w:r>
        <w:rPr>
          <w:rFonts w:ascii="Times New Roman" w:eastAsia="Times New Roman" w:hAnsi="Times New Roman" w:cs="Times New Roman"/>
          <w:sz w:val="22"/>
          <w:szCs w:val="22"/>
        </w:rPr>
        <w:t xml:space="preserve"> </w:t>
      </w:r>
      <w:r w:rsidRPr="008E619C">
        <w:rPr>
          <w:rFonts w:ascii="Times New Roman" w:eastAsia="Times New Roman" w:hAnsi="Times New Roman" w:cs="Times New Roman"/>
          <w:sz w:val="22"/>
          <w:szCs w:val="22"/>
        </w:rPr>
        <w:t>and it is registered in the Register of Agricultural Holdings, the System for the Identification of Land P</w:t>
      </w:r>
      <w:r w:rsidR="00CB0D15">
        <w:rPr>
          <w:rFonts w:ascii="Times New Roman" w:eastAsia="Times New Roman" w:hAnsi="Times New Roman" w:cs="Times New Roman"/>
          <w:sz w:val="22"/>
          <w:szCs w:val="22"/>
        </w:rPr>
        <w:t>arcel</w:t>
      </w:r>
      <w:r w:rsidRPr="008E619C">
        <w:rPr>
          <w:rFonts w:ascii="Times New Roman" w:eastAsia="Times New Roman" w:hAnsi="Times New Roman" w:cs="Times New Roman"/>
          <w:sz w:val="22"/>
          <w:szCs w:val="22"/>
        </w:rPr>
        <w:t xml:space="preserve"> (</w:t>
      </w:r>
      <w:r w:rsidR="00D112EC">
        <w:rPr>
          <w:rFonts w:ascii="Times New Roman" w:eastAsia="Times New Roman" w:hAnsi="Times New Roman" w:cs="Times New Roman"/>
          <w:sz w:val="22"/>
          <w:szCs w:val="22"/>
        </w:rPr>
        <w:t>L</w:t>
      </w:r>
      <w:r w:rsidR="00CB0D15">
        <w:rPr>
          <w:rFonts w:ascii="Times New Roman" w:eastAsia="Times New Roman" w:hAnsi="Times New Roman" w:cs="Times New Roman"/>
          <w:sz w:val="22"/>
          <w:szCs w:val="22"/>
        </w:rPr>
        <w:t>P</w:t>
      </w:r>
      <w:r w:rsidR="00D112EC">
        <w:rPr>
          <w:rFonts w:ascii="Times New Roman" w:eastAsia="Times New Roman" w:hAnsi="Times New Roman" w:cs="Times New Roman"/>
          <w:sz w:val="22"/>
          <w:szCs w:val="22"/>
        </w:rPr>
        <w:t>IS</w:t>
      </w:r>
      <w:r w:rsidRPr="008E619C">
        <w:rPr>
          <w:rFonts w:ascii="Times New Roman" w:eastAsia="Times New Roman" w:hAnsi="Times New Roman" w:cs="Times New Roman"/>
          <w:sz w:val="22"/>
          <w:szCs w:val="22"/>
        </w:rPr>
        <w:t>).</w:t>
      </w:r>
    </w:p>
    <w:p w14:paraId="7E044CDA" w14:textId="77777777" w:rsidR="008E619C" w:rsidRPr="008E619C" w:rsidRDefault="008E619C" w:rsidP="008E619C">
      <w:pPr>
        <w:pBdr>
          <w:top w:val="nil"/>
          <w:left w:val="nil"/>
          <w:bottom w:val="nil"/>
          <w:right w:val="nil"/>
          <w:between w:val="nil"/>
        </w:pBdr>
        <w:jc w:val="both"/>
        <w:rPr>
          <w:rFonts w:ascii="Times New Roman" w:eastAsia="Times New Roman" w:hAnsi="Times New Roman" w:cs="Times New Roman"/>
          <w:sz w:val="22"/>
          <w:szCs w:val="22"/>
        </w:rPr>
      </w:pPr>
    </w:p>
    <w:p w14:paraId="0605398A" w14:textId="77777777" w:rsidR="008E619C" w:rsidRPr="00653072" w:rsidRDefault="008E619C" w:rsidP="008E619C">
      <w:pPr>
        <w:pBdr>
          <w:top w:val="nil"/>
          <w:left w:val="nil"/>
          <w:bottom w:val="nil"/>
          <w:right w:val="nil"/>
          <w:between w:val="nil"/>
        </w:pBdr>
        <w:jc w:val="both"/>
        <w:rPr>
          <w:rFonts w:ascii="Times New Roman" w:eastAsia="Times New Roman" w:hAnsi="Times New Roman" w:cs="Times New Roman"/>
          <w:sz w:val="22"/>
          <w:szCs w:val="22"/>
        </w:rPr>
      </w:pPr>
      <w:r w:rsidRPr="008E619C">
        <w:rPr>
          <w:rFonts w:ascii="Times New Roman" w:eastAsia="Times New Roman" w:hAnsi="Times New Roman" w:cs="Times New Roman"/>
          <w:sz w:val="22"/>
          <w:szCs w:val="22"/>
        </w:rPr>
        <w:t>The user must prove the economic viability of the investment and the possibility of its full financing.</w:t>
      </w:r>
    </w:p>
    <w:p w14:paraId="069D963A" w14:textId="77777777" w:rsidR="006721A1" w:rsidRPr="00653072" w:rsidRDefault="006721A1">
      <w:pPr>
        <w:pStyle w:val="Heading4"/>
        <w:rPr>
          <w:rFonts w:ascii="Times New Roman" w:hAnsi="Times New Roman" w:cs="Times New Roman"/>
          <w:sz w:val="22"/>
          <w:szCs w:val="22"/>
        </w:rPr>
      </w:pPr>
    </w:p>
    <w:bookmarkEnd w:id="335"/>
    <w:p w14:paraId="6698D2BC" w14:textId="77777777" w:rsidR="006721A1" w:rsidRPr="00653072" w:rsidRDefault="00707D31" w:rsidP="00CC128F">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42" w:name="_Toc98230546"/>
      <w:r w:rsidRPr="00653072">
        <w:rPr>
          <w:rFonts w:ascii="Times New Roman" w:hAnsi="Times New Roman" w:cs="Times New Roman"/>
        </w:rPr>
        <w:t>Eligible expenditure</w:t>
      </w:r>
      <w:bookmarkEnd w:id="342"/>
    </w:p>
    <w:p w14:paraId="0FD961D2" w14:textId="77777777" w:rsidR="006721A1" w:rsidRPr="00653072" w:rsidRDefault="006721A1">
      <w:pPr>
        <w:jc w:val="both"/>
        <w:rPr>
          <w:rFonts w:ascii="Times New Roman" w:eastAsia="Times New Roman" w:hAnsi="Times New Roman" w:cs="Times New Roman"/>
          <w:sz w:val="22"/>
          <w:szCs w:val="22"/>
        </w:rPr>
      </w:pPr>
    </w:p>
    <w:p w14:paraId="218A81DE"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expenditure shall be limited to:</w:t>
      </w:r>
    </w:p>
    <w:p w14:paraId="59A4ED8D"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reconstruction, of immovable property (</w:t>
      </w:r>
      <w:r w:rsidR="0042130D"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the purchase of property is excluded);</w:t>
      </w:r>
    </w:p>
    <w:p w14:paraId="273A1423"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Procurement of new dedicated </w:t>
      </w:r>
      <w:r w:rsidR="00D112EC">
        <w:rPr>
          <w:rFonts w:ascii="Times New Roman" w:eastAsia="Times New Roman" w:hAnsi="Times New Roman" w:cs="Times New Roman"/>
          <w:sz w:val="22"/>
          <w:szCs w:val="22"/>
        </w:rPr>
        <w:t xml:space="preserve">agricultural </w:t>
      </w:r>
      <w:r w:rsidRPr="00653072">
        <w:rPr>
          <w:rFonts w:ascii="Times New Roman" w:eastAsia="Times New Roman" w:hAnsi="Times New Roman" w:cs="Times New Roman"/>
          <w:sz w:val="22"/>
          <w:szCs w:val="22"/>
        </w:rPr>
        <w:t>machinery and/or equipment, including computer hardware and software, up to the market value of the property</w:t>
      </w:r>
      <w:r w:rsidR="00D112EC">
        <w:rPr>
          <w:rFonts w:ascii="Times New Roman" w:eastAsia="Times New Roman" w:hAnsi="Times New Roman" w:cs="Times New Roman"/>
          <w:sz w:val="22"/>
          <w:szCs w:val="22"/>
        </w:rPr>
        <w:t xml:space="preserve"> </w:t>
      </w:r>
      <w:r w:rsidR="00D112EC" w:rsidRPr="00D112EC">
        <w:rPr>
          <w:rFonts w:ascii="Times New Roman" w:eastAsia="Times New Roman" w:hAnsi="Times New Roman" w:cs="Times New Roman"/>
          <w:sz w:val="22"/>
          <w:szCs w:val="22"/>
        </w:rPr>
        <w:t>(acquisition of off-road vehicles that can be used to transport cargo is not acceptable)</w:t>
      </w:r>
      <w:r w:rsidRPr="00653072">
        <w:rPr>
          <w:rFonts w:ascii="Times New Roman" w:eastAsia="Times New Roman" w:hAnsi="Times New Roman" w:cs="Times New Roman"/>
          <w:sz w:val="22"/>
          <w:szCs w:val="22"/>
        </w:rPr>
        <w:t>;</w:t>
      </w:r>
    </w:p>
    <w:p w14:paraId="7A235B5A"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Non-productive investments (related to investments in achieving agri-environmental goals);</w:t>
      </w:r>
    </w:p>
    <w:p w14:paraId="39748754"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bookmarkStart w:id="343" w:name="_heading=h.1opuj5n" w:colFirst="0" w:colLast="0"/>
      <w:bookmarkEnd w:id="343"/>
      <w:r w:rsidRPr="00653072">
        <w:rPr>
          <w:rFonts w:ascii="Times New Roman" w:eastAsia="Times New Roman" w:hAnsi="Times New Roman" w:cs="Times New Roman"/>
          <w:sz w:val="22"/>
          <w:szCs w:val="22"/>
        </w:rPr>
        <w:t>General costs related to investment expenditure - such as fees for architects, engineers and other consultancy services, feasibility studies - are eligible up to 10% of investment costs. In the case of collective investments, general costs may also include up to the same amount, costs of testing, marketing, and developing the products concerned and animation costs.</w:t>
      </w:r>
    </w:p>
    <w:p w14:paraId="46787044"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bookmarkStart w:id="344" w:name="_heading=h.48pi1tg" w:colFirst="0" w:colLast="0"/>
      <w:bookmarkEnd w:id="344"/>
      <w:r w:rsidRPr="00653072">
        <w:rPr>
          <w:rFonts w:ascii="Times New Roman" w:eastAsia="Times New Roman" w:hAnsi="Times New Roman" w:cs="Times New Roman"/>
          <w:sz w:val="22"/>
          <w:szCs w:val="22"/>
        </w:rPr>
        <w:t>The costs of preparing a business plan are eligible up to 5 % of the value of the eligible expenditure.</w:t>
      </w:r>
    </w:p>
    <w:p w14:paraId="1577B6E0"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bookmarkStart w:id="345" w:name="_heading=h.2nusc19" w:colFirst="0" w:colLast="0"/>
      <w:bookmarkEnd w:id="345"/>
      <w:r w:rsidRPr="00653072">
        <w:rPr>
          <w:rFonts w:ascii="Times New Roman" w:eastAsia="Times New Roman" w:hAnsi="Times New Roman" w:cs="Times New Roman"/>
          <w:sz w:val="22"/>
          <w:szCs w:val="22"/>
        </w:rPr>
        <w:t xml:space="preserve">General costs may be accepted retroactively only if they relate to a project for which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has concluded a valid contract with the recipient</w:t>
      </w:r>
    </w:p>
    <w:p w14:paraId="2CAF5E82"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producer organizations and joint projects eligible asset to be shared (mechanization, warehouses, etc.); for short value chains or added value of agricultural products (packaging, classification, etc.) </w:t>
      </w:r>
    </w:p>
    <w:p w14:paraId="5EC95E5E" w14:textId="77777777" w:rsidR="006721A1" w:rsidRPr="00653072" w:rsidRDefault="00707D31" w:rsidP="00592412">
      <w:pPr>
        <w:numPr>
          <w:ilvl w:val="0"/>
          <w:numId w:val="7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minimum and maximum of total eligible expenditure are given in Table 43.</w:t>
      </w:r>
    </w:p>
    <w:p w14:paraId="6E361E60" w14:textId="77777777" w:rsidR="006721A1" w:rsidRPr="00653072" w:rsidRDefault="006721A1">
      <w:pPr>
        <w:jc w:val="both"/>
        <w:rPr>
          <w:rFonts w:ascii="Times New Roman" w:eastAsia="Times New Roman" w:hAnsi="Times New Roman" w:cs="Times New Roman"/>
          <w:sz w:val="22"/>
          <w:szCs w:val="22"/>
        </w:rPr>
      </w:pPr>
    </w:p>
    <w:p w14:paraId="2D384E19"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43: Minimum and maximum of total eligible expenditure for the measure (1)</w:t>
      </w:r>
    </w:p>
    <w:tbl>
      <w:tblPr>
        <w:tblW w:w="9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65"/>
        <w:gridCol w:w="4602"/>
      </w:tblGrid>
      <w:tr w:rsidR="006721A1" w:rsidRPr="00653072" w14:paraId="16601A5C" w14:textId="77777777" w:rsidTr="009B3307">
        <w:trPr>
          <w:trHeight w:val="333"/>
          <w:jc w:val="center"/>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8ED6C"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Minimum of total eligible expenditure (EUR)</w:t>
            </w:r>
          </w:p>
        </w:tc>
        <w:tc>
          <w:tcPr>
            <w:tcW w:w="4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927FF"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Maximum of total eligible expenditure (EUR)</w:t>
            </w:r>
          </w:p>
        </w:tc>
      </w:tr>
      <w:tr w:rsidR="006721A1" w:rsidRPr="00653072" w14:paraId="00513B70" w14:textId="77777777" w:rsidTr="009B3307">
        <w:trPr>
          <w:trHeight w:val="214"/>
          <w:jc w:val="center"/>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00227" w14:textId="77777777" w:rsidR="006721A1" w:rsidRPr="00653072" w:rsidRDefault="00707D31" w:rsidP="009B3307">
            <w:pPr>
              <w:keepNext/>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w:t>
            </w:r>
          </w:p>
        </w:tc>
        <w:tc>
          <w:tcPr>
            <w:tcW w:w="4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7DFD" w14:textId="77777777" w:rsidR="006721A1" w:rsidRPr="00653072" w:rsidRDefault="00B25336" w:rsidP="00B25336">
            <w:pPr>
              <w:keepNext/>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w:t>
            </w:r>
            <w:r w:rsidR="00EC2A00" w:rsidRPr="00653072">
              <w:rPr>
                <w:rFonts w:ascii="Times New Roman" w:eastAsia="Times New Roman" w:hAnsi="Times New Roman" w:cs="Times New Roman"/>
                <w:sz w:val="20"/>
                <w:szCs w:val="20"/>
              </w:rPr>
              <w:t>0</w:t>
            </w:r>
            <w:r w:rsidR="00707D31" w:rsidRPr="00653072">
              <w:rPr>
                <w:rFonts w:ascii="Times New Roman" w:eastAsia="Times New Roman" w:hAnsi="Times New Roman" w:cs="Times New Roman"/>
                <w:sz w:val="20"/>
                <w:szCs w:val="20"/>
              </w:rPr>
              <w:t>,000</w:t>
            </w:r>
          </w:p>
        </w:tc>
      </w:tr>
    </w:tbl>
    <w:p w14:paraId="4761FA13" w14:textId="77777777" w:rsidR="006721A1" w:rsidRPr="00653072" w:rsidRDefault="006721A1">
      <w:pPr>
        <w:ind w:left="720"/>
        <w:jc w:val="both"/>
        <w:rPr>
          <w:rFonts w:ascii="Times New Roman" w:eastAsia="Times New Roman" w:hAnsi="Times New Roman" w:cs="Times New Roman"/>
          <w:sz w:val="22"/>
          <w:szCs w:val="22"/>
        </w:rPr>
      </w:pPr>
    </w:p>
    <w:p w14:paraId="14C38233" w14:textId="47819DE0" w:rsidR="006721A1" w:rsidRPr="00653072" w:rsidRDefault="00707D31" w:rsidP="00592412">
      <w:pPr>
        <w:numPr>
          <w:ilvl w:val="0"/>
          <w:numId w:val="84"/>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non-productive investments, the minimum amount of total eligible </w:t>
      </w:r>
      <w:r w:rsidR="00D9552F" w:rsidRPr="00653072">
        <w:rPr>
          <w:rFonts w:ascii="Times New Roman" w:eastAsia="Times New Roman" w:hAnsi="Times New Roman" w:cs="Times New Roman"/>
          <w:sz w:val="22"/>
          <w:szCs w:val="22"/>
        </w:rPr>
        <w:t xml:space="preserve">expenditures </w:t>
      </w:r>
      <w:r w:rsidRPr="00653072">
        <w:rPr>
          <w:rFonts w:ascii="Times New Roman" w:eastAsia="Times New Roman" w:hAnsi="Times New Roman" w:cs="Times New Roman"/>
          <w:sz w:val="22"/>
          <w:szCs w:val="22"/>
        </w:rPr>
        <w:t xml:space="preserve">per project is EUR 1,000 and the maximum amount is EUR 5,000. An applicant may be awarded more than one project for non-productive investments, but the total eligible </w:t>
      </w:r>
      <w:r w:rsidR="00980006" w:rsidRPr="00653072">
        <w:rPr>
          <w:rFonts w:ascii="Times New Roman" w:eastAsia="Times New Roman" w:hAnsi="Times New Roman" w:cs="Times New Roman"/>
          <w:sz w:val="22"/>
          <w:szCs w:val="22"/>
        </w:rPr>
        <w:t xml:space="preserve">expenditures </w:t>
      </w:r>
      <w:r w:rsidRPr="00653072">
        <w:rPr>
          <w:rFonts w:ascii="Times New Roman" w:eastAsia="Times New Roman" w:hAnsi="Times New Roman" w:cs="Times New Roman"/>
          <w:sz w:val="22"/>
          <w:szCs w:val="22"/>
        </w:rPr>
        <w:t>of non-productive investments per recipient under this measure may not exceed EUR 10,000</w:t>
      </w:r>
      <w:r w:rsidR="00D81F3D">
        <w:rPr>
          <w:rFonts w:ascii="Times New Roman" w:eastAsia="Times New Roman" w:hAnsi="Times New Roman" w:cs="Times New Roman"/>
          <w:sz w:val="22"/>
          <w:szCs w:val="22"/>
        </w:rPr>
        <w:t xml:space="preserve"> for the duration of the programming period</w:t>
      </w:r>
      <w:r w:rsidR="00980006" w:rsidRPr="00653072">
        <w:rPr>
          <w:rFonts w:ascii="Times New Roman" w:eastAsia="Times New Roman" w:hAnsi="Times New Roman" w:cs="Times New Roman"/>
          <w:sz w:val="22"/>
          <w:szCs w:val="22"/>
        </w:rPr>
        <w:t>;</w:t>
      </w:r>
    </w:p>
    <w:p w14:paraId="2B66917B" w14:textId="77777777" w:rsidR="006721A1" w:rsidRPr="00653072" w:rsidRDefault="00707D31" w:rsidP="00592412">
      <w:pPr>
        <w:numPr>
          <w:ilvl w:val="0"/>
          <w:numId w:val="84"/>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Total number of supported projects per holding, per public call, is limited to one</w:t>
      </w:r>
      <w:r w:rsidR="00980006" w:rsidRPr="00653072">
        <w:rPr>
          <w:rFonts w:ascii="Times New Roman" w:eastAsia="Times New Roman" w:hAnsi="Times New Roman" w:cs="Times New Roman"/>
          <w:sz w:val="22"/>
          <w:szCs w:val="22"/>
        </w:rPr>
        <w:t>;</w:t>
      </w:r>
    </w:p>
    <w:p w14:paraId="18E7E2F1" w14:textId="77777777" w:rsidR="006721A1" w:rsidRPr="00653072" w:rsidRDefault="00707D31" w:rsidP="00592412">
      <w:pPr>
        <w:numPr>
          <w:ilvl w:val="0"/>
          <w:numId w:val="84"/>
        </w:numPr>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Within IPARD III programme, the recipient is not limited by the number of supported projects, but can receive a total support of maximum EUR 2,000,000 of public support under this measure</w:t>
      </w:r>
      <w:r w:rsidR="00C22DAA" w:rsidRPr="00653072">
        <w:rPr>
          <w:rFonts w:ascii="Times New Roman" w:eastAsia="Times New Roman" w:hAnsi="Times New Roman" w:cs="Times New Roman"/>
          <w:sz w:val="22"/>
          <w:szCs w:val="22"/>
        </w:rPr>
        <w:t>, collectively for the program</w:t>
      </w:r>
      <w:r w:rsidR="001C6837" w:rsidRPr="00653072">
        <w:rPr>
          <w:rFonts w:ascii="Times New Roman" w:eastAsia="Times New Roman" w:hAnsi="Times New Roman" w:cs="Times New Roman"/>
          <w:sz w:val="22"/>
          <w:szCs w:val="22"/>
        </w:rPr>
        <w:t>m</w:t>
      </w:r>
      <w:r w:rsidR="00C22DAA" w:rsidRPr="00653072">
        <w:rPr>
          <w:rFonts w:ascii="Times New Roman" w:eastAsia="Times New Roman" w:hAnsi="Times New Roman" w:cs="Times New Roman"/>
          <w:sz w:val="22"/>
          <w:szCs w:val="22"/>
        </w:rPr>
        <w:t xml:space="preserve">ing period of </w:t>
      </w:r>
      <w:r w:rsidR="0042130D" w:rsidRPr="00653072">
        <w:rPr>
          <w:rFonts w:ascii="Times New Roman" w:eastAsia="Times New Roman" w:hAnsi="Times New Roman" w:cs="Times New Roman"/>
          <w:sz w:val="22"/>
          <w:szCs w:val="22"/>
        </w:rPr>
        <w:t xml:space="preserve">IPARD II programme </w:t>
      </w:r>
      <w:r w:rsidR="00C22DAA" w:rsidRPr="00653072">
        <w:rPr>
          <w:rFonts w:ascii="Times New Roman" w:eastAsia="Times New Roman" w:hAnsi="Times New Roman" w:cs="Times New Roman"/>
          <w:sz w:val="22"/>
          <w:szCs w:val="22"/>
        </w:rPr>
        <w:t>and IPARD III programme</w:t>
      </w:r>
      <w:r w:rsidR="0098000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 </w:t>
      </w:r>
    </w:p>
    <w:p w14:paraId="12FA076D" w14:textId="77777777" w:rsidR="006721A1" w:rsidRPr="00653072" w:rsidRDefault="00707D31" w:rsidP="00592412">
      <w:pPr>
        <w:numPr>
          <w:ilvl w:val="0"/>
          <w:numId w:val="84"/>
        </w:numPr>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Applicant can apply for new support only after the final decision for payment, rejection or termination of a previously contracted project within this measure.</w:t>
      </w:r>
    </w:p>
    <w:p w14:paraId="7E0A04EE" w14:textId="16D71AF1" w:rsidR="006721A1" w:rsidRDefault="006721A1">
      <w:pPr>
        <w:jc w:val="both"/>
        <w:rPr>
          <w:rFonts w:ascii="Times New Roman" w:eastAsia="Times New Roman" w:hAnsi="Times New Roman" w:cs="Times New Roman"/>
          <w:sz w:val="22"/>
          <w:szCs w:val="22"/>
        </w:rPr>
      </w:pPr>
    </w:p>
    <w:p w14:paraId="553145DF" w14:textId="5E52704D" w:rsidR="00AC126E" w:rsidRDefault="00AC126E">
      <w:pPr>
        <w:jc w:val="both"/>
        <w:rPr>
          <w:rFonts w:ascii="Times New Roman" w:eastAsia="Times New Roman" w:hAnsi="Times New Roman" w:cs="Times New Roman"/>
          <w:sz w:val="22"/>
          <w:szCs w:val="22"/>
        </w:rPr>
      </w:pPr>
    </w:p>
    <w:p w14:paraId="1BAB1038" w14:textId="7E2014ED" w:rsidR="00AC126E" w:rsidRDefault="00AC126E">
      <w:pPr>
        <w:jc w:val="both"/>
        <w:rPr>
          <w:rFonts w:ascii="Times New Roman" w:eastAsia="Times New Roman" w:hAnsi="Times New Roman" w:cs="Times New Roman"/>
          <w:sz w:val="22"/>
          <w:szCs w:val="22"/>
        </w:rPr>
      </w:pPr>
    </w:p>
    <w:p w14:paraId="2FCFC9CD" w14:textId="77777777" w:rsidR="00AC126E" w:rsidRPr="00653072" w:rsidRDefault="00AC126E">
      <w:pPr>
        <w:jc w:val="both"/>
        <w:rPr>
          <w:rFonts w:ascii="Times New Roman" w:eastAsia="Times New Roman" w:hAnsi="Times New Roman" w:cs="Times New Roman"/>
          <w:sz w:val="22"/>
          <w:szCs w:val="22"/>
        </w:rPr>
      </w:pPr>
    </w:p>
    <w:p w14:paraId="616C0795" w14:textId="77777777" w:rsidR="006721A1" w:rsidRPr="00653072" w:rsidRDefault="00707D31" w:rsidP="00220F12">
      <w:pPr>
        <w:pStyle w:val="Heading2"/>
        <w:numPr>
          <w:ilvl w:val="3"/>
          <w:numId w:val="1"/>
        </w:numPr>
        <w:ind w:hanging="720"/>
        <w:rPr>
          <w:rFonts w:ascii="Times New Roman" w:hAnsi="Times New Roman" w:cs="Times New Roman"/>
        </w:rPr>
      </w:pPr>
      <w:bookmarkStart w:id="346" w:name="_heading=h.ybvya6dgkhnl" w:colFirst="0" w:colLast="0"/>
      <w:bookmarkEnd w:id="346"/>
      <w:r w:rsidRPr="00653072">
        <w:rPr>
          <w:rFonts w:ascii="Times New Roman" w:eastAsia="Times New Roman" w:hAnsi="Times New Roman" w:cs="Times New Roman"/>
        </w:rPr>
        <w:lastRenderedPageBreak/>
        <w:t xml:space="preserve"> </w:t>
      </w:r>
      <w:bookmarkStart w:id="347" w:name="_Toc98230547"/>
      <w:r w:rsidRPr="00653072">
        <w:rPr>
          <w:rFonts w:ascii="Times New Roman" w:eastAsia="Times New Roman" w:hAnsi="Times New Roman" w:cs="Times New Roman"/>
        </w:rPr>
        <w:t>Selection criteria</w:t>
      </w:r>
      <w:bookmarkEnd w:id="347"/>
    </w:p>
    <w:p w14:paraId="086BD957" w14:textId="77777777" w:rsidR="006721A1" w:rsidRPr="00653072" w:rsidRDefault="006721A1">
      <w:pPr>
        <w:rPr>
          <w:rFonts w:ascii="Times New Roman" w:eastAsia="Times New Roman" w:hAnsi="Times New Roman" w:cs="Times New Roman"/>
          <w:sz w:val="22"/>
          <w:szCs w:val="22"/>
        </w:rPr>
      </w:pPr>
    </w:p>
    <w:p w14:paraId="2C7D9BE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4</w:t>
      </w:r>
      <w:r w:rsidR="000A4156" w:rsidRPr="00653072">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Selection criteria for the measure (1)</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555"/>
        <w:gridCol w:w="7380"/>
        <w:gridCol w:w="1352"/>
      </w:tblGrid>
      <w:tr w:rsidR="006721A1" w:rsidRPr="00653072" w14:paraId="621D8892" w14:textId="77777777" w:rsidTr="00754E88">
        <w:trPr>
          <w:trHeight w:val="284"/>
          <w:jc w:val="center"/>
        </w:trPr>
        <w:tc>
          <w:tcPr>
            <w:tcW w:w="7935" w:type="dxa"/>
            <w:gridSpan w:val="2"/>
            <w:shd w:val="clear" w:color="auto" w:fill="D9D9D9"/>
            <w:tcMar>
              <w:top w:w="0" w:type="dxa"/>
              <w:left w:w="108" w:type="dxa"/>
              <w:bottom w:w="0" w:type="dxa"/>
              <w:right w:w="108" w:type="dxa"/>
            </w:tcMar>
          </w:tcPr>
          <w:p w14:paraId="69D2905B" w14:textId="77777777" w:rsidR="006721A1" w:rsidRPr="00653072" w:rsidRDefault="00707D31" w:rsidP="001E031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Criteria</w:t>
            </w:r>
          </w:p>
        </w:tc>
        <w:tc>
          <w:tcPr>
            <w:tcW w:w="1352" w:type="dxa"/>
            <w:shd w:val="clear" w:color="auto" w:fill="D9D9D9"/>
            <w:tcMar>
              <w:top w:w="0" w:type="dxa"/>
              <w:left w:w="108" w:type="dxa"/>
              <w:bottom w:w="0" w:type="dxa"/>
              <w:right w:w="108" w:type="dxa"/>
            </w:tcMar>
            <w:vAlign w:val="center"/>
          </w:tcPr>
          <w:p w14:paraId="4DF8F00A" w14:textId="77777777" w:rsidR="006721A1" w:rsidRPr="00653072" w:rsidRDefault="00707D31" w:rsidP="001E031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Points</w:t>
            </w:r>
          </w:p>
        </w:tc>
      </w:tr>
      <w:tr w:rsidR="006721A1" w:rsidRPr="00653072" w14:paraId="10D7210F" w14:textId="77777777" w:rsidTr="009B3307">
        <w:trPr>
          <w:trHeight w:val="284"/>
          <w:jc w:val="center"/>
        </w:trPr>
        <w:tc>
          <w:tcPr>
            <w:tcW w:w="555" w:type="dxa"/>
            <w:shd w:val="clear" w:color="auto" w:fill="auto"/>
            <w:tcMar>
              <w:top w:w="0" w:type="dxa"/>
              <w:left w:w="108" w:type="dxa"/>
              <w:bottom w:w="0" w:type="dxa"/>
              <w:right w:w="108" w:type="dxa"/>
            </w:tcMar>
            <w:vAlign w:val="center"/>
          </w:tcPr>
          <w:p w14:paraId="220D3A2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7380" w:type="dxa"/>
            <w:shd w:val="clear" w:color="auto" w:fill="auto"/>
            <w:tcMar>
              <w:top w:w="0" w:type="dxa"/>
              <w:left w:w="108" w:type="dxa"/>
              <w:bottom w:w="0" w:type="dxa"/>
              <w:right w:w="108" w:type="dxa"/>
            </w:tcMar>
            <w:vAlign w:val="center"/>
          </w:tcPr>
          <w:p w14:paraId="707DDB3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manure handling and waste water treatment</w:t>
            </w:r>
          </w:p>
        </w:tc>
        <w:tc>
          <w:tcPr>
            <w:tcW w:w="1352" w:type="dxa"/>
            <w:shd w:val="clear" w:color="auto" w:fill="auto"/>
            <w:tcMar>
              <w:top w:w="0" w:type="dxa"/>
              <w:left w:w="108" w:type="dxa"/>
              <w:bottom w:w="0" w:type="dxa"/>
              <w:right w:w="108" w:type="dxa"/>
            </w:tcMar>
            <w:vAlign w:val="center"/>
          </w:tcPr>
          <w:p w14:paraId="274EB08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C528BF2" w14:textId="77777777" w:rsidTr="009B3307">
        <w:trPr>
          <w:trHeight w:val="305"/>
          <w:jc w:val="center"/>
        </w:trPr>
        <w:tc>
          <w:tcPr>
            <w:tcW w:w="555" w:type="dxa"/>
            <w:shd w:val="clear" w:color="auto" w:fill="auto"/>
            <w:tcMar>
              <w:top w:w="0" w:type="dxa"/>
              <w:left w:w="108" w:type="dxa"/>
              <w:bottom w:w="0" w:type="dxa"/>
              <w:right w:w="108" w:type="dxa"/>
            </w:tcMar>
            <w:vAlign w:val="center"/>
          </w:tcPr>
          <w:p w14:paraId="281BF32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7380" w:type="dxa"/>
            <w:shd w:val="clear" w:color="auto" w:fill="auto"/>
            <w:tcMar>
              <w:top w:w="0" w:type="dxa"/>
              <w:left w:w="108" w:type="dxa"/>
              <w:bottom w:w="0" w:type="dxa"/>
              <w:right w:w="108" w:type="dxa"/>
            </w:tcMar>
            <w:vAlign w:val="center"/>
          </w:tcPr>
          <w:p w14:paraId="534BC33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agricultural holding in mountain areas</w:t>
            </w:r>
          </w:p>
        </w:tc>
        <w:tc>
          <w:tcPr>
            <w:tcW w:w="1352" w:type="dxa"/>
            <w:shd w:val="clear" w:color="auto" w:fill="auto"/>
            <w:tcMar>
              <w:top w:w="0" w:type="dxa"/>
              <w:left w:w="108" w:type="dxa"/>
              <w:bottom w:w="0" w:type="dxa"/>
              <w:right w:w="108" w:type="dxa"/>
            </w:tcMar>
            <w:vAlign w:val="center"/>
          </w:tcPr>
          <w:p w14:paraId="1C8CB04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4A670A8A" w14:textId="77777777" w:rsidTr="009B3307">
        <w:trPr>
          <w:trHeight w:val="284"/>
          <w:jc w:val="center"/>
        </w:trPr>
        <w:tc>
          <w:tcPr>
            <w:tcW w:w="555" w:type="dxa"/>
            <w:shd w:val="clear" w:color="auto" w:fill="auto"/>
            <w:tcMar>
              <w:top w:w="0" w:type="dxa"/>
              <w:left w:w="108" w:type="dxa"/>
              <w:bottom w:w="0" w:type="dxa"/>
              <w:right w:w="108" w:type="dxa"/>
            </w:tcMar>
            <w:vAlign w:val="center"/>
          </w:tcPr>
          <w:p w14:paraId="65CFB70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7380" w:type="dxa"/>
            <w:shd w:val="clear" w:color="auto" w:fill="auto"/>
            <w:tcMar>
              <w:top w:w="0" w:type="dxa"/>
              <w:left w:w="108" w:type="dxa"/>
              <w:bottom w:w="0" w:type="dxa"/>
              <w:right w:w="108" w:type="dxa"/>
            </w:tcMar>
            <w:vAlign w:val="center"/>
          </w:tcPr>
          <w:p w14:paraId="6CAE5C6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by young farmer</w:t>
            </w:r>
            <w:r w:rsidR="0031019E" w:rsidRPr="00653072">
              <w:rPr>
                <w:rStyle w:val="FootnoteReference"/>
                <w:rFonts w:ascii="Times New Roman" w:eastAsia="Times New Roman" w:hAnsi="Times New Roman" w:cs="Times New Roman"/>
                <w:sz w:val="20"/>
                <w:szCs w:val="20"/>
              </w:rPr>
              <w:footnoteReference w:id="29"/>
            </w:r>
          </w:p>
        </w:tc>
        <w:tc>
          <w:tcPr>
            <w:tcW w:w="1352" w:type="dxa"/>
            <w:shd w:val="clear" w:color="auto" w:fill="auto"/>
            <w:tcMar>
              <w:top w:w="0" w:type="dxa"/>
              <w:left w:w="108" w:type="dxa"/>
              <w:bottom w:w="0" w:type="dxa"/>
              <w:right w:w="108" w:type="dxa"/>
            </w:tcMar>
            <w:vAlign w:val="center"/>
          </w:tcPr>
          <w:p w14:paraId="781B4D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CA7C030" w14:textId="77777777" w:rsidTr="009B3307">
        <w:trPr>
          <w:trHeight w:val="284"/>
          <w:jc w:val="center"/>
        </w:trPr>
        <w:tc>
          <w:tcPr>
            <w:tcW w:w="555" w:type="dxa"/>
            <w:shd w:val="clear" w:color="auto" w:fill="auto"/>
            <w:tcMar>
              <w:top w:w="0" w:type="dxa"/>
              <w:left w:w="108" w:type="dxa"/>
              <w:bottom w:w="0" w:type="dxa"/>
              <w:right w:w="108" w:type="dxa"/>
            </w:tcMar>
            <w:vAlign w:val="center"/>
          </w:tcPr>
          <w:p w14:paraId="6E0C39D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7380" w:type="dxa"/>
            <w:shd w:val="clear" w:color="auto" w:fill="auto"/>
            <w:tcMar>
              <w:top w:w="0" w:type="dxa"/>
              <w:left w:w="108" w:type="dxa"/>
              <w:bottom w:w="0" w:type="dxa"/>
              <w:right w:w="108" w:type="dxa"/>
            </w:tcMar>
            <w:vAlign w:val="center"/>
          </w:tcPr>
          <w:p w14:paraId="66146BB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by certified organic producer</w:t>
            </w:r>
          </w:p>
        </w:tc>
        <w:tc>
          <w:tcPr>
            <w:tcW w:w="1352" w:type="dxa"/>
            <w:shd w:val="clear" w:color="auto" w:fill="auto"/>
            <w:tcMar>
              <w:top w:w="0" w:type="dxa"/>
              <w:left w:w="108" w:type="dxa"/>
              <w:bottom w:w="0" w:type="dxa"/>
              <w:right w:w="108" w:type="dxa"/>
            </w:tcMar>
            <w:vAlign w:val="center"/>
          </w:tcPr>
          <w:p w14:paraId="3875075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2771993C" w14:textId="77777777" w:rsidTr="009B3307">
        <w:trPr>
          <w:trHeight w:val="284"/>
          <w:jc w:val="center"/>
        </w:trPr>
        <w:tc>
          <w:tcPr>
            <w:tcW w:w="555" w:type="dxa"/>
            <w:shd w:val="clear" w:color="auto" w:fill="auto"/>
            <w:tcMar>
              <w:top w:w="0" w:type="dxa"/>
              <w:left w:w="108" w:type="dxa"/>
              <w:bottom w:w="0" w:type="dxa"/>
              <w:right w:w="108" w:type="dxa"/>
            </w:tcMar>
            <w:vAlign w:val="center"/>
          </w:tcPr>
          <w:p w14:paraId="4A84EFF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7380" w:type="dxa"/>
            <w:shd w:val="clear" w:color="auto" w:fill="auto"/>
            <w:tcMar>
              <w:top w:w="0" w:type="dxa"/>
              <w:left w:w="108" w:type="dxa"/>
              <w:bottom w:w="0" w:type="dxa"/>
              <w:right w:w="108" w:type="dxa"/>
            </w:tcMar>
            <w:vAlign w:val="center"/>
          </w:tcPr>
          <w:p w14:paraId="68F7B52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by women</w:t>
            </w:r>
          </w:p>
        </w:tc>
        <w:tc>
          <w:tcPr>
            <w:tcW w:w="1352" w:type="dxa"/>
            <w:shd w:val="clear" w:color="auto" w:fill="auto"/>
            <w:tcMar>
              <w:top w:w="0" w:type="dxa"/>
              <w:left w:w="108" w:type="dxa"/>
              <w:bottom w:w="0" w:type="dxa"/>
              <w:right w:w="108" w:type="dxa"/>
            </w:tcMar>
            <w:vAlign w:val="center"/>
          </w:tcPr>
          <w:p w14:paraId="01EE20E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9967C23" w14:textId="77777777" w:rsidTr="009B3307">
        <w:trPr>
          <w:trHeight w:val="284"/>
          <w:jc w:val="center"/>
        </w:trPr>
        <w:tc>
          <w:tcPr>
            <w:tcW w:w="555" w:type="dxa"/>
            <w:shd w:val="clear" w:color="auto" w:fill="auto"/>
            <w:tcMar>
              <w:top w:w="0" w:type="dxa"/>
              <w:left w:w="108" w:type="dxa"/>
              <w:bottom w:w="0" w:type="dxa"/>
              <w:right w:w="108" w:type="dxa"/>
            </w:tcMar>
            <w:vAlign w:val="center"/>
          </w:tcPr>
          <w:p w14:paraId="4C105FA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7380" w:type="dxa"/>
            <w:shd w:val="clear" w:color="auto" w:fill="auto"/>
            <w:tcMar>
              <w:top w:w="0" w:type="dxa"/>
              <w:left w:w="108" w:type="dxa"/>
              <w:bottom w:w="0" w:type="dxa"/>
              <w:right w:w="108" w:type="dxa"/>
            </w:tcMar>
            <w:vAlign w:val="center"/>
          </w:tcPr>
          <w:p w14:paraId="2B33484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in renewable energy production </w:t>
            </w:r>
          </w:p>
        </w:tc>
        <w:tc>
          <w:tcPr>
            <w:tcW w:w="1352" w:type="dxa"/>
            <w:shd w:val="clear" w:color="auto" w:fill="auto"/>
            <w:tcMar>
              <w:top w:w="0" w:type="dxa"/>
              <w:left w:w="108" w:type="dxa"/>
              <w:bottom w:w="0" w:type="dxa"/>
              <w:right w:w="108" w:type="dxa"/>
            </w:tcMar>
            <w:vAlign w:val="center"/>
          </w:tcPr>
          <w:p w14:paraId="6968191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599F77F" w14:textId="77777777" w:rsidTr="009B3307">
        <w:trPr>
          <w:trHeight w:val="284"/>
          <w:jc w:val="center"/>
        </w:trPr>
        <w:tc>
          <w:tcPr>
            <w:tcW w:w="555" w:type="dxa"/>
            <w:shd w:val="clear" w:color="auto" w:fill="auto"/>
            <w:tcMar>
              <w:top w:w="0" w:type="dxa"/>
              <w:left w:w="108" w:type="dxa"/>
              <w:bottom w:w="0" w:type="dxa"/>
              <w:right w:w="108" w:type="dxa"/>
            </w:tcMar>
            <w:vAlign w:val="center"/>
          </w:tcPr>
          <w:p w14:paraId="7D25382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w:t>
            </w:r>
          </w:p>
        </w:tc>
        <w:tc>
          <w:tcPr>
            <w:tcW w:w="7380" w:type="dxa"/>
            <w:shd w:val="clear" w:color="auto" w:fill="auto"/>
            <w:tcMar>
              <w:top w:w="0" w:type="dxa"/>
              <w:left w:w="108" w:type="dxa"/>
              <w:bottom w:w="0" w:type="dxa"/>
              <w:right w:w="108" w:type="dxa"/>
            </w:tcMar>
            <w:vAlign w:val="center"/>
          </w:tcPr>
          <w:p w14:paraId="17E94B6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 is a cooperative, a member of cooperative or producer organisation</w:t>
            </w:r>
          </w:p>
        </w:tc>
        <w:tc>
          <w:tcPr>
            <w:tcW w:w="1352" w:type="dxa"/>
            <w:shd w:val="clear" w:color="auto" w:fill="auto"/>
            <w:tcMar>
              <w:top w:w="0" w:type="dxa"/>
              <w:left w:w="108" w:type="dxa"/>
              <w:bottom w:w="0" w:type="dxa"/>
              <w:right w:w="108" w:type="dxa"/>
            </w:tcMar>
            <w:vAlign w:val="center"/>
          </w:tcPr>
          <w:p w14:paraId="6BFD75B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602E035A" w14:textId="77777777" w:rsidTr="009B3307">
        <w:trPr>
          <w:trHeight w:val="284"/>
          <w:jc w:val="center"/>
        </w:trPr>
        <w:tc>
          <w:tcPr>
            <w:tcW w:w="555" w:type="dxa"/>
            <w:shd w:val="clear" w:color="auto" w:fill="auto"/>
            <w:tcMar>
              <w:top w:w="0" w:type="dxa"/>
              <w:left w:w="108" w:type="dxa"/>
              <w:bottom w:w="0" w:type="dxa"/>
              <w:right w:w="108" w:type="dxa"/>
            </w:tcMar>
            <w:vAlign w:val="center"/>
          </w:tcPr>
          <w:p w14:paraId="2EB8B37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w:t>
            </w:r>
          </w:p>
        </w:tc>
        <w:tc>
          <w:tcPr>
            <w:tcW w:w="7380" w:type="dxa"/>
            <w:shd w:val="clear" w:color="auto" w:fill="auto"/>
            <w:tcMar>
              <w:top w:w="0" w:type="dxa"/>
              <w:left w:w="108" w:type="dxa"/>
              <w:bottom w:w="0" w:type="dxa"/>
              <w:right w:w="108" w:type="dxa"/>
            </w:tcMar>
            <w:vAlign w:val="center"/>
          </w:tcPr>
          <w:p w14:paraId="7EC94DC4" w14:textId="77777777" w:rsidR="006721A1" w:rsidRPr="00653072" w:rsidRDefault="00D161CC" w:rsidP="003E482A">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w:t>
            </w:r>
            <w:r w:rsidR="000442D7" w:rsidRPr="00653072">
              <w:rPr>
                <w:rFonts w:ascii="Times New Roman" w:eastAsia="Times New Roman" w:hAnsi="Times New Roman" w:cs="Times New Roman"/>
                <w:sz w:val="20"/>
                <w:szCs w:val="20"/>
              </w:rPr>
              <w:t xml:space="preserve"> by </w:t>
            </w:r>
            <w:r w:rsidR="00E91AA3" w:rsidRPr="00653072">
              <w:rPr>
                <w:rFonts w:ascii="Times New Roman" w:eastAsia="Times New Roman" w:hAnsi="Times New Roman" w:cs="Times New Roman"/>
                <w:sz w:val="20"/>
                <w:szCs w:val="20"/>
              </w:rPr>
              <w:t>agricultural holding</w:t>
            </w:r>
            <w:r w:rsidR="001E78A2" w:rsidRPr="00653072">
              <w:rPr>
                <w:rFonts w:ascii="Times New Roman" w:eastAsia="Times New Roman" w:hAnsi="Times New Roman" w:cs="Times New Roman"/>
                <w:sz w:val="20"/>
                <w:szCs w:val="20"/>
              </w:rPr>
              <w:t xml:space="preserve"> that met the</w:t>
            </w:r>
            <w:r w:rsidRPr="00653072">
              <w:rPr>
                <w:rFonts w:ascii="Times New Roman" w:eastAsia="Times New Roman" w:hAnsi="Times New Roman" w:cs="Times New Roman"/>
                <w:sz w:val="20"/>
                <w:szCs w:val="20"/>
              </w:rPr>
              <w:t xml:space="preserve"> specific criteria</w:t>
            </w:r>
            <w:r w:rsidR="00E91AA3" w:rsidRPr="00653072">
              <w:rPr>
                <w:rFonts w:ascii="Times New Roman" w:eastAsia="Times New Roman" w:hAnsi="Times New Roman" w:cs="Times New Roman"/>
                <w:sz w:val="20"/>
                <w:szCs w:val="20"/>
              </w:rPr>
              <w:t xml:space="preserve"> </w:t>
            </w:r>
            <w:r w:rsidR="003E482A" w:rsidRPr="00653072">
              <w:rPr>
                <w:rFonts w:ascii="Times New Roman" w:eastAsia="Times New Roman" w:hAnsi="Times New Roman" w:cs="Times New Roman"/>
                <w:sz w:val="20"/>
                <w:szCs w:val="20"/>
              </w:rPr>
              <w:t>in accordance with</w:t>
            </w:r>
            <w:r w:rsidR="00E91AA3" w:rsidRPr="00653072">
              <w:rPr>
                <w:rFonts w:ascii="Times New Roman" w:eastAsia="Times New Roman" w:hAnsi="Times New Roman" w:cs="Times New Roman"/>
                <w:sz w:val="20"/>
                <w:szCs w:val="20"/>
              </w:rPr>
              <w:t xml:space="preserve"> 8.3.1.7.1</w:t>
            </w:r>
            <w:r w:rsidR="001E78A2"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Existing agricultural holdings</w:t>
            </w:r>
          </w:p>
        </w:tc>
        <w:tc>
          <w:tcPr>
            <w:tcW w:w="1352" w:type="dxa"/>
            <w:shd w:val="clear" w:color="auto" w:fill="auto"/>
            <w:tcMar>
              <w:top w:w="0" w:type="dxa"/>
              <w:left w:w="108" w:type="dxa"/>
              <w:bottom w:w="0" w:type="dxa"/>
              <w:right w:w="108" w:type="dxa"/>
            </w:tcMar>
            <w:vAlign w:val="center"/>
          </w:tcPr>
          <w:p w14:paraId="0BB9563C" w14:textId="60C3537B"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D112EC" w:rsidRPr="00653072" w14:paraId="2D3B47BD" w14:textId="77777777" w:rsidTr="009B3307">
        <w:trPr>
          <w:trHeight w:val="284"/>
          <w:jc w:val="center"/>
        </w:trPr>
        <w:tc>
          <w:tcPr>
            <w:tcW w:w="555" w:type="dxa"/>
            <w:shd w:val="clear" w:color="auto" w:fill="auto"/>
            <w:tcMar>
              <w:top w:w="0" w:type="dxa"/>
              <w:left w:w="108" w:type="dxa"/>
              <w:bottom w:w="0" w:type="dxa"/>
              <w:right w:w="108" w:type="dxa"/>
            </w:tcMar>
            <w:vAlign w:val="center"/>
          </w:tcPr>
          <w:p w14:paraId="60437F71" w14:textId="77777777" w:rsidR="00D112EC" w:rsidRPr="00653072" w:rsidRDefault="00D112EC" w:rsidP="00D112EC">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7380" w:type="dxa"/>
            <w:shd w:val="clear" w:color="auto" w:fill="auto"/>
            <w:tcMar>
              <w:top w:w="0" w:type="dxa"/>
              <w:left w:w="108" w:type="dxa"/>
              <w:bottom w:w="0" w:type="dxa"/>
              <w:right w:w="108" w:type="dxa"/>
            </w:tcMar>
            <w:vAlign w:val="center"/>
          </w:tcPr>
          <w:p w14:paraId="187CF389" w14:textId="77777777" w:rsidR="00D112EC" w:rsidRPr="00653072" w:rsidRDefault="00D112EC" w:rsidP="00D112EC">
            <w:pPr>
              <w:jc w:val="both"/>
              <w:rPr>
                <w:rFonts w:ascii="Times New Roman" w:eastAsia="Times New Roman" w:hAnsi="Times New Roman" w:cs="Times New Roman"/>
                <w:sz w:val="20"/>
                <w:szCs w:val="20"/>
              </w:rPr>
            </w:pPr>
            <w:r w:rsidRPr="00D112EC">
              <w:rPr>
                <w:rFonts w:ascii="Times New Roman" w:eastAsia="Times New Roman" w:hAnsi="Times New Roman" w:cs="Times New Roman"/>
                <w:sz w:val="20"/>
                <w:szCs w:val="20"/>
              </w:rPr>
              <w:t>Investments in facilities for housing animals and storage and preservation of agricultural products</w:t>
            </w:r>
          </w:p>
        </w:tc>
        <w:tc>
          <w:tcPr>
            <w:tcW w:w="1352" w:type="dxa"/>
            <w:shd w:val="clear" w:color="auto" w:fill="auto"/>
            <w:tcMar>
              <w:top w:w="0" w:type="dxa"/>
              <w:left w:w="108" w:type="dxa"/>
              <w:bottom w:w="0" w:type="dxa"/>
              <w:right w:w="108" w:type="dxa"/>
            </w:tcMar>
            <w:vAlign w:val="center"/>
          </w:tcPr>
          <w:p w14:paraId="0C978E50" w14:textId="77777777" w:rsidR="00D112EC" w:rsidRPr="00653072" w:rsidRDefault="00564C2A" w:rsidP="00D11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112EC" w:rsidRPr="00653072" w14:paraId="5767E144" w14:textId="77777777" w:rsidTr="009B3307">
        <w:trPr>
          <w:trHeight w:val="284"/>
          <w:jc w:val="center"/>
        </w:trPr>
        <w:tc>
          <w:tcPr>
            <w:tcW w:w="555" w:type="dxa"/>
            <w:shd w:val="clear" w:color="auto" w:fill="auto"/>
            <w:tcMar>
              <w:top w:w="0" w:type="dxa"/>
              <w:left w:w="108" w:type="dxa"/>
              <w:bottom w:w="0" w:type="dxa"/>
              <w:right w:w="108" w:type="dxa"/>
            </w:tcMar>
            <w:vAlign w:val="center"/>
          </w:tcPr>
          <w:p w14:paraId="563BEBBC" w14:textId="40667418" w:rsidR="00D112EC" w:rsidRPr="00653072" w:rsidRDefault="00D112EC" w:rsidP="00D112EC">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c>
          <w:tcPr>
            <w:tcW w:w="7380" w:type="dxa"/>
            <w:shd w:val="clear" w:color="auto" w:fill="auto"/>
            <w:tcMar>
              <w:top w:w="0" w:type="dxa"/>
              <w:left w:w="108" w:type="dxa"/>
              <w:bottom w:w="0" w:type="dxa"/>
              <w:right w:w="108" w:type="dxa"/>
            </w:tcMar>
            <w:vAlign w:val="center"/>
          </w:tcPr>
          <w:p w14:paraId="53CF6F7A" w14:textId="77777777" w:rsidR="00D112EC" w:rsidRPr="00653072" w:rsidRDefault="00D112EC" w:rsidP="00D112EC">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Properly submitted documentation without the need for additional documentation</w:t>
            </w:r>
          </w:p>
        </w:tc>
        <w:tc>
          <w:tcPr>
            <w:tcW w:w="1352" w:type="dxa"/>
            <w:shd w:val="clear" w:color="auto" w:fill="auto"/>
            <w:tcMar>
              <w:top w:w="0" w:type="dxa"/>
              <w:left w:w="108" w:type="dxa"/>
              <w:bottom w:w="0" w:type="dxa"/>
              <w:right w:w="108" w:type="dxa"/>
            </w:tcMar>
            <w:vAlign w:val="center"/>
          </w:tcPr>
          <w:p w14:paraId="57F46F8A" w14:textId="77777777" w:rsidR="00D112EC" w:rsidRPr="00653072" w:rsidRDefault="00D112EC" w:rsidP="00D112EC">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D112EC" w:rsidRPr="00653072" w14:paraId="259EEDFB" w14:textId="77777777" w:rsidTr="009B3307">
        <w:trPr>
          <w:trHeight w:val="284"/>
          <w:jc w:val="center"/>
        </w:trPr>
        <w:tc>
          <w:tcPr>
            <w:tcW w:w="555" w:type="dxa"/>
            <w:shd w:val="clear" w:color="auto" w:fill="auto"/>
            <w:tcMar>
              <w:top w:w="0" w:type="dxa"/>
              <w:left w:w="108" w:type="dxa"/>
              <w:bottom w:w="0" w:type="dxa"/>
              <w:right w:w="108" w:type="dxa"/>
            </w:tcMar>
            <w:vAlign w:val="center"/>
          </w:tcPr>
          <w:p w14:paraId="4739C944" w14:textId="35809177" w:rsidR="00D112EC" w:rsidRPr="00653072" w:rsidRDefault="00D112EC" w:rsidP="00D112EC">
            <w:pPr>
              <w:jc w:val="both"/>
              <w:rPr>
                <w:rFonts w:ascii="Times New Roman" w:eastAsia="Times New Roman" w:hAnsi="Times New Roman" w:cs="Times New Roman"/>
                <w:sz w:val="20"/>
                <w:szCs w:val="20"/>
              </w:rPr>
            </w:pPr>
          </w:p>
        </w:tc>
        <w:tc>
          <w:tcPr>
            <w:tcW w:w="7380" w:type="dxa"/>
            <w:shd w:val="clear" w:color="auto" w:fill="auto"/>
            <w:tcMar>
              <w:top w:w="0" w:type="dxa"/>
              <w:left w:w="108" w:type="dxa"/>
              <w:bottom w:w="0" w:type="dxa"/>
              <w:right w:w="108" w:type="dxa"/>
            </w:tcMar>
            <w:vAlign w:val="center"/>
          </w:tcPr>
          <w:p w14:paraId="0EEB0E32" w14:textId="77777777" w:rsidR="00D112EC" w:rsidRPr="00653072" w:rsidRDefault="00D112EC" w:rsidP="00D112EC">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Applicant apply for the first time in IPARD </w:t>
            </w:r>
          </w:p>
        </w:tc>
        <w:tc>
          <w:tcPr>
            <w:tcW w:w="1352" w:type="dxa"/>
            <w:shd w:val="clear" w:color="auto" w:fill="auto"/>
            <w:tcMar>
              <w:top w:w="0" w:type="dxa"/>
              <w:left w:w="108" w:type="dxa"/>
              <w:bottom w:w="0" w:type="dxa"/>
              <w:right w:w="108" w:type="dxa"/>
            </w:tcMar>
            <w:vAlign w:val="center"/>
          </w:tcPr>
          <w:p w14:paraId="6A8C5B7E" w14:textId="77777777" w:rsidR="00D112EC" w:rsidRPr="00653072" w:rsidRDefault="00D112EC" w:rsidP="00D112EC">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564C2A" w:rsidRPr="00653072" w14:paraId="4D29FA0A" w14:textId="77777777" w:rsidTr="009B3307">
        <w:trPr>
          <w:trHeight w:val="284"/>
          <w:jc w:val="center"/>
        </w:trPr>
        <w:tc>
          <w:tcPr>
            <w:tcW w:w="555" w:type="dxa"/>
            <w:shd w:val="clear" w:color="auto" w:fill="auto"/>
            <w:tcMar>
              <w:top w:w="0" w:type="dxa"/>
              <w:left w:w="108" w:type="dxa"/>
              <w:bottom w:w="0" w:type="dxa"/>
              <w:right w:w="108" w:type="dxa"/>
            </w:tcMar>
            <w:vAlign w:val="center"/>
          </w:tcPr>
          <w:p w14:paraId="5D1C7DAA" w14:textId="77777777" w:rsidR="00564C2A" w:rsidRPr="00653072" w:rsidDel="00D112EC" w:rsidRDefault="00564C2A" w:rsidP="00D112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380" w:type="dxa"/>
            <w:shd w:val="clear" w:color="auto" w:fill="auto"/>
            <w:tcMar>
              <w:top w:w="0" w:type="dxa"/>
              <w:left w:w="108" w:type="dxa"/>
              <w:bottom w:w="0" w:type="dxa"/>
              <w:right w:w="108" w:type="dxa"/>
            </w:tcMar>
            <w:vAlign w:val="center"/>
          </w:tcPr>
          <w:p w14:paraId="290DC78A" w14:textId="77777777" w:rsidR="00564C2A" w:rsidRPr="00653072" w:rsidRDefault="00564C2A" w:rsidP="000B385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Recipient</w:t>
            </w:r>
            <w:r w:rsidRPr="00564C2A">
              <w:rPr>
                <w:rFonts w:ascii="Times New Roman" w:eastAsia="Times New Roman" w:hAnsi="Times New Roman" w:cs="Times New Roman"/>
                <w:sz w:val="20"/>
                <w:szCs w:val="20"/>
              </w:rPr>
              <w:t xml:space="preserve"> </w:t>
            </w:r>
            <w:r w:rsidR="000B3854">
              <w:rPr>
                <w:rFonts w:ascii="Times New Roman" w:eastAsia="Times New Roman" w:hAnsi="Times New Roman" w:cs="Times New Roman"/>
                <w:sz w:val="20"/>
                <w:szCs w:val="20"/>
              </w:rPr>
              <w:t xml:space="preserve">is an </w:t>
            </w:r>
            <w:r w:rsidR="000B3854" w:rsidRPr="000B3854">
              <w:rPr>
                <w:rFonts w:ascii="Times New Roman" w:eastAsia="Times New Roman" w:hAnsi="Times New Roman" w:cs="Times New Roman"/>
                <w:sz w:val="20"/>
                <w:szCs w:val="20"/>
              </w:rPr>
              <w:t>Agricultural insurance Holder</w:t>
            </w:r>
            <w:r w:rsidR="000B3854">
              <w:rPr>
                <w:rStyle w:val="FootnoteReference"/>
                <w:rFonts w:ascii="Times New Roman" w:eastAsia="Times New Roman" w:hAnsi="Times New Roman" w:cs="Times New Roman"/>
                <w:sz w:val="20"/>
                <w:szCs w:val="20"/>
              </w:rPr>
              <w:footnoteReference w:id="30"/>
            </w:r>
            <w:r w:rsidR="000B3854" w:rsidRPr="000B3854">
              <w:rPr>
                <w:rFonts w:ascii="Times New Roman" w:eastAsia="Times New Roman" w:hAnsi="Times New Roman" w:cs="Times New Roman"/>
                <w:sz w:val="20"/>
                <w:szCs w:val="20"/>
              </w:rPr>
              <w:t xml:space="preserve"> </w:t>
            </w:r>
          </w:p>
        </w:tc>
        <w:tc>
          <w:tcPr>
            <w:tcW w:w="1352" w:type="dxa"/>
            <w:shd w:val="clear" w:color="auto" w:fill="auto"/>
            <w:tcMar>
              <w:top w:w="0" w:type="dxa"/>
              <w:left w:w="108" w:type="dxa"/>
              <w:bottom w:w="0" w:type="dxa"/>
              <w:right w:w="108" w:type="dxa"/>
            </w:tcMar>
            <w:vAlign w:val="center"/>
          </w:tcPr>
          <w:p w14:paraId="10ACB860" w14:textId="77777777" w:rsidR="00564C2A" w:rsidRPr="00653072" w:rsidRDefault="00564C2A" w:rsidP="00D11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112EC" w:rsidRPr="00653072" w14:paraId="48E412FD" w14:textId="77777777" w:rsidTr="009B3307">
        <w:trPr>
          <w:trHeight w:val="284"/>
          <w:jc w:val="center"/>
        </w:trPr>
        <w:tc>
          <w:tcPr>
            <w:tcW w:w="7935" w:type="dxa"/>
            <w:gridSpan w:val="2"/>
            <w:shd w:val="clear" w:color="auto" w:fill="auto"/>
            <w:tcMar>
              <w:top w:w="0" w:type="dxa"/>
              <w:left w:w="108" w:type="dxa"/>
              <w:bottom w:w="0" w:type="dxa"/>
              <w:right w:w="108" w:type="dxa"/>
            </w:tcMar>
            <w:vAlign w:val="center"/>
          </w:tcPr>
          <w:p w14:paraId="5E6A3031" w14:textId="77777777" w:rsidR="00D112EC" w:rsidRPr="00653072" w:rsidRDefault="00D112EC" w:rsidP="00D112EC">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w:t>
            </w:r>
          </w:p>
        </w:tc>
        <w:tc>
          <w:tcPr>
            <w:tcW w:w="1352" w:type="dxa"/>
            <w:shd w:val="clear" w:color="auto" w:fill="auto"/>
            <w:tcMar>
              <w:top w:w="0" w:type="dxa"/>
              <w:left w:w="108" w:type="dxa"/>
              <w:bottom w:w="0" w:type="dxa"/>
              <w:right w:w="108" w:type="dxa"/>
            </w:tcMar>
            <w:vAlign w:val="center"/>
          </w:tcPr>
          <w:p w14:paraId="2AC7AA7C" w14:textId="77777777" w:rsidR="00D112EC" w:rsidRPr="00653072" w:rsidRDefault="00D112EC" w:rsidP="00D112EC">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bl>
    <w:p w14:paraId="70B959BC" w14:textId="77777777" w:rsidR="006721A1" w:rsidRPr="00653072" w:rsidRDefault="006721A1">
      <w:pPr>
        <w:ind w:left="1080"/>
        <w:jc w:val="both"/>
        <w:rPr>
          <w:rFonts w:ascii="Times New Roman" w:eastAsia="Times New Roman" w:hAnsi="Times New Roman" w:cs="Times New Roman"/>
          <w:sz w:val="22"/>
          <w:szCs w:val="22"/>
        </w:rPr>
      </w:pPr>
    </w:p>
    <w:p w14:paraId="11B47BBC" w14:textId="77777777" w:rsidR="006721A1" w:rsidRPr="00653072" w:rsidRDefault="00707D31" w:rsidP="007462CE">
      <w:pPr>
        <w:pStyle w:val="Heading2"/>
        <w:numPr>
          <w:ilvl w:val="3"/>
          <w:numId w:val="1"/>
        </w:numPr>
        <w:ind w:hanging="720"/>
        <w:rPr>
          <w:rFonts w:ascii="Times New Roman" w:hAnsi="Times New Roman" w:cs="Times New Roman"/>
        </w:rPr>
      </w:pPr>
      <w:bookmarkStart w:id="348" w:name="_Toc98230548"/>
      <w:r w:rsidRPr="00653072">
        <w:rPr>
          <w:rFonts w:ascii="Times New Roman" w:hAnsi="Times New Roman" w:cs="Times New Roman"/>
        </w:rPr>
        <w:t>Aid intensity and EU contribution rate</w:t>
      </w:r>
      <w:bookmarkEnd w:id="348"/>
      <w:r w:rsidRPr="00653072">
        <w:rPr>
          <w:rFonts w:ascii="Times New Roman" w:hAnsi="Times New Roman" w:cs="Times New Roman"/>
        </w:rPr>
        <w:t xml:space="preserve"> </w:t>
      </w:r>
    </w:p>
    <w:p w14:paraId="53FB8747" w14:textId="77777777" w:rsidR="006721A1" w:rsidRPr="00653072" w:rsidRDefault="006721A1">
      <w:pPr>
        <w:jc w:val="both"/>
        <w:rPr>
          <w:rFonts w:ascii="Times New Roman" w:eastAsia="Times New Roman" w:hAnsi="Times New Roman" w:cs="Times New Roman"/>
          <w:sz w:val="22"/>
          <w:szCs w:val="22"/>
        </w:rPr>
      </w:pPr>
    </w:p>
    <w:p w14:paraId="7381A08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Public aid under this measure can amount up to a maximum of 60% of the total eligible expenditures of the investment, or</w:t>
      </w:r>
    </w:p>
    <w:p w14:paraId="2D046144" w14:textId="2059466B" w:rsidR="0042130D" w:rsidRPr="005822C0" w:rsidRDefault="0042130D" w:rsidP="007D61A5">
      <w:pPr>
        <w:numPr>
          <w:ilvl w:val="0"/>
          <w:numId w:val="8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65% </w:t>
      </w:r>
      <w:r w:rsidR="006B0820" w:rsidRPr="00653072">
        <w:rPr>
          <w:rFonts w:ascii="Times New Roman" w:eastAsia="Times New Roman" w:hAnsi="Times New Roman" w:cs="Times New Roman"/>
          <w:sz w:val="22"/>
          <w:szCs w:val="22"/>
        </w:rPr>
        <w:t xml:space="preserve">for investments in physical assets of agricultural holdings in mountain areas </w:t>
      </w:r>
      <w:r w:rsidRPr="007D61A5">
        <w:rPr>
          <w:rFonts w:ascii="Times New Roman" w:eastAsia="Times New Roman" w:hAnsi="Times New Roman" w:cs="Times New Roman"/>
          <w:sz w:val="22"/>
          <w:szCs w:val="22"/>
        </w:rPr>
        <w:t>, or</w:t>
      </w:r>
    </w:p>
    <w:p w14:paraId="1C144752" w14:textId="77777777" w:rsidR="006721A1" w:rsidRPr="00653072" w:rsidRDefault="00707D31" w:rsidP="00592412">
      <w:pPr>
        <w:numPr>
          <w:ilvl w:val="0"/>
          <w:numId w:val="82"/>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70% for investments made by </w:t>
      </w:r>
      <w:r w:rsidR="0042130D" w:rsidRPr="00653072">
        <w:rPr>
          <w:rFonts w:ascii="Times New Roman" w:eastAsia="Times New Roman" w:hAnsi="Times New Roman" w:cs="Times New Roman"/>
          <w:sz w:val="22"/>
          <w:szCs w:val="22"/>
        </w:rPr>
        <w:t xml:space="preserve">young farmers </w:t>
      </w:r>
      <w:r w:rsidRPr="00653072">
        <w:rPr>
          <w:rFonts w:ascii="Times New Roman" w:eastAsia="Times New Roman" w:hAnsi="Times New Roman" w:cs="Times New Roman"/>
          <w:sz w:val="22"/>
          <w:szCs w:val="22"/>
        </w:rPr>
        <w:t>and/or certified organic producers.</w:t>
      </w:r>
    </w:p>
    <w:p w14:paraId="5100D18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 additional 10% may be given:</w:t>
      </w:r>
    </w:p>
    <w:p w14:paraId="27741A57" w14:textId="77777777" w:rsidR="006721A1" w:rsidRPr="00653072" w:rsidRDefault="00707D31" w:rsidP="00592412">
      <w:pPr>
        <w:numPr>
          <w:ilvl w:val="0"/>
          <w:numId w:val="8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the part of the investment related to manure management, on-farm waste management in order to protect the environment and renewable energy sources,</w:t>
      </w:r>
    </w:p>
    <w:p w14:paraId="2C2348B5" w14:textId="77777777" w:rsidR="006721A1" w:rsidRPr="00653072" w:rsidRDefault="00707D31" w:rsidP="00592412">
      <w:pPr>
        <w:numPr>
          <w:ilvl w:val="0"/>
          <w:numId w:val="8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collective investments.</w:t>
      </w:r>
    </w:p>
    <w:p w14:paraId="60A91E1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cumulative support cannot exceed 75%.</w:t>
      </w:r>
    </w:p>
    <w:p w14:paraId="52F37BF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non - productive investments public aid is 100%</w:t>
      </w:r>
    </w:p>
    <w:p w14:paraId="61E7B45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EU co-financing rate is 75% of public aid, except in case of non-productive investments where aid intensity can be up to 85%. </w:t>
      </w:r>
    </w:p>
    <w:p w14:paraId="10FEEA0B" w14:textId="77777777" w:rsidR="006721A1" w:rsidRPr="00653072" w:rsidRDefault="00707D31" w:rsidP="007462CE">
      <w:pPr>
        <w:pStyle w:val="Heading2"/>
        <w:numPr>
          <w:ilvl w:val="3"/>
          <w:numId w:val="1"/>
        </w:numPr>
        <w:ind w:hanging="720"/>
        <w:rPr>
          <w:rFonts w:ascii="Times New Roman" w:hAnsi="Times New Roman" w:cs="Times New Roman"/>
        </w:rPr>
      </w:pPr>
      <w:bookmarkStart w:id="349" w:name="_Toc98230549"/>
      <w:r w:rsidRPr="00653072">
        <w:rPr>
          <w:rFonts w:ascii="Times New Roman" w:hAnsi="Times New Roman" w:cs="Times New Roman"/>
        </w:rPr>
        <w:t>Indicative budget</w:t>
      </w:r>
      <w:bookmarkEnd w:id="349"/>
      <w:r w:rsidRPr="00653072">
        <w:rPr>
          <w:rFonts w:ascii="Times New Roman" w:hAnsi="Times New Roman" w:cs="Times New Roman"/>
        </w:rPr>
        <w:t xml:space="preserve"> </w:t>
      </w:r>
    </w:p>
    <w:p w14:paraId="1E655973" w14:textId="77777777" w:rsidR="006721A1" w:rsidRPr="00653072" w:rsidRDefault="006721A1">
      <w:pPr>
        <w:rPr>
          <w:rFonts w:ascii="Times New Roman" w:eastAsia="Times New Roman" w:hAnsi="Times New Roman" w:cs="Times New Roman"/>
          <w:sz w:val="22"/>
          <w:szCs w:val="22"/>
        </w:rPr>
      </w:pPr>
    </w:p>
    <w:p w14:paraId="3125661F" w14:textId="77777777" w:rsidR="006721A1" w:rsidRPr="00653072" w:rsidRDefault="00707D31">
      <w:pPr>
        <w:jc w:val="center"/>
        <w:rPr>
          <w:rFonts w:ascii="Times New Roman" w:eastAsia="Times New Roman" w:hAnsi="Times New Roman" w:cs="Times New Roman"/>
          <w:sz w:val="22"/>
          <w:szCs w:val="22"/>
        </w:rPr>
      </w:pPr>
      <w:bookmarkStart w:id="350" w:name="_heading=h.2250f4o" w:colFirst="0" w:colLast="0"/>
      <w:bookmarkEnd w:id="350"/>
      <w:r w:rsidRPr="00653072">
        <w:rPr>
          <w:rFonts w:ascii="Times New Roman" w:eastAsia="Times New Roman" w:hAnsi="Times New Roman" w:cs="Times New Roman"/>
          <w:i/>
          <w:sz w:val="22"/>
          <w:szCs w:val="22"/>
        </w:rPr>
        <w:t xml:space="preserve">Table </w:t>
      </w:r>
      <w:r w:rsidR="000A4156" w:rsidRPr="00653072">
        <w:rPr>
          <w:rFonts w:ascii="Times New Roman" w:eastAsia="Times New Roman" w:hAnsi="Times New Roman" w:cs="Times New Roman"/>
          <w:i/>
          <w:sz w:val="22"/>
          <w:szCs w:val="22"/>
        </w:rPr>
        <w:t>45</w:t>
      </w:r>
      <w:r w:rsidRPr="00653072">
        <w:rPr>
          <w:rFonts w:ascii="Times New Roman" w:eastAsia="Times New Roman" w:hAnsi="Times New Roman" w:cs="Times New Roman"/>
          <w:i/>
          <w:sz w:val="22"/>
          <w:szCs w:val="22"/>
        </w:rPr>
        <w:t>: Financial allocation of funds for the measure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591"/>
        <w:gridCol w:w="1130"/>
        <w:gridCol w:w="597"/>
        <w:gridCol w:w="1130"/>
        <w:gridCol w:w="597"/>
        <w:gridCol w:w="1251"/>
        <w:gridCol w:w="726"/>
        <w:gridCol w:w="1252"/>
        <w:gridCol w:w="662"/>
      </w:tblGrid>
      <w:tr w:rsidR="006721A1" w:rsidRPr="00653072" w14:paraId="782A7B2F" w14:textId="77777777" w:rsidTr="00754E88">
        <w:trPr>
          <w:trHeight w:val="245"/>
          <w:jc w:val="center"/>
        </w:trPr>
        <w:tc>
          <w:tcPr>
            <w:tcW w:w="0" w:type="auto"/>
            <w:vMerge w:val="restart"/>
            <w:shd w:val="clear" w:color="auto" w:fill="D9D9D9"/>
            <w:vAlign w:val="center"/>
          </w:tcPr>
          <w:p w14:paraId="02CB88D5"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554D177D"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tcPr>
          <w:p w14:paraId="098AF487"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c>
          <w:tcPr>
            <w:tcW w:w="0" w:type="auto"/>
            <w:gridSpan w:val="2"/>
            <w:vMerge w:val="restart"/>
            <w:shd w:val="clear" w:color="auto" w:fill="D9D9D9"/>
            <w:vAlign w:val="center"/>
          </w:tcPr>
          <w:p w14:paraId="32D3888E" w14:textId="77777777" w:rsidR="006721A1" w:rsidRPr="00653072" w:rsidRDefault="00707D31" w:rsidP="009B3307">
            <w:pPr>
              <w:keepNext/>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Private contribution</w:t>
            </w:r>
          </w:p>
        </w:tc>
      </w:tr>
      <w:tr w:rsidR="006721A1" w:rsidRPr="00653072" w14:paraId="4BB3BEF5" w14:textId="77777777" w:rsidTr="00754E88">
        <w:trPr>
          <w:trHeight w:val="405"/>
          <w:jc w:val="center"/>
        </w:trPr>
        <w:tc>
          <w:tcPr>
            <w:tcW w:w="0" w:type="auto"/>
            <w:vMerge/>
            <w:shd w:val="clear" w:color="auto" w:fill="D9D9D9"/>
            <w:vAlign w:val="center"/>
          </w:tcPr>
          <w:p w14:paraId="10C4C4D8"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67C0553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14:paraId="58928C34"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gridSpan w:val="2"/>
            <w:shd w:val="clear" w:color="auto" w:fill="D9D9D9"/>
            <w:vAlign w:val="center"/>
          </w:tcPr>
          <w:p w14:paraId="09198395"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w:t>
            </w:r>
          </w:p>
        </w:tc>
        <w:tc>
          <w:tcPr>
            <w:tcW w:w="0" w:type="auto"/>
            <w:gridSpan w:val="2"/>
            <w:shd w:val="clear" w:color="auto" w:fill="D9D9D9"/>
            <w:vAlign w:val="center"/>
          </w:tcPr>
          <w:p w14:paraId="32D992B1"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 contribution</w:t>
            </w:r>
          </w:p>
        </w:tc>
        <w:tc>
          <w:tcPr>
            <w:tcW w:w="0" w:type="auto"/>
            <w:gridSpan w:val="2"/>
            <w:vMerge/>
            <w:shd w:val="clear" w:color="auto" w:fill="D9D9D9"/>
            <w:vAlign w:val="center"/>
          </w:tcPr>
          <w:p w14:paraId="5FDD668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6721A1" w:rsidRPr="00653072" w14:paraId="3450AF1A" w14:textId="77777777" w:rsidTr="00754E88">
        <w:trPr>
          <w:trHeight w:val="267"/>
          <w:jc w:val="center"/>
        </w:trPr>
        <w:tc>
          <w:tcPr>
            <w:tcW w:w="0" w:type="auto"/>
            <w:shd w:val="clear" w:color="auto" w:fill="D9D9D9"/>
            <w:vAlign w:val="center"/>
          </w:tcPr>
          <w:p w14:paraId="49B19C63"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3DC96492"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2241060"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6C951CD2"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2F7F9E80"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4DF051DE"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1781826D"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5E753BBB"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52814E3F"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45A3B482"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B560DD" w:rsidRPr="00653072" w14:paraId="3606469D" w14:textId="77777777" w:rsidTr="007462CE">
        <w:trPr>
          <w:jc w:val="center"/>
        </w:trPr>
        <w:tc>
          <w:tcPr>
            <w:tcW w:w="0" w:type="auto"/>
            <w:shd w:val="clear" w:color="auto" w:fill="auto"/>
            <w:vAlign w:val="center"/>
          </w:tcPr>
          <w:p w14:paraId="165A440D"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vAlign w:val="center"/>
          </w:tcPr>
          <w:p w14:paraId="1FF164C4"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4,777,778</w:t>
            </w:r>
          </w:p>
        </w:tc>
        <w:tc>
          <w:tcPr>
            <w:tcW w:w="0" w:type="auto"/>
            <w:shd w:val="clear" w:color="auto" w:fill="auto"/>
            <w:vAlign w:val="center"/>
          </w:tcPr>
          <w:p w14:paraId="0AB375F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2,866,667</w:t>
            </w:r>
          </w:p>
        </w:tc>
        <w:tc>
          <w:tcPr>
            <w:tcW w:w="0" w:type="auto"/>
            <w:shd w:val="clear" w:color="auto" w:fill="auto"/>
            <w:vAlign w:val="center"/>
          </w:tcPr>
          <w:p w14:paraId="21C15881"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116D0331"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2,150,000</w:t>
            </w:r>
          </w:p>
        </w:tc>
        <w:tc>
          <w:tcPr>
            <w:tcW w:w="0" w:type="auto"/>
            <w:shd w:val="clear" w:color="auto" w:fill="auto"/>
            <w:vAlign w:val="center"/>
          </w:tcPr>
          <w:p w14:paraId="1E20165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5006C407"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716,667</w:t>
            </w:r>
          </w:p>
        </w:tc>
        <w:tc>
          <w:tcPr>
            <w:tcW w:w="0" w:type="auto"/>
            <w:shd w:val="clear" w:color="auto" w:fill="auto"/>
            <w:vAlign w:val="center"/>
          </w:tcPr>
          <w:p w14:paraId="2E9B1D02"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0FB48EC0"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1,911,111</w:t>
            </w:r>
          </w:p>
        </w:tc>
        <w:tc>
          <w:tcPr>
            <w:tcW w:w="0" w:type="auto"/>
            <w:shd w:val="clear" w:color="auto" w:fill="auto"/>
            <w:vAlign w:val="center"/>
          </w:tcPr>
          <w:p w14:paraId="1CD517FF"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454C5942" w14:textId="77777777" w:rsidTr="007462CE">
        <w:trPr>
          <w:jc w:val="center"/>
        </w:trPr>
        <w:tc>
          <w:tcPr>
            <w:tcW w:w="0" w:type="auto"/>
            <w:shd w:val="clear" w:color="auto" w:fill="auto"/>
            <w:vAlign w:val="center"/>
          </w:tcPr>
          <w:p w14:paraId="29CFB89F"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vAlign w:val="center"/>
          </w:tcPr>
          <w:p w14:paraId="20EA7F7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4,933,333</w:t>
            </w:r>
          </w:p>
        </w:tc>
        <w:tc>
          <w:tcPr>
            <w:tcW w:w="0" w:type="auto"/>
            <w:shd w:val="clear" w:color="auto" w:fill="auto"/>
            <w:vAlign w:val="center"/>
          </w:tcPr>
          <w:p w14:paraId="5F28813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2,960,000</w:t>
            </w:r>
          </w:p>
        </w:tc>
        <w:tc>
          <w:tcPr>
            <w:tcW w:w="0" w:type="auto"/>
            <w:shd w:val="clear" w:color="auto" w:fill="auto"/>
            <w:vAlign w:val="center"/>
          </w:tcPr>
          <w:p w14:paraId="2FF239C1"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7A9E76FA"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2,220,000 </w:t>
            </w:r>
          </w:p>
        </w:tc>
        <w:tc>
          <w:tcPr>
            <w:tcW w:w="0" w:type="auto"/>
            <w:shd w:val="clear" w:color="auto" w:fill="auto"/>
            <w:vAlign w:val="center"/>
          </w:tcPr>
          <w:p w14:paraId="2C475B2B"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48814E52"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740,000</w:t>
            </w:r>
          </w:p>
        </w:tc>
        <w:tc>
          <w:tcPr>
            <w:tcW w:w="0" w:type="auto"/>
            <w:shd w:val="clear" w:color="auto" w:fill="auto"/>
            <w:vAlign w:val="center"/>
          </w:tcPr>
          <w:p w14:paraId="23A6877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46A8AF3C"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1,973,333</w:t>
            </w:r>
          </w:p>
        </w:tc>
        <w:tc>
          <w:tcPr>
            <w:tcW w:w="0" w:type="auto"/>
            <w:shd w:val="clear" w:color="auto" w:fill="auto"/>
            <w:vAlign w:val="center"/>
          </w:tcPr>
          <w:p w14:paraId="50576F0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528C1766" w14:textId="77777777" w:rsidTr="007462CE">
        <w:trPr>
          <w:jc w:val="center"/>
        </w:trPr>
        <w:tc>
          <w:tcPr>
            <w:tcW w:w="0" w:type="auto"/>
            <w:shd w:val="clear" w:color="auto" w:fill="auto"/>
            <w:vAlign w:val="center"/>
          </w:tcPr>
          <w:p w14:paraId="1D09056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vAlign w:val="center"/>
          </w:tcPr>
          <w:p w14:paraId="7E2124B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5,866,667</w:t>
            </w:r>
          </w:p>
        </w:tc>
        <w:tc>
          <w:tcPr>
            <w:tcW w:w="0" w:type="auto"/>
            <w:shd w:val="clear" w:color="auto" w:fill="auto"/>
            <w:vAlign w:val="center"/>
          </w:tcPr>
          <w:p w14:paraId="588B958B"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3,520,000</w:t>
            </w:r>
          </w:p>
        </w:tc>
        <w:tc>
          <w:tcPr>
            <w:tcW w:w="0" w:type="auto"/>
            <w:shd w:val="clear" w:color="auto" w:fill="auto"/>
            <w:vAlign w:val="center"/>
          </w:tcPr>
          <w:p w14:paraId="7DF4CD89"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337DEB0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2,640,000</w:t>
            </w:r>
          </w:p>
        </w:tc>
        <w:tc>
          <w:tcPr>
            <w:tcW w:w="0" w:type="auto"/>
            <w:shd w:val="clear" w:color="auto" w:fill="auto"/>
            <w:vAlign w:val="center"/>
          </w:tcPr>
          <w:p w14:paraId="00ADE82D"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2AB0B32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880,000</w:t>
            </w:r>
          </w:p>
        </w:tc>
        <w:tc>
          <w:tcPr>
            <w:tcW w:w="0" w:type="auto"/>
            <w:shd w:val="clear" w:color="auto" w:fill="auto"/>
            <w:vAlign w:val="center"/>
          </w:tcPr>
          <w:p w14:paraId="57D5D0D6"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40B975C6"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2,346,667</w:t>
            </w:r>
          </w:p>
        </w:tc>
        <w:tc>
          <w:tcPr>
            <w:tcW w:w="0" w:type="auto"/>
            <w:shd w:val="clear" w:color="auto" w:fill="auto"/>
            <w:vAlign w:val="center"/>
          </w:tcPr>
          <w:p w14:paraId="25E80ECA"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57CEAD35" w14:textId="77777777" w:rsidTr="007462CE">
        <w:trPr>
          <w:jc w:val="center"/>
        </w:trPr>
        <w:tc>
          <w:tcPr>
            <w:tcW w:w="0" w:type="auto"/>
            <w:shd w:val="clear" w:color="auto" w:fill="auto"/>
            <w:vAlign w:val="center"/>
          </w:tcPr>
          <w:p w14:paraId="636A90D9"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vAlign w:val="center"/>
          </w:tcPr>
          <w:p w14:paraId="0A43CB26"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5,600,000</w:t>
            </w:r>
          </w:p>
        </w:tc>
        <w:tc>
          <w:tcPr>
            <w:tcW w:w="0" w:type="auto"/>
            <w:shd w:val="clear" w:color="auto" w:fill="auto"/>
            <w:vAlign w:val="center"/>
          </w:tcPr>
          <w:p w14:paraId="65D51D03"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3,360,000</w:t>
            </w:r>
          </w:p>
        </w:tc>
        <w:tc>
          <w:tcPr>
            <w:tcW w:w="0" w:type="auto"/>
            <w:shd w:val="clear" w:color="auto" w:fill="auto"/>
            <w:vAlign w:val="center"/>
          </w:tcPr>
          <w:p w14:paraId="3BC6DC60"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57011202"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2,520,000</w:t>
            </w:r>
          </w:p>
        </w:tc>
        <w:tc>
          <w:tcPr>
            <w:tcW w:w="0" w:type="auto"/>
            <w:shd w:val="clear" w:color="auto" w:fill="auto"/>
            <w:vAlign w:val="center"/>
          </w:tcPr>
          <w:p w14:paraId="5F1CCD56"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6EFE4AAF"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840,000</w:t>
            </w:r>
          </w:p>
        </w:tc>
        <w:tc>
          <w:tcPr>
            <w:tcW w:w="0" w:type="auto"/>
            <w:shd w:val="clear" w:color="auto" w:fill="auto"/>
            <w:vAlign w:val="center"/>
          </w:tcPr>
          <w:p w14:paraId="2C8411BD"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61A9445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2,240,000</w:t>
            </w:r>
          </w:p>
        </w:tc>
        <w:tc>
          <w:tcPr>
            <w:tcW w:w="0" w:type="auto"/>
            <w:shd w:val="clear" w:color="auto" w:fill="auto"/>
            <w:vAlign w:val="center"/>
          </w:tcPr>
          <w:p w14:paraId="35B0B9A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69474B80" w14:textId="77777777" w:rsidTr="007462CE">
        <w:trPr>
          <w:jc w:val="center"/>
        </w:trPr>
        <w:tc>
          <w:tcPr>
            <w:tcW w:w="0" w:type="auto"/>
            <w:shd w:val="clear" w:color="auto" w:fill="auto"/>
            <w:vAlign w:val="center"/>
          </w:tcPr>
          <w:p w14:paraId="2ED7A1EC"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2025</w:t>
            </w:r>
          </w:p>
        </w:tc>
        <w:tc>
          <w:tcPr>
            <w:tcW w:w="0" w:type="auto"/>
            <w:shd w:val="clear" w:color="auto" w:fill="auto"/>
            <w:vAlign w:val="center"/>
          </w:tcPr>
          <w:p w14:paraId="216BA22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5,222,222</w:t>
            </w:r>
          </w:p>
        </w:tc>
        <w:tc>
          <w:tcPr>
            <w:tcW w:w="0" w:type="auto"/>
            <w:shd w:val="clear" w:color="auto" w:fill="auto"/>
            <w:vAlign w:val="center"/>
          </w:tcPr>
          <w:p w14:paraId="39381CE4"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3,133,333</w:t>
            </w:r>
          </w:p>
        </w:tc>
        <w:tc>
          <w:tcPr>
            <w:tcW w:w="0" w:type="auto"/>
            <w:shd w:val="clear" w:color="auto" w:fill="auto"/>
            <w:vAlign w:val="center"/>
          </w:tcPr>
          <w:p w14:paraId="38B91A30"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302E889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2,350,000</w:t>
            </w:r>
          </w:p>
        </w:tc>
        <w:tc>
          <w:tcPr>
            <w:tcW w:w="0" w:type="auto"/>
            <w:shd w:val="clear" w:color="auto" w:fill="auto"/>
            <w:vAlign w:val="center"/>
          </w:tcPr>
          <w:p w14:paraId="043AEAF1"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6353CA1C"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783,333</w:t>
            </w:r>
          </w:p>
        </w:tc>
        <w:tc>
          <w:tcPr>
            <w:tcW w:w="0" w:type="auto"/>
            <w:shd w:val="clear" w:color="auto" w:fill="auto"/>
            <w:vAlign w:val="center"/>
          </w:tcPr>
          <w:p w14:paraId="207D749B"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07EF2F62"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2,088,889</w:t>
            </w:r>
          </w:p>
        </w:tc>
        <w:tc>
          <w:tcPr>
            <w:tcW w:w="0" w:type="auto"/>
            <w:shd w:val="clear" w:color="auto" w:fill="auto"/>
            <w:vAlign w:val="center"/>
          </w:tcPr>
          <w:p w14:paraId="7DF98A9B"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4EE3431D" w14:textId="77777777" w:rsidTr="007462CE">
        <w:trPr>
          <w:jc w:val="center"/>
        </w:trPr>
        <w:tc>
          <w:tcPr>
            <w:tcW w:w="0" w:type="auto"/>
            <w:shd w:val="clear" w:color="auto" w:fill="auto"/>
            <w:vAlign w:val="center"/>
          </w:tcPr>
          <w:p w14:paraId="6F285C9E"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7A76018C"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6,266,667</w:t>
            </w:r>
          </w:p>
        </w:tc>
        <w:tc>
          <w:tcPr>
            <w:tcW w:w="0" w:type="auto"/>
            <w:shd w:val="clear" w:color="auto" w:fill="auto"/>
            <w:vAlign w:val="center"/>
          </w:tcPr>
          <w:p w14:paraId="1C26444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3,760,000</w:t>
            </w:r>
          </w:p>
        </w:tc>
        <w:tc>
          <w:tcPr>
            <w:tcW w:w="0" w:type="auto"/>
            <w:shd w:val="clear" w:color="auto" w:fill="auto"/>
            <w:vAlign w:val="center"/>
          </w:tcPr>
          <w:p w14:paraId="031651B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0A492E2D"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2,820,000</w:t>
            </w:r>
          </w:p>
        </w:tc>
        <w:tc>
          <w:tcPr>
            <w:tcW w:w="0" w:type="auto"/>
            <w:shd w:val="clear" w:color="auto" w:fill="auto"/>
            <w:vAlign w:val="center"/>
          </w:tcPr>
          <w:p w14:paraId="347D2847"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407EF18B"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940,000</w:t>
            </w:r>
          </w:p>
        </w:tc>
        <w:tc>
          <w:tcPr>
            <w:tcW w:w="0" w:type="auto"/>
            <w:shd w:val="clear" w:color="auto" w:fill="auto"/>
            <w:vAlign w:val="center"/>
          </w:tcPr>
          <w:p w14:paraId="6105303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F174729"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2,506,667</w:t>
            </w:r>
          </w:p>
        </w:tc>
        <w:tc>
          <w:tcPr>
            <w:tcW w:w="0" w:type="auto"/>
            <w:shd w:val="clear" w:color="auto" w:fill="auto"/>
            <w:vAlign w:val="center"/>
          </w:tcPr>
          <w:p w14:paraId="5B11A491"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B560DD" w:rsidRPr="00653072" w14:paraId="10FB3E5F" w14:textId="77777777" w:rsidTr="007462CE">
        <w:trPr>
          <w:jc w:val="center"/>
        </w:trPr>
        <w:tc>
          <w:tcPr>
            <w:tcW w:w="0" w:type="auto"/>
            <w:shd w:val="clear" w:color="auto" w:fill="auto"/>
            <w:vAlign w:val="center"/>
          </w:tcPr>
          <w:p w14:paraId="7F9293B6"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3539A7B3"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5,822,222</w:t>
            </w:r>
          </w:p>
        </w:tc>
        <w:tc>
          <w:tcPr>
            <w:tcW w:w="0" w:type="auto"/>
            <w:shd w:val="clear" w:color="auto" w:fill="auto"/>
            <w:vAlign w:val="center"/>
          </w:tcPr>
          <w:p w14:paraId="7FE35E2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3,493,333</w:t>
            </w:r>
          </w:p>
        </w:tc>
        <w:tc>
          <w:tcPr>
            <w:tcW w:w="0" w:type="auto"/>
            <w:shd w:val="clear" w:color="auto" w:fill="auto"/>
            <w:vAlign w:val="center"/>
          </w:tcPr>
          <w:p w14:paraId="50A0267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2AF02F2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2,620,000</w:t>
            </w:r>
          </w:p>
        </w:tc>
        <w:tc>
          <w:tcPr>
            <w:tcW w:w="0" w:type="auto"/>
            <w:shd w:val="clear" w:color="auto" w:fill="auto"/>
            <w:vAlign w:val="center"/>
          </w:tcPr>
          <w:p w14:paraId="5B4D73B5"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455CDBB8"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873,333</w:t>
            </w:r>
          </w:p>
        </w:tc>
        <w:tc>
          <w:tcPr>
            <w:tcW w:w="0" w:type="auto"/>
            <w:shd w:val="clear" w:color="auto" w:fill="auto"/>
            <w:vAlign w:val="center"/>
          </w:tcPr>
          <w:p w14:paraId="1665EA14"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5ED1B8A3"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2,328,889</w:t>
            </w:r>
          </w:p>
        </w:tc>
        <w:tc>
          <w:tcPr>
            <w:tcW w:w="0" w:type="auto"/>
            <w:shd w:val="clear" w:color="auto" w:fill="auto"/>
            <w:vAlign w:val="center"/>
          </w:tcPr>
          <w:p w14:paraId="2EA527F9" w14:textId="77777777" w:rsidR="00B560DD" w:rsidRPr="00653072" w:rsidRDefault="00B560DD" w:rsidP="00B560DD">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6721A1" w:rsidRPr="00653072" w14:paraId="76E5F859" w14:textId="77777777" w:rsidTr="007462CE">
        <w:trPr>
          <w:jc w:val="center"/>
        </w:trPr>
        <w:tc>
          <w:tcPr>
            <w:tcW w:w="0" w:type="auto"/>
            <w:shd w:val="clear" w:color="auto" w:fill="auto"/>
            <w:vAlign w:val="center"/>
          </w:tcPr>
          <w:p w14:paraId="11947DD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08AD0F02" w14:textId="77777777" w:rsidR="006721A1" w:rsidRPr="00653072" w:rsidRDefault="00F80178"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38,488,889</w:t>
            </w:r>
          </w:p>
        </w:tc>
        <w:tc>
          <w:tcPr>
            <w:tcW w:w="0" w:type="auto"/>
            <w:shd w:val="clear" w:color="auto" w:fill="auto"/>
            <w:vAlign w:val="center"/>
          </w:tcPr>
          <w:p w14:paraId="7225680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23,093,333</w:t>
            </w:r>
          </w:p>
        </w:tc>
        <w:tc>
          <w:tcPr>
            <w:tcW w:w="0" w:type="auto"/>
            <w:shd w:val="clear" w:color="auto" w:fill="auto"/>
            <w:vAlign w:val="center"/>
          </w:tcPr>
          <w:p w14:paraId="201516D6" w14:textId="77777777" w:rsidR="006721A1" w:rsidRPr="00653072"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14:paraId="6419C311"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17,320,000</w:t>
            </w:r>
          </w:p>
        </w:tc>
        <w:tc>
          <w:tcPr>
            <w:tcW w:w="0" w:type="auto"/>
            <w:shd w:val="clear" w:color="auto" w:fill="auto"/>
            <w:vAlign w:val="center"/>
          </w:tcPr>
          <w:p w14:paraId="4B5D4D46" w14:textId="77777777" w:rsidR="006721A1" w:rsidRPr="00653072"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14:paraId="556A580F"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5,773,333</w:t>
            </w:r>
          </w:p>
        </w:tc>
        <w:tc>
          <w:tcPr>
            <w:tcW w:w="0" w:type="auto"/>
            <w:shd w:val="clear" w:color="auto" w:fill="auto"/>
            <w:vAlign w:val="center"/>
          </w:tcPr>
          <w:p w14:paraId="6BC12B49" w14:textId="77777777" w:rsidR="006721A1" w:rsidRPr="00653072"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14:paraId="6CA688AD" w14:textId="77777777" w:rsidR="006721A1" w:rsidRPr="00653072" w:rsidRDefault="00707D31" w:rsidP="00B560DD">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15,395,55</w:t>
            </w:r>
            <w:r w:rsidR="00B560DD" w:rsidRPr="00653072">
              <w:rPr>
                <w:rFonts w:ascii="Times New Roman" w:eastAsia="Times New Roman" w:hAnsi="Times New Roman" w:cs="Times New Roman"/>
                <w:b/>
                <w:sz w:val="20"/>
                <w:szCs w:val="20"/>
              </w:rPr>
              <w:t>6</w:t>
            </w:r>
          </w:p>
        </w:tc>
        <w:tc>
          <w:tcPr>
            <w:tcW w:w="0" w:type="auto"/>
            <w:shd w:val="clear" w:color="auto" w:fill="auto"/>
            <w:vAlign w:val="center"/>
          </w:tcPr>
          <w:p w14:paraId="4BD64A1C" w14:textId="77777777" w:rsidR="006721A1" w:rsidRPr="00653072" w:rsidRDefault="006721A1" w:rsidP="009B3307">
            <w:pPr>
              <w:jc w:val="center"/>
              <w:rPr>
                <w:rFonts w:ascii="Times New Roman" w:eastAsia="Times New Roman" w:hAnsi="Times New Roman" w:cs="Times New Roman"/>
                <w:b/>
                <w:sz w:val="20"/>
                <w:szCs w:val="20"/>
              </w:rPr>
            </w:pPr>
          </w:p>
        </w:tc>
      </w:tr>
    </w:tbl>
    <w:p w14:paraId="6F7568EA" w14:textId="77777777" w:rsidR="006721A1" w:rsidRPr="00653072" w:rsidRDefault="006721A1">
      <w:pPr>
        <w:rPr>
          <w:rFonts w:ascii="Times New Roman" w:eastAsia="Times New Roman" w:hAnsi="Times New Roman" w:cs="Times New Roman"/>
          <w:sz w:val="22"/>
          <w:szCs w:val="22"/>
        </w:rPr>
      </w:pPr>
    </w:p>
    <w:p w14:paraId="0646B92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Under the measure, a maximum of 20% of the total initial budget for the measure can be spent on purchase of tractors.</w:t>
      </w:r>
    </w:p>
    <w:p w14:paraId="623975B7" w14:textId="77777777" w:rsidR="006721A1" w:rsidRPr="00653072" w:rsidRDefault="006721A1">
      <w:pPr>
        <w:jc w:val="both"/>
        <w:rPr>
          <w:rFonts w:ascii="Times New Roman" w:eastAsia="Times New Roman" w:hAnsi="Times New Roman" w:cs="Times New Roman"/>
          <w:sz w:val="22"/>
          <w:szCs w:val="22"/>
        </w:rPr>
      </w:pPr>
    </w:p>
    <w:p w14:paraId="5165CCF0" w14:textId="77777777" w:rsidR="006721A1" w:rsidRPr="00653072" w:rsidRDefault="00707D31" w:rsidP="00436E0B">
      <w:pPr>
        <w:pStyle w:val="Heading2"/>
        <w:numPr>
          <w:ilvl w:val="3"/>
          <w:numId w:val="1"/>
        </w:numPr>
        <w:ind w:hanging="720"/>
        <w:rPr>
          <w:rFonts w:ascii="Times New Roman" w:hAnsi="Times New Roman" w:cs="Times New Roman"/>
        </w:rPr>
      </w:pPr>
      <w:bookmarkStart w:id="351" w:name="_Toc98230550"/>
      <w:r w:rsidRPr="00653072">
        <w:rPr>
          <w:rFonts w:ascii="Times New Roman" w:hAnsi="Times New Roman" w:cs="Times New Roman"/>
        </w:rPr>
        <w:t>Indicators and targets</w:t>
      </w:r>
      <w:bookmarkEnd w:id="351"/>
      <w:r w:rsidRPr="00653072">
        <w:rPr>
          <w:rFonts w:ascii="Times New Roman" w:hAnsi="Times New Roman" w:cs="Times New Roman"/>
        </w:rPr>
        <w:t xml:space="preserve"> </w:t>
      </w:r>
    </w:p>
    <w:p w14:paraId="4973FCC3" w14:textId="77777777" w:rsidR="006721A1" w:rsidRPr="00653072" w:rsidRDefault="006721A1">
      <w:pPr>
        <w:keepNext/>
        <w:keepLines/>
        <w:ind w:left="1080" w:hanging="720"/>
        <w:rPr>
          <w:rFonts w:ascii="Times New Roman" w:eastAsia="Times New Roman" w:hAnsi="Times New Roman" w:cs="Times New Roman"/>
          <w:b/>
          <w:sz w:val="22"/>
          <w:szCs w:val="22"/>
        </w:rPr>
      </w:pPr>
    </w:p>
    <w:p w14:paraId="01B49C0F"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A32EFE" w:rsidRPr="00653072">
        <w:rPr>
          <w:rFonts w:ascii="Times New Roman" w:eastAsia="Times New Roman" w:hAnsi="Times New Roman" w:cs="Times New Roman"/>
          <w:i/>
          <w:sz w:val="22"/>
          <w:szCs w:val="22"/>
        </w:rPr>
        <w:t>46</w:t>
      </w:r>
      <w:r w:rsidRPr="00653072">
        <w:rPr>
          <w:rFonts w:ascii="Times New Roman" w:eastAsia="Times New Roman" w:hAnsi="Times New Roman" w:cs="Times New Roman"/>
          <w:i/>
          <w:sz w:val="22"/>
          <w:szCs w:val="22"/>
        </w:rPr>
        <w:t>: Indicators and targets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6721A1" w:rsidRPr="00653072" w14:paraId="78A764E4" w14:textId="77777777" w:rsidTr="00754E88">
        <w:tc>
          <w:tcPr>
            <w:tcW w:w="0" w:type="auto"/>
            <w:shd w:val="clear" w:color="auto" w:fill="D9D9D9"/>
          </w:tcPr>
          <w:p w14:paraId="08D3AF6A" w14:textId="77777777" w:rsidR="006721A1" w:rsidRPr="00653072" w:rsidRDefault="00707D31" w:rsidP="00947295">
            <w:pPr>
              <w:keepNext/>
              <w:ind w:left="57" w:right="57"/>
              <w:jc w:val="center"/>
              <w:rPr>
                <w:rFonts w:ascii="Times New Roman" w:eastAsia="Times New Roman" w:hAnsi="Times New Roman" w:cs="Times New Roman"/>
                <w:b/>
                <w:sz w:val="20"/>
                <w:szCs w:val="20"/>
              </w:rPr>
            </w:pPr>
            <w:bookmarkStart w:id="352" w:name="_heading=h.319y80a" w:colFirst="0" w:colLast="0"/>
            <w:bookmarkEnd w:id="352"/>
            <w:r w:rsidRPr="00653072">
              <w:rPr>
                <w:rFonts w:ascii="Times New Roman" w:eastAsia="Times New Roman" w:hAnsi="Times New Roman" w:cs="Times New Roman"/>
                <w:b/>
                <w:sz w:val="20"/>
                <w:szCs w:val="20"/>
              </w:rPr>
              <w:t>Indicator</w:t>
            </w:r>
          </w:p>
        </w:tc>
        <w:tc>
          <w:tcPr>
            <w:tcW w:w="0" w:type="auto"/>
            <w:shd w:val="clear" w:color="auto" w:fill="D9D9D9"/>
          </w:tcPr>
          <w:p w14:paraId="3BFD1F52" w14:textId="77777777" w:rsidR="006721A1" w:rsidRPr="00653072" w:rsidRDefault="00707D31" w:rsidP="00947295">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6721A1" w:rsidRPr="00653072" w14:paraId="56B6BE37" w14:textId="77777777" w:rsidTr="00947295">
        <w:tc>
          <w:tcPr>
            <w:tcW w:w="0" w:type="auto"/>
            <w:shd w:val="clear" w:color="auto" w:fill="auto"/>
          </w:tcPr>
          <w:p w14:paraId="48D6871F"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farms and agri-food processing enterprises supported by IPARD in modernisation</w:t>
            </w:r>
          </w:p>
        </w:tc>
        <w:tc>
          <w:tcPr>
            <w:tcW w:w="0" w:type="auto"/>
            <w:shd w:val="clear" w:color="auto" w:fill="auto"/>
            <w:vAlign w:val="center"/>
          </w:tcPr>
          <w:p w14:paraId="690A99AF"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w:t>
            </w:r>
          </w:p>
        </w:tc>
      </w:tr>
      <w:tr w:rsidR="006721A1" w:rsidRPr="00653072" w14:paraId="426E80AD" w14:textId="77777777" w:rsidTr="00947295">
        <w:tc>
          <w:tcPr>
            <w:tcW w:w="0" w:type="auto"/>
            <w:shd w:val="clear" w:color="auto" w:fill="auto"/>
          </w:tcPr>
          <w:p w14:paraId="3BAC368C"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on farms and agri-food sector in modernisation</w:t>
            </w:r>
          </w:p>
        </w:tc>
        <w:tc>
          <w:tcPr>
            <w:tcW w:w="0" w:type="auto"/>
            <w:shd w:val="clear" w:color="auto" w:fill="auto"/>
            <w:vAlign w:val="center"/>
          </w:tcPr>
          <w:p w14:paraId="58B56848"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38,000,000</w:t>
            </w:r>
          </w:p>
        </w:tc>
      </w:tr>
      <w:tr w:rsidR="006721A1" w:rsidRPr="00653072" w14:paraId="6C28078B" w14:textId="77777777" w:rsidTr="00947295">
        <w:tc>
          <w:tcPr>
            <w:tcW w:w="0" w:type="auto"/>
            <w:shd w:val="clear" w:color="auto" w:fill="auto"/>
          </w:tcPr>
          <w:p w14:paraId="244B439E"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farms receiving IPARD investmen</w:t>
            </w:r>
            <w:r w:rsidR="00CC3A93" w:rsidRPr="00653072">
              <w:rPr>
                <w:rFonts w:ascii="Times New Roman" w:eastAsia="Times New Roman" w:hAnsi="Times New Roman" w:cs="Times New Roman"/>
                <w:sz w:val="20"/>
                <w:szCs w:val="20"/>
              </w:rPr>
              <w:t>t support to progressively align</w:t>
            </w:r>
            <w:r w:rsidRPr="00653072">
              <w:rPr>
                <w:rFonts w:ascii="Times New Roman" w:eastAsia="Times New Roman" w:hAnsi="Times New Roman" w:cs="Times New Roman"/>
                <w:sz w:val="20"/>
                <w:szCs w:val="20"/>
              </w:rPr>
              <w:t xml:space="preserve"> with the EU hygiene and animal welfare standards</w:t>
            </w:r>
          </w:p>
        </w:tc>
        <w:tc>
          <w:tcPr>
            <w:tcW w:w="0" w:type="auto"/>
            <w:shd w:val="clear" w:color="auto" w:fill="auto"/>
            <w:vAlign w:val="center"/>
          </w:tcPr>
          <w:p w14:paraId="766DC4E9"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w:t>
            </w:r>
          </w:p>
        </w:tc>
      </w:tr>
      <w:tr w:rsidR="006721A1" w:rsidRPr="00653072" w14:paraId="6237CEA6" w14:textId="77777777" w:rsidTr="00947295">
        <w:tc>
          <w:tcPr>
            <w:tcW w:w="0" w:type="auto"/>
            <w:shd w:val="clear" w:color="auto" w:fill="auto"/>
          </w:tcPr>
          <w:p w14:paraId="56B644B9"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jobs created</w:t>
            </w:r>
          </w:p>
        </w:tc>
        <w:tc>
          <w:tcPr>
            <w:tcW w:w="0" w:type="auto"/>
            <w:shd w:val="clear" w:color="auto" w:fill="auto"/>
            <w:vAlign w:val="center"/>
          </w:tcPr>
          <w:p w14:paraId="29775655"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r w:rsidR="00691B4A" w:rsidRPr="00653072">
              <w:rPr>
                <w:rStyle w:val="FootnoteReference"/>
                <w:rFonts w:ascii="Times New Roman" w:eastAsia="Times New Roman" w:hAnsi="Times New Roman" w:cs="Times New Roman"/>
                <w:sz w:val="20"/>
                <w:szCs w:val="20"/>
              </w:rPr>
              <w:footnoteReference w:id="31"/>
            </w:r>
          </w:p>
        </w:tc>
      </w:tr>
      <w:tr w:rsidR="006721A1" w:rsidRPr="00653072" w14:paraId="47F6C2C5" w14:textId="77777777" w:rsidTr="00947295">
        <w:tc>
          <w:tcPr>
            <w:tcW w:w="0" w:type="auto"/>
            <w:shd w:val="clear" w:color="auto" w:fill="auto"/>
          </w:tcPr>
          <w:p w14:paraId="11FF92FE"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young farmers receiving IPARD support for investment</w:t>
            </w:r>
          </w:p>
        </w:tc>
        <w:tc>
          <w:tcPr>
            <w:tcW w:w="0" w:type="auto"/>
            <w:shd w:val="clear" w:color="auto" w:fill="auto"/>
            <w:vAlign w:val="center"/>
          </w:tcPr>
          <w:p w14:paraId="14B6E834"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r w:rsidR="006721A1" w:rsidRPr="00653072" w14:paraId="522381B4" w14:textId="77777777" w:rsidTr="00947295">
        <w:tc>
          <w:tcPr>
            <w:tcW w:w="0" w:type="auto"/>
            <w:shd w:val="clear" w:color="auto" w:fill="auto"/>
          </w:tcPr>
          <w:p w14:paraId="609ADC07"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producer groups/organi</w:t>
            </w:r>
            <w:r w:rsidR="00481A47"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ations</w:t>
            </w:r>
          </w:p>
        </w:tc>
        <w:tc>
          <w:tcPr>
            <w:tcW w:w="0" w:type="auto"/>
            <w:shd w:val="clear" w:color="auto" w:fill="auto"/>
            <w:vAlign w:val="center"/>
          </w:tcPr>
          <w:p w14:paraId="2FF7D7EE"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6721A1" w:rsidRPr="00653072" w14:paraId="170AC004" w14:textId="77777777" w:rsidTr="00947295">
        <w:tc>
          <w:tcPr>
            <w:tcW w:w="0" w:type="auto"/>
            <w:shd w:val="clear" w:color="auto" w:fill="auto"/>
          </w:tcPr>
          <w:p w14:paraId="3733B1BB" w14:textId="77777777" w:rsidR="006721A1" w:rsidRPr="00653072" w:rsidRDefault="00707D31" w:rsidP="00947295">
            <w:pPr>
              <w:jc w:val="both"/>
              <w:rPr>
                <w:rFonts w:ascii="Times New Roman" w:hAnsi="Times New Roman" w:cs="Times New Roman"/>
                <w:sz w:val="20"/>
                <w:szCs w:val="20"/>
              </w:rPr>
            </w:pPr>
            <w:r w:rsidRPr="00653072">
              <w:rPr>
                <w:rFonts w:ascii="Times New Roman" w:eastAsia="Times New Roman" w:hAnsi="Times New Roman" w:cs="Times New Roman"/>
                <w:sz w:val="20"/>
                <w:szCs w:val="20"/>
              </w:rPr>
              <w:t xml:space="preserve">Number of farmers participating in supported </w:t>
            </w:r>
            <w:r w:rsidR="00980006" w:rsidRPr="00653072">
              <w:rPr>
                <w:rFonts w:ascii="Times New Roman" w:eastAsia="Times New Roman" w:hAnsi="Times New Roman" w:cs="Times New Roman"/>
                <w:sz w:val="20"/>
                <w:szCs w:val="20"/>
              </w:rPr>
              <w:t>p</w:t>
            </w:r>
            <w:r w:rsidRPr="00653072">
              <w:rPr>
                <w:rFonts w:ascii="Times New Roman" w:eastAsia="Times New Roman" w:hAnsi="Times New Roman" w:cs="Times New Roman"/>
                <w:sz w:val="20"/>
                <w:szCs w:val="20"/>
              </w:rPr>
              <w:t xml:space="preserve">roducer </w:t>
            </w:r>
            <w:r w:rsidR="00980006" w:rsidRPr="00653072">
              <w:rPr>
                <w:rFonts w:ascii="Times New Roman" w:eastAsia="Times New Roman" w:hAnsi="Times New Roman" w:cs="Times New Roman"/>
                <w:sz w:val="20"/>
                <w:szCs w:val="20"/>
              </w:rPr>
              <w:t>g</w:t>
            </w:r>
            <w:r w:rsidRPr="00653072">
              <w:rPr>
                <w:rFonts w:ascii="Times New Roman" w:eastAsia="Times New Roman" w:hAnsi="Times New Roman" w:cs="Times New Roman"/>
                <w:sz w:val="20"/>
                <w:szCs w:val="20"/>
              </w:rPr>
              <w:t xml:space="preserve">roups, </w:t>
            </w:r>
            <w:r w:rsidR="00980006" w:rsidRPr="00653072">
              <w:rPr>
                <w:rFonts w:ascii="Times New Roman" w:eastAsia="Times New Roman" w:hAnsi="Times New Roman" w:cs="Times New Roman"/>
                <w:sz w:val="20"/>
                <w:szCs w:val="20"/>
              </w:rPr>
              <w:t>p</w:t>
            </w:r>
            <w:r w:rsidRPr="00653072">
              <w:rPr>
                <w:rFonts w:ascii="Times New Roman" w:eastAsia="Times New Roman" w:hAnsi="Times New Roman" w:cs="Times New Roman"/>
                <w:sz w:val="20"/>
                <w:szCs w:val="20"/>
              </w:rPr>
              <w:t xml:space="preserve">roducer </w:t>
            </w:r>
            <w:r w:rsidR="00980006" w:rsidRPr="00653072">
              <w:rPr>
                <w:rFonts w:ascii="Times New Roman" w:eastAsia="Times New Roman" w:hAnsi="Times New Roman" w:cs="Times New Roman"/>
                <w:sz w:val="20"/>
                <w:szCs w:val="20"/>
              </w:rPr>
              <w:t>o</w:t>
            </w:r>
            <w:r w:rsidRPr="00653072">
              <w:rPr>
                <w:rFonts w:ascii="Times New Roman" w:eastAsia="Times New Roman" w:hAnsi="Times New Roman" w:cs="Times New Roman"/>
                <w:sz w:val="20"/>
                <w:szCs w:val="20"/>
              </w:rPr>
              <w:t>rganisations, local markets, short supply chain circuits and quality schemes</w:t>
            </w:r>
          </w:p>
        </w:tc>
        <w:tc>
          <w:tcPr>
            <w:tcW w:w="0" w:type="auto"/>
            <w:shd w:val="clear" w:color="auto" w:fill="auto"/>
            <w:vAlign w:val="center"/>
          </w:tcPr>
          <w:p w14:paraId="55361685"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8B8A9C1" w14:textId="77777777" w:rsidTr="00947295">
        <w:tc>
          <w:tcPr>
            <w:tcW w:w="0" w:type="auto"/>
            <w:shd w:val="clear" w:color="auto" w:fill="auto"/>
          </w:tcPr>
          <w:p w14:paraId="127508D0"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collective investments</w:t>
            </w:r>
          </w:p>
        </w:tc>
        <w:tc>
          <w:tcPr>
            <w:tcW w:w="0" w:type="auto"/>
            <w:shd w:val="clear" w:color="auto" w:fill="auto"/>
            <w:vAlign w:val="center"/>
          </w:tcPr>
          <w:p w14:paraId="2EDFBF3F"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1303557D" w14:textId="77777777" w:rsidTr="00947295">
        <w:tc>
          <w:tcPr>
            <w:tcW w:w="0" w:type="auto"/>
            <w:shd w:val="clear" w:color="auto" w:fill="auto"/>
          </w:tcPr>
          <w:p w14:paraId="3F553119"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related to care for the environment or climate change</w:t>
            </w:r>
          </w:p>
        </w:tc>
        <w:tc>
          <w:tcPr>
            <w:tcW w:w="0" w:type="auto"/>
            <w:shd w:val="clear" w:color="auto" w:fill="auto"/>
            <w:vAlign w:val="center"/>
          </w:tcPr>
          <w:p w14:paraId="424959B5"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w:t>
            </w:r>
          </w:p>
        </w:tc>
      </w:tr>
      <w:tr w:rsidR="006721A1" w:rsidRPr="00653072" w14:paraId="61595739" w14:textId="77777777" w:rsidTr="00947295">
        <w:tc>
          <w:tcPr>
            <w:tcW w:w="0" w:type="auto"/>
            <w:shd w:val="clear" w:color="auto" w:fill="auto"/>
          </w:tcPr>
          <w:p w14:paraId="01F362FF"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related with manure management</w:t>
            </w:r>
          </w:p>
        </w:tc>
        <w:tc>
          <w:tcPr>
            <w:tcW w:w="0" w:type="auto"/>
            <w:shd w:val="clear" w:color="auto" w:fill="auto"/>
            <w:vAlign w:val="center"/>
          </w:tcPr>
          <w:p w14:paraId="71298828"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r w:rsidR="006721A1" w:rsidRPr="00653072" w14:paraId="1425A9A0" w14:textId="77777777" w:rsidTr="00947295">
        <w:tc>
          <w:tcPr>
            <w:tcW w:w="0" w:type="auto"/>
            <w:shd w:val="clear" w:color="auto" w:fill="auto"/>
          </w:tcPr>
          <w:p w14:paraId="3B741DD1"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waste treatment or management</w:t>
            </w:r>
          </w:p>
        </w:tc>
        <w:tc>
          <w:tcPr>
            <w:tcW w:w="0" w:type="auto"/>
            <w:shd w:val="clear" w:color="auto" w:fill="auto"/>
            <w:vAlign w:val="center"/>
          </w:tcPr>
          <w:p w14:paraId="70A8BB48"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043A59B6" w14:textId="77777777" w:rsidTr="00947295">
        <w:tc>
          <w:tcPr>
            <w:tcW w:w="0" w:type="auto"/>
            <w:shd w:val="clear" w:color="auto" w:fill="auto"/>
          </w:tcPr>
          <w:p w14:paraId="03E92B55"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renewable energy production</w:t>
            </w:r>
          </w:p>
        </w:tc>
        <w:tc>
          <w:tcPr>
            <w:tcW w:w="0" w:type="auto"/>
            <w:shd w:val="clear" w:color="auto" w:fill="auto"/>
            <w:vAlign w:val="center"/>
          </w:tcPr>
          <w:p w14:paraId="233004F1" w14:textId="77777777" w:rsidR="006721A1" w:rsidRPr="00653072" w:rsidRDefault="006A0C89"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384984B4" w14:textId="77777777" w:rsidTr="00947295">
        <w:tc>
          <w:tcPr>
            <w:tcW w:w="0" w:type="auto"/>
            <w:shd w:val="clear" w:color="auto" w:fill="auto"/>
          </w:tcPr>
          <w:p w14:paraId="4D904B85"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for non-productive investments.</w:t>
            </w:r>
          </w:p>
        </w:tc>
        <w:tc>
          <w:tcPr>
            <w:tcW w:w="0" w:type="auto"/>
            <w:shd w:val="clear" w:color="auto" w:fill="auto"/>
            <w:vAlign w:val="center"/>
          </w:tcPr>
          <w:p w14:paraId="33AE1432"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r>
      <w:tr w:rsidR="006721A1" w:rsidRPr="00653072" w14:paraId="109BA0B6" w14:textId="77777777" w:rsidTr="00947295">
        <w:tc>
          <w:tcPr>
            <w:tcW w:w="0" w:type="auto"/>
            <w:shd w:val="clear" w:color="auto" w:fill="auto"/>
          </w:tcPr>
          <w:p w14:paraId="7774AC41"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non-productive investment operations supported in complementarity with M4</w:t>
            </w:r>
          </w:p>
        </w:tc>
        <w:tc>
          <w:tcPr>
            <w:tcW w:w="0" w:type="auto"/>
            <w:shd w:val="clear" w:color="auto" w:fill="auto"/>
            <w:vAlign w:val="center"/>
          </w:tcPr>
          <w:p w14:paraId="520122A9"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52AC44B6" w14:textId="77777777" w:rsidTr="00947295">
        <w:tc>
          <w:tcPr>
            <w:tcW w:w="0" w:type="auto"/>
            <w:shd w:val="clear" w:color="auto" w:fill="auto"/>
          </w:tcPr>
          <w:p w14:paraId="3D712E80" w14:textId="77777777" w:rsidR="006721A1" w:rsidRPr="00653072" w:rsidRDefault="00707D31" w:rsidP="00947295">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projects with circular economy-type investments</w:t>
            </w:r>
          </w:p>
        </w:tc>
        <w:tc>
          <w:tcPr>
            <w:tcW w:w="0" w:type="auto"/>
            <w:shd w:val="clear" w:color="auto" w:fill="auto"/>
            <w:vAlign w:val="center"/>
          </w:tcPr>
          <w:p w14:paraId="3A11A9CF" w14:textId="77777777" w:rsidR="006721A1" w:rsidRPr="00653072" w:rsidRDefault="00707D31" w:rsidP="00947295">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bl>
    <w:p w14:paraId="35D4E424" w14:textId="77777777" w:rsidR="006721A1" w:rsidRPr="00653072" w:rsidRDefault="006721A1">
      <w:pPr>
        <w:keepNext/>
        <w:keepLines/>
        <w:ind w:left="1080" w:hanging="720"/>
        <w:rPr>
          <w:rFonts w:ascii="Times New Roman" w:eastAsia="Times New Roman" w:hAnsi="Times New Roman" w:cs="Times New Roman"/>
          <w:b/>
          <w:sz w:val="22"/>
          <w:szCs w:val="22"/>
        </w:rPr>
      </w:pPr>
    </w:p>
    <w:p w14:paraId="434113BE" w14:textId="77777777" w:rsidR="006721A1" w:rsidRPr="00653072" w:rsidRDefault="00707D31" w:rsidP="00436E0B">
      <w:pPr>
        <w:pStyle w:val="Heading2"/>
        <w:numPr>
          <w:ilvl w:val="3"/>
          <w:numId w:val="1"/>
        </w:numPr>
        <w:ind w:hanging="720"/>
        <w:rPr>
          <w:rFonts w:ascii="Times New Roman" w:hAnsi="Times New Roman" w:cs="Times New Roman"/>
        </w:rPr>
      </w:pPr>
      <w:bookmarkStart w:id="353" w:name="_Toc98230551"/>
      <w:r w:rsidRPr="00653072">
        <w:rPr>
          <w:rFonts w:ascii="Times New Roman" w:hAnsi="Times New Roman" w:cs="Times New Roman"/>
        </w:rPr>
        <w:t>Administrative procedure</w:t>
      </w:r>
      <w:bookmarkEnd w:id="353"/>
    </w:p>
    <w:p w14:paraId="329F319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administrative procedure for the implementation of this measure will include the following phases: check of </w:t>
      </w:r>
      <w:r w:rsidR="00481A47" w:rsidRPr="00653072">
        <w:rPr>
          <w:rFonts w:ascii="Times New Roman" w:eastAsia="Times New Roman" w:hAnsi="Times New Roman" w:cs="Times New Roman"/>
          <w:sz w:val="22"/>
          <w:szCs w:val="22"/>
        </w:rPr>
        <w:t>completeness</w:t>
      </w:r>
      <w:r w:rsidRPr="00653072">
        <w:rPr>
          <w:rFonts w:ascii="Times New Roman" w:eastAsia="Times New Roman" w:hAnsi="Times New Roman" w:cs="Times New Roman"/>
          <w:sz w:val="22"/>
          <w:szCs w:val="22"/>
        </w:rPr>
        <w:t xml:space="preserve"> and eligibility of the application; allocation of funds; implementation of activity; accounting and payments of support. The administrative procedure will respect the requirements of the IPARD III regulatory framework and will be reflected in the respective manuals and procedures.</w:t>
      </w:r>
    </w:p>
    <w:p w14:paraId="203F732F" w14:textId="77777777" w:rsidR="006721A1" w:rsidRPr="00653072" w:rsidRDefault="00707D31" w:rsidP="00436E0B">
      <w:pPr>
        <w:pStyle w:val="Heading2"/>
        <w:numPr>
          <w:ilvl w:val="3"/>
          <w:numId w:val="1"/>
        </w:numPr>
        <w:ind w:hanging="720"/>
        <w:rPr>
          <w:rFonts w:ascii="Times New Roman" w:hAnsi="Times New Roman" w:cs="Times New Roman"/>
        </w:rPr>
      </w:pPr>
      <w:bookmarkStart w:id="354" w:name="_Toc98230552"/>
      <w:r w:rsidRPr="00653072">
        <w:rPr>
          <w:rFonts w:ascii="Times New Roman" w:hAnsi="Times New Roman" w:cs="Times New Roman"/>
        </w:rPr>
        <w:t>Geographic scope of the measure</w:t>
      </w:r>
      <w:bookmarkEnd w:id="354"/>
    </w:p>
    <w:p w14:paraId="3D32A46C"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shall be implemented in the whole territory of Montenegro.</w:t>
      </w:r>
    </w:p>
    <w:p w14:paraId="5ADA8E9C" w14:textId="77777777" w:rsidR="006721A1" w:rsidRPr="00653072" w:rsidRDefault="00707D31" w:rsidP="00436E0B">
      <w:pPr>
        <w:pStyle w:val="Heading3"/>
        <w:numPr>
          <w:ilvl w:val="2"/>
          <w:numId w:val="1"/>
        </w:numPr>
        <w:jc w:val="both"/>
        <w:rPr>
          <w:rFonts w:ascii="Times New Roman" w:hAnsi="Times New Roman"/>
        </w:rPr>
      </w:pPr>
      <w:bookmarkStart w:id="355" w:name="_Toc98230553"/>
      <w:r w:rsidRPr="00653072">
        <w:rPr>
          <w:rFonts w:ascii="Times New Roman" w:hAnsi="Times New Roman"/>
        </w:rPr>
        <w:t>MEASURE 3 - INVESTMENTS IN PHYSICAL ASSETS CONCERNING PROCESSING AND MARKETING OF AGRICULTURAL AND FISHERY PRODUCTS</w:t>
      </w:r>
      <w:bookmarkEnd w:id="355"/>
    </w:p>
    <w:p w14:paraId="0D9DEC8A" w14:textId="77777777" w:rsidR="006721A1" w:rsidRPr="00653072" w:rsidRDefault="006721A1">
      <w:pPr>
        <w:jc w:val="both"/>
        <w:rPr>
          <w:rFonts w:ascii="Times New Roman" w:eastAsia="Times New Roman" w:hAnsi="Times New Roman" w:cs="Times New Roman"/>
          <w:sz w:val="22"/>
          <w:szCs w:val="22"/>
        </w:rPr>
      </w:pPr>
    </w:p>
    <w:p w14:paraId="7E8812E4" w14:textId="77777777" w:rsidR="006721A1" w:rsidRPr="00653072" w:rsidRDefault="00707D31" w:rsidP="00436E0B">
      <w:pPr>
        <w:pStyle w:val="Heading3"/>
        <w:numPr>
          <w:ilvl w:val="3"/>
          <w:numId w:val="1"/>
        </w:numPr>
        <w:ind w:hanging="720"/>
        <w:rPr>
          <w:rFonts w:ascii="Times New Roman" w:hAnsi="Times New Roman"/>
        </w:rPr>
      </w:pPr>
      <w:bookmarkStart w:id="356" w:name="_Toc98230554"/>
      <w:r w:rsidRPr="00653072">
        <w:rPr>
          <w:rFonts w:ascii="Times New Roman" w:hAnsi="Times New Roman"/>
        </w:rPr>
        <w:t>Legal basis</w:t>
      </w:r>
      <w:bookmarkEnd w:id="356"/>
    </w:p>
    <w:p w14:paraId="4549ADD6" w14:textId="77777777" w:rsidR="005A278F" w:rsidRPr="00653072" w:rsidRDefault="005A278F">
      <w:pPr>
        <w:jc w:val="both"/>
        <w:rPr>
          <w:rFonts w:ascii="Times New Roman" w:eastAsia="Times New Roman" w:hAnsi="Times New Roman" w:cs="Times New Roman"/>
          <w:sz w:val="22"/>
          <w:szCs w:val="22"/>
        </w:rPr>
      </w:pPr>
    </w:p>
    <w:p w14:paraId="369ED21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27 of the Sectoral Agreement</w:t>
      </w:r>
    </w:p>
    <w:p w14:paraId="05EDC287" w14:textId="77777777" w:rsidR="006721A1" w:rsidRPr="00653072" w:rsidRDefault="006721A1">
      <w:pPr>
        <w:jc w:val="both"/>
        <w:rPr>
          <w:rFonts w:ascii="Times New Roman" w:eastAsia="Times New Roman" w:hAnsi="Times New Roman" w:cs="Times New Roman"/>
          <w:sz w:val="22"/>
          <w:szCs w:val="22"/>
        </w:rPr>
      </w:pPr>
    </w:p>
    <w:p w14:paraId="0D4C5B2F" w14:textId="77777777" w:rsidR="006721A1" w:rsidRPr="00653072" w:rsidRDefault="00707D31" w:rsidP="00436E0B">
      <w:pPr>
        <w:pStyle w:val="Heading3"/>
        <w:numPr>
          <w:ilvl w:val="3"/>
          <w:numId w:val="1"/>
        </w:numPr>
        <w:ind w:hanging="720"/>
        <w:rPr>
          <w:rFonts w:ascii="Times New Roman" w:hAnsi="Times New Roman"/>
        </w:rPr>
      </w:pPr>
      <w:bookmarkStart w:id="357" w:name="_Toc98230555"/>
      <w:r w:rsidRPr="00653072">
        <w:rPr>
          <w:rFonts w:ascii="Times New Roman" w:hAnsi="Times New Roman"/>
        </w:rPr>
        <w:t>Rationale</w:t>
      </w:r>
      <w:bookmarkEnd w:id="357"/>
    </w:p>
    <w:p w14:paraId="4552DF0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market competitiveness, it is necessary to improve food quality by implementing food quality and safety standards. This measure will increase the competitiveness of the agro-food sector, improve production efficiency and sustainability, providing a better response of the food sector to societal demands for healthy </w:t>
      </w:r>
      <w:r w:rsidRPr="00653072">
        <w:rPr>
          <w:rFonts w:ascii="Times New Roman" w:eastAsia="Times New Roman" w:hAnsi="Times New Roman" w:cs="Times New Roman"/>
          <w:sz w:val="22"/>
          <w:szCs w:val="22"/>
        </w:rPr>
        <w:lastRenderedPageBreak/>
        <w:t>food, including safe, nutritious and sustainable food production, by investing in physical infrastructure in line with relevant EU standards.</w:t>
      </w:r>
    </w:p>
    <w:p w14:paraId="17422DC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will help address the challenges of climate change, promote renewable energy and the circular economy, strengthen the position of farmers in the food chain, encourage them to cooperate in short supply chains and produce value-added products, address the lack of capacity to collect animal by-products and treatment of solid and liquid waste, in order to protect the environment.</w:t>
      </w:r>
    </w:p>
    <w:p w14:paraId="60E26A1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in the dairy sector aim to increase the added value and competitiveness of Montenegrin dairies and cheesemakers, by introducing new products, improving technology and meeting the necessary standards, and to implement qualitative hygiene controls along all processing lines.</w:t>
      </w:r>
    </w:p>
    <w:p w14:paraId="690D669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development of the meat processing sector is one of the main conditions for the development of animal breeding as the most important branch of agriculture in Montenegro. Montenegro is import-dependent when it comes to meat, especially pork. The goal is to increase the degree of self-sufficiency in the meat sector, which can be achieved by creating a stable primary production and processing sector.</w:t>
      </w:r>
    </w:p>
    <w:p w14:paraId="4225DEC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Montenegro, on average in the period 2015-2018, according to FAO data, about 11.5 to 14.5 thousand tons of meat were produced annually. Unlike previous years, when beef participated in the structure of production with 35-40%, pork with about 20%, and poultry with less than 25% and sheep with about 10%, in the structure of production in 2019 for the </w:t>
      </w:r>
      <w:r w:rsidR="00481A47" w:rsidRPr="00653072">
        <w:rPr>
          <w:rFonts w:ascii="Times New Roman" w:eastAsia="Times New Roman" w:hAnsi="Times New Roman" w:cs="Times New Roman"/>
          <w:sz w:val="22"/>
          <w:szCs w:val="22"/>
        </w:rPr>
        <w:t>first-time</w:t>
      </w:r>
      <w:r w:rsidRPr="00653072">
        <w:rPr>
          <w:rFonts w:ascii="Times New Roman" w:eastAsia="Times New Roman" w:hAnsi="Times New Roman" w:cs="Times New Roman"/>
          <w:sz w:val="22"/>
          <w:szCs w:val="22"/>
        </w:rPr>
        <w:t xml:space="preserve"> poultry meat becomes the most represented with 33%, a slightly smaller share has beef, then pork with 25% and sheep with 10%.</w:t>
      </w:r>
    </w:p>
    <w:p w14:paraId="41E0B1B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meat sector would benefit from increased investment in modern facilities, equipment and technology, in order to achieve faster development, higher productivity and knowledge transfer in management and marketing. </w:t>
      </w:r>
    </w:p>
    <w:p w14:paraId="640F8F0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plant processing production sector (including fruit, vegetable, cereals, mushrooms, </w:t>
      </w:r>
      <w:r w:rsidR="00CE4847" w:rsidRPr="00653072">
        <w:rPr>
          <w:rFonts w:ascii="Times New Roman" w:eastAsia="Times New Roman" w:hAnsi="Times New Roman" w:cs="Times New Roman"/>
          <w:sz w:val="22"/>
          <w:szCs w:val="22"/>
        </w:rPr>
        <w:t xml:space="preserve">aromatic </w:t>
      </w:r>
      <w:r w:rsidRPr="00653072">
        <w:rPr>
          <w:rFonts w:ascii="Times New Roman" w:eastAsia="Times New Roman" w:hAnsi="Times New Roman" w:cs="Times New Roman"/>
          <w:sz w:val="22"/>
          <w:szCs w:val="22"/>
        </w:rPr>
        <w:t>and medicinal plants) is underdeveloped and highlights problems such as food safety, poor packaging and product labelling, low quality of packaging materials, lack of sorting facilities and storage, homogeneity and constant quality of supply.</w:t>
      </w:r>
    </w:p>
    <w:p w14:paraId="43EDF00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Although the vineyards occupy only 1.12% of the total used land area of Montenegro</w:t>
      </w:r>
      <w:r w:rsidRPr="00653072">
        <w:rPr>
          <w:rFonts w:ascii="Times New Roman" w:eastAsia="Times New Roman" w:hAnsi="Times New Roman" w:cs="Times New Roman"/>
          <w:sz w:val="22"/>
          <w:szCs w:val="22"/>
          <w:vertAlign w:val="superscript"/>
        </w:rPr>
        <w:footnoteReference w:id="32"/>
      </w:r>
      <w:r w:rsidRPr="00653072">
        <w:rPr>
          <w:rFonts w:ascii="Times New Roman" w:eastAsia="Times New Roman" w:hAnsi="Times New Roman" w:cs="Times New Roman"/>
          <w:sz w:val="22"/>
          <w:szCs w:val="22"/>
        </w:rPr>
        <w:t xml:space="preserve">, the viticulture and winemaking </w:t>
      </w:r>
      <w:r w:rsidR="00481A47" w:rsidRPr="00653072">
        <w:rPr>
          <w:rFonts w:ascii="Times New Roman" w:eastAsia="Times New Roman" w:hAnsi="Times New Roman" w:cs="Times New Roman"/>
          <w:sz w:val="22"/>
          <w:szCs w:val="22"/>
        </w:rPr>
        <w:t>are</w:t>
      </w:r>
      <w:r w:rsidRPr="00653072">
        <w:rPr>
          <w:rFonts w:ascii="Times New Roman" w:eastAsia="Times New Roman" w:hAnsi="Times New Roman" w:cs="Times New Roman"/>
          <w:sz w:val="22"/>
          <w:szCs w:val="22"/>
        </w:rPr>
        <w:t xml:space="preserve"> very important developing sector for Montenegro, given that the value of wine exports in the period 2015 - 2019 participated with as much as 26.04% in the total value of exported agricultural and food products. The fact that viticulture and the wine sector are extremely important for agriculture and the economy of Montenegro in general is indicated by the data on the positive foreign trade of wine, both in terms of quantity and value of exported wine.</w:t>
      </w:r>
    </w:p>
    <w:p w14:paraId="1A1F28F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conditions of high global and regional competition, it is necessary for producers in the wine sector to improve the quality of wine and strengthen their competitiveness, and support will be directed to investments in facilities and equipment needed to produce high-quality wines.</w:t>
      </w:r>
    </w:p>
    <w:p w14:paraId="3874854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Given that consumers and wine lovers are increasingly demanding on the quality and price of wine, it is necessary for wine producers to improve the quality of wine and the achievement that corresponds to the level of competitiveness. Such improvement of competitiveness, along with modernization of production on the one hand and preservation of tradition on the other, requires significant improvement of production with investments in production facilities and accompanying facilities, wine equipment and other production needs, improvement of offers through tourist activities and promotion, especially wine products with geographical origin.</w:t>
      </w:r>
    </w:p>
    <w:p w14:paraId="692A731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olive sector, a significant share of existing processing capacities is outdated, and does not meet the minimum requirements of modern olive oil processing or is marginally acceptable for the production of quality oils, there are no adequate solutions for wastewater and waste of plant origin. In order to increase the volume </w:t>
      </w:r>
      <w:r w:rsidRPr="00653072">
        <w:rPr>
          <w:rFonts w:ascii="Times New Roman" w:eastAsia="Times New Roman" w:hAnsi="Times New Roman" w:cs="Times New Roman"/>
          <w:sz w:val="22"/>
          <w:szCs w:val="22"/>
        </w:rPr>
        <w:lastRenderedPageBreak/>
        <w:t>and quality of production, it is necessary to invest in facilities and equipment for the production, processing and storage of olive oil and other olive products.</w:t>
      </w:r>
    </w:p>
    <w:p w14:paraId="1C8E72A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fisheries and aquaculture sector, processing capacities are limited to only two modern facilities. Thanks to the strong connection with the placement through the tourism sector, the need for processed fishery and aquaculture products has been expressed, and thus for the increase of processing capacities.</w:t>
      </w:r>
    </w:p>
    <w:p w14:paraId="1FD15214" w14:textId="77777777" w:rsidR="006721A1" w:rsidRPr="00653072" w:rsidRDefault="00707D31" w:rsidP="00947295">
      <w:pPr>
        <w:pStyle w:val="Heading3"/>
        <w:numPr>
          <w:ilvl w:val="3"/>
          <w:numId w:val="1"/>
        </w:numPr>
        <w:ind w:hanging="720"/>
        <w:rPr>
          <w:rFonts w:ascii="Times New Roman" w:hAnsi="Times New Roman"/>
        </w:rPr>
      </w:pPr>
      <w:bookmarkStart w:id="358" w:name="_Toc98230556"/>
      <w:r w:rsidRPr="00653072">
        <w:rPr>
          <w:rFonts w:ascii="Times New Roman" w:hAnsi="Times New Roman"/>
        </w:rPr>
        <w:t>General objectives</w:t>
      </w:r>
      <w:bookmarkEnd w:id="358"/>
    </w:p>
    <w:p w14:paraId="3C4681D6"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will increase the competitiveness of the agri-food sector, improve the efficiency and sustainability of on-farm production, providing a better response of the food sector to societal demands for healthy food, including safe, nutritious, and sustainable food, by investments in physical infrastructure in line with the relevant EU standards.</w:t>
      </w:r>
    </w:p>
    <w:p w14:paraId="77EFCDE6"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will also help in addressing the challenge of climate change, by promoting renewable energy and the circular economy.</w:t>
      </w:r>
    </w:p>
    <w:p w14:paraId="45BAE49E" w14:textId="77777777" w:rsidR="006721A1" w:rsidRPr="00653072" w:rsidRDefault="00707D31" w:rsidP="00947295">
      <w:pPr>
        <w:pStyle w:val="Heading4"/>
        <w:numPr>
          <w:ilvl w:val="4"/>
          <w:numId w:val="1"/>
        </w:numPr>
        <w:rPr>
          <w:rFonts w:ascii="Times New Roman" w:hAnsi="Times New Roman" w:cs="Times New Roman"/>
          <w:b/>
          <w:i w:val="0"/>
          <w:sz w:val="22"/>
          <w:szCs w:val="22"/>
        </w:rPr>
      </w:pPr>
      <w:bookmarkStart w:id="359" w:name="_Toc98230557"/>
      <w:r w:rsidRPr="00653072">
        <w:rPr>
          <w:rFonts w:ascii="Times New Roman" w:hAnsi="Times New Roman" w:cs="Times New Roman"/>
          <w:b/>
          <w:i w:val="0"/>
          <w:sz w:val="22"/>
          <w:szCs w:val="22"/>
        </w:rPr>
        <w:t>Specific objectives</w:t>
      </w:r>
      <w:bookmarkEnd w:id="359"/>
    </w:p>
    <w:p w14:paraId="2DE1692D" w14:textId="77777777" w:rsidR="006721A1" w:rsidRPr="00653072" w:rsidRDefault="00707D31" w:rsidP="00592412">
      <w:pPr>
        <w:numPr>
          <w:ilvl w:val="0"/>
          <w:numId w:val="64"/>
        </w:numPr>
        <w:pBdr>
          <w:top w:val="nil"/>
          <w:left w:val="nil"/>
          <w:bottom w:val="nil"/>
          <w:right w:val="nil"/>
          <w:between w:val="nil"/>
        </w:pBdr>
        <w:spacing w:before="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product quality control by implementing quality management systems and food safety standards, in order to ensure high product quality and hygiene requirements;</w:t>
      </w:r>
    </w:p>
    <w:p w14:paraId="3B8CACC7" w14:textId="77777777" w:rsidR="006721A1"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Harmoni</w:t>
      </w:r>
      <w:r w:rsidR="00481A47"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with EU standards, in terms of environmental protection, public health, animal welfare and safety at work;</w:t>
      </w:r>
    </w:p>
    <w:p w14:paraId="1ECD286F" w14:textId="77777777" w:rsidR="00BC3884"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Increasing investments in modern equipment and technologies, in order to achieve higher productivity, development and transfer of knowledge of the sector in the field of management and marketing; </w:t>
      </w:r>
    </w:p>
    <w:p w14:paraId="3F94F182" w14:textId="77777777" w:rsidR="006721A1"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reinforcing the farmers position in the food chain, by encouraging them to cooperate in short supply chains and produce higher added value products;</w:t>
      </w:r>
    </w:p>
    <w:p w14:paraId="5001D122" w14:textId="77777777" w:rsidR="006721A1"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efficiency and productivity by introducing new technologies to increase the competitiveness and diversity of products in the market;</w:t>
      </w:r>
    </w:p>
    <w:p w14:paraId="70C0D513" w14:textId="77777777" w:rsidR="006721A1"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environmental protection in treatment facilities, in terms of waste disposal and management, including water treatment;</w:t>
      </w:r>
    </w:p>
    <w:p w14:paraId="30BB1DEF" w14:textId="77777777" w:rsidR="006721A1" w:rsidRPr="00653072"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Improving packaging, marketing and promotional activities; </w:t>
      </w:r>
    </w:p>
    <w:p w14:paraId="1578202F" w14:textId="77777777" w:rsidR="006721A1" w:rsidRPr="00653072" w:rsidRDefault="00707D31" w:rsidP="00592412">
      <w:pPr>
        <w:numPr>
          <w:ilvl w:val="0"/>
          <w:numId w:val="64"/>
        </w:num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Improvement of existing and construction of new storage capacities.</w:t>
      </w:r>
    </w:p>
    <w:p w14:paraId="3C77740E" w14:textId="77777777" w:rsidR="006721A1" w:rsidRPr="00653072" w:rsidRDefault="006721A1">
      <w:pPr>
        <w:jc w:val="both"/>
        <w:rPr>
          <w:rFonts w:ascii="Times New Roman" w:eastAsia="Times New Roman" w:hAnsi="Times New Roman" w:cs="Times New Roman"/>
          <w:sz w:val="22"/>
          <w:szCs w:val="22"/>
        </w:rPr>
      </w:pPr>
    </w:p>
    <w:p w14:paraId="4DAC13C7" w14:textId="77777777" w:rsidR="006721A1" w:rsidRPr="00653072" w:rsidRDefault="00707D31" w:rsidP="0094729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60" w:name="_Toc98230558"/>
      <w:r w:rsidRPr="00653072">
        <w:rPr>
          <w:rFonts w:ascii="Times New Roman" w:hAnsi="Times New Roman" w:cs="Times New Roman"/>
        </w:rPr>
        <w:t>Linkage to other IPARD III measures in the Programme and to national measures</w:t>
      </w:r>
      <w:bookmarkEnd w:id="360"/>
    </w:p>
    <w:p w14:paraId="5D7F9933" w14:textId="77777777" w:rsidR="006721A1" w:rsidRPr="00653072" w:rsidRDefault="00707D31" w:rsidP="00700CE2">
      <w:pPr>
        <w:spacing w:before="2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is related to Measure </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1</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 Investments in the physical capital of agricultural holdings by providing the necessary raw materials. Upgraded processing and marketing conditions encourage and improve primary production followed by rational and efficient processing, which results in a synergistic effect on both sides. The increase in the quantity and quality of primary production results in a more developed processing sector. </w:t>
      </w:r>
    </w:p>
    <w:p w14:paraId="0325268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measure is also related to </w:t>
      </w:r>
      <w:r w:rsidR="00BC3884" w:rsidRPr="00653072">
        <w:rPr>
          <w:rFonts w:ascii="Times New Roman" w:eastAsia="Times New Roman" w:hAnsi="Times New Roman" w:cs="Times New Roman"/>
          <w:sz w:val="22"/>
          <w:szCs w:val="22"/>
        </w:rPr>
        <w:t>Measure (</w:t>
      </w:r>
      <w:r w:rsidRPr="00653072">
        <w:rPr>
          <w:rFonts w:ascii="Times New Roman" w:eastAsia="Times New Roman" w:hAnsi="Times New Roman" w:cs="Times New Roman"/>
          <w:sz w:val="22"/>
          <w:szCs w:val="22"/>
        </w:rPr>
        <w:t>7</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 Diversification on the farm and business development, through processing on the farm and rural tourism. Measure </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7</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also promotes the processing of agricultural products, but on the farm, while through the tourism capacity financed under </w:t>
      </w:r>
      <w:r w:rsidR="00BC3884"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7</w:t>
      </w:r>
      <w:r w:rsidR="00BC3884"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is intended to place the processed products from bot</w:t>
      </w:r>
      <w:r w:rsidR="00BC3884"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 xml:space="preserve"> measures.</w:t>
      </w:r>
    </w:p>
    <w:p w14:paraId="4344ADB7" w14:textId="77777777" w:rsidR="006721A1" w:rsidRPr="00653072" w:rsidRDefault="00707D31" w:rsidP="0094729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61" w:name="_Toc98230559"/>
      <w:r w:rsidRPr="00653072">
        <w:rPr>
          <w:rFonts w:ascii="Times New Roman" w:hAnsi="Times New Roman" w:cs="Times New Roman"/>
        </w:rPr>
        <w:t>Recipients</w:t>
      </w:r>
      <w:bookmarkEnd w:id="361"/>
      <w:r w:rsidRPr="00653072">
        <w:rPr>
          <w:rFonts w:ascii="Times New Roman" w:hAnsi="Times New Roman" w:cs="Times New Roman"/>
        </w:rPr>
        <w:t xml:space="preserve"> </w:t>
      </w:r>
    </w:p>
    <w:p w14:paraId="3CC90BB1" w14:textId="77777777" w:rsidR="006721A1" w:rsidRPr="00653072" w:rsidRDefault="006721A1">
      <w:pPr>
        <w:jc w:val="both"/>
        <w:rPr>
          <w:rFonts w:ascii="Times New Roman" w:eastAsia="Times New Roman" w:hAnsi="Times New Roman" w:cs="Times New Roman"/>
          <w:sz w:val="22"/>
          <w:szCs w:val="22"/>
        </w:rPr>
      </w:pPr>
    </w:p>
    <w:p w14:paraId="07D2575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 enterprise</w:t>
      </w:r>
      <w:sdt>
        <w:sdtPr>
          <w:tag w:val="goog_rdk_502"/>
          <w:id w:val="-31650525"/>
        </w:sdtPr>
        <w:sdtContent>
          <w:r w:rsidR="00481A47" w:rsidRPr="00653072">
            <w:rPr>
              <w:rFonts w:ascii="Times New Roman" w:eastAsia="Times New Roman" w:hAnsi="Times New Roman" w:cs="Times New Roman"/>
              <w:sz w:val="22"/>
              <w:szCs w:val="22"/>
            </w:rPr>
            <w:t>/e</w:t>
          </w:r>
          <w:sdt>
            <w:sdtPr>
              <w:tag w:val="goog_rdk_503"/>
              <w:id w:val="-1873065954"/>
            </w:sdtPr>
            <w:sdtContent/>
          </w:sdt>
          <w:r w:rsidR="00481A47" w:rsidRPr="00653072">
            <w:rPr>
              <w:rFonts w:ascii="Times New Roman" w:eastAsia="Times New Roman" w:hAnsi="Times New Roman" w:cs="Times New Roman"/>
              <w:sz w:val="22"/>
              <w:szCs w:val="22"/>
            </w:rPr>
            <w:t>ntrepreneurs</w:t>
          </w:r>
        </w:sdtContent>
      </w:sdt>
      <w:r w:rsidR="00481A47"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within all types of </w:t>
      </w:r>
      <w:r w:rsidR="00BC3884" w:rsidRPr="00653072">
        <w:rPr>
          <w:rFonts w:ascii="Times New Roman" w:eastAsia="Times New Roman" w:hAnsi="Times New Roman" w:cs="Times New Roman"/>
          <w:sz w:val="22"/>
          <w:szCs w:val="22"/>
        </w:rPr>
        <w:t>r</w:t>
      </w:r>
      <w:r w:rsidRPr="00653072">
        <w:rPr>
          <w:rFonts w:ascii="Times New Roman" w:eastAsia="Times New Roman" w:hAnsi="Times New Roman" w:cs="Times New Roman"/>
          <w:sz w:val="22"/>
          <w:szCs w:val="22"/>
        </w:rPr>
        <w:t xml:space="preserve">ecipients can consist of one or more establishments. </w:t>
      </w:r>
    </w:p>
    <w:p w14:paraId="2B6DC734" w14:textId="77777777" w:rsidR="006721A1" w:rsidRPr="00653072" w:rsidRDefault="006721A1">
      <w:pPr>
        <w:jc w:val="both"/>
        <w:rPr>
          <w:rFonts w:ascii="Times New Roman" w:eastAsia="Times New Roman" w:hAnsi="Times New Roman" w:cs="Times New Roman"/>
          <w:sz w:val="22"/>
          <w:szCs w:val="22"/>
        </w:rPr>
      </w:pPr>
    </w:p>
    <w:p w14:paraId="2D7FCF83" w14:textId="77777777" w:rsidR="006721A1" w:rsidRPr="00653072" w:rsidRDefault="00707D31">
      <w:pPr>
        <w:pStyle w:val="Heading6"/>
        <w:rPr>
          <w:rFonts w:ascii="Times New Roman" w:hAnsi="Times New Roman" w:cs="Times New Roman"/>
          <w:b/>
        </w:rPr>
      </w:pPr>
      <w:bookmarkStart w:id="362" w:name="_Toc91249572"/>
      <w:bookmarkStart w:id="363" w:name="_Toc91249867"/>
      <w:bookmarkStart w:id="364" w:name="_Toc91499482"/>
      <w:bookmarkStart w:id="365" w:name="_Toc98230560"/>
      <w:r w:rsidRPr="00653072">
        <w:rPr>
          <w:rFonts w:ascii="Times New Roman" w:hAnsi="Times New Roman" w:cs="Times New Roman"/>
          <w:b/>
        </w:rPr>
        <w:t>Individual investments – enterprises</w:t>
      </w:r>
      <w:bookmarkEnd w:id="362"/>
      <w:bookmarkEnd w:id="363"/>
      <w:bookmarkEnd w:id="364"/>
      <w:bookmarkEnd w:id="365"/>
    </w:p>
    <w:p w14:paraId="1B48A238" w14:textId="77777777" w:rsidR="006721A1" w:rsidRPr="00653072" w:rsidRDefault="00707D31" w:rsidP="00592412">
      <w:pPr>
        <w:numPr>
          <w:ilvl w:val="0"/>
          <w:numId w:val="106"/>
        </w:numPr>
        <w:jc w:val="both"/>
        <w:rPr>
          <w:rFonts w:ascii="Times New Roman" w:eastAsia="Times New Roman" w:hAnsi="Times New Roman" w:cs="Times New Roman"/>
          <w:sz w:val="22"/>
          <w:szCs w:val="22"/>
        </w:rPr>
      </w:pPr>
      <w:bookmarkStart w:id="366" w:name="_heading=h.184mhaj" w:colFirst="0" w:colLast="0"/>
      <w:bookmarkEnd w:id="366"/>
      <w:r w:rsidRPr="00653072">
        <w:rPr>
          <w:rFonts w:ascii="Times New Roman" w:eastAsia="Times New Roman" w:hAnsi="Times New Roman" w:cs="Times New Roman"/>
          <w:sz w:val="22"/>
          <w:szCs w:val="22"/>
        </w:rPr>
        <w:t>Companies/</w:t>
      </w:r>
      <w:r w:rsidR="00B72B2C" w:rsidRPr="00653072">
        <w:rPr>
          <w:rFonts w:ascii="Times New Roman" w:eastAsia="Times New Roman" w:hAnsi="Times New Roman" w:cs="Times New Roman"/>
          <w:sz w:val="22"/>
          <w:szCs w:val="22"/>
        </w:rPr>
        <w:t>entrepreneurs/</w:t>
      </w:r>
      <w:r w:rsidRPr="00653072">
        <w:rPr>
          <w:rFonts w:ascii="Times New Roman" w:eastAsia="Times New Roman" w:hAnsi="Times New Roman" w:cs="Times New Roman"/>
          <w:sz w:val="22"/>
          <w:szCs w:val="22"/>
        </w:rPr>
        <w:t xml:space="preserve">enterprise registered in accordance with the valid Law on Companies, and </w:t>
      </w:r>
    </w:p>
    <w:p w14:paraId="4C83F8B6" w14:textId="77777777" w:rsidR="006721A1" w:rsidRPr="00653072" w:rsidRDefault="00707D31" w:rsidP="00592412">
      <w:pPr>
        <w:numPr>
          <w:ilvl w:val="0"/>
          <w:numId w:val="106"/>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Cooperatives registered in accordance with the valid Law on Cooperatives.</w:t>
      </w:r>
    </w:p>
    <w:p w14:paraId="7DE94B0F" w14:textId="3A1870F0" w:rsidR="006721A1" w:rsidRPr="00653072" w:rsidRDefault="00653072" w:rsidP="00700CE2">
      <w:pPr>
        <w:spacing w:after="240"/>
        <w:jc w:val="both"/>
        <w:rPr>
          <w:rFonts w:ascii="Times New Roman" w:eastAsia="Times New Roman" w:hAnsi="Times New Roman" w:cs="Times New Roman"/>
          <w:sz w:val="22"/>
          <w:szCs w:val="22"/>
        </w:rPr>
      </w:pPr>
      <w:bookmarkStart w:id="367" w:name="_heading=h.3s49zyc" w:colFirst="0" w:colLast="0"/>
      <w:bookmarkEnd w:id="367"/>
      <w:r w:rsidRPr="00653072">
        <w:rPr>
          <w:rFonts w:ascii="Times New Roman" w:eastAsia="Times New Roman" w:hAnsi="Times New Roman"/>
          <w:sz w:val="22"/>
          <w:szCs w:val="22"/>
        </w:rPr>
        <w:t>Recipient must be registered in the Central Register of Business Entities (CR</w:t>
      </w:r>
      <w:r w:rsidR="000A132E">
        <w:rPr>
          <w:rFonts w:ascii="Times New Roman" w:eastAsia="Times New Roman" w:hAnsi="Times New Roman"/>
          <w:sz w:val="22"/>
          <w:szCs w:val="22"/>
        </w:rPr>
        <w:t>BE</w:t>
      </w:r>
      <w:r w:rsidRPr="00653072">
        <w:rPr>
          <w:rFonts w:ascii="Times New Roman" w:eastAsia="Times New Roman" w:hAnsi="Times New Roman"/>
          <w:sz w:val="22"/>
          <w:szCs w:val="22"/>
        </w:rPr>
        <w:t xml:space="preserve">), no later than the date of </w:t>
      </w:r>
      <w:r w:rsidR="00AB5CC8">
        <w:rPr>
          <w:rFonts w:ascii="Times New Roman" w:eastAsia="Times New Roman" w:hAnsi="Times New Roman"/>
          <w:sz w:val="22"/>
          <w:szCs w:val="22"/>
        </w:rPr>
        <w:t>submitting the application</w:t>
      </w:r>
      <w:r w:rsidRPr="00653072">
        <w:rPr>
          <w:rFonts w:ascii="Times New Roman" w:eastAsia="Times New Roman" w:hAnsi="Times New Roman"/>
          <w:sz w:val="22"/>
          <w:szCs w:val="22"/>
        </w:rPr>
        <w:t>.</w:t>
      </w:r>
      <w:r w:rsidR="00707D31" w:rsidRPr="00653072">
        <w:rPr>
          <w:rFonts w:ascii="Times New Roman" w:eastAsia="Times New Roman" w:hAnsi="Times New Roman" w:cs="Times New Roman"/>
          <w:sz w:val="22"/>
          <w:szCs w:val="22"/>
        </w:rPr>
        <w:t xml:space="preserve"> </w:t>
      </w:r>
    </w:p>
    <w:p w14:paraId="79F182B2" w14:textId="77777777" w:rsidR="006721A1" w:rsidRPr="00653072" w:rsidRDefault="00707D31">
      <w:pPr>
        <w:pStyle w:val="Heading6"/>
        <w:rPr>
          <w:rFonts w:ascii="Times New Roman" w:hAnsi="Times New Roman" w:cs="Times New Roman"/>
          <w:b/>
        </w:rPr>
      </w:pPr>
      <w:bookmarkStart w:id="368" w:name="_Toc91249573"/>
      <w:bookmarkStart w:id="369" w:name="_Toc91249868"/>
      <w:bookmarkStart w:id="370" w:name="_Toc91499483"/>
      <w:bookmarkStart w:id="371" w:name="_Toc98230561"/>
      <w:r w:rsidRPr="00653072">
        <w:rPr>
          <w:rFonts w:ascii="Times New Roman" w:hAnsi="Times New Roman" w:cs="Times New Roman"/>
          <w:b/>
        </w:rPr>
        <w:lastRenderedPageBreak/>
        <w:t>Collective investments</w:t>
      </w:r>
      <w:bookmarkEnd w:id="368"/>
      <w:bookmarkEnd w:id="369"/>
      <w:bookmarkEnd w:id="370"/>
      <w:bookmarkEnd w:id="371"/>
      <w:r w:rsidRPr="00653072">
        <w:rPr>
          <w:rFonts w:ascii="Times New Roman" w:hAnsi="Times New Roman" w:cs="Times New Roman"/>
          <w:b/>
        </w:rPr>
        <w:t xml:space="preserve"> </w:t>
      </w:r>
    </w:p>
    <w:p w14:paraId="412FD76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cooperatives, producer organi</w:t>
      </w:r>
      <w:r w:rsidR="00481A47"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registered in accordance with the national legislation of Montenegro are also eligible for the implementation of collective investments.</w:t>
      </w:r>
    </w:p>
    <w:p w14:paraId="63687F09" w14:textId="77777777" w:rsidR="006721A1" w:rsidRPr="00653072" w:rsidRDefault="006721A1">
      <w:pPr>
        <w:jc w:val="both"/>
        <w:rPr>
          <w:rFonts w:ascii="Times New Roman" w:eastAsia="Times New Roman" w:hAnsi="Times New Roman" w:cs="Times New Roman"/>
          <w:sz w:val="22"/>
          <w:szCs w:val="22"/>
        </w:rPr>
      </w:pPr>
    </w:p>
    <w:p w14:paraId="3ADE6193" w14:textId="77777777" w:rsidR="006721A1" w:rsidRPr="00653072" w:rsidRDefault="00707D31" w:rsidP="00CC3A93">
      <w:pPr>
        <w:pStyle w:val="Heading2"/>
        <w:numPr>
          <w:ilvl w:val="3"/>
          <w:numId w:val="1"/>
        </w:numPr>
        <w:ind w:hanging="720"/>
        <w:rPr>
          <w:rFonts w:ascii="Times New Roman" w:hAnsi="Times New Roman" w:cs="Times New Roman"/>
        </w:rPr>
      </w:pPr>
      <w:r w:rsidRPr="00653072">
        <w:rPr>
          <w:rFonts w:ascii="Times New Roman" w:hAnsi="Times New Roman" w:cs="Times New Roman"/>
          <w:b w:val="0"/>
        </w:rPr>
        <w:t xml:space="preserve"> </w:t>
      </w:r>
      <w:bookmarkStart w:id="372" w:name="_Toc98230562"/>
      <w:r w:rsidRPr="00653072">
        <w:rPr>
          <w:rFonts w:ascii="Times New Roman" w:hAnsi="Times New Roman" w:cs="Times New Roman"/>
        </w:rPr>
        <w:t>Common eligibility criteria</w:t>
      </w:r>
      <w:bookmarkEnd w:id="372"/>
    </w:p>
    <w:p w14:paraId="00520E10" w14:textId="77777777" w:rsidR="00CC3A93" w:rsidRPr="00653072" w:rsidRDefault="00CC3A93" w:rsidP="00CC3A93">
      <w:pPr>
        <w:rPr>
          <w:lang w:eastAsia="en-US"/>
        </w:rPr>
      </w:pPr>
    </w:p>
    <w:p w14:paraId="66F21E21" w14:textId="77777777" w:rsidR="006721A1" w:rsidRPr="00653072" w:rsidRDefault="00707D31">
      <w:pPr>
        <w:pStyle w:val="Heading6"/>
        <w:rPr>
          <w:rFonts w:ascii="Times New Roman" w:hAnsi="Times New Roman" w:cs="Times New Roman"/>
          <w:b/>
        </w:rPr>
      </w:pPr>
      <w:bookmarkStart w:id="373" w:name="_Toc91249575"/>
      <w:bookmarkStart w:id="374" w:name="_Toc91249870"/>
      <w:bookmarkStart w:id="375" w:name="_Toc91499485"/>
      <w:bookmarkStart w:id="376" w:name="_Toc98230563"/>
      <w:r w:rsidRPr="00653072">
        <w:rPr>
          <w:rFonts w:ascii="Times New Roman" w:hAnsi="Times New Roman" w:cs="Times New Roman"/>
          <w:b/>
        </w:rPr>
        <w:t>Types of enterprises and producer organisations supported</w:t>
      </w:r>
      <w:bookmarkEnd w:id="373"/>
      <w:bookmarkEnd w:id="374"/>
      <w:bookmarkEnd w:id="375"/>
      <w:bookmarkEnd w:id="376"/>
    </w:p>
    <w:p w14:paraId="717AB92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Micro, small, and medium enterprises are supported, as defined by the current Law on Accounting and which are also registered for the activity of processing and/or production of agricultural products, which employ fewer than 250 persons and which have an annual turnover not exceeding EUR 40 million, and/or an annual balance sheet in total assets not exceeding EUR 20 million.</w:t>
      </w:r>
    </w:p>
    <w:p w14:paraId="0C1EA56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assessment of the size of the applicants is performed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Newly established enterprises shall be assessed based on expression of their expected size to be reached proposed in the business plan.</w:t>
      </w:r>
    </w:p>
    <w:p w14:paraId="0EBC20C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Enterprises not covered by the SME definition, but with fewer than 750 employees or an annual turnover not exceeding EUR 200 million, can also be eligible, however in this case support can only be granted for investments specifically intended to make the entire establishment fully compliant with the relevant EU standards.</w:t>
      </w:r>
    </w:p>
    <w:p w14:paraId="6242739E" w14:textId="77777777" w:rsidR="006721A1" w:rsidRPr="00653072" w:rsidRDefault="00707D31" w:rsidP="00700CE2">
      <w:pPr>
        <w:pStyle w:val="Heading6"/>
        <w:spacing w:after="240"/>
        <w:rPr>
          <w:rFonts w:ascii="Times New Roman" w:hAnsi="Times New Roman" w:cs="Times New Roman"/>
          <w:b/>
        </w:rPr>
      </w:pPr>
      <w:bookmarkStart w:id="377" w:name="_Toc91249576"/>
      <w:bookmarkStart w:id="378" w:name="_Toc91249871"/>
      <w:bookmarkStart w:id="379" w:name="_Toc91499486"/>
      <w:bookmarkStart w:id="380" w:name="_Toc98230564"/>
      <w:r w:rsidRPr="00653072">
        <w:rPr>
          <w:rFonts w:ascii="Times New Roman" w:hAnsi="Times New Roman" w:cs="Times New Roman"/>
          <w:b/>
        </w:rPr>
        <w:t>Economic viability of the enterprises</w:t>
      </w:r>
      <w:bookmarkEnd w:id="377"/>
      <w:bookmarkEnd w:id="378"/>
      <w:bookmarkEnd w:id="379"/>
      <w:bookmarkEnd w:id="380"/>
    </w:p>
    <w:p w14:paraId="2A5A61D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economic viability of the recipient must be demonstrated by means of a business plan. The business plan includes a brief description of the business, its current assets and liabilities, human resources, a description of the investment proposed, its financing and projections on the future economic operation (incl. marketing). </w:t>
      </w:r>
    </w:p>
    <w:p w14:paraId="686969F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Economic viability must present that the equity capital of the holding and its stocks in terms of liquidity and assets meet the operational costs and, where applicable, to allow growth while maintaining the resource base</w:t>
      </w:r>
      <w:r w:rsidR="00115E1A" w:rsidRPr="00653072">
        <w:rPr>
          <w:rFonts w:ascii="Times New Roman" w:eastAsia="Times New Roman" w:hAnsi="Times New Roman" w:cs="Times New Roman"/>
          <w:sz w:val="22"/>
          <w:szCs w:val="22"/>
        </w:rPr>
        <w:t>.</w:t>
      </w:r>
    </w:p>
    <w:p w14:paraId="2F12632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must demonstrate economic viability using the form provided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A full and detailed business plan is required for investments above EUR 50,000 and the simplified form of the business plan is required for investments below EUR 50,000.</w:t>
      </w:r>
    </w:p>
    <w:p w14:paraId="6F717FE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should demonstrate that it will be able to service its debt obligations regularly, without putting the normal operation of the farm at risk. The purpose of the viability check is to ensure the investment can be feasibly financed by the recipient and that the recipient can sustain the economic activity related to the supported investment.</w:t>
      </w:r>
    </w:p>
    <w:p w14:paraId="7045242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criteria to be used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to assess the future economic viability of the recipient are presented in Annex V.</w:t>
      </w:r>
    </w:p>
    <w:p w14:paraId="2789A90B" w14:textId="77777777" w:rsidR="006721A1" w:rsidRPr="00653072" w:rsidRDefault="00707D31">
      <w:pPr>
        <w:pStyle w:val="Heading6"/>
        <w:rPr>
          <w:rFonts w:ascii="Times New Roman" w:hAnsi="Times New Roman" w:cs="Times New Roman"/>
          <w:b/>
        </w:rPr>
      </w:pPr>
      <w:bookmarkStart w:id="381" w:name="_Toc91249577"/>
      <w:bookmarkStart w:id="382" w:name="_Toc91249872"/>
      <w:bookmarkStart w:id="383" w:name="_Toc91499487"/>
      <w:bookmarkStart w:id="384" w:name="_Toc98230565"/>
      <w:r w:rsidRPr="00653072">
        <w:rPr>
          <w:rFonts w:ascii="Times New Roman" w:hAnsi="Times New Roman" w:cs="Times New Roman"/>
          <w:b/>
        </w:rPr>
        <w:t>National standards/EU standards</w:t>
      </w:r>
      <w:bookmarkEnd w:id="381"/>
      <w:bookmarkEnd w:id="382"/>
      <w:bookmarkEnd w:id="383"/>
      <w:bookmarkEnd w:id="384"/>
      <w:r w:rsidR="00EE3A34" w:rsidRPr="00653072">
        <w:t xml:space="preserve"> </w:t>
      </w:r>
    </w:p>
    <w:p w14:paraId="6726C49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At the latest before the final payment, the </w:t>
      </w:r>
      <w:r w:rsidR="00DA5CE7" w:rsidRPr="00653072">
        <w:rPr>
          <w:rFonts w:ascii="Times New Roman" w:eastAsia="Times New Roman" w:hAnsi="Times New Roman" w:cs="Times New Roman"/>
          <w:sz w:val="22"/>
          <w:szCs w:val="22"/>
        </w:rPr>
        <w:t xml:space="preserve">entire enterprise </w:t>
      </w:r>
      <w:r w:rsidRPr="00653072">
        <w:rPr>
          <w:rFonts w:ascii="Times New Roman" w:eastAsia="Times New Roman" w:hAnsi="Times New Roman" w:cs="Times New Roman"/>
          <w:sz w:val="22"/>
          <w:szCs w:val="22"/>
        </w:rPr>
        <w:t xml:space="preserve">must comply with the relevant national standards (see the list of MNS in Annex III of the IPARD III programme) in force regarding environmental protection, public health, animal welfare and occupational safety. </w:t>
      </w:r>
    </w:p>
    <w:p w14:paraId="5551AF0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the national standards based on EU standards are particularly demanding, and only in duly justified cases, derogation from this rule may be granted by the Commission.</w:t>
      </w:r>
    </w:p>
    <w:p w14:paraId="39B459E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At the latest before the final payment, the supported investment must meet the relevant EU standards applicable to the investment. </w:t>
      </w:r>
    </w:p>
    <w:p w14:paraId="56EA2C9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Before submission of the application to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the relevant national veterinary and environment authorities should assess whether the national relevant standards by the recipients’ enterprise and the relevant EU standards applicable to the investment will be attained at the end of the project. </w:t>
      </w:r>
    </w:p>
    <w:p w14:paraId="70BD7AB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In case the collective investment is implemented by a cooperative, the national standards apply to the assets of the entity and not to the assets owned by each participant/member of this entity.</w:t>
      </w:r>
    </w:p>
    <w:p w14:paraId="301A955B" w14:textId="77777777" w:rsidR="006721A1" w:rsidRPr="00653072" w:rsidRDefault="00707D31">
      <w:pPr>
        <w:pStyle w:val="Heading6"/>
        <w:rPr>
          <w:rFonts w:ascii="Times New Roman" w:hAnsi="Times New Roman" w:cs="Times New Roman"/>
        </w:rPr>
      </w:pPr>
      <w:bookmarkStart w:id="385" w:name="_Toc91249578"/>
      <w:bookmarkStart w:id="386" w:name="_Toc91249873"/>
      <w:bookmarkStart w:id="387" w:name="_Toc91499488"/>
      <w:bookmarkStart w:id="388" w:name="_Toc98230566"/>
      <w:r w:rsidRPr="00653072">
        <w:rPr>
          <w:rFonts w:ascii="Times New Roman" w:hAnsi="Times New Roman" w:cs="Times New Roman"/>
          <w:b/>
        </w:rPr>
        <w:t>Other eligibility criteria</w:t>
      </w:r>
      <w:bookmarkEnd w:id="385"/>
      <w:bookmarkEnd w:id="386"/>
      <w:bookmarkEnd w:id="387"/>
      <w:bookmarkEnd w:id="388"/>
    </w:p>
    <w:p w14:paraId="06E07EBB" w14:textId="77777777" w:rsidR="006721A1" w:rsidRPr="00653072" w:rsidRDefault="00707D31" w:rsidP="00592412">
      <w:pPr>
        <w:numPr>
          <w:ilvl w:val="0"/>
          <w:numId w:val="10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Supported investments must relate to the processing and/or marketing of products covered by Annex I of the EU Treaty, including fishery products, and/or the development of new products, processes and technologies related to products covered by Annex I of the EU Treaty, including fishery products</w:t>
      </w:r>
      <w:r w:rsidR="00115E1A" w:rsidRPr="00653072">
        <w:rPr>
          <w:rFonts w:ascii="Times New Roman" w:eastAsia="Times New Roman" w:hAnsi="Times New Roman" w:cs="Times New Roman"/>
          <w:sz w:val="22"/>
          <w:szCs w:val="22"/>
        </w:rPr>
        <w:t>;</w:t>
      </w:r>
    </w:p>
    <w:p w14:paraId="6D6A8806" w14:textId="77777777" w:rsidR="006721A1" w:rsidRPr="00653072" w:rsidRDefault="00707D31" w:rsidP="00592412">
      <w:pPr>
        <w:numPr>
          <w:ilvl w:val="0"/>
          <w:numId w:val="10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Processing of tobacco is not eligible;</w:t>
      </w:r>
    </w:p>
    <w:p w14:paraId="2AF141F2" w14:textId="77777777" w:rsidR="007E7E76" w:rsidRPr="00653072" w:rsidRDefault="00947295" w:rsidP="00592412">
      <w:pPr>
        <w:numPr>
          <w:ilvl w:val="0"/>
          <w:numId w:val="10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related to the construction of new facilities are eligible only if the recipient makes an investment that includes investments in renewable energy in addition to the construction of new facilities</w:t>
      </w:r>
      <w:r w:rsidR="00115E1A" w:rsidRPr="00653072">
        <w:rPr>
          <w:rFonts w:ascii="Times New Roman" w:eastAsia="Times New Roman" w:hAnsi="Times New Roman" w:cs="Times New Roman"/>
          <w:sz w:val="22"/>
          <w:szCs w:val="22"/>
        </w:rPr>
        <w:t>;</w:t>
      </w:r>
    </w:p>
    <w:p w14:paraId="047BACD2" w14:textId="77777777" w:rsidR="006721A1" w:rsidRPr="00653072" w:rsidRDefault="00707D31" w:rsidP="00592412">
      <w:pPr>
        <w:numPr>
          <w:ilvl w:val="0"/>
          <w:numId w:val="10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Renewable energy investments can be supported to a level of support acceptable for this measure if the energy is produced for own needs. Support is given for investments in the production of energy from renewable sources. Recipients may receive the payment, only at the time when he is the sole owner of the investment </w:t>
      </w:r>
      <w:r w:rsidR="00455EDF" w:rsidRPr="00653072">
        <w:rPr>
          <w:rFonts w:ascii="Times New Roman" w:eastAsia="Times New Roman" w:hAnsi="Times New Roman" w:cs="Times New Roman"/>
          <w:sz w:val="22"/>
          <w:szCs w:val="22"/>
        </w:rPr>
        <w:t>in question</w:t>
      </w:r>
      <w:r w:rsidR="00115E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17A1A7D8" w14:textId="77777777" w:rsidR="006721A1" w:rsidRPr="00653072" w:rsidRDefault="00707D31" w:rsidP="00592412">
      <w:pPr>
        <w:numPr>
          <w:ilvl w:val="0"/>
          <w:numId w:val="105"/>
        </w:num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the investment relates to the procurement of equipment and machinery in leased facilities and/or parcels, are acceptable if the lease agreement is concluded for a period longer than 10 years from the day of the submission of application for grant support</w:t>
      </w:r>
      <w:r w:rsidR="00115E1A" w:rsidRPr="00653072">
        <w:rPr>
          <w:rFonts w:ascii="Times New Roman" w:eastAsia="Times New Roman" w:hAnsi="Times New Roman" w:cs="Times New Roman"/>
          <w:sz w:val="22"/>
          <w:szCs w:val="22"/>
        </w:rPr>
        <w:t>;</w:t>
      </w:r>
    </w:p>
    <w:p w14:paraId="2FB0BBBF" w14:textId="77777777" w:rsidR="006721A1" w:rsidRPr="00653072" w:rsidRDefault="00707D31" w:rsidP="00592412">
      <w:pPr>
        <w:numPr>
          <w:ilvl w:val="0"/>
          <w:numId w:val="10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funds cannot be used if the public ownership of the company’s capital is above 25%. </w:t>
      </w:r>
    </w:p>
    <w:p w14:paraId="2A1F63A8" w14:textId="77777777" w:rsidR="006721A1" w:rsidRPr="00653072" w:rsidRDefault="006721A1">
      <w:pPr>
        <w:jc w:val="both"/>
        <w:rPr>
          <w:rFonts w:ascii="Times New Roman" w:eastAsia="Times New Roman" w:hAnsi="Times New Roman" w:cs="Times New Roman"/>
          <w:sz w:val="22"/>
          <w:szCs w:val="22"/>
        </w:rPr>
      </w:pPr>
    </w:p>
    <w:p w14:paraId="113EF2A2" w14:textId="77777777" w:rsidR="006721A1" w:rsidRPr="00653072" w:rsidRDefault="00707D31" w:rsidP="00CC2874">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89" w:name="_Toc98230567"/>
      <w:r w:rsidRPr="00653072">
        <w:rPr>
          <w:rFonts w:ascii="Times New Roman" w:hAnsi="Times New Roman" w:cs="Times New Roman"/>
        </w:rPr>
        <w:t>Specific eligibility criteria</w:t>
      </w:r>
      <w:bookmarkEnd w:id="389"/>
    </w:p>
    <w:p w14:paraId="36EEF915" w14:textId="77777777" w:rsidR="006721A1" w:rsidRPr="00653072" w:rsidRDefault="006721A1">
      <w:pPr>
        <w:jc w:val="both"/>
        <w:rPr>
          <w:rFonts w:ascii="Times New Roman" w:eastAsia="Times New Roman" w:hAnsi="Times New Roman" w:cs="Times New Roman"/>
          <w:sz w:val="22"/>
          <w:szCs w:val="22"/>
        </w:rPr>
      </w:pPr>
    </w:p>
    <w:p w14:paraId="08D6785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who, prior to the final payment, have an establishment registered in the Central register of approved or registered establishments in accordance with the applicable Food Safety Act and the whole enterprise complies with the relevant national standards (see the list of MNS in Annex III to the IPARD III programme) relating to environmental protection, public health, animal welfare and occupational safety, must ensure that the aided investment complies with the EU standards applicable to the investment at the latest before the final payment. </w:t>
      </w:r>
    </w:p>
    <w:p w14:paraId="26D46A8B" w14:textId="77777777" w:rsidR="006721A1" w:rsidRPr="00653072" w:rsidRDefault="006721A1">
      <w:pPr>
        <w:jc w:val="both"/>
        <w:rPr>
          <w:rFonts w:ascii="Times New Roman" w:eastAsia="Times New Roman" w:hAnsi="Times New Roman" w:cs="Times New Roman"/>
          <w:sz w:val="22"/>
          <w:szCs w:val="22"/>
        </w:rPr>
      </w:pPr>
    </w:p>
    <w:p w14:paraId="3E081968" w14:textId="77777777" w:rsidR="006721A1" w:rsidRPr="00653072" w:rsidRDefault="00707D31" w:rsidP="007E48E5">
      <w:pPr>
        <w:pStyle w:val="Heading2"/>
        <w:numPr>
          <w:ilvl w:val="3"/>
          <w:numId w:val="1"/>
        </w:numPr>
        <w:ind w:hanging="720"/>
        <w:rPr>
          <w:rFonts w:ascii="Times New Roman" w:hAnsi="Times New Roman" w:cs="Times New Roman"/>
        </w:rPr>
      </w:pPr>
      <w:r w:rsidRPr="00653072">
        <w:rPr>
          <w:rFonts w:ascii="Times New Roman" w:hAnsi="Times New Roman" w:cs="Times New Roman"/>
          <w:b w:val="0"/>
        </w:rPr>
        <w:t xml:space="preserve"> </w:t>
      </w:r>
      <w:bookmarkStart w:id="390" w:name="_Toc98230568"/>
      <w:r w:rsidRPr="00653072">
        <w:rPr>
          <w:rFonts w:ascii="Times New Roman" w:hAnsi="Times New Roman" w:cs="Times New Roman"/>
        </w:rPr>
        <w:t>Eligible expenditure</w:t>
      </w:r>
      <w:bookmarkEnd w:id="390"/>
    </w:p>
    <w:p w14:paraId="57C38C7D" w14:textId="77777777" w:rsidR="006721A1" w:rsidRPr="00653072" w:rsidRDefault="006721A1">
      <w:pPr>
        <w:jc w:val="both"/>
        <w:rPr>
          <w:rFonts w:ascii="Times New Roman" w:eastAsia="Times New Roman" w:hAnsi="Times New Roman" w:cs="Times New Roman"/>
          <w:b/>
          <w:sz w:val="22"/>
          <w:szCs w:val="22"/>
        </w:rPr>
      </w:pPr>
    </w:p>
    <w:p w14:paraId="03F16BD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costs are limited to:</w:t>
      </w:r>
    </w:p>
    <w:p w14:paraId="5FC37F3B"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construction and/or reconstruction of immovable property (</w:t>
      </w:r>
      <w:r w:rsidR="00DA5CE7"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acquisition of property is excluded)</w:t>
      </w:r>
      <w:r w:rsidR="00115E1A" w:rsidRPr="00653072">
        <w:rPr>
          <w:rFonts w:ascii="Times New Roman" w:eastAsia="Times New Roman" w:hAnsi="Times New Roman" w:cs="Times New Roman"/>
          <w:sz w:val="22"/>
          <w:szCs w:val="22"/>
        </w:rPr>
        <w:t>;</w:t>
      </w:r>
    </w:p>
    <w:p w14:paraId="69F4EFFE"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purchase of new equipment, machinery, and devices, including hardware and software, at market value of assets. Other costs related to the lease contract, such as leasing margin, refinancing interest refinancing costs, overheads and insurance charges will not be eligible expenditure</w:t>
      </w:r>
      <w:r w:rsidR="00115E1A" w:rsidRPr="00653072">
        <w:rPr>
          <w:rFonts w:ascii="Times New Roman" w:eastAsia="Times New Roman" w:hAnsi="Times New Roman" w:cs="Times New Roman"/>
          <w:sz w:val="22"/>
          <w:szCs w:val="22"/>
        </w:rPr>
        <w:t>;</w:t>
      </w:r>
    </w:p>
    <w:p w14:paraId="74A7E340"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General costs related to investment expenditure - such as fees for architects, engineers and other consultancy services, feasibility studies - are eligible up to 10% of investment costs. In the case of collective investments, general costs may also include up to the same amount, costs of testing, marketing, and developing the products concerned and animation costs</w:t>
      </w:r>
      <w:r w:rsidR="00115E1A" w:rsidRPr="00653072">
        <w:rPr>
          <w:rFonts w:ascii="Times New Roman" w:eastAsia="Times New Roman" w:hAnsi="Times New Roman" w:cs="Times New Roman"/>
          <w:sz w:val="22"/>
          <w:szCs w:val="22"/>
        </w:rPr>
        <w:t>;</w:t>
      </w:r>
    </w:p>
    <w:p w14:paraId="67C5F161" w14:textId="77777777" w:rsidR="006721A1" w:rsidRPr="00653072" w:rsidRDefault="00707D31" w:rsidP="00592412">
      <w:pPr>
        <w:numPr>
          <w:ilvl w:val="0"/>
          <w:numId w:val="11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costs of preparing a business plan are eligible up to 3 % of the value of the eligible expendi</w:t>
      </w:r>
      <w:r w:rsidR="00EE346C" w:rsidRPr="00653072">
        <w:rPr>
          <w:rFonts w:ascii="Times New Roman" w:eastAsia="Times New Roman" w:hAnsi="Times New Roman" w:cs="Times New Roman"/>
          <w:sz w:val="22"/>
          <w:szCs w:val="22"/>
        </w:rPr>
        <w:t>ture if it exceeds EUR 3 mil.</w:t>
      </w:r>
      <w:r w:rsidRPr="00653072">
        <w:rPr>
          <w:rFonts w:ascii="Times New Roman" w:eastAsia="Times New Roman" w:hAnsi="Times New Roman" w:cs="Times New Roman"/>
          <w:sz w:val="22"/>
          <w:szCs w:val="22"/>
        </w:rPr>
        <w:t xml:space="preserve"> Where the value of the eligible expe</w:t>
      </w:r>
      <w:r w:rsidR="00CC3A93" w:rsidRPr="00653072">
        <w:rPr>
          <w:rFonts w:ascii="Times New Roman" w:eastAsia="Times New Roman" w:hAnsi="Times New Roman" w:cs="Times New Roman"/>
          <w:sz w:val="22"/>
          <w:szCs w:val="22"/>
        </w:rPr>
        <w:t>nditure is between EUR 1 mil. and EUR 3 mil.</w:t>
      </w:r>
      <w:r w:rsidRPr="00653072">
        <w:rPr>
          <w:rFonts w:ascii="Times New Roman" w:eastAsia="Times New Roman" w:hAnsi="Times New Roman" w:cs="Times New Roman"/>
          <w:sz w:val="22"/>
          <w:szCs w:val="22"/>
        </w:rPr>
        <w:t>, the costs of preparing a business plan may be up to 4 % of the value of the eligible expenditure, and where the value of an eligible i</w:t>
      </w:r>
      <w:r w:rsidR="00CC3A93" w:rsidRPr="00653072">
        <w:rPr>
          <w:rFonts w:ascii="Times New Roman" w:eastAsia="Times New Roman" w:hAnsi="Times New Roman" w:cs="Times New Roman"/>
          <w:sz w:val="22"/>
          <w:szCs w:val="22"/>
        </w:rPr>
        <w:t>nvestment is below EUR 1 mil.</w:t>
      </w:r>
      <w:r w:rsidRPr="00653072">
        <w:rPr>
          <w:rFonts w:ascii="Times New Roman" w:eastAsia="Times New Roman" w:hAnsi="Times New Roman" w:cs="Times New Roman"/>
          <w:sz w:val="22"/>
          <w:szCs w:val="22"/>
        </w:rPr>
        <w:t>, the costs of preparing a business plan may be up to 5 % of the value of the eligible expenditure</w:t>
      </w:r>
      <w:r w:rsidR="00115E1A" w:rsidRPr="00653072">
        <w:rPr>
          <w:rFonts w:ascii="Times New Roman" w:eastAsia="Times New Roman" w:hAnsi="Times New Roman" w:cs="Times New Roman"/>
          <w:sz w:val="22"/>
          <w:szCs w:val="22"/>
        </w:rPr>
        <w:t>;</w:t>
      </w:r>
    </w:p>
    <w:p w14:paraId="2FC9FC11"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General costs may be accepted retroactively only if they relate to a project for which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has concluded a valid contract with the recipient</w:t>
      </w:r>
      <w:r w:rsidR="00115E1A" w:rsidRPr="00653072">
        <w:rPr>
          <w:rFonts w:ascii="Times New Roman" w:eastAsia="Times New Roman" w:hAnsi="Times New Roman" w:cs="Times New Roman"/>
          <w:sz w:val="22"/>
          <w:szCs w:val="22"/>
        </w:rPr>
        <w:t>;</w:t>
      </w:r>
    </w:p>
    <w:p w14:paraId="72D7EC3E" w14:textId="77777777" w:rsidR="006721A1" w:rsidRPr="00653072" w:rsidRDefault="00707D31" w:rsidP="00592412">
      <w:pPr>
        <w:numPr>
          <w:ilvl w:val="0"/>
          <w:numId w:val="110"/>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in capacity expansion need to be further explained in the business plan if existing capacities are not fully utilized for the same product.</w:t>
      </w:r>
    </w:p>
    <w:p w14:paraId="608EFF15" w14:textId="77777777" w:rsidR="006721A1" w:rsidRPr="00653072" w:rsidRDefault="00707D31">
      <w:pPr>
        <w:ind w:left="36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A32EFE" w:rsidRPr="00653072">
        <w:rPr>
          <w:rFonts w:ascii="Times New Roman" w:eastAsia="Times New Roman" w:hAnsi="Times New Roman" w:cs="Times New Roman"/>
          <w:i/>
          <w:sz w:val="22"/>
          <w:szCs w:val="22"/>
        </w:rPr>
        <w:t>47</w:t>
      </w:r>
      <w:r w:rsidRPr="00653072">
        <w:rPr>
          <w:rFonts w:ascii="Times New Roman" w:eastAsia="Times New Roman" w:hAnsi="Times New Roman" w:cs="Times New Roman"/>
          <w:i/>
          <w:sz w:val="22"/>
          <w:szCs w:val="22"/>
        </w:rPr>
        <w:t>: Minimum and maximum of total eligible expenditure for the measure</w:t>
      </w:r>
      <w:r w:rsidR="00907E8A" w:rsidRPr="00653072">
        <w:rPr>
          <w:rFonts w:ascii="Times New Roman" w:eastAsia="Times New Roman" w:hAnsi="Times New Roman" w:cs="Times New Roman"/>
          <w:i/>
          <w:sz w:val="22"/>
          <w:szCs w:val="22"/>
        </w:rPr>
        <w:t xml:space="preserve"> (3)</w:t>
      </w:r>
    </w:p>
    <w:tbl>
      <w:tblPr>
        <w:tblW w:w="7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326"/>
        <w:gridCol w:w="3802"/>
      </w:tblGrid>
      <w:tr w:rsidR="00E17434" w:rsidRPr="00653072" w14:paraId="57662271" w14:textId="77777777" w:rsidTr="00754E88">
        <w:trPr>
          <w:trHeight w:val="279"/>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DCAC82"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Minimum of total eligible expenditure (EUR)</w:t>
            </w:r>
          </w:p>
        </w:tc>
        <w:tc>
          <w:tcPr>
            <w:tcW w:w="38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D2D5EF" w14:textId="77777777" w:rsidR="006721A1" w:rsidRPr="00653072" w:rsidRDefault="00707D31" w:rsidP="009B3307">
            <w:pPr>
              <w:keepNext/>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Maximum of total eligible expenditure (EUR)</w:t>
            </w:r>
          </w:p>
        </w:tc>
      </w:tr>
      <w:tr w:rsidR="006721A1" w:rsidRPr="00653072" w14:paraId="324BED74" w14:textId="77777777" w:rsidTr="009B3307">
        <w:trPr>
          <w:trHeight w:val="279"/>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2332" w14:textId="77777777" w:rsidR="006721A1" w:rsidRPr="00653072" w:rsidRDefault="00707D31" w:rsidP="009B3307">
            <w:pPr>
              <w:keepNext/>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30,000</w:t>
            </w:r>
          </w:p>
        </w:tc>
        <w:tc>
          <w:tcPr>
            <w:tcW w:w="3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D5FC" w14:textId="77777777" w:rsidR="006721A1" w:rsidRPr="00653072" w:rsidRDefault="00074C29" w:rsidP="00074C29">
            <w:pPr>
              <w:keepNext/>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r w:rsidR="00707D31"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000</w:t>
            </w:r>
            <w:r w:rsidR="00707D31" w:rsidRPr="00653072">
              <w:rPr>
                <w:rFonts w:ascii="Times New Roman" w:eastAsia="Times New Roman" w:hAnsi="Times New Roman" w:cs="Times New Roman"/>
                <w:sz w:val="20"/>
                <w:szCs w:val="20"/>
              </w:rPr>
              <w:t>,000</w:t>
            </w:r>
          </w:p>
        </w:tc>
      </w:tr>
    </w:tbl>
    <w:p w14:paraId="25E14ADE" w14:textId="77777777" w:rsidR="006721A1" w:rsidRPr="00653072" w:rsidRDefault="006721A1">
      <w:pPr>
        <w:jc w:val="both"/>
        <w:rPr>
          <w:rFonts w:ascii="Times New Roman" w:eastAsia="Times New Roman" w:hAnsi="Times New Roman" w:cs="Times New Roman"/>
          <w:sz w:val="22"/>
          <w:szCs w:val="22"/>
        </w:rPr>
      </w:pPr>
    </w:p>
    <w:p w14:paraId="4F01E450" w14:textId="77777777" w:rsidR="006721A1" w:rsidRPr="00653072" w:rsidRDefault="00707D31" w:rsidP="00592412">
      <w:pPr>
        <w:numPr>
          <w:ilvl w:val="0"/>
          <w:numId w:val="110"/>
        </w:num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number of supported projects per user, per public call, is limited to one</w:t>
      </w:r>
      <w:r w:rsidR="00115E1A" w:rsidRPr="00653072">
        <w:rPr>
          <w:rFonts w:ascii="Times New Roman" w:eastAsia="Times New Roman" w:hAnsi="Times New Roman" w:cs="Times New Roman"/>
          <w:sz w:val="22"/>
          <w:szCs w:val="22"/>
        </w:rPr>
        <w:t>;</w:t>
      </w:r>
    </w:p>
    <w:p w14:paraId="16A0BDB6" w14:textId="77777777" w:rsidR="006721A1" w:rsidRPr="00653072" w:rsidRDefault="00707D31" w:rsidP="00592412">
      <w:pPr>
        <w:numPr>
          <w:ilvl w:val="0"/>
          <w:numId w:val="110"/>
        </w:num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total number of supported projects per recipient, for this measure, in this programming period is not limited</w:t>
      </w:r>
      <w:r w:rsidR="00115E1A" w:rsidRPr="00653072">
        <w:rPr>
          <w:rFonts w:ascii="Times New Roman" w:eastAsia="Times New Roman" w:hAnsi="Times New Roman" w:cs="Times New Roman"/>
          <w:sz w:val="22"/>
          <w:szCs w:val="22"/>
        </w:rPr>
        <w:t>;</w:t>
      </w:r>
    </w:p>
    <w:p w14:paraId="2F9AB121" w14:textId="77777777" w:rsidR="00005EAA" w:rsidRPr="00653072" w:rsidRDefault="00005EAA" w:rsidP="00592412">
      <w:pPr>
        <w:numPr>
          <w:ilvl w:val="0"/>
          <w:numId w:val="110"/>
        </w:numPr>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Within IPARD III programme, the recipient is not limited by the number of supported projects, but can receive a total support of maximum EUR 3,000,000 of public support under this measure, collectively for the program</w:t>
      </w:r>
      <w:r w:rsidR="001C6837"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ing period of </w:t>
      </w:r>
      <w:r w:rsidR="00DA5CE7" w:rsidRPr="00653072">
        <w:rPr>
          <w:rFonts w:ascii="Times New Roman" w:eastAsia="Times New Roman" w:hAnsi="Times New Roman" w:cs="Times New Roman"/>
          <w:sz w:val="22"/>
          <w:szCs w:val="22"/>
        </w:rPr>
        <w:t xml:space="preserve">IPARD II programme </w:t>
      </w:r>
      <w:r w:rsidRPr="00653072">
        <w:rPr>
          <w:rFonts w:ascii="Times New Roman" w:eastAsia="Times New Roman" w:hAnsi="Times New Roman" w:cs="Times New Roman"/>
          <w:sz w:val="22"/>
          <w:szCs w:val="22"/>
        </w:rPr>
        <w:t>and IPARD III programme</w:t>
      </w:r>
      <w:r w:rsidR="00115E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5C8A19CD" w14:textId="77777777" w:rsidR="006721A1" w:rsidRPr="00653072" w:rsidRDefault="00707D31" w:rsidP="00592412">
      <w:pPr>
        <w:numPr>
          <w:ilvl w:val="0"/>
          <w:numId w:val="110"/>
        </w:num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applicant may apply for new support only after a decision has been made on the payment, rejection or termination of the previously contracted project under this measure.</w:t>
      </w:r>
    </w:p>
    <w:p w14:paraId="390CAD02" w14:textId="77777777" w:rsidR="006721A1" w:rsidRPr="00653072" w:rsidRDefault="006721A1">
      <w:pPr>
        <w:jc w:val="both"/>
        <w:rPr>
          <w:rFonts w:ascii="Times New Roman" w:eastAsia="Times New Roman" w:hAnsi="Times New Roman" w:cs="Times New Roman"/>
          <w:b/>
          <w:sz w:val="22"/>
          <w:szCs w:val="22"/>
        </w:rPr>
      </w:pPr>
    </w:p>
    <w:p w14:paraId="3655EFE8" w14:textId="77777777" w:rsidR="006721A1" w:rsidRPr="00653072" w:rsidRDefault="00707D31">
      <w:pPr>
        <w:pStyle w:val="Heading6"/>
        <w:rPr>
          <w:rFonts w:ascii="Times New Roman" w:hAnsi="Times New Roman" w:cs="Times New Roman"/>
          <w:b/>
        </w:rPr>
      </w:pPr>
      <w:bookmarkStart w:id="391" w:name="_Toc91249581"/>
      <w:bookmarkStart w:id="392" w:name="_Toc91249876"/>
      <w:bookmarkStart w:id="393" w:name="_Toc91499491"/>
      <w:bookmarkStart w:id="394" w:name="_Toc98230569"/>
      <w:r w:rsidRPr="00653072">
        <w:rPr>
          <w:rFonts w:ascii="Times New Roman" w:hAnsi="Times New Roman" w:cs="Times New Roman"/>
          <w:b/>
        </w:rPr>
        <w:t>Investments in renewable energy production</w:t>
      </w:r>
      <w:bookmarkEnd w:id="391"/>
      <w:bookmarkEnd w:id="392"/>
      <w:bookmarkEnd w:id="393"/>
      <w:bookmarkEnd w:id="394"/>
    </w:p>
    <w:p w14:paraId="19E16A61"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Under this investment support, the selling of electricity into the grid is allowed as far as “the self-consumption" limit is respected (</w:t>
      </w:r>
      <w:r w:rsidR="00DA5CE7"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electricity sold into the grid equals on average the electricity taken out in the course of the year)</w:t>
      </w:r>
      <w:r w:rsidR="00115E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77BACF92"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concept of "self-consumption" should be checked at the stage at which a project is submitted/assessed. The investment is considered eligible when the (theoretical) power capacity of the renewable energy plant ("the investment") does not exceed 120% of the 3 years-average (self-) consumption of the applicant</w:t>
      </w:r>
      <w:r w:rsidR="00115E1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ab/>
      </w:r>
    </w:p>
    <w:p w14:paraId="54BA070E" w14:textId="77777777" w:rsidR="006721A1" w:rsidRPr="00653072" w:rsidRDefault="00707D31" w:rsidP="00592412">
      <w:pPr>
        <w:numPr>
          <w:ilvl w:val="0"/>
          <w:numId w:val="110"/>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case of new companies or in the case of companies which have substantially changed the size of their operations in the last three years the expected consumption should be estimated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The same concerns expected power consumption increases due to the new investments to be made as part of the same application by the potential recipient</w:t>
      </w:r>
      <w:r w:rsidR="00115E1A" w:rsidRPr="00653072">
        <w:rPr>
          <w:rFonts w:ascii="Times New Roman" w:eastAsia="Times New Roman" w:hAnsi="Times New Roman" w:cs="Times New Roman"/>
          <w:sz w:val="22"/>
          <w:szCs w:val="22"/>
        </w:rPr>
        <w:t>;</w:t>
      </w:r>
    </w:p>
    <w:p w14:paraId="7FAD7707" w14:textId="77777777" w:rsidR="006721A1" w:rsidRPr="00653072" w:rsidRDefault="00707D31" w:rsidP="00592412">
      <w:pPr>
        <w:numPr>
          <w:ilvl w:val="0"/>
          <w:numId w:val="110"/>
        </w:num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this investment is previously supported through IPARD, the production of these plants is included in the calculation of energy production / consumption.</w:t>
      </w:r>
    </w:p>
    <w:p w14:paraId="3CBC4AAB" w14:textId="77777777" w:rsidR="006721A1" w:rsidRPr="00653072" w:rsidRDefault="006721A1">
      <w:pPr>
        <w:jc w:val="both"/>
        <w:rPr>
          <w:rFonts w:ascii="Times New Roman" w:eastAsia="Times New Roman" w:hAnsi="Times New Roman" w:cs="Times New Roman"/>
          <w:b/>
          <w:sz w:val="22"/>
          <w:szCs w:val="22"/>
        </w:rPr>
      </w:pPr>
    </w:p>
    <w:p w14:paraId="1E89572B" w14:textId="77777777" w:rsidR="006721A1" w:rsidRPr="00653072" w:rsidRDefault="00707D31" w:rsidP="00DF1CC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395" w:name="_Toc98230570"/>
      <w:r w:rsidRPr="00653072">
        <w:rPr>
          <w:rFonts w:ascii="Times New Roman" w:hAnsi="Times New Roman" w:cs="Times New Roman"/>
        </w:rPr>
        <w:t>Selection criteria</w:t>
      </w:r>
      <w:bookmarkEnd w:id="395"/>
    </w:p>
    <w:p w14:paraId="15E1C652" w14:textId="77777777" w:rsidR="006721A1" w:rsidRPr="00653072" w:rsidRDefault="006721A1">
      <w:pPr>
        <w:pBdr>
          <w:top w:val="nil"/>
          <w:left w:val="nil"/>
          <w:bottom w:val="nil"/>
          <w:right w:val="nil"/>
          <w:between w:val="nil"/>
        </w:pBdr>
        <w:ind w:left="1440"/>
        <w:jc w:val="both"/>
        <w:rPr>
          <w:rFonts w:ascii="Times New Roman" w:eastAsia="Times New Roman" w:hAnsi="Times New Roman" w:cs="Times New Roman"/>
          <w:b/>
          <w:sz w:val="22"/>
          <w:szCs w:val="22"/>
        </w:rPr>
      </w:pPr>
    </w:p>
    <w:p w14:paraId="1181E606"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48</w:t>
      </w:r>
      <w:r w:rsidRPr="00653072">
        <w:rPr>
          <w:rFonts w:ascii="Times New Roman" w:eastAsia="Times New Roman" w:hAnsi="Times New Roman" w:cs="Times New Roman"/>
          <w:i/>
          <w:sz w:val="22"/>
          <w:szCs w:val="22"/>
        </w:rPr>
        <w:t>: Selection criteria for measure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494"/>
        <w:gridCol w:w="8364"/>
        <w:gridCol w:w="764"/>
      </w:tblGrid>
      <w:tr w:rsidR="006721A1" w:rsidRPr="00653072" w14:paraId="5FB205BC" w14:textId="77777777" w:rsidTr="00754E88">
        <w:trPr>
          <w:trHeight w:val="340"/>
          <w:jc w:val="center"/>
        </w:trPr>
        <w:tc>
          <w:tcPr>
            <w:tcW w:w="0" w:type="auto"/>
            <w:gridSpan w:val="2"/>
            <w:shd w:val="clear" w:color="auto" w:fill="D9D9D9"/>
          </w:tcPr>
          <w:p w14:paraId="3F622A6E" w14:textId="77777777" w:rsidR="006721A1" w:rsidRPr="00653072" w:rsidRDefault="00707D31" w:rsidP="00EE346C">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Criteria</w:t>
            </w:r>
          </w:p>
        </w:tc>
        <w:tc>
          <w:tcPr>
            <w:tcW w:w="0" w:type="auto"/>
            <w:shd w:val="clear" w:color="auto" w:fill="D9D9D9"/>
            <w:vAlign w:val="center"/>
          </w:tcPr>
          <w:p w14:paraId="340284EB" w14:textId="77777777" w:rsidR="006721A1" w:rsidRPr="00653072" w:rsidRDefault="00707D31" w:rsidP="00EE346C">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Points</w:t>
            </w:r>
          </w:p>
        </w:tc>
      </w:tr>
      <w:tr w:rsidR="006721A1" w:rsidRPr="00653072" w14:paraId="60E92D5D" w14:textId="77777777" w:rsidTr="00DF1CC5">
        <w:trPr>
          <w:trHeight w:val="340"/>
          <w:jc w:val="center"/>
        </w:trPr>
        <w:tc>
          <w:tcPr>
            <w:tcW w:w="498" w:type="dxa"/>
            <w:shd w:val="clear" w:color="auto" w:fill="auto"/>
          </w:tcPr>
          <w:p w14:paraId="4B92D962" w14:textId="77777777" w:rsidR="006721A1" w:rsidRPr="00653072" w:rsidRDefault="006721A1" w:rsidP="00DF1CC5">
            <w:pPr>
              <w:numPr>
                <w:ilvl w:val="0"/>
                <w:numId w:val="22"/>
              </w:numPr>
              <w:tabs>
                <w:tab w:val="left" w:pos="311"/>
              </w:tabs>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5BAA678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reaching EU standards of the whole company/ cooperative/producer organi</w:t>
            </w:r>
            <w:r w:rsidR="00DA5CE7"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w:t>
            </w:r>
          </w:p>
        </w:tc>
        <w:tc>
          <w:tcPr>
            <w:tcW w:w="0" w:type="auto"/>
            <w:shd w:val="clear" w:color="auto" w:fill="auto"/>
            <w:vAlign w:val="center"/>
          </w:tcPr>
          <w:p w14:paraId="3351B71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5B5E3F8" w14:textId="77777777" w:rsidTr="00DF1CC5">
        <w:trPr>
          <w:trHeight w:val="340"/>
          <w:jc w:val="center"/>
        </w:trPr>
        <w:tc>
          <w:tcPr>
            <w:tcW w:w="498" w:type="dxa"/>
            <w:shd w:val="clear" w:color="auto" w:fill="auto"/>
          </w:tcPr>
          <w:p w14:paraId="6C7E4457"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4310AB9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 is submitting application for the IPARD support for the first time</w:t>
            </w:r>
          </w:p>
        </w:tc>
        <w:tc>
          <w:tcPr>
            <w:tcW w:w="0" w:type="auto"/>
            <w:shd w:val="clear" w:color="auto" w:fill="auto"/>
            <w:vAlign w:val="center"/>
          </w:tcPr>
          <w:p w14:paraId="7193FF4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151EFC56" w14:textId="77777777" w:rsidTr="00DF1CC5">
        <w:trPr>
          <w:trHeight w:val="340"/>
          <w:jc w:val="center"/>
        </w:trPr>
        <w:tc>
          <w:tcPr>
            <w:tcW w:w="498" w:type="dxa"/>
            <w:shd w:val="clear" w:color="auto" w:fill="auto"/>
          </w:tcPr>
          <w:p w14:paraId="3DF78785"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5C16DEC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mountainous areas</w:t>
            </w:r>
          </w:p>
        </w:tc>
        <w:tc>
          <w:tcPr>
            <w:tcW w:w="0" w:type="auto"/>
            <w:shd w:val="clear" w:color="auto" w:fill="auto"/>
            <w:vAlign w:val="center"/>
          </w:tcPr>
          <w:p w14:paraId="746D032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4EF67F18" w14:textId="77777777" w:rsidTr="00DF1CC5">
        <w:trPr>
          <w:trHeight w:val="340"/>
          <w:jc w:val="center"/>
        </w:trPr>
        <w:tc>
          <w:tcPr>
            <w:tcW w:w="498" w:type="dxa"/>
            <w:shd w:val="clear" w:color="auto" w:fill="auto"/>
          </w:tcPr>
          <w:p w14:paraId="60C32ACF"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3A4E308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Executive director, up to 40 years of age</w:t>
            </w:r>
            <w:r w:rsidR="00DA5CE7" w:rsidRPr="00653072">
              <w:rPr>
                <w:rFonts w:ascii="Times New Roman" w:eastAsia="Times New Roman" w:hAnsi="Times New Roman" w:cs="Times New Roman"/>
                <w:sz w:val="20"/>
                <w:szCs w:val="20"/>
                <w:vertAlign w:val="superscript"/>
              </w:rPr>
              <w:footnoteReference w:id="33"/>
            </w:r>
          </w:p>
        </w:tc>
        <w:tc>
          <w:tcPr>
            <w:tcW w:w="0" w:type="auto"/>
            <w:shd w:val="clear" w:color="auto" w:fill="auto"/>
            <w:vAlign w:val="center"/>
          </w:tcPr>
          <w:p w14:paraId="64A9538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0045C233" w14:textId="77777777" w:rsidTr="00DF1CC5">
        <w:trPr>
          <w:trHeight w:val="340"/>
          <w:jc w:val="center"/>
        </w:trPr>
        <w:tc>
          <w:tcPr>
            <w:tcW w:w="498" w:type="dxa"/>
            <w:shd w:val="clear" w:color="auto" w:fill="auto"/>
          </w:tcPr>
          <w:p w14:paraId="61768AC4"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1BB6733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Executive director is women</w:t>
            </w:r>
          </w:p>
        </w:tc>
        <w:tc>
          <w:tcPr>
            <w:tcW w:w="0" w:type="auto"/>
            <w:shd w:val="clear" w:color="auto" w:fill="auto"/>
            <w:vAlign w:val="center"/>
          </w:tcPr>
          <w:p w14:paraId="416FFCE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68A77D6E" w14:textId="77777777" w:rsidTr="00DF1CC5">
        <w:trPr>
          <w:trHeight w:val="340"/>
          <w:jc w:val="center"/>
        </w:trPr>
        <w:tc>
          <w:tcPr>
            <w:tcW w:w="498" w:type="dxa"/>
            <w:shd w:val="clear" w:color="auto" w:fill="auto"/>
          </w:tcPr>
          <w:p w14:paraId="0F37CC50"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6AA5CBD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waste management / wastewater treatment / waste recovery</w:t>
            </w:r>
          </w:p>
        </w:tc>
        <w:tc>
          <w:tcPr>
            <w:tcW w:w="0" w:type="auto"/>
            <w:shd w:val="clear" w:color="auto" w:fill="auto"/>
            <w:vAlign w:val="center"/>
          </w:tcPr>
          <w:p w14:paraId="758ACB5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3B883AF" w14:textId="77777777" w:rsidTr="00DF1CC5">
        <w:trPr>
          <w:trHeight w:val="340"/>
          <w:jc w:val="center"/>
        </w:trPr>
        <w:tc>
          <w:tcPr>
            <w:tcW w:w="498" w:type="dxa"/>
            <w:shd w:val="clear" w:color="auto" w:fill="auto"/>
          </w:tcPr>
          <w:p w14:paraId="7C83C10B"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6591CC4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is reali</w:t>
            </w:r>
            <w:r w:rsidR="00DA5CE7"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in municipalities in northern region</w:t>
            </w:r>
          </w:p>
        </w:tc>
        <w:tc>
          <w:tcPr>
            <w:tcW w:w="0" w:type="auto"/>
            <w:shd w:val="clear" w:color="auto" w:fill="auto"/>
            <w:vAlign w:val="center"/>
          </w:tcPr>
          <w:p w14:paraId="25561D8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2E3CC4CF" w14:textId="77777777" w:rsidTr="00DF1CC5">
        <w:trPr>
          <w:trHeight w:val="340"/>
          <w:jc w:val="center"/>
        </w:trPr>
        <w:tc>
          <w:tcPr>
            <w:tcW w:w="498" w:type="dxa"/>
            <w:shd w:val="clear" w:color="auto" w:fill="auto"/>
          </w:tcPr>
          <w:p w14:paraId="08A0CC22"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1BC3FC0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Collective investments</w:t>
            </w:r>
          </w:p>
        </w:tc>
        <w:tc>
          <w:tcPr>
            <w:tcW w:w="0" w:type="auto"/>
            <w:shd w:val="clear" w:color="auto" w:fill="auto"/>
            <w:vAlign w:val="center"/>
          </w:tcPr>
          <w:p w14:paraId="48A99E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3F5A7586" w14:textId="77777777" w:rsidTr="00DF1CC5">
        <w:trPr>
          <w:trHeight w:val="340"/>
          <w:jc w:val="center"/>
        </w:trPr>
        <w:tc>
          <w:tcPr>
            <w:tcW w:w="498" w:type="dxa"/>
            <w:shd w:val="clear" w:color="auto" w:fill="auto"/>
          </w:tcPr>
          <w:p w14:paraId="6C56F97C"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5FAE046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in energy saving / renewable energy equipment in the company </w:t>
            </w:r>
          </w:p>
        </w:tc>
        <w:tc>
          <w:tcPr>
            <w:tcW w:w="0" w:type="auto"/>
            <w:shd w:val="clear" w:color="auto" w:fill="auto"/>
            <w:vAlign w:val="center"/>
          </w:tcPr>
          <w:p w14:paraId="31EBD51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0779BF5C" w14:textId="77777777" w:rsidTr="00DF1CC5">
        <w:trPr>
          <w:trHeight w:val="340"/>
          <w:jc w:val="center"/>
        </w:trPr>
        <w:tc>
          <w:tcPr>
            <w:tcW w:w="498" w:type="dxa"/>
            <w:shd w:val="clear" w:color="auto" w:fill="auto"/>
          </w:tcPr>
          <w:p w14:paraId="0C5B68EE" w14:textId="77777777" w:rsidR="006721A1" w:rsidRPr="00653072"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14:paraId="29D51E5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Properly submitted documentation without the need for additional documentation </w:t>
            </w:r>
          </w:p>
        </w:tc>
        <w:tc>
          <w:tcPr>
            <w:tcW w:w="0" w:type="auto"/>
            <w:shd w:val="clear" w:color="auto" w:fill="auto"/>
            <w:vAlign w:val="center"/>
          </w:tcPr>
          <w:p w14:paraId="6FFAE6E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4853EEA4" w14:textId="77777777" w:rsidTr="007E48E5">
        <w:trPr>
          <w:trHeight w:val="340"/>
          <w:jc w:val="center"/>
        </w:trPr>
        <w:tc>
          <w:tcPr>
            <w:tcW w:w="0" w:type="auto"/>
            <w:gridSpan w:val="2"/>
            <w:shd w:val="clear" w:color="auto" w:fill="auto"/>
          </w:tcPr>
          <w:p w14:paraId="64AED4CE"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2226DF5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r>
    </w:tbl>
    <w:p w14:paraId="56F6ED15" w14:textId="77777777" w:rsidR="006721A1" w:rsidRPr="00653072" w:rsidRDefault="006721A1">
      <w:pPr>
        <w:jc w:val="both"/>
        <w:rPr>
          <w:rFonts w:ascii="Times New Roman" w:eastAsia="Times New Roman" w:hAnsi="Times New Roman" w:cs="Times New Roman"/>
          <w:sz w:val="22"/>
          <w:szCs w:val="22"/>
        </w:rPr>
      </w:pPr>
    </w:p>
    <w:p w14:paraId="59F220DC" w14:textId="77777777" w:rsidR="006721A1" w:rsidRPr="00653072" w:rsidRDefault="00707D31" w:rsidP="00270ECB">
      <w:pPr>
        <w:pStyle w:val="Heading2"/>
        <w:numPr>
          <w:ilvl w:val="3"/>
          <w:numId w:val="1"/>
        </w:numPr>
        <w:ind w:hanging="720"/>
        <w:rPr>
          <w:rFonts w:ascii="Times New Roman" w:hAnsi="Times New Roman" w:cs="Times New Roman"/>
        </w:rPr>
      </w:pPr>
      <w:bookmarkStart w:id="396" w:name="_Toc98230571"/>
      <w:r w:rsidRPr="00653072">
        <w:rPr>
          <w:rFonts w:ascii="Times New Roman" w:hAnsi="Times New Roman" w:cs="Times New Roman"/>
        </w:rPr>
        <w:t>Aid intensity and EU contribution rate</w:t>
      </w:r>
      <w:bookmarkEnd w:id="396"/>
    </w:p>
    <w:p w14:paraId="38E376C8"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aid level (public aid) is up to 50% of the total eligible expenditure. </w:t>
      </w:r>
    </w:p>
    <w:p w14:paraId="0950AEDA"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investments relating to the treatment of effluents and investments in the productive use of waste materials – circular economy - and in renewable energy, the maximum aid intensity could be increased by 10%.</w:t>
      </w:r>
    </w:p>
    <w:p w14:paraId="77508CA7"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maximum level of aid for collective investments is cumulatively 70%.</w:t>
      </w:r>
    </w:p>
    <w:p w14:paraId="6830C9F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EU co-financing rate is 75% of public support.</w:t>
      </w:r>
    </w:p>
    <w:p w14:paraId="32C201B2" w14:textId="77777777" w:rsidR="006721A1" w:rsidRPr="00653072" w:rsidRDefault="006721A1">
      <w:pPr>
        <w:jc w:val="both"/>
        <w:rPr>
          <w:rFonts w:ascii="Times New Roman" w:eastAsia="Times New Roman" w:hAnsi="Times New Roman" w:cs="Times New Roman"/>
          <w:sz w:val="22"/>
          <w:szCs w:val="22"/>
        </w:rPr>
      </w:pPr>
    </w:p>
    <w:p w14:paraId="57C7DD22" w14:textId="77777777" w:rsidR="006721A1" w:rsidRPr="00653072" w:rsidRDefault="00707D31" w:rsidP="001E7D25">
      <w:pPr>
        <w:pStyle w:val="Heading2"/>
        <w:numPr>
          <w:ilvl w:val="3"/>
          <w:numId w:val="1"/>
        </w:numPr>
        <w:ind w:hanging="720"/>
        <w:rPr>
          <w:rFonts w:ascii="Times New Roman" w:hAnsi="Times New Roman" w:cs="Times New Roman"/>
        </w:rPr>
      </w:pPr>
      <w:bookmarkStart w:id="397" w:name="_Toc98230572"/>
      <w:r w:rsidRPr="00653072">
        <w:rPr>
          <w:rFonts w:ascii="Times New Roman" w:hAnsi="Times New Roman" w:cs="Times New Roman"/>
        </w:rPr>
        <w:lastRenderedPageBreak/>
        <w:t>Indicative budget</w:t>
      </w:r>
      <w:bookmarkStart w:id="398" w:name="_heading=h.zu0gcz" w:colFirst="0" w:colLast="0"/>
      <w:bookmarkEnd w:id="397"/>
      <w:bookmarkEnd w:id="398"/>
    </w:p>
    <w:p w14:paraId="297B4888" w14:textId="77777777" w:rsidR="001E7D25" w:rsidRPr="00653072" w:rsidRDefault="001E7D25" w:rsidP="001E7D25">
      <w:pPr>
        <w:rPr>
          <w:lang w:eastAsia="en-US"/>
        </w:rPr>
      </w:pPr>
    </w:p>
    <w:p w14:paraId="799A4173"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49</w:t>
      </w:r>
      <w:r w:rsidRPr="00653072">
        <w:rPr>
          <w:rFonts w:ascii="Times New Roman" w:eastAsia="Times New Roman" w:hAnsi="Times New Roman" w:cs="Times New Roman"/>
          <w:i/>
          <w:sz w:val="22"/>
          <w:szCs w:val="22"/>
        </w:rPr>
        <w:t>: Financial allocation per measure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588"/>
        <w:gridCol w:w="1346"/>
        <w:gridCol w:w="785"/>
        <w:gridCol w:w="1143"/>
        <w:gridCol w:w="604"/>
        <w:gridCol w:w="1078"/>
        <w:gridCol w:w="625"/>
        <w:gridCol w:w="1156"/>
        <w:gridCol w:w="611"/>
      </w:tblGrid>
      <w:tr w:rsidR="006721A1" w:rsidRPr="00653072" w14:paraId="3D228BBA" w14:textId="77777777" w:rsidTr="00EE346C">
        <w:trPr>
          <w:trHeight w:val="245"/>
        </w:trPr>
        <w:tc>
          <w:tcPr>
            <w:tcW w:w="0" w:type="auto"/>
            <w:vMerge w:val="restart"/>
            <w:shd w:val="clear" w:color="auto" w:fill="D9D9D9"/>
            <w:vAlign w:val="center"/>
          </w:tcPr>
          <w:p w14:paraId="2DCDD3E3"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1589" w:type="dxa"/>
            <w:vMerge w:val="restart"/>
            <w:shd w:val="clear" w:color="auto" w:fill="D9D9D9"/>
            <w:vAlign w:val="center"/>
          </w:tcPr>
          <w:p w14:paraId="4C466FB9"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5713" w:type="dxa"/>
            <w:gridSpan w:val="6"/>
            <w:shd w:val="clear" w:color="auto" w:fill="D9D9D9"/>
          </w:tcPr>
          <w:p w14:paraId="4538F841"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c>
          <w:tcPr>
            <w:tcW w:w="0" w:type="auto"/>
            <w:gridSpan w:val="2"/>
            <w:vMerge w:val="restart"/>
            <w:shd w:val="clear" w:color="auto" w:fill="D9D9D9"/>
          </w:tcPr>
          <w:p w14:paraId="3598AC9B"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Private contribution </w:t>
            </w:r>
          </w:p>
        </w:tc>
      </w:tr>
      <w:tr w:rsidR="006721A1" w:rsidRPr="00653072" w14:paraId="71E68ECC" w14:textId="77777777" w:rsidTr="00EE346C">
        <w:trPr>
          <w:trHeight w:val="405"/>
        </w:trPr>
        <w:tc>
          <w:tcPr>
            <w:tcW w:w="0" w:type="auto"/>
            <w:vMerge/>
            <w:shd w:val="clear" w:color="auto" w:fill="D9D9D9"/>
            <w:vAlign w:val="center"/>
          </w:tcPr>
          <w:p w14:paraId="71573B1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89" w:type="dxa"/>
            <w:vMerge/>
            <w:shd w:val="clear" w:color="auto" w:fill="D9D9D9"/>
            <w:vAlign w:val="center"/>
          </w:tcPr>
          <w:p w14:paraId="3A83612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995" w:type="dxa"/>
            <w:gridSpan w:val="2"/>
            <w:shd w:val="clear" w:color="auto" w:fill="D9D9D9"/>
          </w:tcPr>
          <w:p w14:paraId="5D334087"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Total </w:t>
            </w:r>
          </w:p>
        </w:tc>
        <w:tc>
          <w:tcPr>
            <w:tcW w:w="0" w:type="auto"/>
            <w:gridSpan w:val="2"/>
            <w:shd w:val="clear" w:color="auto" w:fill="D9D9D9"/>
            <w:vAlign w:val="center"/>
          </w:tcPr>
          <w:p w14:paraId="123F64B2"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EU contribution </w:t>
            </w:r>
          </w:p>
        </w:tc>
        <w:tc>
          <w:tcPr>
            <w:tcW w:w="0" w:type="auto"/>
            <w:gridSpan w:val="2"/>
            <w:shd w:val="clear" w:color="auto" w:fill="D9D9D9"/>
            <w:vAlign w:val="center"/>
          </w:tcPr>
          <w:p w14:paraId="2506B87D"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National contribution </w:t>
            </w:r>
          </w:p>
        </w:tc>
        <w:tc>
          <w:tcPr>
            <w:tcW w:w="0" w:type="auto"/>
            <w:gridSpan w:val="2"/>
            <w:vMerge/>
            <w:shd w:val="clear" w:color="auto" w:fill="D9D9D9"/>
          </w:tcPr>
          <w:p w14:paraId="0DE05341"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6721A1" w:rsidRPr="00653072" w14:paraId="6698A96E" w14:textId="77777777" w:rsidTr="00EE346C">
        <w:trPr>
          <w:trHeight w:val="267"/>
        </w:trPr>
        <w:tc>
          <w:tcPr>
            <w:tcW w:w="0" w:type="auto"/>
            <w:shd w:val="clear" w:color="auto" w:fill="D9D9D9"/>
            <w:vAlign w:val="center"/>
          </w:tcPr>
          <w:p w14:paraId="35010C11" w14:textId="77777777" w:rsidR="006721A1" w:rsidRPr="00653072" w:rsidRDefault="006721A1" w:rsidP="009B3307">
            <w:pPr>
              <w:keepNext/>
              <w:jc w:val="center"/>
              <w:rPr>
                <w:rFonts w:ascii="Times New Roman" w:eastAsia="Times New Roman" w:hAnsi="Times New Roman" w:cs="Times New Roman"/>
                <w:sz w:val="20"/>
                <w:szCs w:val="20"/>
              </w:rPr>
            </w:pPr>
          </w:p>
        </w:tc>
        <w:tc>
          <w:tcPr>
            <w:tcW w:w="1589" w:type="dxa"/>
            <w:shd w:val="clear" w:color="auto" w:fill="D9D9D9"/>
            <w:vAlign w:val="center"/>
          </w:tcPr>
          <w:p w14:paraId="0438A7A5"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1260" w:type="dxa"/>
            <w:shd w:val="clear" w:color="auto" w:fill="D9D9D9"/>
            <w:vAlign w:val="center"/>
          </w:tcPr>
          <w:p w14:paraId="0C8412A7"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735" w:type="dxa"/>
            <w:shd w:val="clear" w:color="auto" w:fill="D9D9D9"/>
            <w:vAlign w:val="center"/>
          </w:tcPr>
          <w:p w14:paraId="41CC3C80"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5339DE4E"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6E122E1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4A7E83A4"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28D046A"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26EF4E8B"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45A50409"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37862362" w14:textId="77777777" w:rsidTr="00EE346C">
        <w:tc>
          <w:tcPr>
            <w:tcW w:w="0" w:type="auto"/>
            <w:shd w:val="clear" w:color="auto" w:fill="auto"/>
            <w:vAlign w:val="center"/>
          </w:tcPr>
          <w:p w14:paraId="09A8CAD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1589" w:type="dxa"/>
            <w:shd w:val="clear" w:color="auto" w:fill="auto"/>
            <w:vAlign w:val="center"/>
          </w:tcPr>
          <w:p w14:paraId="2B7A4078"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4,266,667 </w:t>
            </w:r>
          </w:p>
        </w:tc>
        <w:tc>
          <w:tcPr>
            <w:tcW w:w="1260" w:type="dxa"/>
            <w:shd w:val="clear" w:color="auto" w:fill="auto"/>
            <w:vAlign w:val="center"/>
          </w:tcPr>
          <w:p w14:paraId="0C081570"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2,133,333 </w:t>
            </w:r>
          </w:p>
        </w:tc>
        <w:tc>
          <w:tcPr>
            <w:tcW w:w="735" w:type="dxa"/>
            <w:shd w:val="clear" w:color="auto" w:fill="auto"/>
            <w:vAlign w:val="center"/>
          </w:tcPr>
          <w:p w14:paraId="2D2B14F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68D15406"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1,600,000 </w:t>
            </w:r>
          </w:p>
        </w:tc>
        <w:tc>
          <w:tcPr>
            <w:tcW w:w="0" w:type="auto"/>
            <w:shd w:val="clear" w:color="auto" w:fill="auto"/>
            <w:vAlign w:val="center"/>
          </w:tcPr>
          <w:p w14:paraId="41915E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00ED7753"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533,333 </w:t>
            </w:r>
          </w:p>
        </w:tc>
        <w:tc>
          <w:tcPr>
            <w:tcW w:w="0" w:type="auto"/>
            <w:shd w:val="clear" w:color="auto" w:fill="auto"/>
            <w:vAlign w:val="center"/>
          </w:tcPr>
          <w:p w14:paraId="310750C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00B25017"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2,133,333 </w:t>
            </w:r>
          </w:p>
        </w:tc>
        <w:tc>
          <w:tcPr>
            <w:tcW w:w="0" w:type="auto"/>
            <w:shd w:val="clear" w:color="auto" w:fill="auto"/>
            <w:vAlign w:val="center"/>
          </w:tcPr>
          <w:p w14:paraId="53B73C0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1DA9C5F4" w14:textId="77777777" w:rsidTr="00EE346C">
        <w:tc>
          <w:tcPr>
            <w:tcW w:w="0" w:type="auto"/>
            <w:shd w:val="clear" w:color="auto" w:fill="auto"/>
            <w:vAlign w:val="center"/>
          </w:tcPr>
          <w:p w14:paraId="30083D9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1589" w:type="dxa"/>
            <w:shd w:val="clear" w:color="auto" w:fill="auto"/>
            <w:vAlign w:val="center"/>
          </w:tcPr>
          <w:p w14:paraId="472FC5A3"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4,800,000 </w:t>
            </w:r>
          </w:p>
        </w:tc>
        <w:tc>
          <w:tcPr>
            <w:tcW w:w="1260" w:type="dxa"/>
            <w:shd w:val="clear" w:color="auto" w:fill="auto"/>
            <w:vAlign w:val="center"/>
          </w:tcPr>
          <w:p w14:paraId="0EBDDAC1"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2,400,000 </w:t>
            </w:r>
          </w:p>
        </w:tc>
        <w:tc>
          <w:tcPr>
            <w:tcW w:w="735" w:type="dxa"/>
            <w:shd w:val="clear" w:color="auto" w:fill="auto"/>
            <w:vAlign w:val="center"/>
          </w:tcPr>
          <w:p w14:paraId="247DDE1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0BBE69EF"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1,800,000 </w:t>
            </w:r>
          </w:p>
        </w:tc>
        <w:tc>
          <w:tcPr>
            <w:tcW w:w="0" w:type="auto"/>
            <w:shd w:val="clear" w:color="auto" w:fill="auto"/>
            <w:vAlign w:val="center"/>
          </w:tcPr>
          <w:p w14:paraId="22F2AB2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529D9D69"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600,000 </w:t>
            </w:r>
          </w:p>
        </w:tc>
        <w:tc>
          <w:tcPr>
            <w:tcW w:w="0" w:type="auto"/>
            <w:shd w:val="clear" w:color="auto" w:fill="auto"/>
            <w:vAlign w:val="center"/>
          </w:tcPr>
          <w:p w14:paraId="03ACAA9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219872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2,400,000 </w:t>
            </w:r>
          </w:p>
        </w:tc>
        <w:tc>
          <w:tcPr>
            <w:tcW w:w="0" w:type="auto"/>
            <w:shd w:val="clear" w:color="auto" w:fill="auto"/>
            <w:vAlign w:val="center"/>
          </w:tcPr>
          <w:p w14:paraId="786389C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2FB001F0" w14:textId="77777777" w:rsidTr="00EE346C">
        <w:tc>
          <w:tcPr>
            <w:tcW w:w="0" w:type="auto"/>
            <w:shd w:val="clear" w:color="auto" w:fill="auto"/>
            <w:vAlign w:val="center"/>
          </w:tcPr>
          <w:p w14:paraId="151BE4B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1589" w:type="dxa"/>
            <w:shd w:val="clear" w:color="auto" w:fill="auto"/>
            <w:vAlign w:val="center"/>
          </w:tcPr>
          <w:p w14:paraId="6A2196AB"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5,333,333 </w:t>
            </w:r>
          </w:p>
        </w:tc>
        <w:tc>
          <w:tcPr>
            <w:tcW w:w="1260" w:type="dxa"/>
            <w:shd w:val="clear" w:color="auto" w:fill="auto"/>
            <w:vAlign w:val="center"/>
          </w:tcPr>
          <w:p w14:paraId="259E10B0"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2,666,667 </w:t>
            </w:r>
          </w:p>
        </w:tc>
        <w:tc>
          <w:tcPr>
            <w:tcW w:w="735" w:type="dxa"/>
            <w:shd w:val="clear" w:color="auto" w:fill="auto"/>
            <w:vAlign w:val="center"/>
          </w:tcPr>
          <w:p w14:paraId="3BF2FF5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743B5AF0"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2,000,000</w:t>
            </w:r>
          </w:p>
        </w:tc>
        <w:tc>
          <w:tcPr>
            <w:tcW w:w="0" w:type="auto"/>
            <w:shd w:val="clear" w:color="auto" w:fill="auto"/>
            <w:vAlign w:val="center"/>
          </w:tcPr>
          <w:p w14:paraId="241CA65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A255873"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666,667 </w:t>
            </w:r>
          </w:p>
        </w:tc>
        <w:tc>
          <w:tcPr>
            <w:tcW w:w="0" w:type="auto"/>
            <w:shd w:val="clear" w:color="auto" w:fill="auto"/>
            <w:vAlign w:val="center"/>
          </w:tcPr>
          <w:p w14:paraId="05BF2A9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1D2A62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2,666,667 </w:t>
            </w:r>
          </w:p>
        </w:tc>
        <w:tc>
          <w:tcPr>
            <w:tcW w:w="0" w:type="auto"/>
            <w:shd w:val="clear" w:color="auto" w:fill="auto"/>
            <w:vAlign w:val="center"/>
          </w:tcPr>
          <w:p w14:paraId="593DB75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11B76A1C" w14:textId="77777777" w:rsidTr="00EE346C">
        <w:tc>
          <w:tcPr>
            <w:tcW w:w="0" w:type="auto"/>
            <w:shd w:val="clear" w:color="auto" w:fill="auto"/>
            <w:vAlign w:val="center"/>
          </w:tcPr>
          <w:p w14:paraId="0E4732E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1589" w:type="dxa"/>
            <w:shd w:val="clear" w:color="auto" w:fill="auto"/>
            <w:vAlign w:val="center"/>
          </w:tcPr>
          <w:p w14:paraId="5C786BCF"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5,760,000 </w:t>
            </w:r>
          </w:p>
        </w:tc>
        <w:tc>
          <w:tcPr>
            <w:tcW w:w="1260" w:type="dxa"/>
            <w:shd w:val="clear" w:color="auto" w:fill="auto"/>
            <w:vAlign w:val="center"/>
          </w:tcPr>
          <w:p w14:paraId="12CCBE44"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2,880,000 </w:t>
            </w:r>
          </w:p>
        </w:tc>
        <w:tc>
          <w:tcPr>
            <w:tcW w:w="735" w:type="dxa"/>
            <w:shd w:val="clear" w:color="auto" w:fill="auto"/>
            <w:vAlign w:val="center"/>
          </w:tcPr>
          <w:p w14:paraId="53ABF6E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072C6267"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2,160,000</w:t>
            </w:r>
          </w:p>
        </w:tc>
        <w:tc>
          <w:tcPr>
            <w:tcW w:w="0" w:type="auto"/>
            <w:shd w:val="clear" w:color="auto" w:fill="auto"/>
            <w:vAlign w:val="center"/>
          </w:tcPr>
          <w:p w14:paraId="4CC7B26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241400F9"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720,000 </w:t>
            </w:r>
          </w:p>
        </w:tc>
        <w:tc>
          <w:tcPr>
            <w:tcW w:w="0" w:type="auto"/>
            <w:shd w:val="clear" w:color="auto" w:fill="auto"/>
            <w:vAlign w:val="center"/>
          </w:tcPr>
          <w:p w14:paraId="2E7604F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00A9F7B1"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2,880,000 </w:t>
            </w:r>
          </w:p>
        </w:tc>
        <w:tc>
          <w:tcPr>
            <w:tcW w:w="0" w:type="auto"/>
            <w:shd w:val="clear" w:color="auto" w:fill="auto"/>
            <w:vAlign w:val="center"/>
          </w:tcPr>
          <w:p w14:paraId="138FE10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20C26EB7" w14:textId="77777777" w:rsidTr="00EE346C">
        <w:tc>
          <w:tcPr>
            <w:tcW w:w="0" w:type="auto"/>
            <w:shd w:val="clear" w:color="auto" w:fill="auto"/>
            <w:vAlign w:val="center"/>
          </w:tcPr>
          <w:p w14:paraId="446E807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1589" w:type="dxa"/>
            <w:shd w:val="clear" w:color="auto" w:fill="auto"/>
            <w:vAlign w:val="center"/>
          </w:tcPr>
          <w:p w14:paraId="5E44021A"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5,866,667 </w:t>
            </w:r>
          </w:p>
        </w:tc>
        <w:tc>
          <w:tcPr>
            <w:tcW w:w="1260" w:type="dxa"/>
            <w:shd w:val="clear" w:color="auto" w:fill="auto"/>
            <w:vAlign w:val="center"/>
          </w:tcPr>
          <w:p w14:paraId="72119AE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2,933,333</w:t>
            </w:r>
          </w:p>
        </w:tc>
        <w:tc>
          <w:tcPr>
            <w:tcW w:w="735" w:type="dxa"/>
            <w:shd w:val="clear" w:color="auto" w:fill="auto"/>
            <w:vAlign w:val="center"/>
          </w:tcPr>
          <w:p w14:paraId="28715D2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200E652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2,200,000</w:t>
            </w:r>
          </w:p>
        </w:tc>
        <w:tc>
          <w:tcPr>
            <w:tcW w:w="0" w:type="auto"/>
            <w:shd w:val="clear" w:color="auto" w:fill="auto"/>
            <w:vAlign w:val="center"/>
          </w:tcPr>
          <w:p w14:paraId="634C2CF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C64D8D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733,333 </w:t>
            </w:r>
          </w:p>
        </w:tc>
        <w:tc>
          <w:tcPr>
            <w:tcW w:w="0" w:type="auto"/>
            <w:shd w:val="clear" w:color="auto" w:fill="auto"/>
            <w:vAlign w:val="center"/>
          </w:tcPr>
          <w:p w14:paraId="43E082C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7060D19"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2,933,333 </w:t>
            </w:r>
          </w:p>
        </w:tc>
        <w:tc>
          <w:tcPr>
            <w:tcW w:w="0" w:type="auto"/>
            <w:shd w:val="clear" w:color="auto" w:fill="auto"/>
            <w:vAlign w:val="center"/>
          </w:tcPr>
          <w:p w14:paraId="5E3134C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038942EA" w14:textId="77777777" w:rsidTr="00EE346C">
        <w:tc>
          <w:tcPr>
            <w:tcW w:w="0" w:type="auto"/>
            <w:shd w:val="clear" w:color="auto" w:fill="auto"/>
            <w:vAlign w:val="center"/>
          </w:tcPr>
          <w:p w14:paraId="5E1E33B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1589" w:type="dxa"/>
            <w:shd w:val="clear" w:color="auto" w:fill="auto"/>
            <w:vAlign w:val="center"/>
          </w:tcPr>
          <w:p w14:paraId="47B25655"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6,400,000 </w:t>
            </w:r>
          </w:p>
        </w:tc>
        <w:tc>
          <w:tcPr>
            <w:tcW w:w="1260" w:type="dxa"/>
            <w:shd w:val="clear" w:color="auto" w:fill="auto"/>
            <w:vAlign w:val="center"/>
          </w:tcPr>
          <w:p w14:paraId="1FA6E1D5"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3,200,000 </w:t>
            </w:r>
          </w:p>
        </w:tc>
        <w:tc>
          <w:tcPr>
            <w:tcW w:w="735" w:type="dxa"/>
            <w:shd w:val="clear" w:color="auto" w:fill="auto"/>
            <w:vAlign w:val="center"/>
          </w:tcPr>
          <w:p w14:paraId="603271E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0A47CC36"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2,400,000 </w:t>
            </w:r>
          </w:p>
        </w:tc>
        <w:tc>
          <w:tcPr>
            <w:tcW w:w="0" w:type="auto"/>
            <w:shd w:val="clear" w:color="auto" w:fill="auto"/>
            <w:vAlign w:val="center"/>
          </w:tcPr>
          <w:p w14:paraId="7F71F6A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52113A7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800,000 </w:t>
            </w:r>
          </w:p>
        </w:tc>
        <w:tc>
          <w:tcPr>
            <w:tcW w:w="0" w:type="auto"/>
            <w:shd w:val="clear" w:color="auto" w:fill="auto"/>
            <w:vAlign w:val="center"/>
          </w:tcPr>
          <w:p w14:paraId="79FDC01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6C068FD"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3,200,000 </w:t>
            </w:r>
          </w:p>
        </w:tc>
        <w:tc>
          <w:tcPr>
            <w:tcW w:w="0" w:type="auto"/>
            <w:shd w:val="clear" w:color="auto" w:fill="auto"/>
            <w:vAlign w:val="center"/>
          </w:tcPr>
          <w:p w14:paraId="6E8871F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2C6B1073" w14:textId="77777777" w:rsidTr="00EE346C">
        <w:tc>
          <w:tcPr>
            <w:tcW w:w="0" w:type="auto"/>
            <w:shd w:val="clear" w:color="auto" w:fill="auto"/>
            <w:vAlign w:val="center"/>
          </w:tcPr>
          <w:p w14:paraId="43D8BC6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1589" w:type="dxa"/>
            <w:shd w:val="clear" w:color="auto" w:fill="auto"/>
            <w:vAlign w:val="center"/>
          </w:tcPr>
          <w:p w14:paraId="6CBFF056"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6,933,333 </w:t>
            </w:r>
          </w:p>
        </w:tc>
        <w:tc>
          <w:tcPr>
            <w:tcW w:w="1260" w:type="dxa"/>
            <w:shd w:val="clear" w:color="auto" w:fill="auto"/>
            <w:vAlign w:val="center"/>
          </w:tcPr>
          <w:p w14:paraId="1A74134C"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3,466,667 </w:t>
            </w:r>
          </w:p>
        </w:tc>
        <w:tc>
          <w:tcPr>
            <w:tcW w:w="735" w:type="dxa"/>
            <w:shd w:val="clear" w:color="auto" w:fill="auto"/>
            <w:vAlign w:val="center"/>
          </w:tcPr>
          <w:p w14:paraId="72150E6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c>
          <w:tcPr>
            <w:tcW w:w="0" w:type="auto"/>
            <w:shd w:val="clear" w:color="auto" w:fill="auto"/>
            <w:vAlign w:val="center"/>
          </w:tcPr>
          <w:p w14:paraId="2CD70779"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2,600,000 </w:t>
            </w:r>
          </w:p>
        </w:tc>
        <w:tc>
          <w:tcPr>
            <w:tcW w:w="0" w:type="auto"/>
            <w:shd w:val="clear" w:color="auto" w:fill="auto"/>
            <w:vAlign w:val="center"/>
          </w:tcPr>
          <w:p w14:paraId="5046765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3A35AE3C"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866,667 </w:t>
            </w:r>
          </w:p>
        </w:tc>
        <w:tc>
          <w:tcPr>
            <w:tcW w:w="0" w:type="auto"/>
            <w:shd w:val="clear" w:color="auto" w:fill="auto"/>
            <w:vAlign w:val="center"/>
          </w:tcPr>
          <w:p w14:paraId="3869FF1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556C50FA" w14:textId="77777777" w:rsidR="006721A1" w:rsidRPr="00653072" w:rsidRDefault="00707D31" w:rsidP="00EE346C">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3,466,667 </w:t>
            </w:r>
          </w:p>
        </w:tc>
        <w:tc>
          <w:tcPr>
            <w:tcW w:w="0" w:type="auto"/>
            <w:shd w:val="clear" w:color="auto" w:fill="auto"/>
            <w:vAlign w:val="center"/>
          </w:tcPr>
          <w:p w14:paraId="376B5A1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6721A1" w:rsidRPr="00653072" w14:paraId="539DE2C1" w14:textId="77777777" w:rsidTr="00EE346C">
        <w:tc>
          <w:tcPr>
            <w:tcW w:w="0" w:type="auto"/>
            <w:shd w:val="clear" w:color="auto" w:fill="auto"/>
            <w:vAlign w:val="center"/>
          </w:tcPr>
          <w:p w14:paraId="2262D03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589" w:type="dxa"/>
            <w:shd w:val="clear" w:color="auto" w:fill="auto"/>
            <w:vAlign w:val="center"/>
          </w:tcPr>
          <w:p w14:paraId="43D9950F" w14:textId="77777777" w:rsidR="006721A1" w:rsidRPr="00653072" w:rsidRDefault="00707D31" w:rsidP="00EE346C">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39,360,000 </w:t>
            </w:r>
          </w:p>
        </w:tc>
        <w:tc>
          <w:tcPr>
            <w:tcW w:w="1260" w:type="dxa"/>
            <w:shd w:val="clear" w:color="auto" w:fill="auto"/>
            <w:vAlign w:val="center"/>
          </w:tcPr>
          <w:p w14:paraId="0D382F34" w14:textId="77777777" w:rsidR="006721A1" w:rsidRPr="00653072" w:rsidRDefault="00707D31" w:rsidP="00EE346C">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19,680,000 </w:t>
            </w:r>
          </w:p>
        </w:tc>
        <w:tc>
          <w:tcPr>
            <w:tcW w:w="735" w:type="dxa"/>
            <w:shd w:val="clear" w:color="auto" w:fill="auto"/>
            <w:vAlign w:val="center"/>
          </w:tcPr>
          <w:p w14:paraId="3F778DB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w:t>
            </w:r>
          </w:p>
        </w:tc>
        <w:tc>
          <w:tcPr>
            <w:tcW w:w="0" w:type="auto"/>
            <w:shd w:val="clear" w:color="auto" w:fill="auto"/>
            <w:vAlign w:val="center"/>
          </w:tcPr>
          <w:p w14:paraId="6883BB28" w14:textId="77777777" w:rsidR="006721A1" w:rsidRPr="00653072" w:rsidRDefault="00707D31" w:rsidP="00EE346C">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14,760,000 </w:t>
            </w:r>
          </w:p>
        </w:tc>
        <w:tc>
          <w:tcPr>
            <w:tcW w:w="0" w:type="auto"/>
            <w:shd w:val="clear" w:color="auto" w:fill="auto"/>
            <w:vAlign w:val="center"/>
          </w:tcPr>
          <w:p w14:paraId="20AFD10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c>
          <w:tcPr>
            <w:tcW w:w="0" w:type="auto"/>
            <w:shd w:val="clear" w:color="auto" w:fill="auto"/>
            <w:vAlign w:val="center"/>
          </w:tcPr>
          <w:p w14:paraId="13F32881" w14:textId="77777777" w:rsidR="006721A1" w:rsidRPr="00653072" w:rsidRDefault="00707D31" w:rsidP="00EE346C">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4,920,000 </w:t>
            </w:r>
          </w:p>
        </w:tc>
        <w:tc>
          <w:tcPr>
            <w:tcW w:w="0" w:type="auto"/>
            <w:shd w:val="clear" w:color="auto" w:fill="auto"/>
            <w:vAlign w:val="center"/>
          </w:tcPr>
          <w:p w14:paraId="7265955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c>
          <w:tcPr>
            <w:tcW w:w="0" w:type="auto"/>
            <w:shd w:val="clear" w:color="auto" w:fill="auto"/>
            <w:vAlign w:val="center"/>
          </w:tcPr>
          <w:p w14:paraId="3E1FC29D" w14:textId="77777777" w:rsidR="006721A1" w:rsidRPr="00653072" w:rsidRDefault="00707D31" w:rsidP="00EE346C">
            <w:pPr>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19,680,000 </w:t>
            </w:r>
          </w:p>
        </w:tc>
        <w:tc>
          <w:tcPr>
            <w:tcW w:w="0" w:type="auto"/>
            <w:shd w:val="clear" w:color="auto" w:fill="auto"/>
            <w:vAlign w:val="center"/>
          </w:tcPr>
          <w:p w14:paraId="6379D2E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r>
    </w:tbl>
    <w:p w14:paraId="6B10EE56" w14:textId="77777777" w:rsidR="006721A1" w:rsidRPr="00653072" w:rsidRDefault="006721A1">
      <w:pPr>
        <w:jc w:val="both"/>
        <w:rPr>
          <w:rFonts w:ascii="Times New Roman" w:eastAsia="Times New Roman" w:hAnsi="Times New Roman" w:cs="Times New Roman"/>
          <w:b/>
          <w:sz w:val="22"/>
          <w:szCs w:val="22"/>
        </w:rPr>
      </w:pPr>
    </w:p>
    <w:p w14:paraId="03944C7C" w14:textId="77777777" w:rsidR="006721A1" w:rsidRPr="00653072" w:rsidRDefault="00707D31" w:rsidP="00270ECB">
      <w:pPr>
        <w:pStyle w:val="Heading2"/>
        <w:numPr>
          <w:ilvl w:val="3"/>
          <w:numId w:val="1"/>
        </w:numPr>
        <w:ind w:hanging="720"/>
        <w:rPr>
          <w:rFonts w:ascii="Times New Roman" w:hAnsi="Times New Roman" w:cs="Times New Roman"/>
        </w:rPr>
      </w:pPr>
      <w:bookmarkStart w:id="399" w:name="_Toc98230573"/>
      <w:r w:rsidRPr="00653072">
        <w:rPr>
          <w:rFonts w:ascii="Times New Roman" w:hAnsi="Times New Roman" w:cs="Times New Roman"/>
        </w:rPr>
        <w:t>Indicators and targets</w:t>
      </w:r>
      <w:bookmarkEnd w:id="399"/>
    </w:p>
    <w:p w14:paraId="6B46F29B" w14:textId="77777777" w:rsidR="006721A1" w:rsidRPr="00653072" w:rsidRDefault="006721A1">
      <w:pPr>
        <w:jc w:val="center"/>
        <w:rPr>
          <w:rFonts w:ascii="Times New Roman" w:eastAsia="Times New Roman" w:hAnsi="Times New Roman" w:cs="Times New Roman"/>
          <w:sz w:val="22"/>
          <w:szCs w:val="22"/>
        </w:rPr>
      </w:pPr>
    </w:p>
    <w:p w14:paraId="1BD6220A"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07E8A" w:rsidRPr="00653072">
        <w:rPr>
          <w:rFonts w:ascii="Times New Roman" w:eastAsia="Times New Roman" w:hAnsi="Times New Roman" w:cs="Times New Roman"/>
          <w:i/>
          <w:sz w:val="22"/>
          <w:szCs w:val="22"/>
        </w:rPr>
        <w:t>50</w:t>
      </w:r>
      <w:r w:rsidRPr="00653072">
        <w:rPr>
          <w:rFonts w:ascii="Times New Roman" w:eastAsia="Times New Roman" w:hAnsi="Times New Roman" w:cs="Times New Roman"/>
          <w:i/>
          <w:sz w:val="22"/>
          <w:szCs w:val="22"/>
        </w:rPr>
        <w:t>: Indicators and targets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270ECB" w:rsidRPr="00653072" w14:paraId="5991C740" w14:textId="77777777" w:rsidTr="00754E88">
        <w:tc>
          <w:tcPr>
            <w:tcW w:w="0" w:type="auto"/>
            <w:shd w:val="clear" w:color="auto" w:fill="D9D9D9"/>
          </w:tcPr>
          <w:p w14:paraId="00E4ABAF"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w:t>
            </w:r>
          </w:p>
        </w:tc>
        <w:tc>
          <w:tcPr>
            <w:tcW w:w="0" w:type="auto"/>
            <w:shd w:val="clear" w:color="auto" w:fill="D9D9D9"/>
          </w:tcPr>
          <w:p w14:paraId="5F9B0814"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270ECB" w:rsidRPr="00653072" w14:paraId="58AB1306" w14:textId="77777777" w:rsidTr="00270ECB">
        <w:tc>
          <w:tcPr>
            <w:tcW w:w="0" w:type="auto"/>
            <w:shd w:val="clear" w:color="auto" w:fill="auto"/>
          </w:tcPr>
          <w:p w14:paraId="4895BB57"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farms and agri-food processing enterprises supported by IPARD in modernisation</w:t>
            </w:r>
          </w:p>
        </w:tc>
        <w:tc>
          <w:tcPr>
            <w:tcW w:w="0" w:type="auto"/>
            <w:shd w:val="clear" w:color="auto" w:fill="auto"/>
            <w:vAlign w:val="center"/>
          </w:tcPr>
          <w:p w14:paraId="3340D152"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w:t>
            </w:r>
          </w:p>
        </w:tc>
      </w:tr>
      <w:tr w:rsidR="00270ECB" w:rsidRPr="00653072" w14:paraId="60BF5D3B" w14:textId="77777777" w:rsidTr="00270ECB">
        <w:tc>
          <w:tcPr>
            <w:tcW w:w="0" w:type="auto"/>
            <w:shd w:val="clear" w:color="auto" w:fill="auto"/>
          </w:tcPr>
          <w:p w14:paraId="3605BE06"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on farms and agri-food sector in modernisation</w:t>
            </w:r>
          </w:p>
        </w:tc>
        <w:tc>
          <w:tcPr>
            <w:tcW w:w="0" w:type="auto"/>
            <w:shd w:val="clear" w:color="auto" w:fill="auto"/>
            <w:vAlign w:val="center"/>
          </w:tcPr>
          <w:p w14:paraId="1557B4CA"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40,000,000</w:t>
            </w:r>
          </w:p>
        </w:tc>
      </w:tr>
      <w:tr w:rsidR="00270ECB" w:rsidRPr="00653072" w14:paraId="24477CEA" w14:textId="77777777" w:rsidTr="00270ECB">
        <w:tc>
          <w:tcPr>
            <w:tcW w:w="0" w:type="auto"/>
            <w:shd w:val="clear" w:color="auto" w:fill="auto"/>
          </w:tcPr>
          <w:p w14:paraId="286894F3"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food processing enterprises receiving IPARD investmen</w:t>
            </w:r>
            <w:r w:rsidR="001E7D25" w:rsidRPr="00653072">
              <w:rPr>
                <w:rFonts w:ascii="Times New Roman" w:eastAsia="Times New Roman" w:hAnsi="Times New Roman" w:cs="Times New Roman"/>
                <w:sz w:val="20"/>
                <w:szCs w:val="20"/>
              </w:rPr>
              <w:t>t support to progressively align</w:t>
            </w:r>
            <w:r w:rsidRPr="00653072">
              <w:rPr>
                <w:rFonts w:ascii="Times New Roman" w:eastAsia="Times New Roman" w:hAnsi="Times New Roman" w:cs="Times New Roman"/>
                <w:sz w:val="20"/>
                <w:szCs w:val="20"/>
              </w:rPr>
              <w:t xml:space="preserve"> with the EU hygiene and animal welfare standards</w:t>
            </w:r>
          </w:p>
        </w:tc>
        <w:tc>
          <w:tcPr>
            <w:tcW w:w="0" w:type="auto"/>
            <w:shd w:val="clear" w:color="auto" w:fill="auto"/>
            <w:vAlign w:val="center"/>
          </w:tcPr>
          <w:p w14:paraId="4F26F310"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w:t>
            </w:r>
          </w:p>
        </w:tc>
      </w:tr>
      <w:tr w:rsidR="00270ECB" w:rsidRPr="00653072" w14:paraId="0FA99A81" w14:textId="77777777" w:rsidTr="00270ECB">
        <w:tc>
          <w:tcPr>
            <w:tcW w:w="0" w:type="auto"/>
            <w:shd w:val="clear" w:color="auto" w:fill="auto"/>
          </w:tcPr>
          <w:p w14:paraId="658FD726"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jobs created</w:t>
            </w:r>
          </w:p>
        </w:tc>
        <w:tc>
          <w:tcPr>
            <w:tcW w:w="0" w:type="auto"/>
            <w:shd w:val="clear" w:color="auto" w:fill="auto"/>
            <w:vAlign w:val="center"/>
          </w:tcPr>
          <w:p w14:paraId="5A3DCB35"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80</w:t>
            </w:r>
          </w:p>
        </w:tc>
      </w:tr>
      <w:tr w:rsidR="00270ECB" w:rsidRPr="00653072" w14:paraId="5C704A79" w14:textId="77777777" w:rsidTr="00270ECB">
        <w:tc>
          <w:tcPr>
            <w:tcW w:w="0" w:type="auto"/>
            <w:shd w:val="clear" w:color="auto" w:fill="auto"/>
          </w:tcPr>
          <w:p w14:paraId="78991011"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producer groups/organisations</w:t>
            </w:r>
          </w:p>
        </w:tc>
        <w:tc>
          <w:tcPr>
            <w:tcW w:w="0" w:type="auto"/>
            <w:shd w:val="clear" w:color="auto" w:fill="auto"/>
            <w:vAlign w:val="center"/>
          </w:tcPr>
          <w:p w14:paraId="230A47C6"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270ECB" w:rsidRPr="00653072" w14:paraId="1CCD666B" w14:textId="77777777" w:rsidTr="00270ECB">
        <w:tc>
          <w:tcPr>
            <w:tcW w:w="0" w:type="auto"/>
            <w:shd w:val="clear" w:color="auto" w:fill="auto"/>
          </w:tcPr>
          <w:p w14:paraId="5AE5F21A" w14:textId="77777777" w:rsidR="006721A1" w:rsidRPr="00653072" w:rsidRDefault="00707D31" w:rsidP="00700CE2">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farmers participating in supported </w:t>
            </w:r>
            <w:r w:rsidR="00C670CE" w:rsidRPr="00653072">
              <w:rPr>
                <w:rFonts w:ascii="Times New Roman" w:eastAsia="Times New Roman" w:hAnsi="Times New Roman" w:cs="Times New Roman"/>
                <w:sz w:val="20"/>
                <w:szCs w:val="20"/>
              </w:rPr>
              <w:t>p</w:t>
            </w:r>
            <w:r w:rsidRPr="00653072">
              <w:rPr>
                <w:rFonts w:ascii="Times New Roman" w:eastAsia="Times New Roman" w:hAnsi="Times New Roman" w:cs="Times New Roman"/>
                <w:sz w:val="20"/>
                <w:szCs w:val="20"/>
              </w:rPr>
              <w:t xml:space="preserve">roducer </w:t>
            </w:r>
            <w:r w:rsidR="00C670CE" w:rsidRPr="00653072">
              <w:rPr>
                <w:rFonts w:ascii="Times New Roman" w:eastAsia="Times New Roman" w:hAnsi="Times New Roman" w:cs="Times New Roman"/>
                <w:sz w:val="20"/>
                <w:szCs w:val="20"/>
              </w:rPr>
              <w:t>g</w:t>
            </w:r>
            <w:r w:rsidRPr="00653072">
              <w:rPr>
                <w:rFonts w:ascii="Times New Roman" w:eastAsia="Times New Roman" w:hAnsi="Times New Roman" w:cs="Times New Roman"/>
                <w:sz w:val="20"/>
                <w:szCs w:val="20"/>
              </w:rPr>
              <w:t xml:space="preserve">roups, </w:t>
            </w:r>
            <w:r w:rsidR="00C670CE" w:rsidRPr="00653072">
              <w:rPr>
                <w:rFonts w:ascii="Times New Roman" w:eastAsia="Times New Roman" w:hAnsi="Times New Roman" w:cs="Times New Roman"/>
                <w:sz w:val="20"/>
                <w:szCs w:val="20"/>
              </w:rPr>
              <w:t>p</w:t>
            </w:r>
            <w:r w:rsidRPr="00653072">
              <w:rPr>
                <w:rFonts w:ascii="Times New Roman" w:eastAsia="Times New Roman" w:hAnsi="Times New Roman" w:cs="Times New Roman"/>
                <w:sz w:val="20"/>
                <w:szCs w:val="20"/>
              </w:rPr>
              <w:t xml:space="preserve">roducer </w:t>
            </w:r>
            <w:r w:rsidR="00C670CE" w:rsidRPr="00653072">
              <w:rPr>
                <w:rFonts w:ascii="Times New Roman" w:eastAsia="Times New Roman" w:hAnsi="Times New Roman" w:cs="Times New Roman"/>
                <w:sz w:val="20"/>
                <w:szCs w:val="20"/>
              </w:rPr>
              <w:t>o</w:t>
            </w:r>
            <w:r w:rsidRPr="00653072">
              <w:rPr>
                <w:rFonts w:ascii="Times New Roman" w:eastAsia="Times New Roman" w:hAnsi="Times New Roman" w:cs="Times New Roman"/>
                <w:sz w:val="20"/>
                <w:szCs w:val="20"/>
              </w:rPr>
              <w:t>rganisations, local markets, short supply chain circuits and quality schemes</w:t>
            </w:r>
          </w:p>
        </w:tc>
        <w:tc>
          <w:tcPr>
            <w:tcW w:w="0" w:type="auto"/>
            <w:shd w:val="clear" w:color="auto" w:fill="auto"/>
            <w:vAlign w:val="center"/>
          </w:tcPr>
          <w:p w14:paraId="4285A9BC"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270ECB" w:rsidRPr="00653072" w14:paraId="03F4EE83" w14:textId="77777777" w:rsidTr="00270ECB">
        <w:tc>
          <w:tcPr>
            <w:tcW w:w="0" w:type="auto"/>
            <w:shd w:val="clear" w:color="auto" w:fill="auto"/>
          </w:tcPr>
          <w:p w14:paraId="0EDED78A"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collective investments</w:t>
            </w:r>
          </w:p>
        </w:tc>
        <w:tc>
          <w:tcPr>
            <w:tcW w:w="0" w:type="auto"/>
            <w:shd w:val="clear" w:color="auto" w:fill="auto"/>
            <w:vAlign w:val="center"/>
          </w:tcPr>
          <w:p w14:paraId="15FF733F"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270ECB" w:rsidRPr="00653072" w14:paraId="2602A4EF" w14:textId="77777777" w:rsidTr="00270ECB">
        <w:tc>
          <w:tcPr>
            <w:tcW w:w="0" w:type="auto"/>
            <w:shd w:val="clear" w:color="auto" w:fill="auto"/>
          </w:tcPr>
          <w:p w14:paraId="666EDB06"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related to care for the environment or climate change</w:t>
            </w:r>
          </w:p>
        </w:tc>
        <w:tc>
          <w:tcPr>
            <w:tcW w:w="0" w:type="auto"/>
            <w:shd w:val="clear" w:color="auto" w:fill="auto"/>
            <w:vAlign w:val="center"/>
          </w:tcPr>
          <w:p w14:paraId="45D5614D"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w:t>
            </w:r>
          </w:p>
        </w:tc>
      </w:tr>
      <w:tr w:rsidR="00270ECB" w:rsidRPr="00653072" w14:paraId="22B21AD1" w14:textId="77777777" w:rsidTr="00270ECB">
        <w:tc>
          <w:tcPr>
            <w:tcW w:w="0" w:type="auto"/>
            <w:shd w:val="clear" w:color="auto" w:fill="auto"/>
          </w:tcPr>
          <w:p w14:paraId="4E7E361F"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waste treatment or management</w:t>
            </w:r>
          </w:p>
        </w:tc>
        <w:tc>
          <w:tcPr>
            <w:tcW w:w="0" w:type="auto"/>
            <w:shd w:val="clear" w:color="auto" w:fill="auto"/>
            <w:vAlign w:val="center"/>
          </w:tcPr>
          <w:p w14:paraId="5AEF202C"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270ECB" w:rsidRPr="00653072" w14:paraId="4243050E" w14:textId="77777777" w:rsidTr="00270ECB">
        <w:tc>
          <w:tcPr>
            <w:tcW w:w="0" w:type="auto"/>
            <w:shd w:val="clear" w:color="auto" w:fill="auto"/>
          </w:tcPr>
          <w:p w14:paraId="25BB8DCF"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renewable energy production</w:t>
            </w:r>
          </w:p>
        </w:tc>
        <w:tc>
          <w:tcPr>
            <w:tcW w:w="0" w:type="auto"/>
            <w:shd w:val="clear" w:color="auto" w:fill="auto"/>
            <w:vAlign w:val="center"/>
          </w:tcPr>
          <w:p w14:paraId="273BF56C"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270ECB" w:rsidRPr="00653072" w14:paraId="560B4863" w14:textId="77777777" w:rsidTr="00270ECB">
        <w:tc>
          <w:tcPr>
            <w:tcW w:w="0" w:type="auto"/>
            <w:shd w:val="clear" w:color="auto" w:fill="auto"/>
          </w:tcPr>
          <w:p w14:paraId="2025B53E" w14:textId="77777777" w:rsidR="006721A1" w:rsidRPr="00653072" w:rsidRDefault="00707D31" w:rsidP="00270EC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projects with circular economy-type investments</w:t>
            </w:r>
          </w:p>
        </w:tc>
        <w:tc>
          <w:tcPr>
            <w:tcW w:w="0" w:type="auto"/>
            <w:shd w:val="clear" w:color="auto" w:fill="auto"/>
            <w:vAlign w:val="center"/>
          </w:tcPr>
          <w:p w14:paraId="61A6C61E" w14:textId="77777777" w:rsidR="006721A1" w:rsidRPr="00653072" w:rsidRDefault="00707D31" w:rsidP="00270ECB">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bl>
    <w:p w14:paraId="09E4CF7E" w14:textId="77777777" w:rsidR="006721A1" w:rsidRPr="00653072" w:rsidRDefault="006721A1">
      <w:pPr>
        <w:jc w:val="both"/>
        <w:rPr>
          <w:rFonts w:ascii="Times New Roman" w:eastAsia="Times New Roman" w:hAnsi="Times New Roman" w:cs="Times New Roman"/>
          <w:b/>
          <w:sz w:val="22"/>
          <w:szCs w:val="22"/>
        </w:rPr>
      </w:pPr>
    </w:p>
    <w:p w14:paraId="29F8B9DD" w14:textId="77777777" w:rsidR="006721A1" w:rsidRPr="00653072" w:rsidRDefault="00707D31" w:rsidP="00270ECB">
      <w:pPr>
        <w:pStyle w:val="Heading2"/>
        <w:numPr>
          <w:ilvl w:val="3"/>
          <w:numId w:val="1"/>
        </w:numPr>
        <w:ind w:hanging="720"/>
        <w:rPr>
          <w:rFonts w:ascii="Times New Roman" w:hAnsi="Times New Roman" w:cs="Times New Roman"/>
        </w:rPr>
      </w:pPr>
      <w:bookmarkStart w:id="400" w:name="_Toc98230574"/>
      <w:r w:rsidRPr="00653072">
        <w:rPr>
          <w:rFonts w:ascii="Times New Roman" w:hAnsi="Times New Roman" w:cs="Times New Roman"/>
        </w:rPr>
        <w:t>Administrative procedure</w:t>
      </w:r>
      <w:bookmarkEnd w:id="400"/>
    </w:p>
    <w:p w14:paraId="45FF29C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administrative procedure for implementing this measure will include the following stages: checks on the completeness and acceptability of applications; distribution of funds; implementation of activities; accounting and disbursement of support funds. The procedure will comply with the requirements of the IPARD III programme defined by the relevant manuals and procedures.</w:t>
      </w:r>
    </w:p>
    <w:p w14:paraId="68F19C1D" w14:textId="77777777" w:rsidR="006721A1" w:rsidRPr="00653072" w:rsidRDefault="006721A1">
      <w:pPr>
        <w:jc w:val="both"/>
        <w:rPr>
          <w:rFonts w:ascii="Times New Roman" w:eastAsia="Times New Roman" w:hAnsi="Times New Roman" w:cs="Times New Roman"/>
          <w:sz w:val="22"/>
          <w:szCs w:val="22"/>
        </w:rPr>
      </w:pPr>
    </w:p>
    <w:p w14:paraId="17FEFDEC" w14:textId="77777777" w:rsidR="006721A1" w:rsidRPr="00653072" w:rsidRDefault="00707D31" w:rsidP="00270ECB">
      <w:pPr>
        <w:pStyle w:val="Heading2"/>
        <w:numPr>
          <w:ilvl w:val="3"/>
          <w:numId w:val="1"/>
        </w:numPr>
        <w:ind w:hanging="720"/>
        <w:rPr>
          <w:rFonts w:ascii="Times New Roman" w:hAnsi="Times New Roman" w:cs="Times New Roman"/>
        </w:rPr>
      </w:pPr>
      <w:bookmarkStart w:id="401" w:name="_Toc98230575"/>
      <w:r w:rsidRPr="00653072">
        <w:rPr>
          <w:rFonts w:ascii="Times New Roman" w:hAnsi="Times New Roman" w:cs="Times New Roman"/>
        </w:rPr>
        <w:t>Geographical scope of the measure</w:t>
      </w:r>
      <w:bookmarkEnd w:id="401"/>
    </w:p>
    <w:p w14:paraId="2C60041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measure will be implemented on the entire territory of Montenegro.</w:t>
      </w:r>
    </w:p>
    <w:p w14:paraId="7A8A2A37" w14:textId="77777777" w:rsidR="006721A1" w:rsidRPr="00653072" w:rsidRDefault="006721A1">
      <w:pPr>
        <w:jc w:val="both"/>
        <w:rPr>
          <w:rFonts w:ascii="Times New Roman" w:eastAsia="Times New Roman" w:hAnsi="Times New Roman" w:cs="Times New Roman"/>
          <w:sz w:val="22"/>
          <w:szCs w:val="22"/>
        </w:rPr>
      </w:pPr>
    </w:p>
    <w:p w14:paraId="218278D8" w14:textId="77777777" w:rsidR="006721A1" w:rsidRPr="00653072" w:rsidRDefault="00707D31" w:rsidP="00557E01">
      <w:pPr>
        <w:pStyle w:val="Heading3"/>
        <w:numPr>
          <w:ilvl w:val="2"/>
          <w:numId w:val="1"/>
        </w:numPr>
        <w:jc w:val="both"/>
        <w:rPr>
          <w:rFonts w:ascii="Times New Roman" w:hAnsi="Times New Roman"/>
        </w:rPr>
      </w:pPr>
      <w:bookmarkStart w:id="402" w:name="_Toc98230576"/>
      <w:r w:rsidRPr="00653072">
        <w:rPr>
          <w:rFonts w:ascii="Times New Roman" w:hAnsi="Times New Roman"/>
        </w:rPr>
        <w:t>MEASURE 4 - AGRI-ENVIRONMENT-CLIMATE AND ORGANIC FARMING MEASURE</w:t>
      </w:r>
      <w:bookmarkEnd w:id="402"/>
    </w:p>
    <w:p w14:paraId="2562A97F" w14:textId="77777777" w:rsidR="006721A1" w:rsidRPr="00653072" w:rsidRDefault="006721A1">
      <w:pPr>
        <w:jc w:val="both"/>
        <w:rPr>
          <w:rFonts w:ascii="Times New Roman" w:eastAsia="Times New Roman" w:hAnsi="Times New Roman" w:cs="Times New Roman"/>
          <w:sz w:val="22"/>
          <w:szCs w:val="22"/>
        </w:rPr>
      </w:pPr>
    </w:p>
    <w:p w14:paraId="550D3B5C" w14:textId="77777777" w:rsidR="006721A1" w:rsidRPr="00653072" w:rsidRDefault="00707D31" w:rsidP="00270ECB">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03" w:name="_Toc98230577"/>
      <w:r w:rsidRPr="00653072">
        <w:rPr>
          <w:rFonts w:ascii="Times New Roman" w:hAnsi="Times New Roman" w:cs="Times New Roman"/>
        </w:rPr>
        <w:t>Legal basis</w:t>
      </w:r>
      <w:bookmarkEnd w:id="403"/>
    </w:p>
    <w:p w14:paraId="77AB2A89" w14:textId="77777777" w:rsidR="00766FD6" w:rsidRPr="00653072" w:rsidRDefault="00766FD6" w:rsidP="00270ECB">
      <w:pPr>
        <w:pStyle w:val="ListBullet3"/>
        <w:numPr>
          <w:ilvl w:val="0"/>
          <w:numId w:val="0"/>
        </w:numPr>
        <w:ind w:left="454"/>
        <w:rPr>
          <w:rFonts w:cs="Times New Roman"/>
        </w:rPr>
      </w:pPr>
      <w:r w:rsidRPr="00653072">
        <w:rPr>
          <w:rFonts w:cs="Times New Roman"/>
        </w:rPr>
        <w:t>Article 27 of the Sectoral Agreement</w:t>
      </w:r>
    </w:p>
    <w:p w14:paraId="7C8BBC1B" w14:textId="77777777" w:rsidR="006721A1" w:rsidRPr="00653072" w:rsidRDefault="00707D31" w:rsidP="00270ECB">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04" w:name="_Toc98230578"/>
      <w:r w:rsidRPr="00653072">
        <w:rPr>
          <w:rFonts w:ascii="Times New Roman" w:hAnsi="Times New Roman" w:cs="Times New Roman"/>
        </w:rPr>
        <w:t>Rationale</w:t>
      </w:r>
      <w:bookmarkEnd w:id="404"/>
    </w:p>
    <w:p w14:paraId="17BC5F3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Agriculture in Montenegro is extensive, which means that it has low application of fertili</w:t>
      </w:r>
      <w:r w:rsidR="00DA5CE7"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ers, herbicides and other chemical input, which would lead to soil, water and air pollution. Therefore, when talking about the quality and quantity of these three critical factors, it can be said that there was no need for any specific interventions in terms of agri-environment-climate and organic farming measure in our territory so far as the </w:t>
      </w:r>
      <w:r w:rsidRPr="00653072">
        <w:rPr>
          <w:rFonts w:ascii="Times New Roman" w:eastAsia="Times New Roman" w:hAnsi="Times New Roman" w:cs="Times New Roman"/>
          <w:sz w:val="22"/>
          <w:szCs w:val="22"/>
        </w:rPr>
        <w:lastRenderedPageBreak/>
        <w:t>share of meadows and pastures in the total agri</w:t>
      </w:r>
      <w:r w:rsidR="001E7D25" w:rsidRPr="00653072">
        <w:rPr>
          <w:rFonts w:ascii="Times New Roman" w:eastAsia="Times New Roman" w:hAnsi="Times New Roman" w:cs="Times New Roman"/>
          <w:sz w:val="22"/>
          <w:szCs w:val="22"/>
        </w:rPr>
        <w:t>cultural land is large (94.</w:t>
      </w:r>
      <w:r w:rsidRPr="00653072">
        <w:rPr>
          <w:rFonts w:ascii="Times New Roman" w:eastAsia="Times New Roman" w:hAnsi="Times New Roman" w:cs="Times New Roman"/>
          <w:sz w:val="22"/>
          <w:szCs w:val="22"/>
        </w:rPr>
        <w:t>27%), the dens</w:t>
      </w:r>
      <w:r w:rsidR="001E7D25" w:rsidRPr="00653072">
        <w:rPr>
          <w:rFonts w:ascii="Times New Roman" w:eastAsia="Times New Roman" w:hAnsi="Times New Roman" w:cs="Times New Roman"/>
          <w:sz w:val="22"/>
          <w:szCs w:val="22"/>
        </w:rPr>
        <w:t>ity of animals per country is 0.46 LU/ha (average EU 0.</w:t>
      </w:r>
      <w:r w:rsidRPr="00653072">
        <w:rPr>
          <w:rFonts w:ascii="Times New Roman" w:eastAsia="Times New Roman" w:hAnsi="Times New Roman" w:cs="Times New Roman"/>
          <w:sz w:val="22"/>
          <w:szCs w:val="22"/>
        </w:rPr>
        <w:t xml:space="preserve">8 LU/ha – Eurostat). </w:t>
      </w:r>
    </w:p>
    <w:p w14:paraId="309D306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Agri-environment-climate and organic farming measure remain a voluntary measure</w:t>
      </w:r>
      <w:r w:rsidR="00767311"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for farmers. However, considering the need to promote sustainable farming practices and methods and address the climate and environmental challenges, it is necessary to motivate farmers to subscribe to this measure. Therefore, the criteria, procedures and requirements should be made as clear and simple as possible, and that over time those criteria, requirements and their ambition will be increased progressively.</w:t>
      </w:r>
    </w:p>
    <w:p w14:paraId="1957739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Agro-environmental-climate measures aim to contribute to the implementation of the Green Agenda for the Western Balkans and extends the elements of the EU Green Deal in the Western Balkans region, by facilitating sustainable development of agriculture and rural areas, and contributing to climate change mitigation and adaptation in agriculture.</w:t>
      </w:r>
    </w:p>
    <w:p w14:paraId="4AFAC90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Through Agro-environmental measures the support will be focused on organic farming, adequate management of mountain pastures and conservation of indigenous genetic resources (add other </w:t>
      </w:r>
      <w:r w:rsidR="00526EA6" w:rsidRPr="00653072">
        <w:rPr>
          <w:rFonts w:ascii="Times New Roman" w:eastAsia="Times New Roman" w:hAnsi="Times New Roman" w:cs="Times New Roman"/>
          <w:sz w:val="22"/>
          <w:szCs w:val="22"/>
        </w:rPr>
        <w:t>sub-</w:t>
      </w:r>
      <w:r w:rsidRPr="00653072">
        <w:rPr>
          <w:rFonts w:ascii="Times New Roman" w:eastAsia="Times New Roman" w:hAnsi="Times New Roman" w:cs="Times New Roman"/>
          <w:sz w:val="22"/>
          <w:szCs w:val="22"/>
        </w:rPr>
        <w:t>measures if adopted). Careful planning will be done in order to better implement and appropriately select measures.</w:t>
      </w:r>
    </w:p>
    <w:p w14:paraId="11FE71C7" w14:textId="77777777" w:rsidR="00676907"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Organic production </w:t>
      </w:r>
    </w:p>
    <w:p w14:paraId="695F922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organic farming practices and methods are well aligned with Acquis since 2013 (Law on Organic production (</w:t>
      </w:r>
      <w:r w:rsidR="001E7D25"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O</w:t>
      </w:r>
      <w:r w:rsidR="001E7D25" w:rsidRPr="00653072">
        <w:rPr>
          <w:rFonts w:ascii="Times New Roman" w:eastAsia="Times New Roman" w:hAnsi="Times New Roman" w:cs="Times New Roman"/>
          <w:sz w:val="22"/>
          <w:szCs w:val="22"/>
        </w:rPr>
        <w:t xml:space="preserve">fficial </w:t>
      </w:r>
      <w:r w:rsidR="000237F1" w:rsidRPr="00653072">
        <w:rPr>
          <w:rFonts w:ascii="Times New Roman" w:eastAsia="Times New Roman" w:hAnsi="Times New Roman" w:cs="Times New Roman"/>
          <w:sz w:val="22"/>
          <w:szCs w:val="22"/>
        </w:rPr>
        <w:t>Gazette</w:t>
      </w:r>
      <w:r w:rsidR="001E7D25" w:rsidRPr="00653072">
        <w:rPr>
          <w:rFonts w:ascii="Times New Roman" w:eastAsia="Times New Roman" w:hAnsi="Times New Roman" w:cs="Times New Roman"/>
          <w:sz w:val="22"/>
          <w:szCs w:val="22"/>
        </w:rPr>
        <w:t xml:space="preserve"> of Montenegro”, No. 56/</w:t>
      </w:r>
      <w:r w:rsidRPr="00653072">
        <w:rPr>
          <w:rFonts w:ascii="Times New Roman" w:eastAsia="Times New Roman" w:hAnsi="Times New Roman" w:cs="Times New Roman"/>
          <w:sz w:val="22"/>
          <w:szCs w:val="22"/>
        </w:rPr>
        <w:t xml:space="preserve">2013) and supporting rulebooks with detailed definition of the rules for certification, registration and technical requirements for organic farming. </w:t>
      </w:r>
    </w:p>
    <w:p w14:paraId="1277624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Since 2015, there has been a rapid growth of organically certified producers in Montenegro. These trends are a consequence of the creation of legal regulations in force and establishment of</w:t>
      </w:r>
      <w:r w:rsidR="00767311" w:rsidRPr="00653072">
        <w:rPr>
          <w:rFonts w:ascii="Times New Roman" w:eastAsia="Times New Roman" w:hAnsi="Times New Roman" w:cs="Times New Roman"/>
          <w:sz w:val="22"/>
          <w:szCs w:val="22"/>
        </w:rPr>
        <w:t xml:space="preserve"> a</w:t>
      </w:r>
      <w:r w:rsidRPr="00653072">
        <w:rPr>
          <w:rFonts w:ascii="Times New Roman" w:eastAsia="Times New Roman" w:hAnsi="Times New Roman" w:cs="Times New Roman"/>
          <w:sz w:val="22"/>
          <w:szCs w:val="22"/>
        </w:rPr>
        <w:t xml:space="preserve"> certification system of organic producers </w:t>
      </w:r>
      <w:r w:rsidR="0075209F" w:rsidRPr="00653072">
        <w:rPr>
          <w:rFonts w:ascii="Times New Roman" w:eastAsia="Times New Roman" w:hAnsi="Times New Roman" w:cs="Times New Roman"/>
          <w:sz w:val="22"/>
          <w:szCs w:val="22"/>
        </w:rPr>
        <w:t>by</w:t>
      </w:r>
      <w:r w:rsidRPr="00653072">
        <w:rPr>
          <w:rFonts w:ascii="Times New Roman" w:eastAsia="Times New Roman" w:hAnsi="Times New Roman" w:cs="Times New Roman"/>
          <w:sz w:val="22"/>
          <w:szCs w:val="22"/>
        </w:rPr>
        <w:t xml:space="preserve"> the national certification body "Monteorganica".</w:t>
      </w:r>
    </w:p>
    <w:p w14:paraId="0901EB6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At the end of 2020, the areas of organic production encompassed 4</w:t>
      </w:r>
      <w:r w:rsidR="001E7D25"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823 ha (1,8% of total UAA), of those 10 % of perennial groves (563 ha), 5% of arable land (307 ha) and 1</w:t>
      </w:r>
      <w:r w:rsidR="0097227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6% of meadows and pastures (3,951 ha, 423 producers are registered in the Register of </w:t>
      </w:r>
      <w:r w:rsidR="00526EA6" w:rsidRPr="00653072">
        <w:rPr>
          <w:rFonts w:ascii="Times New Roman" w:eastAsia="Times New Roman" w:hAnsi="Times New Roman" w:cs="Times New Roman"/>
          <w:sz w:val="22"/>
          <w:szCs w:val="22"/>
        </w:rPr>
        <w:t>e</w:t>
      </w:r>
      <w:r w:rsidRPr="00653072">
        <w:rPr>
          <w:rFonts w:ascii="Times New Roman" w:eastAsia="Times New Roman" w:hAnsi="Times New Roman" w:cs="Times New Roman"/>
          <w:sz w:val="22"/>
          <w:szCs w:val="22"/>
        </w:rPr>
        <w:t xml:space="preserve">ntities in </w:t>
      </w:r>
      <w:r w:rsidR="00526EA6" w:rsidRPr="00653072">
        <w:rPr>
          <w:rFonts w:ascii="Times New Roman" w:eastAsia="Times New Roman" w:hAnsi="Times New Roman" w:cs="Times New Roman"/>
          <w:sz w:val="22"/>
          <w:szCs w:val="22"/>
        </w:rPr>
        <w:t>organic production</w:t>
      </w:r>
      <w:r w:rsidRPr="00653072">
        <w:rPr>
          <w:rFonts w:ascii="Times New Roman" w:eastAsia="Times New Roman" w:hAnsi="Times New Roman" w:cs="Times New Roman"/>
          <w:sz w:val="22"/>
          <w:szCs w:val="22"/>
        </w:rPr>
        <w:t>, of which 181 are with a certificate. In 2020, the number of registered producers increased by 7</w:t>
      </w:r>
      <w:r w:rsidR="0097227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6%, and the number of issued certificates by 30</w:t>
      </w:r>
      <w:r w:rsidR="0097227A"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21% compared to 2019. </w:t>
      </w:r>
      <w:r w:rsidR="00596E5B" w:rsidRPr="00653072">
        <w:rPr>
          <w:rFonts w:ascii="Times New Roman" w:eastAsia="Times New Roman" w:hAnsi="Times New Roman" w:cs="Times New Roman"/>
          <w:sz w:val="22"/>
          <w:szCs w:val="22"/>
        </w:rPr>
        <w:t xml:space="preserve">Majority of the </w:t>
      </w:r>
      <w:r w:rsidR="003D693C" w:rsidRPr="00653072">
        <w:rPr>
          <w:rFonts w:ascii="Times New Roman" w:eastAsia="Times New Roman" w:hAnsi="Times New Roman" w:cs="Times New Roman"/>
          <w:sz w:val="22"/>
          <w:szCs w:val="22"/>
        </w:rPr>
        <w:t>organic producers are located i</w:t>
      </w:r>
      <w:r w:rsidR="00761599" w:rsidRPr="00653072">
        <w:rPr>
          <w:rFonts w:ascii="Times New Roman" w:eastAsia="Times New Roman" w:hAnsi="Times New Roman" w:cs="Times New Roman"/>
          <w:sz w:val="22"/>
          <w:szCs w:val="22"/>
        </w:rPr>
        <w:t>n the northern part</w:t>
      </w:r>
      <w:r w:rsidR="00596E5B" w:rsidRPr="00653072">
        <w:rPr>
          <w:rFonts w:ascii="Times New Roman" w:eastAsia="Times New Roman" w:hAnsi="Times New Roman" w:cs="Times New Roman"/>
          <w:sz w:val="22"/>
          <w:szCs w:val="22"/>
        </w:rPr>
        <w:t xml:space="preserve"> of Montenegro</w:t>
      </w:r>
      <w:r w:rsidR="003D693C" w:rsidRPr="00653072">
        <w:rPr>
          <w:rFonts w:ascii="Times New Roman" w:eastAsia="Times New Roman" w:hAnsi="Times New Roman" w:cs="Times New Roman"/>
          <w:sz w:val="22"/>
          <w:szCs w:val="22"/>
        </w:rPr>
        <w:t xml:space="preserve"> -</w:t>
      </w:r>
      <w:r w:rsidR="00761599"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92</w:t>
      </w:r>
      <w:r w:rsidR="00767311"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while 8% are in the central and southern part of Montenegro.</w:t>
      </w:r>
    </w:p>
    <w:p w14:paraId="29B17FD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Organic farming contributes to the protection of the environment and the climate, the long-term fertility of the soil, high levels of biodiversity, a non-toxic environment and high animal welfare standards. The measure will support already certified agricultural producers and also the transformation of the traditional</w:t>
      </w:r>
      <w:r w:rsidR="003D693C" w:rsidRPr="00653072">
        <w:rPr>
          <w:rFonts w:ascii="Times New Roman" w:eastAsia="Times New Roman" w:hAnsi="Times New Roman" w:cs="Times New Roman"/>
          <w:sz w:val="22"/>
          <w:szCs w:val="22"/>
        </w:rPr>
        <w:t>/conventional</w:t>
      </w:r>
      <w:r w:rsidRPr="00653072">
        <w:rPr>
          <w:rFonts w:ascii="Times New Roman" w:eastAsia="Times New Roman" w:hAnsi="Times New Roman" w:cs="Times New Roman"/>
          <w:sz w:val="22"/>
          <w:szCs w:val="22"/>
        </w:rPr>
        <w:t xml:space="preserve"> farms into organic farms.</w:t>
      </w:r>
    </w:p>
    <w:p w14:paraId="1981A99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Pastures and meadows in Montenegro are covering 94% (242,000 ha) of the agricultural land covers (256,000 ha which is 18% of the Montenegrin overall area), In 2016 (source M</w:t>
      </w:r>
      <w:r w:rsidR="001E7D25" w:rsidRPr="00653072">
        <w:rPr>
          <w:rFonts w:ascii="Times New Roman" w:eastAsia="Times New Roman" w:hAnsi="Times New Roman" w:cs="Times New Roman"/>
          <w:sz w:val="22"/>
          <w:szCs w:val="22"/>
        </w:rPr>
        <w:t>ONSTAT</w:t>
      </w:r>
      <w:r w:rsidRPr="00653072">
        <w:rPr>
          <w:rFonts w:ascii="Times New Roman" w:eastAsia="Times New Roman" w:hAnsi="Times New Roman" w:cs="Times New Roman"/>
          <w:sz w:val="22"/>
          <w:szCs w:val="22"/>
        </w:rPr>
        <w:t xml:space="preserve"> 2016), most of the farmers were using pastures (36,383), in average 6.64 ha, but the pastures were not fully utili</w:t>
      </w:r>
      <w:r w:rsidR="00767311"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due to difficult access. The dominant way of raising and feeding cattle in Montenegro is pasture extensive, which reflects the specific natural conditions of Montenegro - significant areas under pastures and meadows and small areas of arable land for the production of animal feed for stable farming. </w:t>
      </w:r>
    </w:p>
    <w:p w14:paraId="1E536A2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Autochthonous </w:t>
      </w:r>
      <w:r w:rsidR="003D693C" w:rsidRPr="00653072">
        <w:rPr>
          <w:rFonts w:ascii="Times New Roman" w:eastAsia="Times New Roman" w:hAnsi="Times New Roman" w:cs="Times New Roman"/>
          <w:b/>
          <w:sz w:val="22"/>
          <w:szCs w:val="22"/>
        </w:rPr>
        <w:t>p</w:t>
      </w:r>
      <w:r w:rsidRPr="00653072">
        <w:rPr>
          <w:rFonts w:ascii="Times New Roman" w:eastAsia="Times New Roman" w:hAnsi="Times New Roman" w:cs="Times New Roman"/>
          <w:b/>
          <w:sz w:val="22"/>
          <w:szCs w:val="22"/>
        </w:rPr>
        <w:t xml:space="preserve">lants: </w:t>
      </w:r>
      <w:r w:rsidRPr="00653072">
        <w:rPr>
          <w:rFonts w:ascii="Times New Roman" w:eastAsia="Times New Roman" w:hAnsi="Times New Roman" w:cs="Times New Roman"/>
          <w:sz w:val="22"/>
          <w:szCs w:val="22"/>
        </w:rPr>
        <w:t xml:space="preserve">Agricultural production in Montenegro is dominantly based on registered varieties and hybrids. Local varieties in Montenegro are mostly grown in remote rural areas, predominantly </w:t>
      </w:r>
      <w:r w:rsidR="00767311"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n small areas. The main reasons for their cultivation are their very good organoleptic and culinary characteristics, but also some specific biological characteristics (resistance to low and high temperatures, drought, various plant diseases</w:t>
      </w:r>
      <w:r w:rsidR="00C62281" w:rsidRPr="00653072">
        <w:rPr>
          <w:rFonts w:ascii="Times New Roman" w:eastAsia="Times New Roman" w:hAnsi="Times New Roman" w:cs="Times New Roman"/>
          <w:sz w:val="22"/>
          <w:szCs w:val="22"/>
        </w:rPr>
        <w:t xml:space="preserve"> etc.</w:t>
      </w:r>
      <w:r w:rsidRPr="00653072">
        <w:rPr>
          <w:rFonts w:ascii="Times New Roman" w:eastAsia="Times New Roman" w:hAnsi="Times New Roman" w:cs="Times New Roman"/>
          <w:sz w:val="22"/>
          <w:szCs w:val="22"/>
        </w:rPr>
        <w:t>). Due to lower yields and low availability, they are not available on the market</w:t>
      </w:r>
      <w:r w:rsidR="001E7D25" w:rsidRPr="00653072">
        <w:rPr>
          <w:rFonts w:ascii="Times New Roman" w:eastAsia="Times New Roman" w:hAnsi="Times New Roman" w:cs="Times New Roman"/>
          <w:sz w:val="22"/>
          <w:szCs w:val="22"/>
        </w:rPr>
        <w:t>.</w:t>
      </w:r>
    </w:p>
    <w:p w14:paraId="011B6C4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Biotechnical Faculty collections and research of plant genetic resources in the field of agriculture of Montenegro cover varieties of grape wine on the Balkans (408 genotype-varieties), monitors 6 fruit species in different locations, cultivated and wild wheat species (autochthonous in Montenegro), and local populations of cereals (maize, rye, barley, oats, buckwheat), vegetables, and forage plants. </w:t>
      </w:r>
    </w:p>
    <w:p w14:paraId="14149B2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lastRenderedPageBreak/>
        <w:t>Autochthonous breeds:</w:t>
      </w:r>
      <w:r w:rsidRPr="00653072">
        <w:rPr>
          <w:rFonts w:ascii="Times New Roman" w:eastAsia="Times New Roman" w:hAnsi="Times New Roman" w:cs="Times New Roman"/>
          <w:sz w:val="22"/>
          <w:szCs w:val="22"/>
        </w:rPr>
        <w:t xml:space="preserve"> Montenegro has a number of populations of almost all livestock species reared in the Balkans. All those populations are, by their essential genetic and phenotypic features, quite specific and small in numbers. Some of them are so few, that there is a real risk of their disappearance. One of them is “Buša”, a small bovine breed, accustomed to rough conditions</w:t>
      </w:r>
      <w:r w:rsidR="00C62281"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r w:rsidR="00C62281"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here are</w:t>
      </w:r>
      <w:r w:rsidR="00767311" w:rsidRPr="00653072">
        <w:rPr>
          <w:rFonts w:ascii="Times New Roman" w:eastAsia="Times New Roman" w:hAnsi="Times New Roman" w:cs="Times New Roman"/>
          <w:sz w:val="22"/>
          <w:szCs w:val="22"/>
        </w:rPr>
        <w:t xml:space="preserve"> a</w:t>
      </w:r>
      <w:r w:rsidRPr="00653072">
        <w:rPr>
          <w:rFonts w:ascii="Times New Roman" w:eastAsia="Times New Roman" w:hAnsi="Times New Roman" w:cs="Times New Roman"/>
          <w:sz w:val="22"/>
          <w:szCs w:val="22"/>
        </w:rPr>
        <w:t xml:space="preserve"> number of autochthonous sheep and goat breeds which are well adapted to local conditions, adaptable to climate change and resistant to disease. For their attributes and small number, it is important to preserve and strengthen the breed (“Zetska žuja” “Bardoka”, “Pivska” or “</w:t>
      </w:r>
      <w:r w:rsidR="00177981" w:rsidRPr="00653072">
        <w:rPr>
          <w:rFonts w:ascii="Times New Roman" w:eastAsia="Times New Roman" w:hAnsi="Times New Roman" w:cs="Times New Roman"/>
          <w:sz w:val="22"/>
          <w:szCs w:val="22"/>
        </w:rPr>
        <w:t>J</w:t>
      </w:r>
      <w:r w:rsidRPr="00653072">
        <w:rPr>
          <w:rFonts w:ascii="Times New Roman" w:eastAsia="Times New Roman" w:hAnsi="Times New Roman" w:cs="Times New Roman"/>
          <w:sz w:val="22"/>
          <w:szCs w:val="22"/>
        </w:rPr>
        <w:t>ezero-pivska”, “Ljaba”</w:t>
      </w:r>
      <w:r w:rsidR="00767311" w:rsidRPr="00653072">
        <w:rPr>
          <w:rFonts w:ascii="Times New Roman" w:eastAsia="Times New Roman" w:hAnsi="Times New Roman" w:cs="Times New Roman"/>
          <w:sz w:val="22"/>
          <w:szCs w:val="22"/>
        </w:rPr>
        <w:t>,” Sora</w:t>
      </w:r>
      <w:r w:rsidRPr="00653072">
        <w:rPr>
          <w:rFonts w:ascii="Times New Roman" w:eastAsia="Times New Roman" w:hAnsi="Times New Roman" w:cs="Times New Roman"/>
          <w:sz w:val="22"/>
          <w:szCs w:val="22"/>
        </w:rPr>
        <w:t xml:space="preserve">”, “Domaća balkanska koza”). </w:t>
      </w:r>
    </w:p>
    <w:p w14:paraId="75921BEF"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will address some of the problems resulting from the SWOT analysis: </w:t>
      </w:r>
    </w:p>
    <w:p w14:paraId="01469E9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Reduction of the G</w:t>
      </w:r>
      <w:r w:rsidR="00496C65" w:rsidRPr="00653072">
        <w:rPr>
          <w:rFonts w:ascii="Times New Roman" w:eastAsia="Times New Roman" w:hAnsi="Times New Roman" w:cs="Times New Roman"/>
          <w:sz w:val="22"/>
          <w:szCs w:val="22"/>
        </w:rPr>
        <w:t>HG</w:t>
      </w:r>
      <w:r w:rsidRPr="00653072">
        <w:rPr>
          <w:rFonts w:ascii="Times New Roman" w:eastAsia="Times New Roman" w:hAnsi="Times New Roman" w:cs="Times New Roman"/>
          <w:sz w:val="22"/>
          <w:szCs w:val="22"/>
        </w:rPr>
        <w:t xml:space="preserve"> resulting from Milk and meat sector through increased use of the areas available for grazing not currently in use through enhanced management of pastures on near to organic way, with limited density of grazing animals, protection of habitats which will contribute to lower emissions of agricultural land, and transfer of knowledge to the farmers on sustainable farming with support of the experts;</w:t>
      </w:r>
    </w:p>
    <w:p w14:paraId="0D3DF0C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conservation and strengthening of endangered autochthone breeds will contribute to biodiversity and to climate change adaptation. This will be done with close collaboration of relevant experts accompanied with the knowledge transfer and monitoring.</w:t>
      </w:r>
    </w:p>
    <w:p w14:paraId="1C4ABC7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Fruits, vegetables and </w:t>
      </w:r>
      <w:r w:rsidR="00C62281" w:rsidRPr="00653072">
        <w:rPr>
          <w:rFonts w:ascii="Times New Roman" w:eastAsia="Times New Roman" w:hAnsi="Times New Roman" w:cs="Times New Roman"/>
          <w:sz w:val="22"/>
          <w:szCs w:val="22"/>
        </w:rPr>
        <w:t>w</w:t>
      </w:r>
      <w:r w:rsidRPr="00653072">
        <w:rPr>
          <w:rFonts w:ascii="Times New Roman" w:eastAsia="Times New Roman" w:hAnsi="Times New Roman" w:cs="Times New Roman"/>
          <w:sz w:val="22"/>
          <w:szCs w:val="22"/>
        </w:rPr>
        <w:t>ine sectors will be addressed in two steps: through further support of already certified organic producers, those in conversion, and new-comers, and through conservation of the traditional plant varieties. The organic methods will further contribute to sustainable use of soil, protection of ground water and provision of good planting ground; the increased use of traditional autochthon varieties of plants will contribute to climate change resistance, stable production of healthy food offering opportunity for development of new local registered brands.</w:t>
      </w:r>
    </w:p>
    <w:p w14:paraId="7A2BF83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Administrative capacity for implementation of </w:t>
      </w:r>
      <w:r w:rsidR="00767311" w:rsidRPr="00653072">
        <w:rPr>
          <w:rFonts w:ascii="Times New Roman" w:eastAsia="Times New Roman" w:hAnsi="Times New Roman" w:cs="Times New Roman"/>
          <w:sz w:val="22"/>
          <w:szCs w:val="22"/>
        </w:rPr>
        <w:t>area-based</w:t>
      </w:r>
      <w:r w:rsidRPr="00653072">
        <w:rPr>
          <w:rFonts w:ascii="Times New Roman" w:eastAsia="Times New Roman" w:hAnsi="Times New Roman" w:cs="Times New Roman"/>
          <w:sz w:val="22"/>
          <w:szCs w:val="22"/>
        </w:rPr>
        <w:t xml:space="preserve"> payments is adequate. The Farm register, Land parcel identification system and the Geo-spatial aid application system are supporting the processing of national direct payments, including the organic measure, since 2017. The measure – all of the sub-measures - will be implemented as annual payment per hectare or per head. The pastures are so</w:t>
      </w:r>
      <w:r w:rsidR="00DF522C"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far included in the LPIS as the land-use layer, the parcels in use by the applicants will have to be registered and digiti</w:t>
      </w:r>
      <w:r w:rsidR="00767311"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during the application process. The upgrade in the system will be needed particularly in the use of new digital </w:t>
      </w:r>
      <w:r w:rsidR="00DF522C" w:rsidRPr="00653072">
        <w:rPr>
          <w:rFonts w:ascii="Times New Roman" w:eastAsia="Times New Roman" w:hAnsi="Times New Roman" w:cs="Times New Roman"/>
          <w:sz w:val="22"/>
          <w:szCs w:val="22"/>
        </w:rPr>
        <w:t>Orto photo</w:t>
      </w:r>
      <w:r w:rsidRPr="00653072">
        <w:rPr>
          <w:rFonts w:ascii="Times New Roman" w:eastAsia="Times New Roman" w:hAnsi="Times New Roman" w:cs="Times New Roman"/>
          <w:sz w:val="22"/>
          <w:szCs w:val="22"/>
        </w:rPr>
        <w:t xml:space="preserve"> and quality checks of the land-use layer.</w:t>
      </w:r>
    </w:p>
    <w:p w14:paraId="03DEC1F9" w14:textId="06755448" w:rsidR="00AB6FE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accreditation exercise is foreseen for 202</w:t>
      </w:r>
      <w:r w:rsidR="00ED584B">
        <w:rPr>
          <w:rFonts w:ascii="Times New Roman" w:eastAsia="Times New Roman" w:hAnsi="Times New Roman" w:cs="Times New Roman"/>
          <w:sz w:val="22"/>
          <w:szCs w:val="22"/>
        </w:rPr>
        <w:t>4</w:t>
      </w:r>
      <w:r w:rsidRPr="00653072">
        <w:rPr>
          <w:rFonts w:ascii="Times New Roman" w:eastAsia="Times New Roman" w:hAnsi="Times New Roman" w:cs="Times New Roman"/>
          <w:sz w:val="22"/>
          <w:szCs w:val="22"/>
        </w:rPr>
        <w:t>.</w:t>
      </w:r>
    </w:p>
    <w:p w14:paraId="13C410C0" w14:textId="77777777" w:rsidR="006721A1" w:rsidRPr="00653072" w:rsidRDefault="00707D31" w:rsidP="006D518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05" w:name="_Toc98230579"/>
      <w:r w:rsidRPr="00653072">
        <w:rPr>
          <w:rFonts w:ascii="Times New Roman" w:hAnsi="Times New Roman" w:cs="Times New Roman"/>
        </w:rPr>
        <w:t>General objective, specific objectives</w:t>
      </w:r>
      <w:bookmarkEnd w:id="405"/>
      <w:r w:rsidRPr="00653072">
        <w:rPr>
          <w:rFonts w:ascii="Times New Roman" w:hAnsi="Times New Roman" w:cs="Times New Roman"/>
        </w:rPr>
        <w:t xml:space="preserve"> </w:t>
      </w:r>
    </w:p>
    <w:p w14:paraId="63C35E6E" w14:textId="77777777" w:rsidR="006721A1" w:rsidRPr="00653072" w:rsidRDefault="00707D31">
      <w:pPr>
        <w:spacing w:before="12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General objectives are:</w:t>
      </w:r>
    </w:p>
    <w:p w14:paraId="590A8324"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preparation of the country for the future implementation of similar measures under the CAP relevant programmes for Member States;</w:t>
      </w:r>
    </w:p>
    <w:p w14:paraId="0355EC79"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sustainable management of natural resources and climate change adaptation and mitigation by the application of agricultural production methods compatible with the protection and improvement of the environment, natural resources, including water, air, soil, biodiversity, the landscape and its features, and genetic diversity, going beyond relevant mandatory standards;</w:t>
      </w:r>
    </w:p>
    <w:p w14:paraId="125DA31E"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development of organic farming through expanding the area under organic farming.</w:t>
      </w:r>
    </w:p>
    <w:p w14:paraId="2D47827A" w14:textId="77777777" w:rsidR="006721A1" w:rsidRPr="00653072" w:rsidRDefault="006721A1">
      <w:pPr>
        <w:ind w:left="720"/>
        <w:jc w:val="both"/>
        <w:rPr>
          <w:rFonts w:ascii="Times New Roman" w:eastAsia="Times New Roman" w:hAnsi="Times New Roman" w:cs="Times New Roman"/>
          <w:sz w:val="22"/>
          <w:szCs w:val="22"/>
        </w:rPr>
      </w:pPr>
    </w:p>
    <w:p w14:paraId="2B654E39" w14:textId="77777777" w:rsidR="006721A1" w:rsidRPr="00653072" w:rsidRDefault="00707D31">
      <w:pPr>
        <w:pStyle w:val="Heading3"/>
        <w:rPr>
          <w:rFonts w:ascii="Times New Roman" w:hAnsi="Times New Roman"/>
          <w:sz w:val="22"/>
          <w:szCs w:val="22"/>
        </w:rPr>
      </w:pPr>
      <w:bookmarkStart w:id="406" w:name="_Toc98230580"/>
      <w:r w:rsidRPr="00653072">
        <w:rPr>
          <w:rFonts w:ascii="Times New Roman" w:hAnsi="Times New Roman"/>
          <w:sz w:val="22"/>
          <w:szCs w:val="22"/>
        </w:rPr>
        <w:t>8.3.3.3.1 Specific objectives</w:t>
      </w:r>
      <w:bookmarkEnd w:id="406"/>
      <w:r w:rsidRPr="00653072">
        <w:rPr>
          <w:rFonts w:ascii="Times New Roman" w:hAnsi="Times New Roman"/>
          <w:sz w:val="22"/>
          <w:szCs w:val="22"/>
        </w:rPr>
        <w:t xml:space="preserve"> </w:t>
      </w:r>
    </w:p>
    <w:p w14:paraId="6876BA9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agricultural practices that have a positive impact on the environment and mitigate the negative impacts of agriculture and in particular:</w:t>
      </w:r>
    </w:p>
    <w:p w14:paraId="2DE23E67" w14:textId="77777777" w:rsidR="006721A1" w:rsidRPr="00653072" w:rsidRDefault="006721A1">
      <w:pPr>
        <w:jc w:val="both"/>
        <w:rPr>
          <w:rFonts w:ascii="Times New Roman" w:eastAsia="Times New Roman" w:hAnsi="Times New Roman" w:cs="Times New Roman"/>
          <w:sz w:val="22"/>
          <w:szCs w:val="22"/>
        </w:rPr>
      </w:pPr>
    </w:p>
    <w:p w14:paraId="5B80CAAF"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Maintain biodiversity and valuable ecosystems and habitats through support for adequate management of mountainous pastures;</w:t>
      </w:r>
    </w:p>
    <w:p w14:paraId="76EC9089"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Ensure biological diversity and conservation of agricultural genetic resources through the support for autochthonous plant and animal species adapted to local conditions and being in danger of extinction;</w:t>
      </w:r>
    </w:p>
    <w:p w14:paraId="6C71C65C" w14:textId="77777777" w:rsidR="006721A1" w:rsidRPr="00653072" w:rsidRDefault="00707D31" w:rsidP="00592412">
      <w:pPr>
        <w:numPr>
          <w:ilvl w:val="0"/>
          <w:numId w:val="97"/>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Contribute to improving soil and water quality through the support for introduction and maintenance of organic agricultural production methods.</w:t>
      </w:r>
    </w:p>
    <w:p w14:paraId="63D3BB85" w14:textId="77777777" w:rsidR="006721A1" w:rsidRPr="00653072" w:rsidRDefault="006721A1">
      <w:pPr>
        <w:jc w:val="both"/>
        <w:rPr>
          <w:rFonts w:ascii="Times New Roman" w:eastAsia="Times New Roman" w:hAnsi="Times New Roman" w:cs="Times New Roman"/>
          <w:sz w:val="22"/>
          <w:szCs w:val="22"/>
        </w:rPr>
      </w:pPr>
    </w:p>
    <w:p w14:paraId="4CCDC025" w14:textId="77777777" w:rsidR="006721A1" w:rsidRPr="00653072" w:rsidRDefault="00707D31" w:rsidP="006D518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07" w:name="_Toc98230581"/>
      <w:r w:rsidRPr="00653072">
        <w:rPr>
          <w:rFonts w:ascii="Times New Roman" w:hAnsi="Times New Roman" w:cs="Times New Roman"/>
        </w:rPr>
        <w:t>Linkage to other IPARD measures in the Programme and to national measures</w:t>
      </w:r>
      <w:bookmarkEnd w:id="407"/>
      <w:r w:rsidRPr="00653072">
        <w:rPr>
          <w:rFonts w:ascii="Times New Roman" w:hAnsi="Times New Roman" w:cs="Times New Roman"/>
        </w:rPr>
        <w:t xml:space="preserve"> </w:t>
      </w:r>
    </w:p>
    <w:p w14:paraId="0C513BB0" w14:textId="77777777" w:rsidR="006721A1" w:rsidRPr="00653072" w:rsidRDefault="006721A1">
      <w:pPr>
        <w:jc w:val="both"/>
        <w:rPr>
          <w:rFonts w:ascii="Times New Roman" w:eastAsia="Times New Roman" w:hAnsi="Times New Roman" w:cs="Times New Roman"/>
          <w:sz w:val="22"/>
          <w:szCs w:val="22"/>
        </w:rPr>
      </w:pPr>
    </w:p>
    <w:p w14:paraId="236B862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measure is related to Measure (1) - Investments in physical assets of agricultural holdings, Measure (3) - Investments in physical assets related to processing and marketing of agricultural and fishery products and Measure (7) - Diversification on farms and business development, in order to achieve higher standards in production, at the same time reducing negative impacts on surfaces and groundwater, air, and preventing soil degradation. The measure will support the agricultural holdings, which goes a step further in its farming management methods and practices and willingly take on additional obligations when it comes to standard production and preservation of the environment and biodiversity. The </w:t>
      </w:r>
      <w:r w:rsidR="00D9021C" w:rsidRPr="00653072">
        <w:rPr>
          <w:rFonts w:ascii="Times New Roman" w:eastAsia="Times New Roman" w:hAnsi="Times New Roman" w:cs="Times New Roman"/>
          <w:sz w:val="22"/>
          <w:szCs w:val="22"/>
        </w:rPr>
        <w:t xml:space="preserve">Measure (9) - </w:t>
      </w:r>
      <w:r w:rsidRPr="00653072">
        <w:rPr>
          <w:rFonts w:ascii="Times New Roman" w:eastAsia="Times New Roman" w:hAnsi="Times New Roman" w:cs="Times New Roman"/>
          <w:sz w:val="22"/>
          <w:szCs w:val="22"/>
        </w:rPr>
        <w:t xml:space="preserve">Technical assistance measure will support the implementation and the dissemination of the results of the </w:t>
      </w:r>
      <w:r w:rsidR="00D9021C"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 xml:space="preserve">gri-environment-climate and organic farming measure. This measure is also linked to the national measure implemented through Agrobudget. With the beginning of the implementation of Measure 4, the financing of the activities of the Agrobudget for which support through the IPARD III programme has been committed will cease. </w:t>
      </w:r>
    </w:p>
    <w:p w14:paraId="6F06A7B6" w14:textId="77777777" w:rsidR="006721A1" w:rsidRPr="00653072" w:rsidRDefault="006721A1">
      <w:pPr>
        <w:jc w:val="both"/>
        <w:rPr>
          <w:rFonts w:ascii="Times New Roman" w:eastAsia="Times New Roman" w:hAnsi="Times New Roman" w:cs="Times New Roman"/>
          <w:sz w:val="22"/>
          <w:szCs w:val="22"/>
        </w:rPr>
      </w:pPr>
    </w:p>
    <w:p w14:paraId="6D5CE2A2" w14:textId="77777777" w:rsidR="006721A1" w:rsidRPr="00653072" w:rsidRDefault="00707D31" w:rsidP="006D5185">
      <w:pPr>
        <w:pStyle w:val="Heading2"/>
        <w:numPr>
          <w:ilvl w:val="3"/>
          <w:numId w:val="1"/>
        </w:numPr>
        <w:ind w:hanging="720"/>
        <w:rPr>
          <w:rFonts w:ascii="Times New Roman" w:hAnsi="Times New Roman" w:cs="Times New Roman"/>
        </w:rPr>
      </w:pPr>
      <w:bookmarkStart w:id="408" w:name="_Toc98230582"/>
      <w:r w:rsidRPr="00653072">
        <w:rPr>
          <w:rFonts w:ascii="Times New Roman" w:hAnsi="Times New Roman" w:cs="Times New Roman"/>
        </w:rPr>
        <w:t>Recipients</w:t>
      </w:r>
      <w:bookmarkEnd w:id="408"/>
    </w:p>
    <w:p w14:paraId="1F6F41E3" w14:textId="77777777" w:rsidR="006721A1" w:rsidRPr="00653072" w:rsidRDefault="00707D31">
      <w:pPr>
        <w:ind w:left="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Recipients of this measure can be:</w:t>
      </w:r>
    </w:p>
    <w:p w14:paraId="0A3F5DA3" w14:textId="77777777" w:rsidR="006721A1" w:rsidRPr="00653072" w:rsidRDefault="00D9021C" w:rsidP="00592412">
      <w:pPr>
        <w:numPr>
          <w:ilvl w:val="0"/>
          <w:numId w:val="10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w:t>
      </w:r>
      <w:r w:rsidR="00707D31" w:rsidRPr="00653072">
        <w:rPr>
          <w:rFonts w:ascii="Times New Roman" w:eastAsia="Times New Roman" w:hAnsi="Times New Roman" w:cs="Times New Roman"/>
          <w:sz w:val="22"/>
          <w:szCs w:val="22"/>
        </w:rPr>
        <w:t>ndividual or legal persons, holders of agricultural holdings</w:t>
      </w:r>
      <w:r w:rsidR="00206BFA" w:rsidRPr="00653072">
        <w:rPr>
          <w:rFonts w:ascii="Times New Roman" w:eastAsia="Times New Roman" w:hAnsi="Times New Roman" w:cs="Times New Roman"/>
          <w:sz w:val="22"/>
          <w:szCs w:val="22"/>
        </w:rPr>
        <w:t xml:space="preserve"> in accordance with the relevant Law on Agriculture and Rural Development</w:t>
      </w:r>
      <w:r w:rsidR="00707D31" w:rsidRPr="00653072">
        <w:rPr>
          <w:rFonts w:ascii="Times New Roman" w:eastAsia="Times New Roman" w:hAnsi="Times New Roman" w:cs="Times New Roman"/>
          <w:sz w:val="22"/>
          <w:szCs w:val="22"/>
        </w:rPr>
        <w:t>, and</w:t>
      </w:r>
    </w:p>
    <w:p w14:paraId="3BF7E439" w14:textId="77777777" w:rsidR="006721A1" w:rsidRPr="00653072" w:rsidRDefault="00D9021C" w:rsidP="00592412">
      <w:pPr>
        <w:numPr>
          <w:ilvl w:val="0"/>
          <w:numId w:val="10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w:t>
      </w:r>
      <w:r w:rsidR="00707D31" w:rsidRPr="00653072">
        <w:rPr>
          <w:rFonts w:ascii="Times New Roman" w:eastAsia="Times New Roman" w:hAnsi="Times New Roman" w:cs="Times New Roman"/>
          <w:sz w:val="22"/>
          <w:szCs w:val="22"/>
        </w:rPr>
        <w:t>roducer’s organi</w:t>
      </w:r>
      <w:r w:rsidR="00767311"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ations, registered in the Register of producer’s organi</w:t>
      </w:r>
      <w:r w:rsidR="00767311"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ations in accordance to the Law on Regulation of market of agricultural products,</w:t>
      </w:r>
    </w:p>
    <w:p w14:paraId="2FFB266A" w14:textId="5E2EFB90" w:rsidR="006721A1" w:rsidRPr="000B3854" w:rsidRDefault="00707D31">
      <w:pPr>
        <w:ind w:left="57"/>
        <w:jc w:val="both"/>
        <w:rPr>
          <w:rFonts w:ascii="Times New Roman" w:eastAsia="Times New Roman" w:hAnsi="Times New Roman" w:cs="Times New Roman"/>
          <w:sz w:val="22"/>
          <w:szCs w:val="22"/>
          <w:lang w:val="sr-Latn-RS"/>
        </w:rPr>
      </w:pPr>
      <w:r w:rsidRPr="00653072">
        <w:rPr>
          <w:rFonts w:ascii="Times New Roman" w:eastAsia="Times New Roman" w:hAnsi="Times New Roman" w:cs="Times New Roman"/>
          <w:sz w:val="22"/>
          <w:szCs w:val="22"/>
        </w:rPr>
        <w:t>who</w:t>
      </w:r>
      <w:r w:rsidRPr="00C91551">
        <w:rPr>
          <w:rFonts w:ascii="Times New Roman" w:eastAsia="Times New Roman" w:hAnsi="Times New Roman" w:cs="Times New Roman"/>
          <w:sz w:val="22"/>
          <w:szCs w:val="22"/>
        </w:rPr>
        <w:t xml:space="preserve">, </w:t>
      </w:r>
      <w:r w:rsidR="00321691" w:rsidRPr="00C91551">
        <w:rPr>
          <w:rFonts w:ascii="Times New Roman" w:eastAsia="Times New Roman" w:hAnsi="Times New Roman" w:cs="Times New Roman"/>
          <w:sz w:val="22"/>
          <w:szCs w:val="22"/>
        </w:rPr>
        <w:t>as a general rule, for a period of 5 years (with the possibility of extension corresponding to the remaining length of the programming period) undertake commitment(s) within type of operation(s)</w:t>
      </w:r>
      <w:r w:rsidRPr="00653072">
        <w:rPr>
          <w:rFonts w:ascii="Times New Roman" w:eastAsia="Times New Roman" w:hAnsi="Times New Roman" w:cs="Times New Roman"/>
          <w:sz w:val="22"/>
          <w:szCs w:val="22"/>
        </w:rPr>
        <w:t>.</w:t>
      </w:r>
    </w:p>
    <w:p w14:paraId="50FD83D4" w14:textId="77777777" w:rsidR="006721A1" w:rsidRPr="00653072" w:rsidRDefault="006721A1">
      <w:pPr>
        <w:rPr>
          <w:rFonts w:ascii="Times New Roman" w:eastAsia="Times New Roman" w:hAnsi="Times New Roman" w:cs="Times New Roman"/>
          <w:b/>
          <w:sz w:val="22"/>
          <w:szCs w:val="22"/>
        </w:rPr>
      </w:pPr>
    </w:p>
    <w:p w14:paraId="28B73542" w14:textId="77777777" w:rsidR="006721A1" w:rsidRPr="00653072" w:rsidRDefault="00707D31" w:rsidP="006D5185">
      <w:pPr>
        <w:pStyle w:val="Heading3"/>
        <w:numPr>
          <w:ilvl w:val="3"/>
          <w:numId w:val="1"/>
        </w:numPr>
        <w:ind w:hanging="720"/>
        <w:rPr>
          <w:rFonts w:ascii="Times New Roman" w:hAnsi="Times New Roman"/>
        </w:rPr>
      </w:pPr>
      <w:bookmarkStart w:id="409" w:name="_Toc98230583"/>
      <w:r w:rsidRPr="00653072">
        <w:rPr>
          <w:rFonts w:ascii="Times New Roman" w:hAnsi="Times New Roman"/>
        </w:rPr>
        <w:t>Type of operations, baseline, specific eligibility criteria</w:t>
      </w:r>
      <w:bookmarkEnd w:id="409"/>
    </w:p>
    <w:p w14:paraId="1782E545" w14:textId="77777777" w:rsidR="006721A1" w:rsidRPr="00653072"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Sub-measure 1 - Sustainable use of mountain </w:t>
      </w:r>
      <w:r w:rsidR="00DB11F2">
        <w:rPr>
          <w:rFonts w:ascii="Times New Roman" w:eastAsia="Times New Roman" w:hAnsi="Times New Roman" w:cs="Times New Roman"/>
          <w:b/>
          <w:sz w:val="22"/>
          <w:szCs w:val="22"/>
        </w:rPr>
        <w:t>grassland</w:t>
      </w:r>
      <w:r w:rsidR="00F84F06">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b/>
          <w:sz w:val="22"/>
          <w:szCs w:val="22"/>
        </w:rPr>
        <w:t>pastures</w:t>
      </w:r>
      <w:r w:rsidR="00F84F06">
        <w:rPr>
          <w:rFonts w:ascii="Times New Roman" w:eastAsia="Times New Roman" w:hAnsi="Times New Roman" w:cs="Times New Roman"/>
          <w:b/>
          <w:sz w:val="22"/>
          <w:szCs w:val="22"/>
        </w:rPr>
        <w:t xml:space="preserve"> and medows)</w:t>
      </w:r>
    </w:p>
    <w:p w14:paraId="13A235B3" w14:textId="77777777" w:rsidR="006721A1" w:rsidRPr="00653072" w:rsidRDefault="006721A1">
      <w:pPr>
        <w:jc w:val="both"/>
        <w:rPr>
          <w:rFonts w:ascii="Times New Roman" w:eastAsia="Times New Roman" w:hAnsi="Times New Roman" w:cs="Times New Roman"/>
          <w:b/>
          <w:sz w:val="22"/>
          <w:szCs w:val="22"/>
        </w:rPr>
      </w:pPr>
    </w:p>
    <w:p w14:paraId="50F2DF41"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b/>
          <w:sz w:val="22"/>
          <w:szCs w:val="22"/>
        </w:rPr>
        <w:t>Rationale</w:t>
      </w:r>
    </w:p>
    <w:p w14:paraId="106BA88B" w14:textId="4B75A000"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In order to maintain mountain pastures and meadows, and prevent the conversion of pastures into forests, while maintaining biodiversity in these areas, there is a need for sustainable use of this natural resource by farmers. Due to the increasingly pronounced consequences of climate change, agricultural producers are forced to spend part of the year on mountain pastures</w:t>
      </w:r>
      <w:r w:rsidR="00F84F06">
        <w:rPr>
          <w:rFonts w:ascii="Times New Roman" w:eastAsia="Times New Roman" w:hAnsi="Times New Roman" w:cs="Times New Roman"/>
          <w:sz w:val="22"/>
          <w:szCs w:val="22"/>
        </w:rPr>
        <w:t xml:space="preserve"> and/or </w:t>
      </w:r>
      <w:r w:rsidR="000A132E">
        <w:rPr>
          <w:rFonts w:ascii="Times New Roman" w:eastAsia="Times New Roman" w:hAnsi="Times New Roman" w:cs="Times New Roman"/>
          <w:sz w:val="22"/>
          <w:szCs w:val="22"/>
        </w:rPr>
        <w:t>meadows</w:t>
      </w:r>
      <w:r w:rsidRPr="00653072">
        <w:rPr>
          <w:rFonts w:ascii="Times New Roman" w:eastAsia="Times New Roman" w:hAnsi="Times New Roman" w:cs="Times New Roman"/>
          <w:sz w:val="22"/>
          <w:szCs w:val="22"/>
        </w:rPr>
        <w:t>. Proper management of this resource is necessary in order to avoid land degradation, habitat loss of certain plant and animal species, and at the same time preserve the income of agricultural farms that stay on the pastures for more than 3 months</w:t>
      </w:r>
      <w:r w:rsidR="00F84F06">
        <w:rPr>
          <w:rFonts w:ascii="Times New Roman" w:eastAsia="Times New Roman" w:hAnsi="Times New Roman" w:cs="Times New Roman"/>
          <w:sz w:val="22"/>
          <w:szCs w:val="22"/>
        </w:rPr>
        <w:t xml:space="preserve"> (90 days)</w:t>
      </w:r>
      <w:r w:rsidRPr="00653072">
        <w:rPr>
          <w:rFonts w:ascii="Times New Roman" w:eastAsia="Times New Roman" w:hAnsi="Times New Roman" w:cs="Times New Roman"/>
          <w:sz w:val="22"/>
          <w:szCs w:val="22"/>
        </w:rPr>
        <w:t xml:space="preserve"> a year.</w:t>
      </w:r>
      <w:r w:rsidRPr="00653072">
        <w:rPr>
          <w:rFonts w:ascii="Times New Roman" w:eastAsia="Times New Roman" w:hAnsi="Times New Roman" w:cs="Times New Roman"/>
          <w:b/>
          <w:sz w:val="22"/>
          <w:szCs w:val="22"/>
        </w:rPr>
        <w:t xml:space="preserve"> </w:t>
      </w:r>
    </w:p>
    <w:p w14:paraId="0D2D8D81" w14:textId="77777777" w:rsidR="006721A1" w:rsidRPr="00653072" w:rsidRDefault="006721A1">
      <w:pPr>
        <w:jc w:val="both"/>
        <w:rPr>
          <w:rFonts w:ascii="Times New Roman" w:eastAsia="Times New Roman" w:hAnsi="Times New Roman" w:cs="Times New Roman"/>
          <w:b/>
          <w:sz w:val="22"/>
          <w:szCs w:val="22"/>
        </w:rPr>
      </w:pPr>
    </w:p>
    <w:p w14:paraId="279A3966"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Environmental </w:t>
      </w:r>
      <w:r w:rsidR="00415899" w:rsidRPr="00653072">
        <w:rPr>
          <w:rFonts w:ascii="Times New Roman" w:eastAsia="Times New Roman" w:hAnsi="Times New Roman" w:cs="Times New Roman"/>
          <w:b/>
          <w:sz w:val="22"/>
          <w:szCs w:val="22"/>
        </w:rPr>
        <w:t>o</w:t>
      </w:r>
      <w:r w:rsidRPr="00653072">
        <w:rPr>
          <w:rFonts w:ascii="Times New Roman" w:eastAsia="Times New Roman" w:hAnsi="Times New Roman" w:cs="Times New Roman"/>
          <w:b/>
          <w:sz w:val="22"/>
          <w:szCs w:val="22"/>
        </w:rPr>
        <w:t xml:space="preserve">bjectives </w:t>
      </w:r>
    </w:p>
    <w:p w14:paraId="6298C5F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operation will contribute to:</w:t>
      </w:r>
    </w:p>
    <w:p w14:paraId="19F03CC6"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Conservation and sustainable use of natur</w:t>
      </w:r>
      <w:r w:rsidR="00707D31" w:rsidRPr="00653072">
        <w:rPr>
          <w:rFonts w:ascii="Times New Roman" w:eastAsia="Times New Roman" w:hAnsi="Times New Roman" w:cs="Times New Roman"/>
          <w:sz w:val="22"/>
          <w:szCs w:val="22"/>
        </w:rPr>
        <w:t>al resources</w:t>
      </w:r>
      <w:r w:rsidRPr="00653072">
        <w:rPr>
          <w:rFonts w:ascii="Times New Roman" w:eastAsia="Times New Roman" w:hAnsi="Times New Roman" w:cs="Times New Roman"/>
          <w:sz w:val="22"/>
          <w:szCs w:val="22"/>
        </w:rPr>
        <w:t>;</w:t>
      </w:r>
      <w:r w:rsidR="00707D31" w:rsidRPr="00653072">
        <w:rPr>
          <w:rFonts w:ascii="Times New Roman" w:eastAsia="Times New Roman" w:hAnsi="Times New Roman" w:cs="Times New Roman"/>
          <w:sz w:val="22"/>
          <w:szCs w:val="22"/>
        </w:rPr>
        <w:t xml:space="preserve"> </w:t>
      </w:r>
    </w:p>
    <w:p w14:paraId="305844CF"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Sustainable management of agricultural land;</w:t>
      </w:r>
      <w:r w:rsidR="00707D31" w:rsidRPr="00653072">
        <w:rPr>
          <w:rFonts w:ascii="Times New Roman" w:eastAsia="Times New Roman" w:hAnsi="Times New Roman" w:cs="Times New Roman"/>
          <w:sz w:val="22"/>
          <w:szCs w:val="22"/>
        </w:rPr>
        <w:t xml:space="preserve"> </w:t>
      </w:r>
    </w:p>
    <w:p w14:paraId="45547A9D"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Environmental protection;</w:t>
      </w:r>
      <w:r w:rsidR="00707D31" w:rsidRPr="00653072">
        <w:rPr>
          <w:rFonts w:ascii="Times New Roman" w:eastAsia="Times New Roman" w:hAnsi="Times New Roman" w:cs="Times New Roman"/>
          <w:sz w:val="22"/>
          <w:szCs w:val="22"/>
        </w:rPr>
        <w:t xml:space="preserve"> </w:t>
      </w:r>
    </w:p>
    <w:p w14:paraId="54F0A277"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Biodiversity conservation;</w:t>
      </w:r>
      <w:r w:rsidR="00707D31" w:rsidRPr="00653072">
        <w:rPr>
          <w:rFonts w:ascii="Times New Roman" w:eastAsia="Times New Roman" w:hAnsi="Times New Roman" w:cs="Times New Roman"/>
          <w:sz w:val="22"/>
          <w:szCs w:val="22"/>
        </w:rPr>
        <w:t xml:space="preserve"> </w:t>
      </w:r>
    </w:p>
    <w:p w14:paraId="2E95895F"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Maintenance of natural and cultural heritage;</w:t>
      </w:r>
      <w:r w:rsidR="00707D31" w:rsidRPr="00653072">
        <w:rPr>
          <w:rFonts w:ascii="Times New Roman" w:eastAsia="Times New Roman" w:hAnsi="Times New Roman" w:cs="Times New Roman"/>
          <w:sz w:val="22"/>
          <w:szCs w:val="22"/>
        </w:rPr>
        <w:t xml:space="preserve"> </w:t>
      </w:r>
    </w:p>
    <w:p w14:paraId="39C3C8B2"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Preservation of traditional products;</w:t>
      </w:r>
      <w:r w:rsidR="00707D31" w:rsidRPr="00653072">
        <w:rPr>
          <w:rFonts w:ascii="Times New Roman" w:eastAsia="Times New Roman" w:hAnsi="Times New Roman" w:cs="Times New Roman"/>
          <w:sz w:val="22"/>
          <w:szCs w:val="22"/>
        </w:rPr>
        <w:t xml:space="preserve"> </w:t>
      </w:r>
    </w:p>
    <w:p w14:paraId="26F71D92"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Restoration of pastures by removing bushes;</w:t>
      </w:r>
      <w:r w:rsidR="00707D31" w:rsidRPr="00653072">
        <w:rPr>
          <w:rFonts w:ascii="Times New Roman" w:eastAsia="Times New Roman" w:hAnsi="Times New Roman" w:cs="Times New Roman"/>
          <w:sz w:val="22"/>
          <w:szCs w:val="22"/>
        </w:rPr>
        <w:t xml:space="preserve"> </w:t>
      </w:r>
    </w:p>
    <w:p w14:paraId="713639C3" w14:textId="77777777" w:rsidR="006721A1" w:rsidRPr="00653072" w:rsidRDefault="00415899">
      <w:pPr>
        <w:numPr>
          <w:ilvl w:val="0"/>
          <w:numId w:val="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Preventin</w:t>
      </w:r>
      <w:r w:rsidR="00707D31" w:rsidRPr="00653072">
        <w:rPr>
          <w:rFonts w:ascii="Times New Roman" w:eastAsia="Times New Roman" w:hAnsi="Times New Roman" w:cs="Times New Roman"/>
          <w:sz w:val="22"/>
          <w:szCs w:val="22"/>
        </w:rPr>
        <w:t>g conversion to forests.</w:t>
      </w:r>
    </w:p>
    <w:p w14:paraId="4852D1DE" w14:textId="77777777" w:rsidR="00861C71" w:rsidRPr="00653072" w:rsidRDefault="00861C71">
      <w:pPr>
        <w:jc w:val="both"/>
        <w:rPr>
          <w:rFonts w:ascii="Times New Roman" w:eastAsia="Times New Roman" w:hAnsi="Times New Roman" w:cs="Times New Roman"/>
          <w:sz w:val="22"/>
          <w:szCs w:val="22"/>
        </w:rPr>
      </w:pPr>
    </w:p>
    <w:p w14:paraId="2C4A1E5F"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Specific eligibility requirements</w:t>
      </w:r>
    </w:p>
    <w:p w14:paraId="327BEB7E"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can be individual or legal persons, holders of agricultural holdings,</w:t>
      </w:r>
    </w:p>
    <w:p w14:paraId="57061777" w14:textId="77777777" w:rsidR="006721A1" w:rsidRPr="00653072" w:rsidRDefault="00707D31" w:rsidP="00700CE2">
      <w:p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producer’s organizations, registered in the Register of producer’s organizations in accordance to the Law on Regulation of market of agricultural products</w:t>
      </w:r>
      <w:r w:rsidR="00415899" w:rsidRPr="00653072">
        <w:rPr>
          <w:rFonts w:ascii="Times New Roman" w:eastAsia="Times New Roman" w:hAnsi="Times New Roman" w:cs="Times New Roman"/>
          <w:sz w:val="22"/>
          <w:szCs w:val="22"/>
        </w:rPr>
        <w:t>;</w:t>
      </w:r>
    </w:p>
    <w:p w14:paraId="1FBF1024"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Only land, classified as pastures and meadows which are recorded in the LPIS system as areas used by recipients (without dispute with other support users at the moment of application), is eligible</w:t>
      </w:r>
      <w:r w:rsidR="00F22DF1"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7FDAFBBB" w14:textId="77777777" w:rsidR="00A24DAC" w:rsidRPr="00653072" w:rsidRDefault="00A24DAC" w:rsidP="00A24DAC">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The recipient shall include the agro-environment-climate plan developed and signed with the expert with adequate skills and experience in preservation of pastures. The plan will include list of yearly activities for entire duration of commitment;  </w:t>
      </w:r>
    </w:p>
    <w:p w14:paraId="0EF84027"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individual recipient shall possess/use at minimal </w:t>
      </w:r>
      <w:r w:rsidR="00CB6776" w:rsidRPr="00653072">
        <w:rPr>
          <w:rFonts w:ascii="Times New Roman" w:eastAsia="Times New Roman" w:hAnsi="Times New Roman" w:cs="Times New Roman"/>
          <w:sz w:val="22"/>
          <w:szCs w:val="22"/>
        </w:rPr>
        <w:t>1</w:t>
      </w:r>
      <w:r w:rsidRPr="00653072">
        <w:rPr>
          <w:rFonts w:ascii="Times New Roman" w:eastAsia="Times New Roman" w:hAnsi="Times New Roman" w:cs="Times New Roman"/>
          <w:sz w:val="22"/>
          <w:szCs w:val="22"/>
        </w:rPr>
        <w:t xml:space="preserve"> ha classified as pastures and meadows which are recorded in the LPIS system as areas used by recipients (without dispute with other support users at the moment of application)</w:t>
      </w:r>
      <w:r w:rsidR="00F22DF1" w:rsidRPr="00653072">
        <w:rPr>
          <w:rFonts w:ascii="Times New Roman" w:eastAsia="Times New Roman" w:hAnsi="Times New Roman" w:cs="Times New Roman"/>
          <w:sz w:val="22"/>
          <w:szCs w:val="22"/>
        </w:rPr>
        <w:t>;</w:t>
      </w:r>
    </w:p>
    <w:p w14:paraId="64C1DE86"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density of animals per hectare shall be </w:t>
      </w:r>
      <w:r w:rsidR="002C359F" w:rsidRPr="00653072">
        <w:rPr>
          <w:rFonts w:ascii="Times New Roman" w:eastAsia="Times New Roman" w:hAnsi="Times New Roman" w:cs="Times New Roman"/>
          <w:sz w:val="22"/>
          <w:szCs w:val="22"/>
        </w:rPr>
        <w:t>between</w:t>
      </w:r>
      <w:r w:rsidRPr="00653072">
        <w:rPr>
          <w:rFonts w:ascii="Times New Roman" w:eastAsia="Times New Roman" w:hAnsi="Times New Roman" w:cs="Times New Roman"/>
          <w:sz w:val="22"/>
          <w:szCs w:val="22"/>
        </w:rPr>
        <w:t xml:space="preserve"> 0.</w:t>
      </w:r>
      <w:r w:rsidR="002C359F" w:rsidRPr="00653072">
        <w:rPr>
          <w:rFonts w:ascii="Times New Roman" w:eastAsia="Times New Roman" w:hAnsi="Times New Roman" w:cs="Times New Roman"/>
          <w:sz w:val="22"/>
          <w:szCs w:val="22"/>
        </w:rPr>
        <w:t>5</w:t>
      </w:r>
      <w:r w:rsidRPr="00653072">
        <w:rPr>
          <w:rFonts w:ascii="Times New Roman" w:eastAsia="Times New Roman" w:hAnsi="Times New Roman" w:cs="Times New Roman"/>
          <w:sz w:val="22"/>
          <w:szCs w:val="22"/>
        </w:rPr>
        <w:t xml:space="preserve"> LU- 1 LU per hectare during entire period of commitment</w:t>
      </w:r>
      <w:r w:rsidR="00F22DF1"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7C82AA05" w14:textId="77777777" w:rsidR="006721A1" w:rsidRPr="00653072" w:rsidRDefault="006721A1">
      <w:pPr>
        <w:jc w:val="both"/>
        <w:rPr>
          <w:rFonts w:ascii="Times New Roman" w:eastAsia="Times New Roman" w:hAnsi="Times New Roman" w:cs="Times New Roman"/>
          <w:sz w:val="22"/>
          <w:szCs w:val="22"/>
        </w:rPr>
      </w:pPr>
    </w:p>
    <w:p w14:paraId="3BC17EDF"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Management requirements</w:t>
      </w:r>
    </w:p>
    <w:p w14:paraId="092D1100" w14:textId="7A87EDEC"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undertake a </w:t>
      </w:r>
      <w:r w:rsidR="00F84F06">
        <w:rPr>
          <w:rFonts w:ascii="Times New Roman" w:eastAsia="Times New Roman" w:hAnsi="Times New Roman" w:cs="Times New Roman"/>
          <w:sz w:val="22"/>
          <w:szCs w:val="22"/>
        </w:rPr>
        <w:t>1</w:t>
      </w:r>
      <w:r w:rsidR="00A24DAC" w:rsidRPr="00653072">
        <w:rPr>
          <w:rFonts w:ascii="Times New Roman" w:eastAsia="Times New Roman" w:hAnsi="Times New Roman" w:cs="Times New Roman"/>
          <w:sz w:val="22"/>
          <w:szCs w:val="22"/>
        </w:rPr>
        <w:t>-day</w:t>
      </w:r>
      <w:r w:rsidRPr="00653072">
        <w:rPr>
          <w:rFonts w:ascii="Times New Roman" w:eastAsia="Times New Roman" w:hAnsi="Times New Roman" w:cs="Times New Roman"/>
          <w:sz w:val="22"/>
          <w:szCs w:val="22"/>
        </w:rPr>
        <w:t xml:space="preserve"> training on EU standards relating to the objectives and targets of the Green Agenda for the Western Balkans and the EU Green Deal and relevant mandatory EU standards and their implementation with regards to maintenance of pastures, organi</w:t>
      </w:r>
      <w:r w:rsidR="00A24DA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by the institution approved by MAFWM</w:t>
      </w:r>
      <w:r w:rsidR="00171062" w:rsidRPr="00653072">
        <w:rPr>
          <w:rFonts w:ascii="Times New Roman" w:eastAsia="Times New Roman" w:hAnsi="Times New Roman" w:cs="Times New Roman"/>
          <w:sz w:val="22"/>
          <w:szCs w:val="22"/>
        </w:rPr>
        <w:t>;</w:t>
      </w:r>
    </w:p>
    <w:p w14:paraId="20F1D444" w14:textId="77777777" w:rsidR="00D510DC"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Livestock staying on pastures must be marked in accordance with applicable laws and have adequate documentation confirming their movement</w:t>
      </w:r>
      <w:r w:rsidR="00D510DC"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7868EF12" w14:textId="7B9A9413" w:rsidR="00F84F06" w:rsidRPr="00737BA0" w:rsidRDefault="0032169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737BA0">
        <w:rPr>
          <w:rFonts w:ascii="Times New Roman" w:eastAsia="Times New Roman" w:hAnsi="Times New Roman" w:cs="Times New Roman"/>
          <w:sz w:val="22"/>
          <w:szCs w:val="22"/>
        </w:rPr>
        <w:t>Only the areas on which ruminants are grazing are eligible for support</w:t>
      </w:r>
      <w:r w:rsidR="00C91551" w:rsidRPr="00737BA0">
        <w:rPr>
          <w:rFonts w:ascii="Times New Roman" w:eastAsia="Times New Roman" w:hAnsi="Times New Roman" w:cs="Times New Roman"/>
          <w:sz w:val="22"/>
          <w:szCs w:val="22"/>
          <w:lang w:val="sr-Latn-RS"/>
        </w:rPr>
        <w:t>;</w:t>
      </w:r>
      <w:r w:rsidRPr="00737BA0" w:rsidDel="00321691">
        <w:rPr>
          <w:rFonts w:ascii="Times New Roman" w:eastAsia="Times New Roman" w:hAnsi="Times New Roman" w:cs="Times New Roman"/>
          <w:sz w:val="22"/>
          <w:szCs w:val="22"/>
        </w:rPr>
        <w:t xml:space="preserve"> </w:t>
      </w:r>
    </w:p>
    <w:p w14:paraId="6CA8727B"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Grazing on areas under commitment must be carried out for a minimum of three months</w:t>
      </w:r>
      <w:r w:rsidR="00F84F06">
        <w:rPr>
          <w:rFonts w:ascii="Times New Roman" w:eastAsia="Times New Roman" w:hAnsi="Times New Roman" w:cs="Times New Roman"/>
          <w:sz w:val="22"/>
          <w:szCs w:val="22"/>
        </w:rPr>
        <w:t xml:space="preserve"> (90 days)</w:t>
      </w:r>
      <w:r w:rsidRPr="00653072">
        <w:rPr>
          <w:rFonts w:ascii="Times New Roman" w:eastAsia="Times New Roman" w:hAnsi="Times New Roman" w:cs="Times New Roman"/>
          <w:sz w:val="22"/>
          <w:szCs w:val="22"/>
        </w:rPr>
        <w:t xml:space="preserve"> during a calendar year</w:t>
      </w:r>
      <w:r w:rsidR="00171062" w:rsidRPr="00653072">
        <w:rPr>
          <w:rFonts w:ascii="Times New Roman" w:eastAsia="Times New Roman" w:hAnsi="Times New Roman" w:cs="Times New Roman"/>
          <w:sz w:val="22"/>
          <w:szCs w:val="22"/>
        </w:rPr>
        <w:t>;</w:t>
      </w:r>
    </w:p>
    <w:p w14:paraId="153CDD16"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pasture should be maintained to ensure prevention of grazing which would endanger natural habitats and of wild flora and fauna (SMR 3) and to ensure retention of landscape features and eradicate invasive plant species (GAEC 7)</w:t>
      </w:r>
      <w:r w:rsidR="00171062" w:rsidRPr="00653072">
        <w:rPr>
          <w:rFonts w:ascii="Times New Roman" w:eastAsia="Times New Roman" w:hAnsi="Times New Roman" w:cs="Times New Roman"/>
          <w:sz w:val="22"/>
          <w:szCs w:val="22"/>
        </w:rPr>
        <w:t>;</w:t>
      </w:r>
    </w:p>
    <w:p w14:paraId="5AFA46F8" w14:textId="68A0B959"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shall maintain the pasture diary which will prove that the area was used for grazing, </w:t>
      </w:r>
      <w:r w:rsidR="00DF522C" w:rsidRPr="00653072">
        <w:rPr>
          <w:rFonts w:ascii="Times New Roman" w:eastAsia="Times New Roman" w:hAnsi="Times New Roman" w:cs="Times New Roman"/>
          <w:sz w:val="22"/>
          <w:szCs w:val="22"/>
        </w:rPr>
        <w:t>and the density of grazing is 0.</w:t>
      </w:r>
      <w:r w:rsidR="00442FC1" w:rsidRPr="00653072">
        <w:rPr>
          <w:rFonts w:ascii="Times New Roman" w:eastAsia="Times New Roman" w:hAnsi="Times New Roman" w:cs="Times New Roman"/>
          <w:sz w:val="22"/>
          <w:szCs w:val="22"/>
        </w:rPr>
        <w:t xml:space="preserve">5 </w:t>
      </w:r>
      <w:r w:rsidRPr="00653072">
        <w:rPr>
          <w:rFonts w:ascii="Times New Roman" w:eastAsia="Times New Roman" w:hAnsi="Times New Roman" w:cs="Times New Roman"/>
          <w:sz w:val="22"/>
          <w:szCs w:val="22"/>
        </w:rPr>
        <w:t>LU</w:t>
      </w:r>
      <w:r w:rsidR="0094499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max 1 LU per ha of </w:t>
      </w:r>
      <w:r w:rsidR="00017D17">
        <w:rPr>
          <w:rFonts w:ascii="Times New Roman" w:eastAsia="Times New Roman" w:hAnsi="Times New Roman" w:cs="Times New Roman"/>
          <w:sz w:val="22"/>
          <w:szCs w:val="22"/>
        </w:rPr>
        <w:t>grassland (</w:t>
      </w:r>
      <w:r w:rsidRPr="00653072">
        <w:rPr>
          <w:rFonts w:ascii="Times New Roman" w:eastAsia="Times New Roman" w:hAnsi="Times New Roman" w:cs="Times New Roman"/>
          <w:sz w:val="22"/>
          <w:szCs w:val="22"/>
        </w:rPr>
        <w:t>pasture</w:t>
      </w:r>
      <w:r w:rsidR="00017D17">
        <w:rPr>
          <w:rFonts w:ascii="Times New Roman" w:eastAsia="Times New Roman" w:hAnsi="Times New Roman" w:cs="Times New Roman"/>
          <w:sz w:val="22"/>
          <w:szCs w:val="22"/>
        </w:rPr>
        <w:t xml:space="preserve"> and/or </w:t>
      </w:r>
      <w:r w:rsidR="007011EB">
        <w:rPr>
          <w:rFonts w:ascii="Times New Roman" w:eastAsia="Times New Roman" w:hAnsi="Times New Roman" w:cs="Times New Roman"/>
          <w:sz w:val="22"/>
          <w:szCs w:val="22"/>
        </w:rPr>
        <w:t>meadow</w:t>
      </w:r>
      <w:r w:rsidR="00017D17">
        <w:rPr>
          <w:rFonts w:ascii="Times New Roman" w:eastAsia="Times New Roman" w:hAnsi="Times New Roman" w:cs="Times New Roman"/>
          <w:sz w:val="22"/>
          <w:szCs w:val="22"/>
        </w:rPr>
        <w:t>)</w:t>
      </w:r>
      <w:r w:rsidR="00171062" w:rsidRPr="00653072">
        <w:rPr>
          <w:rFonts w:ascii="Times New Roman" w:eastAsia="Times New Roman" w:hAnsi="Times New Roman" w:cs="Times New Roman"/>
          <w:sz w:val="22"/>
          <w:szCs w:val="22"/>
        </w:rPr>
        <w:t>;</w:t>
      </w:r>
    </w:p>
    <w:p w14:paraId="4E8177DA" w14:textId="4BBF7357" w:rsidR="006721A1"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shall record the presence of animals on the pasture in the pasture logbook, including the start date, end date and the ear tags of animals concerned, which will prove that the animals were present on the pasture for at least 3 months per ye</w:t>
      </w:r>
      <w:r w:rsidR="00DF522C" w:rsidRPr="00653072">
        <w:rPr>
          <w:rFonts w:ascii="Times New Roman" w:eastAsia="Times New Roman" w:hAnsi="Times New Roman" w:cs="Times New Roman"/>
          <w:sz w:val="22"/>
          <w:szCs w:val="22"/>
        </w:rPr>
        <w:t>ar, and density of animals is 0.</w:t>
      </w:r>
      <w:r w:rsidR="00F84F06">
        <w:rPr>
          <w:rFonts w:ascii="Times New Roman" w:eastAsia="Times New Roman" w:hAnsi="Times New Roman" w:cs="Times New Roman"/>
          <w:sz w:val="22"/>
          <w:szCs w:val="22"/>
        </w:rPr>
        <w:t>5</w:t>
      </w:r>
      <w:r w:rsidR="00F84F0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LU</w:t>
      </w:r>
      <w:r w:rsidR="0094499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max 1 LU per ha of pasture</w:t>
      </w:r>
      <w:r w:rsidR="00171062" w:rsidRPr="00653072">
        <w:rPr>
          <w:rFonts w:ascii="Times New Roman" w:eastAsia="Times New Roman" w:hAnsi="Times New Roman" w:cs="Times New Roman"/>
          <w:sz w:val="22"/>
          <w:szCs w:val="22"/>
        </w:rPr>
        <w:t>;</w:t>
      </w:r>
    </w:p>
    <w:p w14:paraId="3EA021E4" w14:textId="77777777" w:rsidR="006721A1" w:rsidRPr="006530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the veterinary issues should be logged and reported in-line with Law on Veterinary issues by </w:t>
      </w:r>
      <w:r w:rsidR="00A24DAC"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recipient.</w:t>
      </w:r>
    </w:p>
    <w:p w14:paraId="2040ED4A" w14:textId="77777777" w:rsidR="006721A1" w:rsidRPr="00653072" w:rsidRDefault="006721A1">
      <w:pPr>
        <w:jc w:val="both"/>
        <w:rPr>
          <w:rFonts w:ascii="Times New Roman" w:eastAsia="Times New Roman" w:hAnsi="Times New Roman" w:cs="Times New Roman"/>
          <w:b/>
          <w:sz w:val="22"/>
          <w:szCs w:val="22"/>
        </w:rPr>
      </w:pPr>
    </w:p>
    <w:p w14:paraId="75DBF1F7"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Payment rates</w:t>
      </w:r>
    </w:p>
    <w:p w14:paraId="11DE98E1" w14:textId="77777777" w:rsidR="006721A1" w:rsidRPr="00653072" w:rsidRDefault="00707D31">
      <w:pPr>
        <w:spacing w:before="40" w:after="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Estimated payment rates:</w:t>
      </w:r>
    </w:p>
    <w:p w14:paraId="251083CF" w14:textId="7D9D6E71" w:rsidR="006721A1" w:rsidRPr="00653072" w:rsidRDefault="00707D31" w:rsidP="00592412">
      <w:pPr>
        <w:numPr>
          <w:ilvl w:val="0"/>
          <w:numId w:val="107"/>
        </w:numPr>
        <w:pBdr>
          <w:top w:val="nil"/>
          <w:left w:val="nil"/>
          <w:bottom w:val="nil"/>
          <w:right w:val="nil"/>
          <w:between w:val="nil"/>
        </w:pBdr>
        <w:spacing w:after="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w:t>
      </w:r>
      <w:r w:rsidR="00017D17">
        <w:rPr>
          <w:rFonts w:ascii="Times New Roman" w:eastAsia="Times New Roman" w:hAnsi="Times New Roman" w:cs="Times New Roman"/>
          <w:sz w:val="22"/>
          <w:szCs w:val="22"/>
        </w:rPr>
        <w:t>grasslands (</w:t>
      </w:r>
      <w:r w:rsidRPr="00653072">
        <w:rPr>
          <w:rFonts w:ascii="Times New Roman" w:eastAsia="Times New Roman" w:hAnsi="Times New Roman" w:cs="Times New Roman"/>
          <w:sz w:val="22"/>
          <w:szCs w:val="22"/>
        </w:rPr>
        <w:t>pasture</w:t>
      </w:r>
      <w:r w:rsidR="00017D17">
        <w:rPr>
          <w:rFonts w:ascii="Times New Roman" w:eastAsia="Times New Roman" w:hAnsi="Times New Roman" w:cs="Times New Roman"/>
          <w:sz w:val="22"/>
          <w:szCs w:val="22"/>
        </w:rPr>
        <w:t xml:space="preserve">s and </w:t>
      </w:r>
      <w:r w:rsidR="00EF6549">
        <w:rPr>
          <w:rFonts w:ascii="Times New Roman" w:eastAsia="Times New Roman" w:hAnsi="Times New Roman" w:cs="Times New Roman"/>
          <w:sz w:val="22"/>
          <w:szCs w:val="22"/>
        </w:rPr>
        <w:t>meadows</w:t>
      </w:r>
      <w:r w:rsidR="00017D17">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r w:rsidR="00BB6A10" w:rsidRPr="00653072">
        <w:rPr>
          <w:rFonts w:ascii="Times New Roman" w:eastAsia="Times New Roman" w:hAnsi="Times New Roman" w:cs="Times New Roman"/>
          <w:sz w:val="22"/>
          <w:szCs w:val="22"/>
        </w:rPr>
        <w:t>yearly payment per hectare</w:t>
      </w:r>
    </w:p>
    <w:p w14:paraId="029E4824" w14:textId="77777777" w:rsidR="00DF522C" w:rsidRPr="00653072" w:rsidRDefault="00BB6A10">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methodology for payment calculations will be agreed and final amounts will be established through dis</w:t>
      </w:r>
      <w:r w:rsidR="00DF522C" w:rsidRPr="00653072">
        <w:rPr>
          <w:rFonts w:ascii="Times New Roman" w:eastAsia="Times New Roman" w:hAnsi="Times New Roman" w:cs="Times New Roman"/>
          <w:sz w:val="22"/>
          <w:szCs w:val="22"/>
        </w:rPr>
        <w:t>cussion and with agreement with</w:t>
      </w:r>
      <w:r w:rsidRPr="00653072">
        <w:rPr>
          <w:rFonts w:ascii="Times New Roman" w:eastAsia="Times New Roman" w:hAnsi="Times New Roman" w:cs="Times New Roman"/>
          <w:sz w:val="22"/>
          <w:szCs w:val="22"/>
        </w:rPr>
        <w:t xml:space="preserve"> DG AGRI before accreditation of this measure</w:t>
      </w:r>
      <w:r w:rsidR="00DF522C" w:rsidRPr="00653072">
        <w:rPr>
          <w:rFonts w:ascii="Times New Roman" w:eastAsia="Times New Roman" w:hAnsi="Times New Roman" w:cs="Times New Roman"/>
          <w:sz w:val="22"/>
          <w:szCs w:val="22"/>
        </w:rPr>
        <w:t>.</w:t>
      </w:r>
    </w:p>
    <w:p w14:paraId="0D4231B9" w14:textId="77777777" w:rsidR="006721A1" w:rsidRPr="00653072" w:rsidRDefault="006721A1">
      <w:pPr>
        <w:jc w:val="both"/>
        <w:rPr>
          <w:rFonts w:ascii="Times New Roman" w:eastAsia="Times New Roman" w:hAnsi="Times New Roman" w:cs="Times New Roman"/>
          <w:sz w:val="22"/>
          <w:szCs w:val="22"/>
        </w:rPr>
      </w:pPr>
    </w:p>
    <w:p w14:paraId="3F7A32DE"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Indicators</w:t>
      </w:r>
    </w:p>
    <w:p w14:paraId="4DFE4302"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Area of </w:t>
      </w:r>
      <w:r w:rsidR="00017D17">
        <w:rPr>
          <w:rFonts w:ascii="Times New Roman" w:eastAsia="Times New Roman" w:hAnsi="Times New Roman" w:cs="Times New Roman"/>
          <w:sz w:val="22"/>
          <w:szCs w:val="22"/>
        </w:rPr>
        <w:t>grasslands (</w:t>
      </w:r>
      <w:r w:rsidRPr="00653072">
        <w:rPr>
          <w:rFonts w:ascii="Times New Roman" w:eastAsia="Times New Roman" w:hAnsi="Times New Roman" w:cs="Times New Roman"/>
          <w:sz w:val="22"/>
          <w:szCs w:val="22"/>
        </w:rPr>
        <w:t>pastures</w:t>
      </w:r>
      <w:r w:rsidR="00017D17">
        <w:rPr>
          <w:rFonts w:ascii="Times New Roman" w:eastAsia="Times New Roman" w:hAnsi="Times New Roman" w:cs="Times New Roman"/>
          <w:sz w:val="22"/>
          <w:szCs w:val="22"/>
        </w:rPr>
        <w:t xml:space="preserve"> and meadows)</w:t>
      </w:r>
      <w:r w:rsidRPr="00653072">
        <w:rPr>
          <w:rFonts w:ascii="Times New Roman" w:eastAsia="Times New Roman" w:hAnsi="Times New Roman" w:cs="Times New Roman"/>
          <w:sz w:val="22"/>
          <w:szCs w:val="22"/>
        </w:rPr>
        <w:t xml:space="preserve"> included in under operation (ha);</w:t>
      </w:r>
    </w:p>
    <w:p w14:paraId="2E5D828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Number of animals included in the operation (LU).</w:t>
      </w:r>
    </w:p>
    <w:p w14:paraId="5464ACD0" w14:textId="77777777" w:rsidR="006721A1" w:rsidRPr="00653072" w:rsidRDefault="006721A1">
      <w:pPr>
        <w:jc w:val="both"/>
        <w:rPr>
          <w:rFonts w:ascii="Times New Roman" w:eastAsia="Times New Roman" w:hAnsi="Times New Roman" w:cs="Times New Roman"/>
          <w:sz w:val="22"/>
          <w:szCs w:val="22"/>
        </w:rPr>
      </w:pPr>
    </w:p>
    <w:p w14:paraId="35467D82" w14:textId="77777777" w:rsidR="006721A1" w:rsidRPr="00653072" w:rsidRDefault="00707D31" w:rsidP="006D5185">
      <w:pPr>
        <w:numPr>
          <w:ilvl w:val="5"/>
          <w:numId w:val="1"/>
        </w:num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b/>
          <w:sz w:val="22"/>
          <w:szCs w:val="22"/>
        </w:rPr>
        <w:t xml:space="preserve">Baseline </w:t>
      </w:r>
    </w:p>
    <w:p w14:paraId="6C49A4D0" w14:textId="77777777" w:rsidR="006721A1" w:rsidRPr="00653072" w:rsidRDefault="006721A1">
      <w:pPr>
        <w:jc w:val="both"/>
        <w:rPr>
          <w:rFonts w:ascii="Times New Roman" w:eastAsia="Times New Roman" w:hAnsi="Times New Roman" w:cs="Times New Roman"/>
          <w:b/>
          <w:sz w:val="22"/>
          <w:szCs w:val="22"/>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75"/>
        <w:gridCol w:w="2790"/>
        <w:gridCol w:w="4557"/>
      </w:tblGrid>
      <w:tr w:rsidR="00E17434" w:rsidRPr="00653072" w14:paraId="4B2C381E"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4AF6E"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Requirements</w:t>
            </w:r>
          </w:p>
        </w:tc>
        <w:tc>
          <w:tcPr>
            <w:tcW w:w="27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0AF025" w14:textId="77777777" w:rsidR="006721A1" w:rsidRPr="00653072" w:rsidRDefault="00707D31" w:rsidP="00337F68">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Baseline - Conventional farming</w:t>
            </w:r>
          </w:p>
        </w:tc>
        <w:tc>
          <w:tcPr>
            <w:tcW w:w="4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AB8579" w14:textId="77777777" w:rsidR="006721A1" w:rsidRPr="00653072" w:rsidRDefault="00707D31" w:rsidP="00700CE2">
            <w:pPr>
              <w:spacing w:before="40" w:after="40"/>
              <w:ind w:left="36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Commitments</w:t>
            </w:r>
          </w:p>
        </w:tc>
      </w:tr>
      <w:tr w:rsidR="006721A1" w:rsidRPr="00653072" w14:paraId="4C7FC359"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1A379"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Training</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94B38"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formal education is required by a farmer to be able to comply with the requirements of the operation</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37E7A3B2" w14:textId="24CBFF75" w:rsidR="006721A1" w:rsidRPr="00653072" w:rsidRDefault="00707D31" w:rsidP="007255AB">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 undertake a </w:t>
            </w:r>
            <w:r w:rsidR="00017D17">
              <w:rPr>
                <w:rFonts w:ascii="Times New Roman" w:eastAsia="Times New Roman" w:hAnsi="Times New Roman" w:cs="Times New Roman"/>
                <w:sz w:val="20"/>
                <w:szCs w:val="20"/>
              </w:rPr>
              <w:t>1</w:t>
            </w:r>
            <w:r w:rsidR="00A24DAC" w:rsidRPr="00653072">
              <w:rPr>
                <w:rFonts w:ascii="Times New Roman" w:eastAsia="Times New Roman" w:hAnsi="Times New Roman" w:cs="Times New Roman"/>
                <w:sz w:val="20"/>
                <w:szCs w:val="20"/>
              </w:rPr>
              <w:t>-day</w:t>
            </w:r>
            <w:r w:rsidRPr="00653072">
              <w:rPr>
                <w:rFonts w:ascii="Times New Roman" w:eastAsia="Times New Roman" w:hAnsi="Times New Roman" w:cs="Times New Roman"/>
                <w:sz w:val="20"/>
                <w:szCs w:val="20"/>
              </w:rPr>
              <w:t xml:space="preserve"> training on EU standards relating to the objectives and targets of the Green Agenda for the Western Balkans and the EU Green Deal and relevant mandatory EU standards and their implementation with regards to maintenance of pastures, organized by the institution approved by MAFWM. After concluding the education process the </w:t>
            </w:r>
            <w:r w:rsidR="007255AB"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receives a certificate on contents, operator and the number of hours of the training</w:t>
            </w:r>
          </w:p>
        </w:tc>
      </w:tr>
      <w:tr w:rsidR="006721A1" w:rsidRPr="00653072" w14:paraId="3F6CCEC9"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8423"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Keeping of records on work tasks</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CE5E4"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Keeping of records on work tasks is not mandatory</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542C37FD" w14:textId="77777777" w:rsidR="006721A1" w:rsidRPr="00653072" w:rsidRDefault="00707D31"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Keeping of records is mandatory for all producers under the sub measure. The producers must keep records on all work tasks carried out within the range of the sub measure. </w:t>
            </w:r>
          </w:p>
        </w:tc>
      </w:tr>
      <w:tr w:rsidR="006721A1" w:rsidRPr="00653072" w14:paraId="6B4F5269"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C1BF"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Density of animals grazing</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963A"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Density of animals grazing is not limited</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025E00BF" w14:textId="4113EDF7" w:rsidR="006721A1" w:rsidRPr="00653072" w:rsidRDefault="00707D31"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 ensure extensive grazing with max LU/ha of 0.</w:t>
            </w:r>
            <w:r w:rsidR="00017D17">
              <w:rPr>
                <w:rFonts w:ascii="Times New Roman" w:eastAsia="Times New Roman" w:hAnsi="Times New Roman" w:cs="Times New Roman"/>
                <w:sz w:val="20"/>
                <w:szCs w:val="20"/>
              </w:rPr>
              <w:t>5</w:t>
            </w:r>
            <w:r w:rsidR="00017D17"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 xml:space="preserve">– 1 </w:t>
            </w:r>
          </w:p>
        </w:tc>
      </w:tr>
      <w:tr w:rsidR="006721A1" w:rsidRPr="00653072" w14:paraId="2D803A3C"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97ABC"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Minimal maintenance of pasture</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66121"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Minimal density not defined</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7F48F8DD" w14:textId="77777777" w:rsidR="006721A1" w:rsidRPr="00653072" w:rsidRDefault="00DF522C"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Mowing the pasture in case &lt; 0.</w:t>
            </w:r>
            <w:r w:rsidR="00707D31" w:rsidRPr="00653072">
              <w:rPr>
                <w:rFonts w:ascii="Times New Roman" w:eastAsia="Times New Roman" w:hAnsi="Times New Roman" w:cs="Times New Roman"/>
                <w:sz w:val="20"/>
                <w:szCs w:val="20"/>
              </w:rPr>
              <w:t>15 LU/ha (</w:t>
            </w:r>
            <w:r w:rsidR="00D510DC" w:rsidRPr="00653072">
              <w:rPr>
                <w:rFonts w:ascii="Times New Roman" w:eastAsia="Times New Roman" w:hAnsi="Times New Roman" w:cs="Times New Roman"/>
                <w:sz w:val="20"/>
                <w:szCs w:val="20"/>
              </w:rPr>
              <w:t>“</w:t>
            </w:r>
            <w:r w:rsidR="00707D31" w:rsidRPr="00653072">
              <w:rPr>
                <w:rFonts w:ascii="Times New Roman" w:eastAsia="Times New Roman" w:hAnsi="Times New Roman" w:cs="Times New Roman"/>
                <w:sz w:val="20"/>
                <w:szCs w:val="20"/>
              </w:rPr>
              <w:t>Code of good agriculture practice MNE</w:t>
            </w:r>
            <w:r w:rsidR="00D510DC" w:rsidRPr="00653072">
              <w:rPr>
                <w:rFonts w:ascii="Times New Roman" w:eastAsia="Times New Roman" w:hAnsi="Times New Roman" w:cs="Times New Roman"/>
                <w:sz w:val="20"/>
                <w:szCs w:val="20"/>
              </w:rPr>
              <w:t>”</w:t>
            </w:r>
            <w:r w:rsidR="00707D31" w:rsidRPr="00653072">
              <w:rPr>
                <w:rFonts w:ascii="Times New Roman" w:eastAsia="Times New Roman" w:hAnsi="Times New Roman" w:cs="Times New Roman"/>
                <w:sz w:val="20"/>
                <w:szCs w:val="20"/>
              </w:rPr>
              <w:t>)</w:t>
            </w:r>
          </w:p>
        </w:tc>
      </w:tr>
      <w:tr w:rsidR="006721A1" w:rsidRPr="00653072" w14:paraId="15A21B6C" w14:textId="77777777" w:rsidTr="00700CE2">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E4B1"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Cleaning of pasture</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02C6C"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Cleaning of pasture not required</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3C750812" w14:textId="77777777" w:rsidR="006721A1" w:rsidRPr="00653072" w:rsidRDefault="00707D31" w:rsidP="009B3307">
            <w:pPr>
              <w:pBdr>
                <w:top w:val="nil"/>
                <w:left w:val="nil"/>
                <w:bottom w:val="nil"/>
                <w:right w:val="nil"/>
                <w:between w:val="nil"/>
              </w:pBdr>
              <w:spacing w:before="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Removal of scrubs and invasive plants, cutting of green borders, but not between May – June</w:t>
            </w:r>
          </w:p>
          <w:p w14:paraId="70C37666" w14:textId="77777777" w:rsidR="006721A1" w:rsidRPr="00653072" w:rsidRDefault="00707D31" w:rsidP="009B3307">
            <w:pPr>
              <w:pBdr>
                <w:top w:val="nil"/>
                <w:left w:val="nil"/>
                <w:bottom w:val="nil"/>
                <w:right w:val="nil"/>
                <w:between w:val="nil"/>
              </w:pBdr>
              <w:spacing w:after="40"/>
              <w:ind w:left="314"/>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Removal of drywalls in exceptional cases (</w:t>
            </w:r>
            <w:r w:rsidR="00D510DC"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Code of good agriculture practice MNE</w:t>
            </w:r>
            <w:r w:rsidR="00D510DC"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w:t>
            </w:r>
          </w:p>
        </w:tc>
      </w:tr>
    </w:tbl>
    <w:p w14:paraId="0702B529" w14:textId="77777777" w:rsidR="00DD34DE" w:rsidRPr="00653072" w:rsidRDefault="00DD34DE">
      <w:pPr>
        <w:jc w:val="both"/>
        <w:rPr>
          <w:rFonts w:ascii="Times New Roman" w:eastAsia="Times New Roman" w:hAnsi="Times New Roman" w:cs="Times New Roman"/>
          <w:b/>
          <w:sz w:val="22"/>
          <w:szCs w:val="22"/>
        </w:rPr>
      </w:pPr>
    </w:p>
    <w:p w14:paraId="0DEC9ED8" w14:textId="77777777" w:rsidR="006721A1" w:rsidRPr="00653072"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Sub-measure 2 - Organic production</w:t>
      </w:r>
    </w:p>
    <w:p w14:paraId="499679BE" w14:textId="77777777" w:rsidR="006721A1" w:rsidRPr="00653072" w:rsidRDefault="006721A1">
      <w:pPr>
        <w:jc w:val="both"/>
        <w:rPr>
          <w:rFonts w:ascii="Times New Roman" w:eastAsia="Times New Roman" w:hAnsi="Times New Roman" w:cs="Times New Roman"/>
          <w:b/>
          <w:sz w:val="22"/>
          <w:szCs w:val="22"/>
        </w:rPr>
      </w:pPr>
    </w:p>
    <w:p w14:paraId="2CC94D7C"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Rationale</w:t>
      </w:r>
    </w:p>
    <w:p w14:paraId="41AE514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Organic farming is a response to the obvious negative effects of conventional farming on the environment and natural resources, and thus on human health.  The aim of the measure is to encourage organic farming practices that are beneficial to the environment – from the standpoint of air, soil, water and biodiversity; thereby mitigating the negative effects of conventional agriculture on the environment. </w:t>
      </w:r>
    </w:p>
    <w:p w14:paraId="5770283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support is given to encourage new farmers in Montenegro to take those obligations that go beyond the prescribed management requirements, and to encourage the farmers who have already accepted these commitments to continue with organic farming. The use of synthetic fertili</w:t>
      </w:r>
      <w:r w:rsidR="00A24DA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ers and pesticides is not allowed in organic production which contributes to conservation, restoration and enhancement of biodiversity, and has a positive impact on CO</w:t>
      </w:r>
      <w:r w:rsidRPr="00653072">
        <w:rPr>
          <w:rFonts w:ascii="Times New Roman" w:eastAsia="Times New Roman" w:hAnsi="Times New Roman" w:cs="Times New Roman"/>
          <w:sz w:val="22"/>
          <w:szCs w:val="22"/>
          <w:vertAlign w:val="subscript"/>
        </w:rPr>
        <w:t>2</w:t>
      </w:r>
      <w:r w:rsidRPr="00653072">
        <w:rPr>
          <w:rFonts w:ascii="Times New Roman" w:eastAsia="Times New Roman" w:hAnsi="Times New Roman" w:cs="Times New Roman"/>
          <w:sz w:val="22"/>
          <w:szCs w:val="22"/>
        </w:rPr>
        <w:t xml:space="preserve"> conservation and sequestration.</w:t>
      </w:r>
    </w:p>
    <w:p w14:paraId="04C2CA21"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Environmental </w:t>
      </w:r>
      <w:r w:rsidR="00D510DC" w:rsidRPr="00653072">
        <w:rPr>
          <w:rFonts w:ascii="Times New Roman" w:eastAsia="Times New Roman" w:hAnsi="Times New Roman" w:cs="Times New Roman"/>
          <w:b/>
          <w:sz w:val="22"/>
          <w:szCs w:val="22"/>
        </w:rPr>
        <w:t>o</w:t>
      </w:r>
      <w:r w:rsidRPr="00653072">
        <w:rPr>
          <w:rFonts w:ascii="Times New Roman" w:eastAsia="Times New Roman" w:hAnsi="Times New Roman" w:cs="Times New Roman"/>
          <w:b/>
          <w:sz w:val="22"/>
          <w:szCs w:val="22"/>
        </w:rPr>
        <w:t>bjectives</w:t>
      </w:r>
    </w:p>
    <w:p w14:paraId="3FD0FDC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support to organic farming practices in Montenegro will contribute to:</w:t>
      </w:r>
    </w:p>
    <w:p w14:paraId="4FA56296" w14:textId="77777777" w:rsidR="00DF522C" w:rsidRPr="00653072" w:rsidRDefault="00DF522C">
      <w:pPr>
        <w:rPr>
          <w:rFonts w:ascii="Times New Roman" w:eastAsia="Times New Roman" w:hAnsi="Times New Roman" w:cs="Times New Roman"/>
          <w:sz w:val="22"/>
          <w:szCs w:val="22"/>
        </w:rPr>
      </w:pPr>
    </w:p>
    <w:p w14:paraId="16C3E86A" w14:textId="77777777" w:rsidR="006721A1" w:rsidRPr="00653072" w:rsidRDefault="00D510DC"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Sustainable management of natural resources;</w:t>
      </w:r>
    </w:p>
    <w:p w14:paraId="74B7EEC4" w14:textId="77777777" w:rsidR="006721A1" w:rsidRPr="00653072" w:rsidRDefault="00D510DC"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Reduction of negative impacts of agriculture on the environment;</w:t>
      </w:r>
    </w:p>
    <w:p w14:paraId="4F4FC140" w14:textId="77777777" w:rsidR="006721A1" w:rsidRPr="00653072" w:rsidRDefault="00D510DC"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Biod</w:t>
      </w:r>
      <w:r w:rsidR="00707D31" w:rsidRPr="00653072">
        <w:rPr>
          <w:rFonts w:ascii="Times New Roman" w:eastAsia="Times New Roman" w:hAnsi="Times New Roman" w:cs="Times New Roman"/>
          <w:sz w:val="22"/>
          <w:szCs w:val="22"/>
        </w:rPr>
        <w:t>iversity conservation</w:t>
      </w:r>
      <w:r w:rsidRPr="00653072">
        <w:rPr>
          <w:rFonts w:ascii="Times New Roman" w:eastAsia="Times New Roman" w:hAnsi="Times New Roman" w:cs="Times New Roman"/>
          <w:sz w:val="22"/>
          <w:szCs w:val="22"/>
        </w:rPr>
        <w:t>;</w:t>
      </w:r>
    </w:p>
    <w:p w14:paraId="41B58B64" w14:textId="77777777" w:rsidR="006721A1" w:rsidRPr="00653072" w:rsidRDefault="00D510DC"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Raising the quality of agricultural products;</w:t>
      </w:r>
    </w:p>
    <w:p w14:paraId="6CB15EAE" w14:textId="77777777" w:rsidR="006721A1" w:rsidRPr="00653072" w:rsidRDefault="00D510DC"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affirmation of Montenegro as an ecological state (declared in 1991 by Parliament of MNE).</w:t>
      </w:r>
    </w:p>
    <w:p w14:paraId="6B8A33DE" w14:textId="77777777" w:rsidR="006721A1" w:rsidRPr="00653072" w:rsidRDefault="006721A1">
      <w:pPr>
        <w:jc w:val="both"/>
        <w:rPr>
          <w:rFonts w:ascii="Times New Roman" w:eastAsia="Times New Roman" w:hAnsi="Times New Roman" w:cs="Times New Roman"/>
          <w:sz w:val="22"/>
          <w:szCs w:val="22"/>
        </w:rPr>
      </w:pPr>
    </w:p>
    <w:p w14:paraId="2FF4B2D3"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Specific eligibility requirements –ecological producers in transition</w:t>
      </w:r>
    </w:p>
    <w:p w14:paraId="597D2723" w14:textId="77777777" w:rsidR="006721A1" w:rsidRPr="00653072" w:rsidRDefault="00707D31">
      <w:pP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have to be registered in the farm register, and the register of organic producers </w:t>
      </w:r>
    </w:p>
    <w:p w14:paraId="3153456E"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minimum area for support is 0.5 ha;</w:t>
      </w:r>
    </w:p>
    <w:p w14:paraId="629B4D06"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All production types are acceptable and can be summed in order to reach the minimum area for support (perennial plantations, aromatic and medicinal plants, arable land);</w:t>
      </w:r>
    </w:p>
    <w:p w14:paraId="7AE6C4A1"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support is required for meadows and pastures, each hectare must have a minimum of 0.</w:t>
      </w:r>
      <w:r w:rsidR="00345173" w:rsidRPr="00653072">
        <w:rPr>
          <w:rFonts w:ascii="Times New Roman" w:eastAsia="Times New Roman" w:hAnsi="Times New Roman" w:cs="Times New Roman"/>
          <w:sz w:val="22"/>
          <w:szCs w:val="22"/>
        </w:rPr>
        <w:t xml:space="preserve">5 </w:t>
      </w:r>
      <w:r w:rsidRPr="00653072">
        <w:rPr>
          <w:rFonts w:ascii="Times New Roman" w:eastAsia="Times New Roman" w:hAnsi="Times New Roman" w:cs="Times New Roman"/>
          <w:sz w:val="22"/>
          <w:szCs w:val="22"/>
        </w:rPr>
        <w:t>and a maximum of 1 LU in organic production;</w:t>
      </w:r>
    </w:p>
    <w:p w14:paraId="02125272" w14:textId="65527F4A"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land must be recorded in the LPIS</w:t>
      </w:r>
      <w:r w:rsidR="00A2564A">
        <w:rPr>
          <w:rFonts w:ascii="Times New Roman" w:eastAsia="Times New Roman" w:hAnsi="Times New Roman" w:cs="Times New Roman"/>
          <w:sz w:val="22"/>
          <w:szCs w:val="22"/>
        </w:rPr>
        <w:t xml:space="preserve"> </w:t>
      </w:r>
      <w:r w:rsidR="00A2564A" w:rsidRPr="00C11E67">
        <w:rPr>
          <w:rFonts w:ascii="Times New Roman" w:eastAsia="Times New Roman" w:hAnsi="Times New Roman" w:cs="Times New Roman"/>
          <w:sz w:val="22"/>
          <w:szCs w:val="22"/>
          <w:highlight w:val="yellow"/>
        </w:rPr>
        <w:t>not later than the day of submitting of the application</w:t>
      </w:r>
      <w:r w:rsidRPr="00653072">
        <w:rPr>
          <w:rFonts w:ascii="Times New Roman" w:eastAsia="Times New Roman" w:hAnsi="Times New Roman" w:cs="Times New Roman"/>
          <w:sz w:val="22"/>
          <w:szCs w:val="22"/>
        </w:rPr>
        <w:t>;</w:t>
      </w:r>
    </w:p>
    <w:p w14:paraId="13F19FEE"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w:t>
      </w:r>
      <w:r w:rsidR="00D37435" w:rsidRPr="00653072">
        <w:rPr>
          <w:rFonts w:ascii="Times New Roman" w:eastAsia="Times New Roman" w:hAnsi="Times New Roman" w:cs="Times New Roman"/>
          <w:sz w:val="22"/>
          <w:szCs w:val="22"/>
        </w:rPr>
        <w:t>must</w:t>
      </w:r>
      <w:r w:rsidRPr="00653072">
        <w:rPr>
          <w:rFonts w:ascii="Times New Roman" w:eastAsia="Times New Roman" w:hAnsi="Times New Roman" w:cs="Times New Roman"/>
          <w:sz w:val="22"/>
          <w:szCs w:val="22"/>
        </w:rPr>
        <w:t xml:space="preserve"> have a contract on control and certification of organic production with the authori</w:t>
      </w:r>
      <w:r w:rsidR="00A24DAC"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control body in compliance with the Law on Organic farming for the area they are applying with;</w:t>
      </w:r>
    </w:p>
    <w:p w14:paraId="37913000"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recipients </w:t>
      </w:r>
      <w:r w:rsidR="00D37435" w:rsidRPr="00653072">
        <w:rPr>
          <w:rFonts w:ascii="Times New Roman" w:eastAsia="Times New Roman" w:hAnsi="Times New Roman" w:cs="Times New Roman"/>
          <w:sz w:val="22"/>
          <w:szCs w:val="22"/>
        </w:rPr>
        <w:t>must</w:t>
      </w:r>
      <w:r w:rsidRPr="00653072">
        <w:rPr>
          <w:rFonts w:ascii="Times New Roman" w:eastAsia="Times New Roman" w:hAnsi="Times New Roman" w:cs="Times New Roman"/>
          <w:sz w:val="22"/>
          <w:szCs w:val="22"/>
        </w:rPr>
        <w:t xml:space="preserve"> include a transition plan in the application prepared by the control organization.</w:t>
      </w:r>
    </w:p>
    <w:p w14:paraId="57EB45DE" w14:textId="77777777" w:rsidR="006721A1" w:rsidRPr="00653072" w:rsidRDefault="006721A1">
      <w:pPr>
        <w:jc w:val="both"/>
        <w:rPr>
          <w:rFonts w:ascii="Times New Roman" w:eastAsia="Times New Roman" w:hAnsi="Times New Roman" w:cs="Times New Roman"/>
          <w:b/>
          <w:sz w:val="22"/>
          <w:szCs w:val="22"/>
        </w:rPr>
      </w:pPr>
    </w:p>
    <w:p w14:paraId="77E435A1"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Specific eligibility requirements – certified ecological producers</w:t>
      </w:r>
    </w:p>
    <w:p w14:paraId="08EA557B" w14:textId="77777777" w:rsidR="006721A1" w:rsidRPr="00653072" w:rsidRDefault="00707D31">
      <w:pP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Recipients have to be registered in the farm register, and the register of organic producers and are certified agricultural producers</w:t>
      </w:r>
      <w:r w:rsidR="00C72389">
        <w:rPr>
          <w:rFonts w:ascii="Times New Roman" w:eastAsia="Times New Roman" w:hAnsi="Times New Roman" w:cs="Times New Roman"/>
          <w:sz w:val="22"/>
          <w:szCs w:val="22"/>
        </w:rPr>
        <w:t xml:space="preserve">, </w:t>
      </w:r>
      <w:r w:rsidR="00C72389" w:rsidRPr="00C72389">
        <w:rPr>
          <w:rFonts w:ascii="Times New Roman" w:eastAsia="Times New Roman" w:hAnsi="Times New Roman" w:cs="Times New Roman"/>
          <w:sz w:val="22"/>
          <w:szCs w:val="22"/>
        </w:rPr>
        <w:t>by the date of submission of the application</w:t>
      </w:r>
      <w:r w:rsidRPr="00653072">
        <w:rPr>
          <w:rFonts w:ascii="Times New Roman" w:eastAsia="Times New Roman" w:hAnsi="Times New Roman" w:cs="Times New Roman"/>
          <w:sz w:val="22"/>
          <w:szCs w:val="22"/>
        </w:rPr>
        <w:t xml:space="preserve">. </w:t>
      </w:r>
    </w:p>
    <w:p w14:paraId="20DE0A0E"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minimum area for support is 0.5 ha;</w:t>
      </w:r>
    </w:p>
    <w:sdt>
      <w:sdtPr>
        <w:tag w:val="goog_rdk_573"/>
        <w:id w:val="44877444"/>
      </w:sdtPr>
      <w:sdtContent>
        <w:p w14:paraId="013481AC" w14:textId="77777777" w:rsidR="00A24DAC" w:rsidRPr="00653072" w:rsidRDefault="00E229D7" w:rsidP="00A24DAC">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sdt>
            <w:sdtPr>
              <w:tag w:val="goog_rdk_565"/>
              <w:id w:val="-929581216"/>
            </w:sdtPr>
            <w:sdtContent>
              <w:sdt>
                <w:sdtPr>
                  <w:tag w:val="goog_rdk_566"/>
                  <w:id w:val="174623888"/>
                </w:sdtPr>
                <w:sdtContent/>
              </w:sdt>
            </w:sdtContent>
          </w:sdt>
          <w:sdt>
            <w:sdtPr>
              <w:tag w:val="goog_rdk_567"/>
              <w:id w:val="949359429"/>
            </w:sdtPr>
            <w:sdtContent/>
          </w:sdt>
          <w:sdt>
            <w:sdtPr>
              <w:tag w:val="goog_rdk_568"/>
              <w:id w:val="220492636"/>
            </w:sdtPr>
            <w:sdtContent>
              <w:sdt>
                <w:sdtPr>
                  <w:tag w:val="goog_rdk_569"/>
                  <w:id w:val="2088806511"/>
                </w:sdtPr>
                <w:sdtContent/>
              </w:sdt>
            </w:sdtContent>
          </w:sdt>
          <w:sdt>
            <w:sdtPr>
              <w:tag w:val="goog_rdk_570"/>
              <w:id w:val="-414399915"/>
            </w:sdtPr>
            <w:sdtContent>
              <w:r w:rsidR="00EF1608" w:rsidRPr="00653072">
                <w:t>I</w:t>
              </w:r>
            </w:sdtContent>
          </w:sdt>
          <w:r w:rsidR="00A24DAC" w:rsidRPr="00653072">
            <w:rPr>
              <w:rFonts w:ascii="Times New Roman" w:eastAsia="Times New Roman" w:hAnsi="Times New Roman" w:cs="Times New Roman"/>
              <w:sz w:val="22"/>
              <w:szCs w:val="22"/>
            </w:rPr>
            <w:t>n order to reach the minimum area for support</w:t>
          </w:r>
          <w:sdt>
            <w:sdtPr>
              <w:tag w:val="goog_rdk_571"/>
              <w:id w:val="-1596159458"/>
            </w:sdtPr>
            <w:sdtContent>
              <w:r w:rsidR="00A24DAC" w:rsidRPr="00653072">
                <w:rPr>
                  <w:rFonts w:ascii="Times New Roman" w:eastAsia="Times New Roman" w:hAnsi="Times New Roman" w:cs="Times New Roman"/>
                  <w:sz w:val="22"/>
                  <w:szCs w:val="22"/>
                </w:rPr>
                <w:t xml:space="preserve"> production types are acceptable and can be summed</w:t>
              </w:r>
            </w:sdtContent>
          </w:sdt>
          <w:r w:rsidR="00A24DAC" w:rsidRPr="00653072">
            <w:rPr>
              <w:rFonts w:ascii="Times New Roman" w:eastAsia="Times New Roman" w:hAnsi="Times New Roman" w:cs="Times New Roman"/>
              <w:sz w:val="22"/>
              <w:szCs w:val="22"/>
            </w:rPr>
            <w:t xml:space="preserve"> </w:t>
          </w:r>
          <w:sdt>
            <w:sdtPr>
              <w:tag w:val="goog_rdk_572"/>
              <w:id w:val="-315797200"/>
            </w:sdtPr>
            <w:sdtContent>
              <w:r w:rsidR="00A24DAC" w:rsidRPr="00653072">
                <w:rPr>
                  <w:rFonts w:ascii="Times New Roman" w:eastAsia="Times New Roman" w:hAnsi="Times New Roman" w:cs="Times New Roman"/>
                  <w:sz w:val="22"/>
                  <w:szCs w:val="22"/>
                </w:rPr>
                <w:t>is:</w:t>
              </w:r>
            </w:sdtContent>
          </w:sdt>
        </w:p>
      </w:sdtContent>
    </w:sdt>
    <w:sdt>
      <w:sdtPr>
        <w:tag w:val="goog_rdk_578"/>
        <w:id w:val="223802492"/>
      </w:sdtPr>
      <w:sdtContent>
        <w:p w14:paraId="565F5B01" w14:textId="77777777" w:rsidR="00A24DAC" w:rsidRPr="00653072" w:rsidRDefault="00E229D7" w:rsidP="00C27F89">
          <w:pPr>
            <w:pBdr>
              <w:top w:val="nil"/>
              <w:left w:val="nil"/>
              <w:bottom w:val="nil"/>
              <w:right w:val="nil"/>
              <w:between w:val="nil"/>
            </w:pBdr>
            <w:shd w:val="clear" w:color="auto" w:fill="FFFFFF"/>
            <w:ind w:left="720"/>
            <w:jc w:val="both"/>
            <w:rPr>
              <w:rFonts w:ascii="Times New Roman" w:eastAsia="Times New Roman" w:hAnsi="Times New Roman"/>
              <w:sz w:val="22"/>
              <w:szCs w:val="22"/>
            </w:rPr>
          </w:pPr>
          <w:sdt>
            <w:sdtPr>
              <w:tag w:val="goog_rdk_574"/>
              <w:id w:val="633521142"/>
            </w:sdtPr>
            <w:sdtContent>
              <w:r w:rsidR="00C27F89" w:rsidRPr="00653072">
                <w:rPr>
                  <w:rFonts w:ascii="Times New Roman" w:eastAsia="Times New Roman" w:hAnsi="Times New Roman"/>
                  <w:sz w:val="22"/>
                  <w:szCs w:val="22"/>
                </w:rPr>
                <w:tab/>
                <w:t>G</w:t>
              </w:r>
              <w:r w:rsidR="00A24DAC" w:rsidRPr="00653072">
                <w:rPr>
                  <w:rFonts w:ascii="Times New Roman" w:eastAsia="Times New Roman" w:hAnsi="Times New Roman"/>
                  <w:sz w:val="22"/>
                  <w:szCs w:val="22"/>
                </w:rPr>
                <w:t xml:space="preserve">roup 1: </w:t>
              </w:r>
            </w:sdtContent>
          </w:sdt>
          <w:sdt>
            <w:sdtPr>
              <w:tag w:val="goog_rdk_575"/>
              <w:id w:val="247161172"/>
            </w:sdtPr>
            <w:sdtContent/>
          </w:sdt>
          <w:r w:rsidR="00A24DAC" w:rsidRPr="00653072">
            <w:rPr>
              <w:rFonts w:ascii="Times New Roman" w:eastAsia="Times New Roman" w:hAnsi="Times New Roman"/>
              <w:sz w:val="22"/>
              <w:szCs w:val="22"/>
            </w:rPr>
            <w:t>perennial plantations, aromatic and medicinal plants, arable land</w:t>
          </w:r>
          <w:sdt>
            <w:sdtPr>
              <w:tag w:val="goog_rdk_576"/>
              <w:id w:val="723261549"/>
            </w:sdtPr>
            <w:sdtContent/>
          </w:sdt>
          <w:sdt>
            <w:sdtPr>
              <w:tag w:val="goog_rdk_577"/>
              <w:id w:val="1792321554"/>
            </w:sdtPr>
            <w:sdtContent>
              <w:r w:rsidR="00A24DAC" w:rsidRPr="00653072">
                <w:rPr>
                  <w:rFonts w:ascii="Times New Roman" w:eastAsia="Times New Roman" w:hAnsi="Times New Roman"/>
                  <w:sz w:val="22"/>
                  <w:szCs w:val="22"/>
                </w:rPr>
                <w:t xml:space="preserve"> and/or</w:t>
              </w:r>
            </w:sdtContent>
          </w:sdt>
        </w:p>
      </w:sdtContent>
    </w:sdt>
    <w:p w14:paraId="2333260F" w14:textId="77777777" w:rsidR="006721A1" w:rsidRPr="00653072" w:rsidRDefault="00E229D7" w:rsidP="00B4710C">
      <w:pPr>
        <w:numPr>
          <w:ilvl w:val="1"/>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sdt>
        <w:sdtPr>
          <w:tag w:val="goog_rdk_582"/>
          <w:id w:val="-563716747"/>
        </w:sdtPr>
        <w:sdtContent>
          <w:sdt>
            <w:sdtPr>
              <w:tag w:val="goog_rdk_579"/>
              <w:id w:val="-1285960866"/>
            </w:sdtPr>
            <w:sdtContent>
              <w:r w:rsidR="00B832C0" w:rsidRPr="00653072">
                <w:rPr>
                  <w:rFonts w:ascii="Times New Roman" w:eastAsia="Times New Roman" w:hAnsi="Times New Roman" w:cs="Times New Roman"/>
                  <w:sz w:val="22"/>
                  <w:szCs w:val="22"/>
                </w:rPr>
                <w:t>G</w:t>
              </w:r>
              <w:r w:rsidR="00A24DAC" w:rsidRPr="00653072">
                <w:rPr>
                  <w:rFonts w:ascii="Times New Roman" w:eastAsia="Times New Roman" w:hAnsi="Times New Roman" w:cs="Times New Roman"/>
                  <w:sz w:val="22"/>
                  <w:szCs w:val="22"/>
                </w:rPr>
                <w:t>roup</w:t>
              </w:r>
              <w:r w:rsidR="00B832C0" w:rsidRPr="00653072">
                <w:rPr>
                  <w:rFonts w:ascii="Times New Roman" w:eastAsia="Times New Roman" w:hAnsi="Times New Roman" w:cs="Times New Roman"/>
                  <w:sz w:val="22"/>
                  <w:szCs w:val="22"/>
                </w:rPr>
                <w:t xml:space="preserve"> </w:t>
              </w:r>
              <w:r w:rsidR="00A24DAC" w:rsidRPr="00653072">
                <w:rPr>
                  <w:rFonts w:ascii="Times New Roman" w:eastAsia="Times New Roman" w:hAnsi="Times New Roman" w:cs="Times New Roman"/>
                  <w:sz w:val="22"/>
                  <w:szCs w:val="22"/>
                </w:rPr>
                <w:t xml:space="preserve">2: </w:t>
              </w:r>
            </w:sdtContent>
          </w:sdt>
          <w:sdt>
            <w:sdtPr>
              <w:tag w:val="goog_rdk_580"/>
              <w:id w:val="1029840821"/>
            </w:sdtPr>
            <w:sdtContent/>
          </w:sdt>
          <w:r w:rsidR="00A24DAC" w:rsidRPr="00653072">
            <w:rPr>
              <w:rFonts w:ascii="Times New Roman" w:eastAsia="Times New Roman" w:hAnsi="Times New Roman" w:cs="Times New Roman"/>
              <w:sz w:val="22"/>
              <w:szCs w:val="22"/>
            </w:rPr>
            <w:t>meadows and pastures</w:t>
          </w:r>
          <w:sdt>
            <w:sdtPr>
              <w:tag w:val="goog_rdk_581"/>
              <w:id w:val="-1545903107"/>
            </w:sdtPr>
            <w:sdtContent/>
          </w:sdt>
          <w:r w:rsidR="00A24DAC" w:rsidRPr="00653072">
            <w:rPr>
              <w:rFonts w:ascii="Times New Roman" w:eastAsia="Times New Roman" w:hAnsi="Times New Roman" w:cs="Times New Roman"/>
              <w:sz w:val="22"/>
              <w:szCs w:val="22"/>
            </w:rPr>
            <w:t>;</w:t>
          </w:r>
        </w:sdtContent>
      </w:sdt>
    </w:p>
    <w:p w14:paraId="7C47D394"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support is required for meadows and pastures, each hectare must have a minimum of 0.</w:t>
      </w:r>
      <w:r w:rsidR="0063107F" w:rsidRPr="00653072">
        <w:rPr>
          <w:rFonts w:ascii="Times New Roman" w:eastAsia="Times New Roman" w:hAnsi="Times New Roman" w:cs="Times New Roman"/>
          <w:sz w:val="22"/>
          <w:szCs w:val="22"/>
        </w:rPr>
        <w:t xml:space="preserve">5 </w:t>
      </w:r>
      <w:r w:rsidRPr="00653072">
        <w:rPr>
          <w:rFonts w:ascii="Times New Roman" w:eastAsia="Times New Roman" w:hAnsi="Times New Roman" w:cs="Times New Roman"/>
          <w:sz w:val="22"/>
          <w:szCs w:val="22"/>
        </w:rPr>
        <w:t>and a maximum of 1 LU in organic production;</w:t>
      </w:r>
    </w:p>
    <w:p w14:paraId="6A8CD591" w14:textId="4635DBB2" w:rsidR="006721A1" w:rsidRPr="00653072" w:rsidRDefault="00707D31" w:rsidP="00592412">
      <w:pPr>
        <w:numPr>
          <w:ilvl w:val="0"/>
          <w:numId w:val="96"/>
        </w:numPr>
        <w:pBdr>
          <w:top w:val="nil"/>
          <w:left w:val="nil"/>
          <w:bottom w:val="nil"/>
          <w:right w:val="nil"/>
          <w:between w:val="nil"/>
        </w:pBdr>
        <w:shd w:val="clear" w:color="auto" w:fill="FFFFFF"/>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land must be recorded in the LPIS</w:t>
      </w:r>
      <w:r w:rsidR="00A2564A">
        <w:rPr>
          <w:rFonts w:ascii="Times New Roman" w:eastAsia="Times New Roman" w:hAnsi="Times New Roman" w:cs="Times New Roman"/>
          <w:sz w:val="22"/>
          <w:szCs w:val="22"/>
        </w:rPr>
        <w:t xml:space="preserve"> </w:t>
      </w:r>
      <w:r w:rsidR="00A2564A" w:rsidRPr="00C11E67">
        <w:rPr>
          <w:rFonts w:ascii="Times New Roman" w:eastAsia="Times New Roman" w:hAnsi="Times New Roman" w:cs="Times New Roman"/>
          <w:sz w:val="22"/>
          <w:szCs w:val="22"/>
          <w:highlight w:val="yellow"/>
        </w:rPr>
        <w:t>not later than the day of submitting of the application</w:t>
      </w:r>
      <w:r w:rsidRPr="00653072">
        <w:rPr>
          <w:rFonts w:ascii="Times New Roman" w:eastAsia="Times New Roman" w:hAnsi="Times New Roman" w:cs="Times New Roman"/>
          <w:sz w:val="22"/>
          <w:szCs w:val="22"/>
        </w:rPr>
        <w:t>;</w:t>
      </w:r>
    </w:p>
    <w:p w14:paraId="37E9FECF"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Recipients have to have a contract on control and certification of organic production with the authori</w:t>
      </w:r>
      <w:r w:rsidR="001024A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control body in compliance with the Law on Organic farming for the area they are applying with.</w:t>
      </w:r>
    </w:p>
    <w:p w14:paraId="26E10A97" w14:textId="77777777" w:rsidR="00DD34DE" w:rsidRPr="00653072" w:rsidRDefault="00DD34DE">
      <w:pPr>
        <w:shd w:val="clear" w:color="auto" w:fill="FFFFFF"/>
        <w:jc w:val="both"/>
        <w:rPr>
          <w:rFonts w:ascii="Times New Roman" w:eastAsia="Times New Roman" w:hAnsi="Times New Roman" w:cs="Times New Roman"/>
          <w:sz w:val="22"/>
          <w:szCs w:val="22"/>
        </w:rPr>
      </w:pPr>
    </w:p>
    <w:p w14:paraId="22600FF5"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Management Requirements</w:t>
      </w:r>
    </w:p>
    <w:p w14:paraId="5A510052" w14:textId="52339051"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undertake a </w:t>
      </w:r>
      <w:r w:rsidR="00017D17">
        <w:rPr>
          <w:rFonts w:ascii="Times New Roman" w:eastAsia="Times New Roman" w:hAnsi="Times New Roman" w:cs="Times New Roman"/>
          <w:sz w:val="22"/>
          <w:szCs w:val="22"/>
        </w:rPr>
        <w:t>1</w:t>
      </w:r>
      <w:r w:rsidRPr="00653072">
        <w:rPr>
          <w:rFonts w:ascii="Times New Roman" w:eastAsia="Times New Roman" w:hAnsi="Times New Roman" w:cs="Times New Roman"/>
          <w:sz w:val="22"/>
          <w:szCs w:val="22"/>
        </w:rPr>
        <w:t>-day training on EU standards relating to the objectives and targets of the Green Agenda for the Western Balkans and the EU Green Deal, relevant mandatory EU standards and their implementation and the training in organic farming techniques and use of fertili</w:t>
      </w:r>
      <w:r w:rsidR="001024A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ers and pesticides in organic farming;</w:t>
      </w:r>
    </w:p>
    <w:p w14:paraId="70862D37"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manage the land in compliance with the Law on Organic farming, and in line with agro-technology according to Regulation EC 889/2008;</w:t>
      </w:r>
    </w:p>
    <w:p w14:paraId="6681989B" w14:textId="4552AC69"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maintain a contract on control and certification of organic production with the authori</w:t>
      </w:r>
      <w:r w:rsidR="001024A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control body in compliance with the Law on Organic farming for the area they are applying with for the entire duration </w:t>
      </w:r>
      <w:r w:rsidR="00D37435" w:rsidRPr="00653072">
        <w:rPr>
          <w:rFonts w:ascii="Times New Roman" w:eastAsia="Times New Roman" w:hAnsi="Times New Roman" w:cs="Times New Roman"/>
          <w:sz w:val="22"/>
          <w:szCs w:val="22"/>
        </w:rPr>
        <w:t xml:space="preserve">of </w:t>
      </w:r>
      <w:r w:rsidRPr="00653072">
        <w:rPr>
          <w:rFonts w:ascii="Times New Roman" w:eastAsia="Times New Roman" w:hAnsi="Times New Roman" w:cs="Times New Roman"/>
          <w:sz w:val="22"/>
          <w:szCs w:val="22"/>
        </w:rPr>
        <w:t xml:space="preserve">5 </w:t>
      </w:r>
      <w:r w:rsidRPr="00737BA0">
        <w:rPr>
          <w:rFonts w:ascii="Times New Roman" w:eastAsia="Times New Roman" w:hAnsi="Times New Roman" w:cs="Times New Roman"/>
          <w:sz w:val="22"/>
          <w:szCs w:val="22"/>
        </w:rPr>
        <w:t>years</w:t>
      </w:r>
      <w:r w:rsidR="00321691" w:rsidRPr="00C11E67">
        <w:rPr>
          <w:rFonts w:ascii="Times New Roman" w:eastAsia="Times New Roman" w:hAnsi="Times New Roman" w:cs="Times New Roman"/>
          <w:sz w:val="22"/>
          <w:szCs w:val="22"/>
        </w:rPr>
        <w:t xml:space="preserve"> (with the possibility of extension corresponding to the remaining length of the programming period) undertake commitment(s) within type of operation(s)</w:t>
      </w:r>
      <w:r w:rsidRPr="00737BA0">
        <w:rPr>
          <w:rFonts w:ascii="Times New Roman" w:eastAsia="Times New Roman" w:hAnsi="Times New Roman" w:cs="Times New Roman"/>
          <w:sz w:val="22"/>
          <w:szCs w:val="22"/>
        </w:rPr>
        <w:t>;</w:t>
      </w:r>
    </w:p>
    <w:p w14:paraId="14C85571"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Keeping the records of all of the activities related to the operation;</w:t>
      </w:r>
    </w:p>
    <w:p w14:paraId="64828F70" w14:textId="77777777"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receive a certificate for organic production</w:t>
      </w:r>
      <w:r w:rsidR="00936FFD" w:rsidRPr="00653072">
        <w:rPr>
          <w:rFonts w:ascii="Times New Roman" w:eastAsia="Times New Roman" w:hAnsi="Times New Roman" w:cs="Times New Roman"/>
          <w:sz w:val="22"/>
          <w:szCs w:val="22"/>
        </w:rPr>
        <w:t xml:space="preserve"> till the end of the contracting period of this Measure</w:t>
      </w:r>
      <w:r w:rsidRPr="00653072">
        <w:rPr>
          <w:rFonts w:ascii="Times New Roman" w:eastAsia="Times New Roman" w:hAnsi="Times New Roman" w:cs="Times New Roman"/>
          <w:sz w:val="22"/>
          <w:szCs w:val="22"/>
        </w:rPr>
        <w:t>;</w:t>
      </w:r>
    </w:p>
    <w:p w14:paraId="7FC5AF26" w14:textId="6858BA8E"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Use only fertili</w:t>
      </w:r>
      <w:r w:rsidR="001024AD"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ers approved for organic production according to the </w:t>
      </w:r>
      <w:r w:rsidR="001A389A">
        <w:rPr>
          <w:rFonts w:ascii="Times New Roman" w:eastAsia="Times New Roman" w:hAnsi="Times New Roman" w:cs="Times New Roman"/>
          <w:sz w:val="22"/>
          <w:szCs w:val="22"/>
        </w:rPr>
        <w:t xml:space="preserve">valid </w:t>
      </w:r>
      <w:r w:rsidRPr="00653072">
        <w:rPr>
          <w:rFonts w:ascii="Times New Roman" w:eastAsia="Times New Roman" w:hAnsi="Times New Roman" w:cs="Times New Roman"/>
          <w:sz w:val="22"/>
          <w:szCs w:val="22"/>
        </w:rPr>
        <w:t>Rulebook on detailed rules and conditions for plant and livestock organic production;</w:t>
      </w:r>
    </w:p>
    <w:p w14:paraId="5DDD417C" w14:textId="24F5A00E" w:rsidR="006721A1" w:rsidRPr="00653072"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Use only PPP </w:t>
      </w:r>
      <w:r w:rsidR="00A2564A">
        <w:rPr>
          <w:rFonts w:ascii="Times New Roman" w:eastAsia="Times New Roman" w:hAnsi="Times New Roman" w:cs="Times New Roman"/>
          <w:sz w:val="22"/>
          <w:szCs w:val="22"/>
          <w:highlight w:val="yellow"/>
        </w:rPr>
        <w:t>(plant protection products)</w:t>
      </w:r>
      <w:r w:rsidR="00A2564A">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approved for organic production according to</w:t>
      </w:r>
      <w:r w:rsidR="001024AD" w:rsidRPr="00653072">
        <w:rPr>
          <w:rFonts w:ascii="Times New Roman" w:eastAsia="Times New Roman" w:hAnsi="Times New Roman" w:cs="Times New Roman"/>
          <w:sz w:val="22"/>
          <w:szCs w:val="22"/>
        </w:rPr>
        <w:t xml:space="preserve"> the</w:t>
      </w:r>
      <w:r w:rsidRPr="00653072">
        <w:rPr>
          <w:rFonts w:ascii="Times New Roman" w:eastAsia="Times New Roman" w:hAnsi="Times New Roman" w:cs="Times New Roman"/>
          <w:sz w:val="22"/>
          <w:szCs w:val="22"/>
        </w:rPr>
        <w:t xml:space="preserve"> </w:t>
      </w:r>
      <w:r w:rsidR="001A389A">
        <w:rPr>
          <w:rFonts w:ascii="Times New Roman" w:eastAsia="Times New Roman" w:hAnsi="Times New Roman" w:cs="Times New Roman"/>
          <w:sz w:val="22"/>
          <w:szCs w:val="22"/>
        </w:rPr>
        <w:t xml:space="preserve">valid </w:t>
      </w:r>
      <w:r w:rsidRPr="00653072">
        <w:rPr>
          <w:rFonts w:ascii="Times New Roman" w:eastAsia="Times New Roman" w:hAnsi="Times New Roman" w:cs="Times New Roman"/>
          <w:sz w:val="22"/>
          <w:szCs w:val="22"/>
        </w:rPr>
        <w:t>Rulebook on detailed rules and conditions for plant and livestock organic production.</w:t>
      </w:r>
    </w:p>
    <w:p w14:paraId="0C26157B" w14:textId="77777777" w:rsidR="006721A1" w:rsidRPr="00653072" w:rsidRDefault="006721A1">
      <w:pPr>
        <w:jc w:val="both"/>
        <w:rPr>
          <w:rFonts w:ascii="Times New Roman" w:eastAsia="Times New Roman" w:hAnsi="Times New Roman" w:cs="Times New Roman"/>
          <w:sz w:val="22"/>
          <w:szCs w:val="22"/>
        </w:rPr>
      </w:pPr>
    </w:p>
    <w:p w14:paraId="2C12C496"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Payment rates</w:t>
      </w:r>
    </w:p>
    <w:p w14:paraId="670C6B1B" w14:textId="77777777" w:rsidR="006721A1" w:rsidRPr="00653072" w:rsidRDefault="00707D31" w:rsidP="00592412">
      <w:pPr>
        <w:numPr>
          <w:ilvl w:val="0"/>
          <w:numId w:val="95"/>
        </w:numPr>
        <w:pBdr>
          <w:top w:val="nil"/>
          <w:left w:val="nil"/>
          <w:bottom w:val="nil"/>
          <w:right w:val="nil"/>
          <w:between w:val="nil"/>
        </w:pBdr>
        <w:spacing w:before="40" w:line="276" w:lineRule="auto"/>
        <w:ind w:left="480" w:hanging="39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Conversion to organic production:</w:t>
      </w:r>
    </w:p>
    <w:p w14:paraId="6275E8FC" w14:textId="77777777" w:rsidR="00BB6A10" w:rsidRPr="00653072" w:rsidRDefault="00BB6A10" w:rsidP="006D5185">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payments will be provided in the form of yearly per hectare payments for </w:t>
      </w:r>
    </w:p>
    <w:p w14:paraId="60780740" w14:textId="77777777" w:rsidR="006721A1" w:rsidRPr="00653072" w:rsidRDefault="000237F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organic vegetables</w:t>
      </w:r>
      <w:r w:rsidR="00D37435" w:rsidRPr="00653072">
        <w:rPr>
          <w:rFonts w:ascii="Times New Roman" w:eastAsia="Times New Roman" w:hAnsi="Times New Roman" w:cs="Times New Roman"/>
          <w:sz w:val="22"/>
          <w:szCs w:val="22"/>
        </w:rPr>
        <w:t>;</w:t>
      </w:r>
    </w:p>
    <w:p w14:paraId="77BB1E2E" w14:textId="77777777" w:rsidR="006721A1" w:rsidRPr="00653072" w:rsidRDefault="00707D3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organic orchards and vineyards</w:t>
      </w:r>
      <w:r w:rsidR="00D37435" w:rsidRPr="00653072">
        <w:rPr>
          <w:rFonts w:ascii="Times New Roman" w:eastAsia="Times New Roman" w:hAnsi="Times New Roman" w:cs="Times New Roman"/>
          <w:sz w:val="22"/>
          <w:szCs w:val="22"/>
        </w:rPr>
        <w:t>;</w:t>
      </w:r>
    </w:p>
    <w:p w14:paraId="6081B52F" w14:textId="77777777" w:rsidR="006721A1" w:rsidRPr="00653072" w:rsidRDefault="00707D3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organic medical and aromatic plants</w:t>
      </w:r>
      <w:r w:rsidR="00D37435" w:rsidRPr="00653072">
        <w:rPr>
          <w:rFonts w:ascii="Times New Roman" w:eastAsia="Times New Roman" w:hAnsi="Times New Roman" w:cs="Times New Roman"/>
          <w:sz w:val="22"/>
          <w:szCs w:val="22"/>
        </w:rPr>
        <w:t>;</w:t>
      </w:r>
    </w:p>
    <w:p w14:paraId="6B10AA42" w14:textId="77777777" w:rsidR="006721A1" w:rsidRPr="00653072" w:rsidRDefault="00707D31" w:rsidP="00592412">
      <w:pPr>
        <w:numPr>
          <w:ilvl w:val="0"/>
          <w:numId w:val="87"/>
        </w:numPr>
        <w:pBdr>
          <w:top w:val="nil"/>
          <w:left w:val="nil"/>
          <w:bottom w:val="nil"/>
          <w:right w:val="nil"/>
          <w:between w:val="nil"/>
        </w:pBdr>
        <w:spacing w:after="40" w:line="276" w:lineRule="auto"/>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organic crops </w:t>
      </w:r>
    </w:p>
    <w:p w14:paraId="79608C2D" w14:textId="77777777" w:rsidR="001024AD" w:rsidRPr="00653072" w:rsidRDefault="00E229D7" w:rsidP="004B6CD4">
      <w:pPr>
        <w:numPr>
          <w:ilvl w:val="0"/>
          <w:numId w:val="87"/>
        </w:numPr>
        <w:pBdr>
          <w:top w:val="nil"/>
          <w:left w:val="nil"/>
          <w:bottom w:val="nil"/>
          <w:right w:val="nil"/>
          <w:between w:val="nil"/>
        </w:pBdr>
        <w:spacing w:after="40" w:line="276" w:lineRule="auto"/>
        <w:ind w:left="66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tag w:val="goog_rdk_600"/>
          <w:id w:val="-1700920767"/>
        </w:sdtPr>
        <w:sdtContent>
          <w:r w:rsidR="001024AD" w:rsidRPr="00653072">
            <w:rPr>
              <w:rFonts w:ascii="Times New Roman" w:eastAsia="Times New Roman" w:hAnsi="Times New Roman" w:cs="Times New Roman"/>
              <w:sz w:val="22"/>
              <w:szCs w:val="22"/>
            </w:rPr>
            <w:t>organic meadows and pastures.</w:t>
          </w:r>
        </w:sdtContent>
      </w:sdt>
      <w:sdt>
        <w:sdtPr>
          <w:rPr>
            <w:rFonts w:ascii="Times New Roman" w:eastAsia="Times New Roman" w:hAnsi="Times New Roman" w:cs="Times New Roman"/>
            <w:sz w:val="22"/>
            <w:szCs w:val="22"/>
          </w:rPr>
          <w:tag w:val="goog_rdk_601"/>
          <w:id w:val="-965190053"/>
          <w:showingPlcHdr/>
        </w:sdtPr>
        <w:sdtContent>
          <w:r w:rsidR="004B6CD4" w:rsidRPr="00653072">
            <w:rPr>
              <w:rFonts w:ascii="Times New Roman" w:eastAsia="Times New Roman" w:hAnsi="Times New Roman" w:cs="Times New Roman"/>
              <w:sz w:val="22"/>
              <w:szCs w:val="22"/>
            </w:rPr>
            <w:t xml:space="preserve">     </w:t>
          </w:r>
        </w:sdtContent>
      </w:sdt>
    </w:p>
    <w:p w14:paraId="07EE9143" w14:textId="77777777" w:rsidR="001024AD" w:rsidRPr="00653072" w:rsidRDefault="00E229D7" w:rsidP="001024AD">
      <w:pPr>
        <w:spacing w:before="40" w:after="240"/>
        <w:rPr>
          <w:rFonts w:ascii="Times New Roman" w:eastAsia="Times New Roman" w:hAnsi="Times New Roman" w:cs="Times New Roman"/>
          <w:sz w:val="22"/>
          <w:szCs w:val="22"/>
        </w:rPr>
      </w:pPr>
      <w:sdt>
        <w:sdtPr>
          <w:tag w:val="goog_rdk_602"/>
          <w:id w:val="805907574"/>
        </w:sdtPr>
        <w:sdtContent/>
      </w:sdt>
      <w:r w:rsidR="00046033" w:rsidRPr="00653072">
        <w:rPr>
          <w:rFonts w:ascii="Times New Roman" w:eastAsia="Times New Roman" w:hAnsi="Times New Roman" w:cs="Times New Roman"/>
          <w:sz w:val="22"/>
          <w:szCs w:val="22"/>
        </w:rPr>
        <w:t>|The</w:t>
      </w:r>
      <w:r w:rsidR="001A389A">
        <w:rPr>
          <w:rFonts w:ascii="Times New Roman" w:eastAsia="Times New Roman" w:hAnsi="Times New Roman" w:cs="Times New Roman"/>
          <w:sz w:val="22"/>
          <w:szCs w:val="22"/>
        </w:rPr>
        <w:t xml:space="preserve"> </w:t>
      </w:r>
      <w:r w:rsidR="001024AD" w:rsidRPr="00653072">
        <w:rPr>
          <w:rFonts w:ascii="Times New Roman" w:eastAsia="Times New Roman" w:hAnsi="Times New Roman" w:cs="Times New Roman"/>
          <w:sz w:val="22"/>
          <w:szCs w:val="22"/>
        </w:rPr>
        <w:t>20% of overall 5-year amount of approved support for preparation of conversion plan will be provided as on-off payment</w:t>
      </w:r>
      <w:r w:rsidR="00046033" w:rsidRPr="00653072">
        <w:rPr>
          <w:rFonts w:ascii="Times New Roman" w:eastAsia="Times New Roman" w:hAnsi="Times New Roman" w:cs="Times New Roman"/>
          <w:sz w:val="22"/>
          <w:szCs w:val="22"/>
        </w:rPr>
        <w:t xml:space="preserve"> </w:t>
      </w:r>
      <w:bookmarkStart w:id="410" w:name="_Hlk149552467"/>
      <w:r w:rsidR="00046033" w:rsidRPr="00653072">
        <w:rPr>
          <w:rFonts w:ascii="Times New Roman" w:eastAsia="Times New Roman" w:hAnsi="Times New Roman" w:cs="Times New Roman"/>
          <w:sz w:val="22"/>
          <w:szCs w:val="22"/>
        </w:rPr>
        <w:t>on the request of the recipient</w:t>
      </w:r>
      <w:bookmarkEnd w:id="410"/>
      <w:r w:rsidR="001024AD" w:rsidRPr="00653072">
        <w:rPr>
          <w:rFonts w:ascii="Times New Roman" w:eastAsia="Times New Roman" w:hAnsi="Times New Roman" w:cs="Times New Roman"/>
          <w:sz w:val="22"/>
          <w:szCs w:val="22"/>
        </w:rPr>
        <w:t>.</w:t>
      </w:r>
    </w:p>
    <w:p w14:paraId="66477501" w14:textId="77777777" w:rsidR="006721A1" w:rsidRPr="00653072" w:rsidRDefault="00707D31" w:rsidP="00592412">
      <w:pPr>
        <w:numPr>
          <w:ilvl w:val="0"/>
          <w:numId w:val="95"/>
        </w:numPr>
        <w:pBdr>
          <w:top w:val="nil"/>
          <w:left w:val="nil"/>
          <w:bottom w:val="nil"/>
          <w:right w:val="nil"/>
          <w:between w:val="nil"/>
        </w:pBdr>
        <w:spacing w:before="40" w:line="276" w:lineRule="auto"/>
        <w:ind w:left="480" w:hanging="39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Maintenance of organic production:</w:t>
      </w:r>
    </w:p>
    <w:p w14:paraId="5E609402" w14:textId="77777777" w:rsidR="00BB6A10" w:rsidRPr="00653072" w:rsidRDefault="00BB6A10" w:rsidP="006D5185">
      <w:pPr>
        <w:pBdr>
          <w:top w:val="nil"/>
          <w:left w:val="nil"/>
          <w:bottom w:val="nil"/>
          <w:right w:val="nil"/>
          <w:between w:val="nil"/>
        </w:pBdr>
        <w:spacing w:before="40" w:line="276" w:lineRule="auto"/>
        <w:ind w:left="9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payments will be provided in the form of yearly per hectare payme</w:t>
      </w:r>
      <w:r w:rsidR="000237F1" w:rsidRPr="00653072">
        <w:rPr>
          <w:rFonts w:ascii="Times New Roman" w:eastAsia="Times New Roman" w:hAnsi="Times New Roman" w:cs="Times New Roman"/>
          <w:sz w:val="22"/>
          <w:szCs w:val="22"/>
        </w:rPr>
        <w:t xml:space="preserve">nts for maintenance of organic </w:t>
      </w:r>
      <w:r w:rsidRPr="00653072">
        <w:rPr>
          <w:rFonts w:ascii="Times New Roman" w:eastAsia="Times New Roman" w:hAnsi="Times New Roman" w:cs="Times New Roman"/>
          <w:sz w:val="22"/>
          <w:szCs w:val="22"/>
        </w:rPr>
        <w:t>production in</w:t>
      </w:r>
      <w:r w:rsidR="000237F1" w:rsidRPr="00653072">
        <w:rPr>
          <w:rFonts w:ascii="Times New Roman" w:eastAsia="Times New Roman" w:hAnsi="Times New Roman" w:cs="Times New Roman"/>
          <w:sz w:val="22"/>
          <w:szCs w:val="22"/>
        </w:rPr>
        <w:t>:</w:t>
      </w:r>
    </w:p>
    <w:p w14:paraId="3A1AF91A" w14:textId="77777777" w:rsidR="00985E28" w:rsidRPr="00653072" w:rsidRDefault="00707D31" w:rsidP="00046033">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organic </w:t>
      </w:r>
      <w:r w:rsidR="00046033" w:rsidRPr="00653072">
        <w:rPr>
          <w:rFonts w:ascii="Times New Roman" w:eastAsia="Times New Roman" w:hAnsi="Times New Roman" w:cs="Times New Roman"/>
          <w:sz w:val="22"/>
          <w:szCs w:val="22"/>
        </w:rPr>
        <w:t>arable land</w:t>
      </w:r>
    </w:p>
    <w:p w14:paraId="37D33542" w14:textId="77777777" w:rsidR="006721A1" w:rsidRPr="00653072" w:rsidRDefault="00985E28" w:rsidP="00592412">
      <w:pPr>
        <w:numPr>
          <w:ilvl w:val="0"/>
          <w:numId w:val="87"/>
        </w:numPr>
        <w:pBdr>
          <w:top w:val="nil"/>
          <w:left w:val="nil"/>
          <w:bottom w:val="nil"/>
          <w:right w:val="nil"/>
          <w:between w:val="nil"/>
        </w:pBdr>
        <w:spacing w:after="240"/>
        <w:ind w:left="6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organic meadows and pastures</w:t>
      </w:r>
      <w:r w:rsidR="00D37435" w:rsidRPr="00653072">
        <w:rPr>
          <w:rFonts w:ascii="Times New Roman" w:eastAsia="Times New Roman" w:hAnsi="Times New Roman" w:cs="Times New Roman"/>
          <w:sz w:val="22"/>
          <w:szCs w:val="22"/>
        </w:rPr>
        <w:t>.</w:t>
      </w:r>
    </w:p>
    <w:p w14:paraId="3CAF0483" w14:textId="77777777" w:rsidR="009A2EE9" w:rsidRPr="00653072" w:rsidRDefault="009A2EE9" w:rsidP="004B6CD4">
      <w:pPr>
        <w:pBdr>
          <w:top w:val="nil"/>
          <w:left w:val="nil"/>
          <w:bottom w:val="nil"/>
          <w:right w:val="nil"/>
          <w:between w:val="nil"/>
        </w:pBdr>
        <w:rPr>
          <w:rFonts w:ascii="Times New Roman" w:eastAsia="Times New Roman" w:hAnsi="Times New Roman" w:cs="Times New Roman"/>
          <w:sz w:val="22"/>
          <w:szCs w:val="22"/>
        </w:rPr>
      </w:pPr>
    </w:p>
    <w:p w14:paraId="214CDFC5" w14:textId="77777777" w:rsidR="00BB6A10" w:rsidRPr="00653072" w:rsidRDefault="00BB6A10" w:rsidP="00BB6A10">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methodology for payment calculations will be agreed and final amounts will be established through dis</w:t>
      </w:r>
      <w:r w:rsidR="000237F1" w:rsidRPr="00653072">
        <w:rPr>
          <w:rFonts w:ascii="Times New Roman" w:eastAsia="Times New Roman" w:hAnsi="Times New Roman" w:cs="Times New Roman"/>
          <w:sz w:val="22"/>
          <w:szCs w:val="22"/>
        </w:rPr>
        <w:t>cussion and with agreement with</w:t>
      </w:r>
      <w:r w:rsidRPr="00653072">
        <w:rPr>
          <w:rFonts w:ascii="Times New Roman" w:eastAsia="Times New Roman" w:hAnsi="Times New Roman" w:cs="Times New Roman"/>
          <w:sz w:val="22"/>
          <w:szCs w:val="22"/>
        </w:rPr>
        <w:t xml:space="preserve"> DG AGRI before accreditation of this measure.</w:t>
      </w:r>
    </w:p>
    <w:p w14:paraId="1D315BAA" w14:textId="77777777" w:rsidR="006721A1" w:rsidRPr="00653072" w:rsidRDefault="006721A1">
      <w:pPr>
        <w:jc w:val="both"/>
        <w:rPr>
          <w:rFonts w:ascii="Times New Roman" w:eastAsia="Times New Roman" w:hAnsi="Times New Roman" w:cs="Times New Roman"/>
          <w:b/>
          <w:sz w:val="22"/>
          <w:szCs w:val="22"/>
        </w:rPr>
      </w:pPr>
    </w:p>
    <w:p w14:paraId="09964D19"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 Indicators</w:t>
      </w:r>
    </w:p>
    <w:p w14:paraId="66185E5E" w14:textId="77777777" w:rsidR="006721A1" w:rsidRPr="00653072" w:rsidRDefault="00707D31">
      <w:pPr>
        <w:pStyle w:val="Heading6"/>
        <w:rPr>
          <w:rFonts w:ascii="Times New Roman" w:hAnsi="Times New Roman" w:cs="Times New Roman"/>
          <w:b/>
        </w:rPr>
      </w:pPr>
      <w:bookmarkStart w:id="411" w:name="_Toc91249595"/>
      <w:bookmarkStart w:id="412" w:name="_Toc91249890"/>
      <w:bookmarkStart w:id="413" w:name="_Toc91499505"/>
      <w:bookmarkStart w:id="414" w:name="_Toc98230584"/>
      <w:r w:rsidRPr="00653072">
        <w:rPr>
          <w:rFonts w:ascii="Times New Roman" w:hAnsi="Times New Roman" w:cs="Times New Roman"/>
          <w:b/>
        </w:rPr>
        <w:t>Baseline (2020)</w:t>
      </w:r>
      <w:bookmarkEnd w:id="411"/>
      <w:bookmarkEnd w:id="412"/>
      <w:bookmarkEnd w:id="413"/>
      <w:bookmarkEnd w:id="414"/>
    </w:p>
    <w:p w14:paraId="4FE93562" w14:textId="77777777" w:rsidR="006721A1" w:rsidRPr="00653072" w:rsidRDefault="00707D31">
      <w:pPr>
        <w:spacing w:before="40"/>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520 ha under organic certification or in conversion; </w:t>
      </w:r>
    </w:p>
    <w:p w14:paraId="40B1C665"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164 ha under organic in conversion.</w:t>
      </w:r>
    </w:p>
    <w:p w14:paraId="7F14E9B4" w14:textId="77777777" w:rsidR="006721A1" w:rsidRPr="00653072" w:rsidRDefault="006721A1">
      <w:pPr>
        <w:spacing w:after="40"/>
        <w:rPr>
          <w:rFonts w:ascii="Times New Roman" w:eastAsia="Times New Roman" w:hAnsi="Times New Roman" w:cs="Times New Roman"/>
          <w:b/>
          <w:i/>
          <w:sz w:val="22"/>
          <w:szCs w:val="22"/>
        </w:rPr>
      </w:pPr>
    </w:p>
    <w:p w14:paraId="60569680" w14:textId="77777777" w:rsidR="006721A1" w:rsidRPr="00653072" w:rsidRDefault="00707D31">
      <w:pPr>
        <w:pStyle w:val="Heading6"/>
        <w:rPr>
          <w:rFonts w:ascii="Times New Roman" w:hAnsi="Times New Roman" w:cs="Times New Roman"/>
          <w:b/>
        </w:rPr>
      </w:pPr>
      <w:bookmarkStart w:id="415" w:name="_Toc91249596"/>
      <w:bookmarkStart w:id="416" w:name="_Toc91249891"/>
      <w:bookmarkStart w:id="417" w:name="_Toc91499506"/>
      <w:bookmarkStart w:id="418" w:name="_Toc98230585"/>
      <w:r w:rsidRPr="00653072">
        <w:rPr>
          <w:rFonts w:ascii="Times New Roman" w:hAnsi="Times New Roman" w:cs="Times New Roman"/>
          <w:b/>
        </w:rPr>
        <w:t>Output</w:t>
      </w:r>
      <w:bookmarkEnd w:id="415"/>
      <w:bookmarkEnd w:id="416"/>
      <w:bookmarkEnd w:id="417"/>
      <w:bookmarkEnd w:id="418"/>
    </w:p>
    <w:p w14:paraId="74D88CEE" w14:textId="77777777" w:rsidR="006721A1" w:rsidRPr="00653072" w:rsidRDefault="00707D31">
      <w:pPr>
        <w:spacing w:before="40" w:after="40"/>
        <w:ind w:left="357"/>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676 ha under organic certification or conversion supported by the measure;</w:t>
      </w:r>
    </w:p>
    <w:p w14:paraId="32A37DE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300 farms with organic production or in conversion supported by the measure.</w:t>
      </w:r>
    </w:p>
    <w:p w14:paraId="4521A8B6" w14:textId="77777777" w:rsidR="006721A1" w:rsidRPr="00653072" w:rsidRDefault="006721A1">
      <w:pPr>
        <w:jc w:val="both"/>
        <w:rPr>
          <w:rFonts w:ascii="Times New Roman" w:eastAsia="Times New Roman" w:hAnsi="Times New Roman" w:cs="Times New Roman"/>
          <w:sz w:val="22"/>
          <w:szCs w:val="22"/>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3150"/>
        <w:gridCol w:w="5210"/>
      </w:tblGrid>
      <w:tr w:rsidR="00E17434" w:rsidRPr="00653072" w14:paraId="7DB59312"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5224E3" w14:textId="77777777" w:rsidR="006721A1" w:rsidRPr="00653072" w:rsidRDefault="00707D31" w:rsidP="00700CE2">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Requirement</w:t>
            </w:r>
          </w:p>
        </w:tc>
        <w:tc>
          <w:tcPr>
            <w:tcW w:w="31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5DD8FA" w14:textId="77777777" w:rsidR="006721A1" w:rsidRPr="00653072" w:rsidRDefault="00707D31" w:rsidP="00700CE2">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Baseline - Conventional farming</w:t>
            </w:r>
          </w:p>
        </w:tc>
        <w:tc>
          <w:tcPr>
            <w:tcW w:w="52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59D7B8" w14:textId="77777777" w:rsidR="006721A1" w:rsidRPr="00653072" w:rsidRDefault="00707D31" w:rsidP="00700CE2">
            <w:pPr>
              <w:spacing w:before="40" w:after="40"/>
              <w:ind w:left="36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Commitment</w:t>
            </w:r>
          </w:p>
        </w:tc>
      </w:tr>
      <w:tr w:rsidR="006721A1" w:rsidRPr="00653072" w14:paraId="4C8C3170"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80297"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Education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27CF"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formal education is required by a farmer to be able to comply with the requirements of the operation</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1B4BF895" w14:textId="3280DCFC" w:rsidR="006721A1" w:rsidRPr="00653072" w:rsidRDefault="00707D31" w:rsidP="00CB70F5">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 undertake a </w:t>
            </w:r>
            <w:r w:rsidR="00017D17">
              <w:rPr>
                <w:rFonts w:ascii="Times New Roman" w:eastAsia="Times New Roman" w:hAnsi="Times New Roman" w:cs="Times New Roman"/>
                <w:sz w:val="20"/>
                <w:szCs w:val="20"/>
              </w:rPr>
              <w:t>1</w:t>
            </w:r>
            <w:r w:rsidR="009A2EE9" w:rsidRPr="00653072">
              <w:rPr>
                <w:rFonts w:ascii="Times New Roman" w:eastAsia="Times New Roman" w:hAnsi="Times New Roman" w:cs="Times New Roman"/>
                <w:sz w:val="20"/>
                <w:szCs w:val="20"/>
              </w:rPr>
              <w:t>-day</w:t>
            </w:r>
            <w:r w:rsidRPr="00653072">
              <w:rPr>
                <w:rFonts w:ascii="Times New Roman" w:eastAsia="Times New Roman" w:hAnsi="Times New Roman" w:cs="Times New Roman"/>
                <w:sz w:val="20"/>
                <w:szCs w:val="20"/>
              </w:rPr>
              <w:t xml:space="preserve"> training on EU standards relating to the objectives and targets of the Green Agenda for the Western Balkans and the EU Green Deal and relevant mandatory EU standards and their implementation with regards to maintenance of pastures, organi</w:t>
            </w:r>
            <w:r w:rsidR="009A2EE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ed by the institution approved by MAFWM. After concluding the education process the </w:t>
            </w:r>
            <w:r w:rsidR="00CB70F5"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receives a certificate on contents, operator and the number of hours of the training</w:t>
            </w:r>
            <w:r w:rsidR="00432698" w:rsidRPr="00653072">
              <w:rPr>
                <w:rFonts w:ascii="Times New Roman" w:eastAsia="Times New Roman" w:hAnsi="Times New Roman" w:cs="Times New Roman"/>
                <w:sz w:val="20"/>
                <w:szCs w:val="20"/>
              </w:rPr>
              <w:t>.</w:t>
            </w:r>
          </w:p>
        </w:tc>
      </w:tr>
      <w:tr w:rsidR="006721A1" w:rsidRPr="00653072" w14:paraId="2A8EE482"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73F3C"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Control by the certified body</w:t>
            </w:r>
          </w:p>
        </w:tc>
        <w:tc>
          <w:tcPr>
            <w:tcW w:w="3150" w:type="dxa"/>
            <w:tcBorders>
              <w:top w:val="single" w:sz="4" w:space="0" w:color="000000"/>
              <w:left w:val="single" w:sz="4" w:space="0" w:color="000000"/>
              <w:right w:val="single" w:sz="4" w:space="0" w:color="000000"/>
            </w:tcBorders>
            <w:shd w:val="clear" w:color="auto" w:fill="auto"/>
            <w:vAlign w:val="center"/>
          </w:tcPr>
          <w:p w14:paraId="5C01B324" w14:textId="14AA6EA4"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Rulebook on the manner and methodology of expert control in organic production </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48425DD2"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At least 1 control yearly by the certified body for organic controls.</w:t>
            </w:r>
          </w:p>
          <w:p w14:paraId="351610CA"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control body issues report on the control</w:t>
            </w:r>
            <w:r w:rsidR="00432698"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 xml:space="preserve"> </w:t>
            </w:r>
          </w:p>
        </w:tc>
      </w:tr>
      <w:tr w:rsidR="006721A1" w:rsidRPr="00653072" w14:paraId="090D3D78"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121DF"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Keeping the records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4F43"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Keeping of records on work tasks is not mandatory</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5636A2B7"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Keeping of records is mandatory for all producers under the sub measure. The producers must keep records on all work tasks carried out within the range of the sub measure. </w:t>
            </w:r>
          </w:p>
        </w:tc>
      </w:tr>
      <w:tr w:rsidR="006721A1" w:rsidRPr="00653072" w14:paraId="2F5EC387"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BE927"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Use of fertili</w:t>
            </w:r>
            <w:r w:rsidR="009A2EE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ers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C5EB9"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use of fertili</w:t>
            </w:r>
            <w:r w:rsidR="009A2EE9"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ers is not limited</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433ACC14" w14:textId="69633ACE"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Rulebook on detailed rules and conditions for plant and livestock organic production:</w:t>
            </w:r>
          </w:p>
          <w:p w14:paraId="41B3F22F"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Manure in organic plant production can be used provided that the amount of nitrogen does not exceed 170 kg of nitrogen per hectare per year, In case of application of manure, dried manure and dehydrated poultry manure, composted animal manure, including poultry manure, composted manure and liquid animal excrement.</w:t>
            </w:r>
          </w:p>
        </w:tc>
      </w:tr>
      <w:tr w:rsidR="006721A1" w:rsidRPr="00653072" w14:paraId="6869A1DB"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FCC56"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Land improvement</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E537"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land improvement techniques are not prescribed</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623C7759" w14:textId="1ED3D7A4"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Rulebook on detailed rules and conditions for plant and livestock organic production:</w:t>
            </w:r>
          </w:p>
          <w:p w14:paraId="44BB81A6"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Fertilisers and soil conditioners may only be used if they have been authorised for use in organic production under Annex 1.</w:t>
            </w:r>
          </w:p>
        </w:tc>
      </w:tr>
      <w:tr w:rsidR="006721A1" w:rsidRPr="00653072" w14:paraId="23616DE2"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3459F"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Crop rotation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2B04A"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Crop rotation is not obligatory</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0571E453" w14:textId="40046A25"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Rulebook on detailed rules and conditions for plant and livestock organic production:</w:t>
            </w:r>
          </w:p>
          <w:p w14:paraId="7D50E4AB"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crop rotation shall be applied and shall consist of different and harmoni</w:t>
            </w:r>
            <w:r w:rsidR="00151932"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plant cultures</w:t>
            </w:r>
            <w:r w:rsidR="00432698" w:rsidRPr="00653072">
              <w:rPr>
                <w:rFonts w:ascii="Times New Roman" w:eastAsia="Times New Roman" w:hAnsi="Times New Roman" w:cs="Times New Roman"/>
                <w:sz w:val="20"/>
                <w:szCs w:val="20"/>
              </w:rPr>
              <w:t>.</w:t>
            </w:r>
          </w:p>
        </w:tc>
      </w:tr>
      <w:tr w:rsidR="006721A1" w:rsidRPr="00653072" w14:paraId="07B4D722" w14:textId="77777777" w:rsidTr="00700CE2">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13105"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Plant protection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27650"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Use of plant protection substances is not</w:t>
            </w:r>
          </w:p>
        </w:tc>
        <w:tc>
          <w:tcPr>
            <w:tcW w:w="5210" w:type="dxa"/>
            <w:tcBorders>
              <w:top w:val="single" w:sz="4" w:space="0" w:color="000000"/>
              <w:left w:val="single" w:sz="4" w:space="0" w:color="000000"/>
              <w:bottom w:val="single" w:sz="4" w:space="0" w:color="000000"/>
              <w:right w:val="single" w:sz="4" w:space="0" w:color="000000"/>
            </w:tcBorders>
            <w:shd w:val="clear" w:color="auto" w:fill="auto"/>
          </w:tcPr>
          <w:p w14:paraId="4101D1AD" w14:textId="0468F6CB"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Rulebook on detailed rules and conditions for plant and livestock organic production:</w:t>
            </w:r>
          </w:p>
          <w:p w14:paraId="7DD5A200" w14:textId="77777777" w:rsidR="006721A1" w:rsidRPr="00653072" w:rsidRDefault="00707D31" w:rsidP="009B3307">
            <w:pPr>
              <w:spacing w:before="40" w:after="40"/>
              <w:ind w:left="162" w:right="111"/>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Only the substances for plant protection from Annex 2 can be used. The evidence on the use of plant protection substances should be archived and logged in books.</w:t>
            </w:r>
          </w:p>
        </w:tc>
      </w:tr>
    </w:tbl>
    <w:p w14:paraId="3FADF404" w14:textId="77777777" w:rsidR="006721A1" w:rsidRPr="00653072" w:rsidRDefault="006721A1">
      <w:pPr>
        <w:jc w:val="both"/>
        <w:rPr>
          <w:rFonts w:ascii="Times New Roman" w:eastAsia="Times New Roman" w:hAnsi="Times New Roman" w:cs="Times New Roman"/>
          <w:sz w:val="22"/>
          <w:szCs w:val="22"/>
        </w:rPr>
      </w:pPr>
    </w:p>
    <w:p w14:paraId="0F770DEE" w14:textId="77777777" w:rsidR="006721A1" w:rsidRPr="00653072"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Sub-measure 3 - Genetic resources in agriculture</w:t>
      </w:r>
    </w:p>
    <w:p w14:paraId="655E1A15" w14:textId="77777777" w:rsidR="006721A1" w:rsidRPr="00653072" w:rsidRDefault="006721A1">
      <w:pPr>
        <w:jc w:val="both"/>
        <w:rPr>
          <w:rFonts w:ascii="Times New Roman" w:eastAsia="Times New Roman" w:hAnsi="Times New Roman" w:cs="Times New Roman"/>
          <w:b/>
          <w:sz w:val="22"/>
          <w:szCs w:val="22"/>
        </w:rPr>
      </w:pPr>
    </w:p>
    <w:p w14:paraId="661B816D"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Rationale</w:t>
      </w:r>
    </w:p>
    <w:p w14:paraId="48411EB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Montenegro has a rich and diverse living world - biodiversity </w:t>
      </w:r>
      <w:r w:rsidR="00151932"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n a relatively small area. The gene pool/genetic fund of plants and animals in agriculture is extremely rich, which is reflected in a large number of species, varieties and races, and especially the autochthonous populations of plants and animals used for food production. The Montenegrin gene bank will become richer over time and will make sure that the existing germplasm is available to all institutions and individuals who express interest in it.</w:t>
      </w:r>
    </w:p>
    <w:p w14:paraId="054456C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This fact, as well as the obligations regarding the conservation and sustainable use of genetic resources in accordance with international conventions and principles, require appropriate financial support from the budget to stimulate farms to maintain genetic resources.</w:t>
      </w:r>
    </w:p>
    <w:p w14:paraId="29C2EE23"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Environmental </w:t>
      </w:r>
      <w:r w:rsidR="00432698" w:rsidRPr="00653072">
        <w:rPr>
          <w:rFonts w:ascii="Times New Roman" w:eastAsia="Times New Roman" w:hAnsi="Times New Roman" w:cs="Times New Roman"/>
          <w:b/>
          <w:sz w:val="22"/>
          <w:szCs w:val="22"/>
        </w:rPr>
        <w:t>o</w:t>
      </w:r>
      <w:r w:rsidRPr="00653072">
        <w:rPr>
          <w:rFonts w:ascii="Times New Roman" w:eastAsia="Times New Roman" w:hAnsi="Times New Roman" w:cs="Times New Roman"/>
          <w:b/>
          <w:sz w:val="22"/>
          <w:szCs w:val="22"/>
        </w:rPr>
        <w:t>bjectives</w:t>
      </w:r>
    </w:p>
    <w:p w14:paraId="36366B43" w14:textId="77777777" w:rsidR="006721A1" w:rsidRPr="00653072" w:rsidRDefault="00707D31">
      <w:pPr>
        <w:numPr>
          <w:ilvl w:val="0"/>
          <w:numId w:val="12"/>
        </w:numPr>
        <w:spacing w:before="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preservation of overall biodiversity;</w:t>
      </w:r>
    </w:p>
    <w:p w14:paraId="60BDCC2B" w14:textId="77777777" w:rsidR="006721A1" w:rsidRPr="00653072" w:rsidRDefault="00707D31">
      <w:pPr>
        <w:numPr>
          <w:ilvl w:val="0"/>
          <w:numId w:val="1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conservation and sustainable use of endangered indigenous species/varieties/races;</w:t>
      </w:r>
    </w:p>
    <w:p w14:paraId="6C4E7DDC" w14:textId="77777777" w:rsidR="006721A1" w:rsidRPr="00653072" w:rsidRDefault="00707D31">
      <w:pPr>
        <w:numPr>
          <w:ilvl w:val="0"/>
          <w:numId w:val="1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study and selection of genotypes from indigenous populations of plant species;</w:t>
      </w:r>
    </w:p>
    <w:p w14:paraId="1A3F64E0" w14:textId="77777777" w:rsidR="006721A1" w:rsidRPr="00653072" w:rsidRDefault="00707D31">
      <w:pPr>
        <w:numPr>
          <w:ilvl w:val="0"/>
          <w:numId w:val="1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enriching the database on genetic resources and creating predispositions for commercial cultivation of domestic and domesticated species/varieties/breeds, which should be one of the types of recognition and quality component of Montenegrin agricultural products on the international market.</w:t>
      </w:r>
    </w:p>
    <w:p w14:paraId="0D0D93E9" w14:textId="77777777" w:rsidR="006721A1" w:rsidRPr="00653072" w:rsidRDefault="006721A1">
      <w:pPr>
        <w:jc w:val="both"/>
        <w:rPr>
          <w:rFonts w:ascii="Times New Roman" w:eastAsia="Times New Roman" w:hAnsi="Times New Roman" w:cs="Times New Roman"/>
          <w:sz w:val="22"/>
          <w:szCs w:val="22"/>
        </w:rPr>
      </w:pPr>
    </w:p>
    <w:p w14:paraId="5CEFFD67"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Scope</w:t>
      </w:r>
    </w:p>
    <w:p w14:paraId="7DD9354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Support will be provided only to producers registered in the relevant registers of the Administrative Authority who cultivate indigenous endangered species/varieties/breeds and who agree to cooperate with the institution responsible for genetic resources in terms of submitting materials and providing the necessary information are entitled to support. The list of endangered species/varieties/breeds will be reviewed by the competent scientific authority and updated with indigenous endangered species/varieties/breeds, prior to every call for applications for </w:t>
      </w:r>
      <w:r w:rsidR="004037CB"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w:t>
      </w:r>
      <w:r w:rsidR="00432698"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4</w:t>
      </w:r>
      <w:r w:rsidR="00432698"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The list will be provided to the </w:t>
      </w:r>
      <w:r w:rsidR="00F557E4" w:rsidRPr="00653072">
        <w:rPr>
          <w:rFonts w:ascii="Times New Roman" w:eastAsia="Times New Roman" w:hAnsi="Times New Roman" w:cs="Times New Roman"/>
          <w:sz w:val="22"/>
          <w:szCs w:val="22"/>
        </w:rPr>
        <w:t xml:space="preserve">IPARD </w:t>
      </w:r>
      <w:r w:rsidR="00A8122B" w:rsidRPr="00653072">
        <w:rPr>
          <w:rFonts w:ascii="Times New Roman" w:eastAsia="Times New Roman" w:hAnsi="Times New Roman" w:cs="Times New Roman"/>
          <w:sz w:val="22"/>
          <w:szCs w:val="22"/>
        </w:rPr>
        <w:t>Managing Authority/Directorate for rural development</w:t>
      </w:r>
      <w:r w:rsidR="00A8122B" w:rsidRPr="00653072" w:rsidDel="00A8122B">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and confirmed by the Monitoring committee prior </w:t>
      </w:r>
      <w:r w:rsidR="00B426A5" w:rsidRPr="00653072">
        <w:rPr>
          <w:rFonts w:ascii="Times New Roman" w:eastAsia="Times New Roman" w:hAnsi="Times New Roman" w:cs="Times New Roman"/>
          <w:sz w:val="22"/>
          <w:szCs w:val="22"/>
        </w:rPr>
        <w:t xml:space="preserve">to </w:t>
      </w:r>
      <w:r w:rsidRPr="00653072">
        <w:rPr>
          <w:rFonts w:ascii="Times New Roman" w:eastAsia="Times New Roman" w:hAnsi="Times New Roman" w:cs="Times New Roman"/>
          <w:sz w:val="22"/>
          <w:szCs w:val="22"/>
        </w:rPr>
        <w:t>its inclusion in the call for applications.</w:t>
      </w:r>
    </w:p>
    <w:p w14:paraId="10DCDA7B" w14:textId="77777777" w:rsidR="006721A1" w:rsidRPr="00653072" w:rsidRDefault="006721A1">
      <w:pPr>
        <w:jc w:val="both"/>
        <w:rPr>
          <w:rFonts w:ascii="Times New Roman" w:eastAsia="Times New Roman" w:hAnsi="Times New Roman" w:cs="Times New Roman"/>
          <w:b/>
          <w:sz w:val="22"/>
          <w:szCs w:val="22"/>
        </w:rPr>
      </w:pPr>
    </w:p>
    <w:p w14:paraId="03B64879" w14:textId="77777777" w:rsidR="006721A1" w:rsidRPr="00653072"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Specific eligibility requirements – animals</w:t>
      </w:r>
    </w:p>
    <w:p w14:paraId="03070EBF" w14:textId="6099EBC5"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registered in the Farm register with at least 1 ha land registered in LPIS and with at least 1 LU of a breed </w:t>
      </w:r>
      <w:r w:rsidR="00C72389">
        <w:rPr>
          <w:rFonts w:ascii="Times New Roman" w:eastAsia="Times New Roman" w:hAnsi="Times New Roman" w:cs="Times New Roman"/>
          <w:sz w:val="22"/>
          <w:szCs w:val="22"/>
        </w:rPr>
        <w:t xml:space="preserve">that are </w:t>
      </w:r>
      <w:r w:rsidR="004D191D" w:rsidRPr="00272D3E">
        <w:rPr>
          <w:rFonts w:ascii="Times New Roman" w:eastAsia="Times New Roman" w:hAnsi="Times New Roman" w:cs="Times New Roman"/>
          <w:sz w:val="22"/>
          <w:szCs w:val="22"/>
        </w:rPr>
        <w:t>scientifically</w:t>
      </w:r>
      <w:r w:rsidR="004D191D">
        <w:rPr>
          <w:rFonts w:ascii="Times New Roman" w:eastAsia="Times New Roman" w:hAnsi="Times New Roman" w:cs="Times New Roman"/>
          <w:sz w:val="22"/>
          <w:szCs w:val="22"/>
        </w:rPr>
        <w:t xml:space="preserve"> </w:t>
      </w:r>
      <w:r w:rsidR="00C72389">
        <w:rPr>
          <w:rFonts w:ascii="Times New Roman" w:eastAsia="Times New Roman" w:hAnsi="Times New Roman" w:cs="Times New Roman"/>
          <w:sz w:val="22"/>
          <w:szCs w:val="22"/>
        </w:rPr>
        <w:t xml:space="preserve">recognised as </w:t>
      </w:r>
      <w:r w:rsidRPr="00653072">
        <w:rPr>
          <w:rFonts w:ascii="Times New Roman" w:eastAsia="Times New Roman" w:hAnsi="Times New Roman" w:cs="Times New Roman"/>
          <w:sz w:val="22"/>
          <w:szCs w:val="22"/>
        </w:rPr>
        <w:t>endangered autochthonous animal species;</w:t>
      </w:r>
    </w:p>
    <w:p w14:paraId="40CD5F1F"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Eligible animal breeds are attached to Annex (Annex IV); </w:t>
      </w:r>
    </w:p>
    <w:p w14:paraId="21C708C6" w14:textId="642B7E3F" w:rsidR="006721A1" w:rsidRPr="00653072" w:rsidRDefault="006721A1" w:rsidP="00C11E67">
      <w:pPr>
        <w:pBdr>
          <w:top w:val="nil"/>
          <w:left w:val="nil"/>
          <w:bottom w:val="nil"/>
          <w:right w:val="nil"/>
          <w:between w:val="nil"/>
        </w:pBdr>
        <w:ind w:left="389"/>
        <w:jc w:val="both"/>
        <w:rPr>
          <w:rFonts w:ascii="Times New Roman" w:eastAsia="Times New Roman" w:hAnsi="Times New Roman" w:cs="Times New Roman"/>
          <w:sz w:val="22"/>
          <w:szCs w:val="22"/>
        </w:rPr>
      </w:pPr>
    </w:p>
    <w:p w14:paraId="6BA85C9C" w14:textId="77777777" w:rsidR="006721A1" w:rsidRPr="00653072" w:rsidRDefault="006721A1">
      <w:pPr>
        <w:jc w:val="both"/>
        <w:rPr>
          <w:rFonts w:ascii="Times New Roman" w:eastAsia="Times New Roman" w:hAnsi="Times New Roman" w:cs="Times New Roman"/>
          <w:sz w:val="22"/>
          <w:szCs w:val="22"/>
        </w:rPr>
      </w:pPr>
    </w:p>
    <w:p w14:paraId="34F5ADDB" w14:textId="77777777" w:rsidR="006721A1" w:rsidRPr="00653072" w:rsidRDefault="00707D31" w:rsidP="006D5185">
      <w:pPr>
        <w:numPr>
          <w:ilvl w:val="5"/>
          <w:numId w:val="1"/>
        </w:numPr>
        <w:pBdr>
          <w:top w:val="nil"/>
          <w:left w:val="nil"/>
          <w:bottom w:val="nil"/>
          <w:right w:val="nil"/>
          <w:between w:val="nil"/>
        </w:pBdr>
        <w:rPr>
          <w:rFonts w:ascii="Times New Roman" w:hAnsi="Times New Roman" w:cs="Times New Roman"/>
        </w:rPr>
      </w:pPr>
      <w:r w:rsidRPr="00653072">
        <w:rPr>
          <w:rFonts w:ascii="Times New Roman" w:eastAsia="Calibri" w:hAnsi="Times New Roman" w:cs="Times New Roman"/>
          <w:b/>
        </w:rPr>
        <w:t>Specific eligibility requirements – plants</w:t>
      </w:r>
    </w:p>
    <w:p w14:paraId="501B74A9"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registered in the Farm register with at least 0.3 ha land registered in LPIS are eligible; </w:t>
      </w:r>
    </w:p>
    <w:p w14:paraId="485769E3"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plants</w:t>
      </w:r>
      <w:r w:rsidR="00C72389">
        <w:rPr>
          <w:rFonts w:ascii="Times New Roman" w:eastAsia="Times New Roman" w:hAnsi="Times New Roman" w:cs="Times New Roman"/>
          <w:sz w:val="22"/>
          <w:szCs w:val="22"/>
        </w:rPr>
        <w:t xml:space="preserve"> species/varieties</w:t>
      </w:r>
      <w:r w:rsidRPr="00653072">
        <w:rPr>
          <w:rFonts w:ascii="Times New Roman" w:eastAsia="Times New Roman" w:hAnsi="Times New Roman" w:cs="Times New Roman"/>
          <w:sz w:val="22"/>
          <w:szCs w:val="22"/>
        </w:rPr>
        <w:t xml:space="preserve"> are attached to Annex (Annex IV);</w:t>
      </w:r>
    </w:p>
    <w:p w14:paraId="78DFC47B" w14:textId="2D4392F8" w:rsidR="00DD34DE" w:rsidRPr="00653072" w:rsidRDefault="00DD34DE" w:rsidP="00C11E67">
      <w:pPr>
        <w:pBdr>
          <w:top w:val="nil"/>
          <w:left w:val="nil"/>
          <w:bottom w:val="nil"/>
          <w:right w:val="nil"/>
          <w:between w:val="nil"/>
        </w:pBdr>
        <w:ind w:left="389"/>
        <w:jc w:val="both"/>
        <w:rPr>
          <w:rFonts w:ascii="Times New Roman" w:eastAsia="Times New Roman" w:hAnsi="Times New Roman" w:cs="Times New Roman"/>
          <w:sz w:val="22"/>
          <w:szCs w:val="22"/>
        </w:rPr>
      </w:pPr>
    </w:p>
    <w:p w14:paraId="3B818D15" w14:textId="77777777" w:rsidR="00DD34DE" w:rsidRPr="00653072" w:rsidRDefault="00DD34DE">
      <w:pPr>
        <w:jc w:val="both"/>
        <w:rPr>
          <w:rFonts w:ascii="Times New Roman" w:eastAsia="Times New Roman" w:hAnsi="Times New Roman" w:cs="Times New Roman"/>
          <w:sz w:val="22"/>
          <w:szCs w:val="22"/>
        </w:rPr>
      </w:pPr>
    </w:p>
    <w:p w14:paraId="740E35C5" w14:textId="77777777" w:rsidR="006721A1" w:rsidRPr="00653072" w:rsidRDefault="00707D31" w:rsidP="006D5185">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Management Requirements Conservation of endangered animal breed</w:t>
      </w:r>
    </w:p>
    <w:p w14:paraId="6031A9EB" w14:textId="146A0146"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undertake a </w:t>
      </w:r>
      <w:r w:rsidR="00C72389">
        <w:rPr>
          <w:rFonts w:ascii="Times New Roman" w:eastAsia="Times New Roman" w:hAnsi="Times New Roman" w:cs="Times New Roman"/>
          <w:sz w:val="22"/>
          <w:szCs w:val="22"/>
        </w:rPr>
        <w:t>1</w:t>
      </w:r>
      <w:r w:rsidRPr="00653072">
        <w:rPr>
          <w:rFonts w:ascii="Times New Roman" w:eastAsia="Times New Roman" w:hAnsi="Times New Roman" w:cs="Times New Roman"/>
          <w:sz w:val="22"/>
          <w:szCs w:val="22"/>
        </w:rPr>
        <w:t>-day training on EU standards relating to the objectives and targets of the Green Agenda for the Western Balkans and the EU Green Deal, relevant mandatory EU standards and their implementation with regards to conservation of biodiversity and a training in the breeding techniques of endangered species, organi</w:t>
      </w:r>
      <w:r w:rsidR="00B426A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by the institution approved by MAFWM. After concluding the education process the </w:t>
      </w:r>
      <w:r w:rsidR="00CB70F5" w:rsidRPr="00653072">
        <w:rPr>
          <w:rFonts w:ascii="Times New Roman" w:eastAsia="Times New Roman" w:hAnsi="Times New Roman" w:cs="Times New Roman"/>
          <w:sz w:val="22"/>
          <w:szCs w:val="22"/>
        </w:rPr>
        <w:t xml:space="preserve">recipient </w:t>
      </w:r>
      <w:r w:rsidRPr="00653072">
        <w:rPr>
          <w:rFonts w:ascii="Times New Roman" w:eastAsia="Times New Roman" w:hAnsi="Times New Roman" w:cs="Times New Roman"/>
          <w:sz w:val="22"/>
          <w:szCs w:val="22"/>
        </w:rPr>
        <w:t>receives a certificate on contents, operator and the number of hours of the training</w:t>
      </w:r>
      <w:r w:rsidR="00A9275F" w:rsidRPr="00653072">
        <w:rPr>
          <w:rFonts w:ascii="Times New Roman" w:eastAsia="Times New Roman" w:hAnsi="Times New Roman" w:cs="Times New Roman"/>
          <w:sz w:val="22"/>
          <w:szCs w:val="22"/>
        </w:rPr>
        <w:t>;</w:t>
      </w:r>
    </w:p>
    <w:p w14:paraId="6C50972D"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Log keeping of veterinary and health issues is compulsory</w:t>
      </w:r>
      <w:r w:rsidR="00A9275F" w:rsidRPr="00653072">
        <w:rPr>
          <w:rFonts w:ascii="Times New Roman" w:eastAsia="Times New Roman" w:hAnsi="Times New Roman" w:cs="Times New Roman"/>
          <w:sz w:val="22"/>
          <w:szCs w:val="22"/>
        </w:rPr>
        <w:t>;</w:t>
      </w:r>
    </w:p>
    <w:p w14:paraId="6AC48E62"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Keeping of records is mandatory for all producers under the sub measure. The producers must keep records on all work tasks carried out within the range of the sub measure</w:t>
      </w:r>
      <w:r w:rsidR="00A9275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11973B51" w14:textId="77777777" w:rsidR="006721A1"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breeds under the sub measure are managed in accorda</w:t>
      </w:r>
      <w:r w:rsidR="00592721" w:rsidRPr="00653072">
        <w:rPr>
          <w:rFonts w:ascii="Times New Roman" w:eastAsia="Times New Roman" w:hAnsi="Times New Roman" w:cs="Times New Roman"/>
          <w:sz w:val="22"/>
          <w:szCs w:val="22"/>
        </w:rPr>
        <w:t>nce to the P</w:t>
      </w:r>
      <w:r w:rsidRPr="00653072">
        <w:rPr>
          <w:rFonts w:ascii="Times New Roman" w:eastAsia="Times New Roman" w:hAnsi="Times New Roman" w:cs="Times New Roman"/>
          <w:sz w:val="22"/>
          <w:szCs w:val="22"/>
        </w:rPr>
        <w:t>rogramme, approved by the competent authority</w:t>
      </w:r>
      <w:r w:rsidR="00A9275F" w:rsidRPr="00653072">
        <w:rPr>
          <w:rFonts w:ascii="Times New Roman" w:eastAsia="Times New Roman" w:hAnsi="Times New Roman" w:cs="Times New Roman"/>
          <w:sz w:val="22"/>
          <w:szCs w:val="22"/>
        </w:rPr>
        <w:t>;</w:t>
      </w:r>
    </w:p>
    <w:p w14:paraId="71CB53B0" w14:textId="77777777" w:rsidR="00FA65F3" w:rsidRPr="00653072"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shall establish the logs and </w:t>
      </w:r>
      <w:r w:rsidR="00592721" w:rsidRPr="00653072">
        <w:rPr>
          <w:rFonts w:ascii="Times New Roman" w:eastAsia="Times New Roman" w:hAnsi="Times New Roman" w:cs="Times New Roman"/>
          <w:sz w:val="22"/>
          <w:szCs w:val="22"/>
        </w:rPr>
        <w:t xml:space="preserve">reporting in accordance </w:t>
      </w:r>
      <w:r w:rsidR="00B426A5" w:rsidRPr="00653072">
        <w:rPr>
          <w:rFonts w:ascii="Times New Roman" w:eastAsia="Times New Roman" w:hAnsi="Times New Roman" w:cs="Times New Roman"/>
          <w:sz w:val="22"/>
          <w:szCs w:val="22"/>
        </w:rPr>
        <w:t xml:space="preserve">with </w:t>
      </w:r>
      <w:r w:rsidR="00592721" w:rsidRPr="00653072">
        <w:rPr>
          <w:rFonts w:ascii="Times New Roman" w:eastAsia="Times New Roman" w:hAnsi="Times New Roman" w:cs="Times New Roman"/>
          <w:sz w:val="22"/>
          <w:szCs w:val="22"/>
        </w:rPr>
        <w:t>the P</w:t>
      </w:r>
      <w:r w:rsidRPr="00653072">
        <w:rPr>
          <w:rFonts w:ascii="Times New Roman" w:eastAsia="Times New Roman" w:hAnsi="Times New Roman" w:cs="Times New Roman"/>
          <w:sz w:val="22"/>
          <w:szCs w:val="22"/>
        </w:rPr>
        <w:t>rogramme.</w:t>
      </w:r>
    </w:p>
    <w:p w14:paraId="205668CC" w14:textId="77777777" w:rsidR="00FA65F3" w:rsidRPr="00653072" w:rsidRDefault="00FA65F3">
      <w:pPr>
        <w:jc w:val="both"/>
        <w:rPr>
          <w:rFonts w:ascii="Times New Roman" w:eastAsia="Times New Roman" w:hAnsi="Times New Roman" w:cs="Times New Roman"/>
          <w:sz w:val="22"/>
          <w:szCs w:val="22"/>
        </w:rPr>
      </w:pPr>
    </w:p>
    <w:p w14:paraId="2DFF1647" w14:textId="77777777" w:rsidR="006721A1" w:rsidRPr="00653072"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b/>
        </w:rPr>
        <w:t>Management requirements for support of conservation of endangered plant varieties</w:t>
      </w:r>
    </w:p>
    <w:p w14:paraId="2E06762A" w14:textId="41BF915A" w:rsidR="006721A1" w:rsidRPr="00653072" w:rsidRDefault="00707D31" w:rsidP="00592412">
      <w:pPr>
        <w:numPr>
          <w:ilvl w:val="0"/>
          <w:numId w:val="109"/>
        </w:numPr>
        <w:pBdr>
          <w:top w:val="nil"/>
          <w:left w:val="nil"/>
          <w:bottom w:val="nil"/>
          <w:right w:val="nil"/>
          <w:between w:val="nil"/>
        </w:pBdr>
        <w:ind w:left="31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undertake a </w:t>
      </w:r>
      <w:r w:rsidR="00C72389">
        <w:rPr>
          <w:rFonts w:ascii="Times New Roman" w:eastAsia="Times New Roman" w:hAnsi="Times New Roman" w:cs="Times New Roman"/>
          <w:sz w:val="22"/>
          <w:szCs w:val="22"/>
        </w:rPr>
        <w:t>1</w:t>
      </w:r>
      <w:r w:rsidRPr="00653072">
        <w:rPr>
          <w:rFonts w:ascii="Times New Roman" w:eastAsia="Times New Roman" w:hAnsi="Times New Roman" w:cs="Times New Roman"/>
          <w:sz w:val="22"/>
          <w:szCs w:val="22"/>
        </w:rPr>
        <w:t>-day training on EU standards relating to the objectives and targets of the Green Agenda for the Western Balkans and the EU Green Deal, relevant</w:t>
      </w:r>
      <w:r w:rsidRPr="00653072">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sz w:val="22"/>
          <w:szCs w:val="22"/>
        </w:rPr>
        <w:t>mandatory EU standards and their implementation with regards to conservation of biodiversity and training in the techniques for conservation of endangered species, organi</w:t>
      </w:r>
      <w:r w:rsidR="00B426A5"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by the institution approved by MAFWM. After concluding the education process the </w:t>
      </w:r>
      <w:r w:rsidR="00CB70F5" w:rsidRPr="00653072">
        <w:rPr>
          <w:rFonts w:ascii="Times New Roman" w:eastAsia="Times New Roman" w:hAnsi="Times New Roman" w:cs="Times New Roman"/>
          <w:sz w:val="22"/>
          <w:szCs w:val="22"/>
        </w:rPr>
        <w:t xml:space="preserve">recipient </w:t>
      </w:r>
      <w:r w:rsidRPr="00653072">
        <w:rPr>
          <w:rFonts w:ascii="Times New Roman" w:eastAsia="Times New Roman" w:hAnsi="Times New Roman" w:cs="Times New Roman"/>
          <w:sz w:val="22"/>
          <w:szCs w:val="22"/>
        </w:rPr>
        <w:t>receives a certificate on contents, operator and the number of hours of the training;</w:t>
      </w:r>
    </w:p>
    <w:p w14:paraId="48EFF0F7" w14:textId="77777777" w:rsidR="006721A1" w:rsidRPr="00653072" w:rsidRDefault="00707D31" w:rsidP="00592412">
      <w:pPr>
        <w:numPr>
          <w:ilvl w:val="0"/>
          <w:numId w:val="94"/>
        </w:numPr>
        <w:pBdr>
          <w:top w:val="nil"/>
          <w:left w:val="nil"/>
          <w:bottom w:val="nil"/>
          <w:right w:val="nil"/>
          <w:between w:val="nil"/>
        </w:pBdr>
        <w:ind w:left="31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Keeping of records is mandatory for all producers under the sub measure. The producers must keep records on all work tasks carried out within the range of the sub-measure; </w:t>
      </w:r>
    </w:p>
    <w:p w14:paraId="37FC070D" w14:textId="77777777" w:rsidR="006721A1" w:rsidRPr="00653072" w:rsidRDefault="00707D31" w:rsidP="00592412">
      <w:pPr>
        <w:numPr>
          <w:ilvl w:val="0"/>
          <w:numId w:val="94"/>
        </w:numPr>
        <w:pBdr>
          <w:top w:val="nil"/>
          <w:left w:val="nil"/>
          <w:bottom w:val="nil"/>
          <w:right w:val="nil"/>
          <w:between w:val="nil"/>
        </w:pBdr>
        <w:ind w:left="31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varieties under the sub-measure are managed in accordance to the Programme approved by the competent authority</w:t>
      </w:r>
      <w:r w:rsidR="00432698" w:rsidRPr="00653072">
        <w:rPr>
          <w:rFonts w:ascii="Times New Roman" w:eastAsia="Times New Roman" w:hAnsi="Times New Roman" w:cs="Times New Roman"/>
          <w:sz w:val="22"/>
          <w:szCs w:val="22"/>
        </w:rPr>
        <w:t>;</w:t>
      </w:r>
    </w:p>
    <w:p w14:paraId="5AA756F6" w14:textId="77777777" w:rsidR="006721A1" w:rsidRPr="00653072" w:rsidRDefault="00707D31" w:rsidP="00592412">
      <w:pPr>
        <w:numPr>
          <w:ilvl w:val="0"/>
          <w:numId w:val="94"/>
        </w:numPr>
        <w:pBdr>
          <w:top w:val="nil"/>
          <w:left w:val="nil"/>
          <w:bottom w:val="nil"/>
          <w:right w:val="nil"/>
          <w:between w:val="nil"/>
        </w:pBdr>
        <w:spacing w:after="40"/>
        <w:ind w:left="31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shall establish the logs and reporting </w:t>
      </w:r>
      <w:r w:rsidR="00B426A5" w:rsidRPr="00653072">
        <w:rPr>
          <w:rFonts w:ascii="Times New Roman" w:eastAsia="Times New Roman" w:hAnsi="Times New Roman" w:cs="Times New Roman"/>
          <w:sz w:val="22"/>
          <w:szCs w:val="22"/>
        </w:rPr>
        <w:t xml:space="preserve">with </w:t>
      </w:r>
      <w:r w:rsidRPr="00653072">
        <w:rPr>
          <w:rFonts w:ascii="Times New Roman" w:eastAsia="Times New Roman" w:hAnsi="Times New Roman" w:cs="Times New Roman"/>
          <w:sz w:val="22"/>
          <w:szCs w:val="22"/>
        </w:rPr>
        <w:t>accordance to the Programme.</w:t>
      </w:r>
    </w:p>
    <w:p w14:paraId="60C00204" w14:textId="77777777" w:rsidR="006721A1" w:rsidRPr="00653072" w:rsidRDefault="006721A1">
      <w:pPr>
        <w:jc w:val="both"/>
        <w:rPr>
          <w:rFonts w:ascii="Times New Roman" w:eastAsia="Times New Roman" w:hAnsi="Times New Roman" w:cs="Times New Roman"/>
          <w:b/>
          <w:sz w:val="22"/>
          <w:szCs w:val="22"/>
        </w:rPr>
      </w:pPr>
    </w:p>
    <w:p w14:paraId="411A4DD0" w14:textId="77777777" w:rsidR="006721A1" w:rsidRPr="00653072"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Payment rates</w:t>
      </w:r>
    </w:p>
    <w:p w14:paraId="2927EFCB"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Estimated payment rates:</w:t>
      </w:r>
    </w:p>
    <w:p w14:paraId="7C27004E" w14:textId="77777777" w:rsidR="006721A1" w:rsidRPr="00653072" w:rsidRDefault="00BB6A10" w:rsidP="00BB6A10">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methodology for payment calculations will be agreed and final amounts will be established through dis</w:t>
      </w:r>
      <w:r w:rsidR="00FA65F3" w:rsidRPr="00653072">
        <w:rPr>
          <w:rFonts w:ascii="Times New Roman" w:eastAsia="Times New Roman" w:hAnsi="Times New Roman" w:cs="Times New Roman"/>
          <w:sz w:val="22"/>
          <w:szCs w:val="22"/>
        </w:rPr>
        <w:t>cussion and with agreement with</w:t>
      </w:r>
      <w:r w:rsidRPr="00653072">
        <w:rPr>
          <w:rFonts w:ascii="Times New Roman" w:eastAsia="Times New Roman" w:hAnsi="Times New Roman" w:cs="Times New Roman"/>
          <w:sz w:val="22"/>
          <w:szCs w:val="22"/>
        </w:rPr>
        <w:t xml:space="preserve"> DG AGRI before accreditation of this measure.</w:t>
      </w:r>
    </w:p>
    <w:p w14:paraId="7F43AE10" w14:textId="77777777" w:rsidR="00E24F5E" w:rsidRPr="00653072" w:rsidRDefault="00E24F5E">
      <w:pPr>
        <w:spacing w:before="40" w:after="40"/>
        <w:rPr>
          <w:rFonts w:ascii="Times New Roman" w:eastAsia="Times New Roman" w:hAnsi="Times New Roman" w:cs="Times New Roman"/>
          <w:b/>
          <w:sz w:val="22"/>
          <w:szCs w:val="22"/>
        </w:rPr>
      </w:pPr>
    </w:p>
    <w:p w14:paraId="62799438" w14:textId="77777777" w:rsidR="006721A1" w:rsidRPr="00653072"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Support to animal breed conservation</w:t>
      </w:r>
    </w:p>
    <w:p w14:paraId="6D3824A6"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 The established amount – for breeds at risk&lt;400 breeding females: </w:t>
      </w:r>
      <w:r w:rsidRPr="00653072">
        <w:rPr>
          <w:rFonts w:ascii="Times New Roman" w:eastAsia="Times New Roman" w:hAnsi="Times New Roman" w:cs="Times New Roman"/>
          <w:b/>
          <w:sz w:val="22"/>
          <w:szCs w:val="22"/>
        </w:rPr>
        <w:t>will be paid as yearly payment</w:t>
      </w:r>
      <w:r w:rsidR="00BB6A10" w:rsidRPr="00653072">
        <w:rPr>
          <w:rFonts w:ascii="Times New Roman" w:eastAsia="Times New Roman" w:hAnsi="Times New Roman" w:cs="Times New Roman"/>
          <w:b/>
          <w:sz w:val="22"/>
          <w:szCs w:val="22"/>
        </w:rPr>
        <w:t xml:space="preserve"> per LU</w:t>
      </w:r>
      <w:r w:rsidR="006E2E92" w:rsidRPr="00653072">
        <w:rPr>
          <w:rFonts w:ascii="Times New Roman" w:eastAsia="Times New Roman" w:hAnsi="Times New Roman" w:cs="Times New Roman"/>
          <w:b/>
          <w:sz w:val="22"/>
          <w:szCs w:val="22"/>
        </w:rPr>
        <w:t>;</w:t>
      </w:r>
    </w:p>
    <w:p w14:paraId="1DE2DB42"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 The established amount for other breeds: </w:t>
      </w:r>
      <w:r w:rsidRPr="00653072">
        <w:rPr>
          <w:rFonts w:ascii="Times New Roman" w:eastAsia="Times New Roman" w:hAnsi="Times New Roman" w:cs="Times New Roman"/>
          <w:b/>
          <w:sz w:val="22"/>
          <w:szCs w:val="22"/>
        </w:rPr>
        <w:t>will be paid as yearly payment</w:t>
      </w:r>
      <w:r w:rsidR="00BB6A10" w:rsidRPr="00653072">
        <w:rPr>
          <w:rFonts w:ascii="Times New Roman" w:eastAsia="Times New Roman" w:hAnsi="Times New Roman" w:cs="Times New Roman"/>
          <w:b/>
          <w:sz w:val="22"/>
          <w:szCs w:val="22"/>
        </w:rPr>
        <w:t xml:space="preserve"> per LU</w:t>
      </w:r>
      <w:r w:rsidR="006E2E92" w:rsidRPr="00653072">
        <w:rPr>
          <w:rFonts w:ascii="Times New Roman" w:eastAsia="Times New Roman" w:hAnsi="Times New Roman" w:cs="Times New Roman"/>
          <w:b/>
          <w:sz w:val="22"/>
          <w:szCs w:val="22"/>
        </w:rPr>
        <w:t>;</w:t>
      </w:r>
      <w:r w:rsidR="00BB6A10" w:rsidRPr="00653072">
        <w:rPr>
          <w:rFonts w:ascii="Times New Roman" w:eastAsia="Times New Roman" w:hAnsi="Times New Roman" w:cs="Times New Roman"/>
          <w:sz w:val="22"/>
          <w:szCs w:val="22"/>
        </w:rPr>
        <w:t xml:space="preserve"> </w:t>
      </w:r>
    </w:p>
    <w:p w14:paraId="27DCDB89" w14:textId="77777777" w:rsidR="006721A1" w:rsidRPr="00653072" w:rsidRDefault="006721A1">
      <w:pPr>
        <w:spacing w:before="40" w:after="40"/>
        <w:rPr>
          <w:rFonts w:ascii="Times New Roman" w:eastAsia="Times New Roman" w:hAnsi="Times New Roman" w:cs="Times New Roman"/>
          <w:b/>
          <w:sz w:val="22"/>
          <w:szCs w:val="22"/>
        </w:rPr>
      </w:pPr>
    </w:p>
    <w:p w14:paraId="5EDED196" w14:textId="77777777" w:rsidR="006721A1" w:rsidRPr="00653072"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Support to plant conservation</w:t>
      </w:r>
    </w:p>
    <w:p w14:paraId="251B57E3"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 The established amount for plant conservation:  </w:t>
      </w:r>
      <w:r w:rsidRPr="00653072">
        <w:rPr>
          <w:rFonts w:ascii="Times New Roman" w:eastAsia="Times New Roman" w:hAnsi="Times New Roman" w:cs="Times New Roman"/>
          <w:b/>
          <w:sz w:val="22"/>
          <w:szCs w:val="22"/>
        </w:rPr>
        <w:t xml:space="preserve">will be paid as yearly payment </w:t>
      </w:r>
      <w:r w:rsidR="00BB6A10" w:rsidRPr="00653072">
        <w:rPr>
          <w:rFonts w:ascii="Times New Roman" w:eastAsia="Times New Roman" w:hAnsi="Times New Roman" w:cs="Times New Roman"/>
          <w:b/>
          <w:sz w:val="22"/>
          <w:szCs w:val="22"/>
        </w:rPr>
        <w:t>per hectare</w:t>
      </w:r>
    </w:p>
    <w:p w14:paraId="27AC1AB4" w14:textId="77777777" w:rsidR="006721A1" w:rsidRPr="00653072" w:rsidRDefault="006721A1">
      <w:pPr>
        <w:spacing w:before="40" w:after="40"/>
        <w:rPr>
          <w:rFonts w:ascii="Times New Roman" w:eastAsia="Times New Roman" w:hAnsi="Times New Roman" w:cs="Times New Roman"/>
          <w:sz w:val="22"/>
          <w:szCs w:val="22"/>
        </w:rPr>
      </w:pPr>
    </w:p>
    <w:p w14:paraId="1089374C" w14:textId="77777777" w:rsidR="006721A1" w:rsidRPr="00653072" w:rsidRDefault="00707D31">
      <w:pPr>
        <w:spacing w:before="40" w:after="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methodology for payment calculations is presented in Annex (Annex IV).</w:t>
      </w:r>
    </w:p>
    <w:p w14:paraId="7B1B1228" w14:textId="77777777" w:rsidR="006721A1" w:rsidRPr="00653072" w:rsidRDefault="006721A1">
      <w:pPr>
        <w:jc w:val="both"/>
        <w:rPr>
          <w:rFonts w:ascii="Times New Roman" w:eastAsia="Times New Roman" w:hAnsi="Times New Roman" w:cs="Times New Roman"/>
          <w:b/>
          <w:sz w:val="22"/>
          <w:szCs w:val="22"/>
        </w:rPr>
      </w:pPr>
    </w:p>
    <w:p w14:paraId="58948789" w14:textId="77777777" w:rsidR="006721A1" w:rsidRPr="00653072"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Indicators</w:t>
      </w:r>
    </w:p>
    <w:p w14:paraId="5520681D" w14:textId="77777777" w:rsidR="006721A1" w:rsidRPr="00653072" w:rsidRDefault="00707D31">
      <w:pPr>
        <w:pStyle w:val="Heading6"/>
        <w:rPr>
          <w:rFonts w:ascii="Times New Roman" w:hAnsi="Times New Roman" w:cs="Times New Roman"/>
          <w:b/>
        </w:rPr>
      </w:pPr>
      <w:bookmarkStart w:id="419" w:name="_Toc91249597"/>
      <w:bookmarkStart w:id="420" w:name="_Toc91249892"/>
      <w:bookmarkStart w:id="421" w:name="_Toc91499507"/>
      <w:bookmarkStart w:id="422" w:name="_Toc98230586"/>
      <w:r w:rsidRPr="00653072">
        <w:rPr>
          <w:rFonts w:ascii="Times New Roman" w:hAnsi="Times New Roman" w:cs="Times New Roman"/>
          <w:b/>
        </w:rPr>
        <w:t>Baseline (2020)</w:t>
      </w:r>
      <w:bookmarkEnd w:id="419"/>
      <w:bookmarkEnd w:id="420"/>
      <w:bookmarkEnd w:id="421"/>
      <w:bookmarkEnd w:id="422"/>
    </w:p>
    <w:p w14:paraId="5746F61A" w14:textId="77777777" w:rsidR="006721A1" w:rsidRPr="00653072" w:rsidRDefault="00707D31">
      <w:pPr>
        <w:spacing w:before="40"/>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109 heads of cows, </w:t>
      </w:r>
    </w:p>
    <w:p w14:paraId="585C2DEB"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1,080 heads of sheep, </w:t>
      </w:r>
    </w:p>
    <w:p w14:paraId="635A6E7B"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70 heads of goats,</w:t>
      </w:r>
    </w:p>
    <w:p w14:paraId="1F4D43EB"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48 heads of donkey. </w:t>
      </w:r>
    </w:p>
    <w:p w14:paraId="7233630A" w14:textId="77777777" w:rsidR="006721A1" w:rsidRPr="00653072" w:rsidRDefault="006721A1">
      <w:pPr>
        <w:spacing w:after="40"/>
        <w:rPr>
          <w:rFonts w:ascii="Times New Roman" w:eastAsia="Times New Roman" w:hAnsi="Times New Roman" w:cs="Times New Roman"/>
          <w:b/>
          <w:i/>
          <w:sz w:val="22"/>
          <w:szCs w:val="22"/>
        </w:rPr>
      </w:pPr>
    </w:p>
    <w:p w14:paraId="386B5A37" w14:textId="77777777" w:rsidR="006721A1" w:rsidRPr="00653072" w:rsidRDefault="00707D31">
      <w:pPr>
        <w:spacing w:before="40" w:after="40"/>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 xml:space="preserve">      52 ha under plant varieties</w:t>
      </w:r>
    </w:p>
    <w:p w14:paraId="0970B2E5" w14:textId="77777777" w:rsidR="006721A1" w:rsidRPr="00653072" w:rsidRDefault="006721A1">
      <w:pPr>
        <w:spacing w:before="40" w:after="40"/>
        <w:rPr>
          <w:rFonts w:ascii="Times New Roman" w:eastAsia="Times New Roman" w:hAnsi="Times New Roman" w:cs="Times New Roman"/>
          <w:b/>
          <w:i/>
          <w:sz w:val="22"/>
          <w:szCs w:val="22"/>
        </w:rPr>
      </w:pPr>
    </w:p>
    <w:p w14:paraId="438BB689" w14:textId="77777777" w:rsidR="006721A1" w:rsidRPr="00653072" w:rsidRDefault="00707D31">
      <w:pPr>
        <w:pStyle w:val="Heading6"/>
        <w:rPr>
          <w:rFonts w:ascii="Times New Roman" w:hAnsi="Times New Roman" w:cs="Times New Roman"/>
          <w:b/>
        </w:rPr>
      </w:pPr>
      <w:bookmarkStart w:id="423" w:name="_Toc91249598"/>
      <w:bookmarkStart w:id="424" w:name="_Toc91249893"/>
      <w:bookmarkStart w:id="425" w:name="_Toc91499508"/>
      <w:bookmarkStart w:id="426" w:name="_Toc98230587"/>
      <w:r w:rsidRPr="00653072">
        <w:rPr>
          <w:rFonts w:ascii="Times New Roman" w:hAnsi="Times New Roman" w:cs="Times New Roman"/>
          <w:b/>
        </w:rPr>
        <w:t>Output</w:t>
      </w:r>
      <w:bookmarkEnd w:id="423"/>
      <w:bookmarkEnd w:id="424"/>
      <w:bookmarkEnd w:id="425"/>
      <w:bookmarkEnd w:id="426"/>
    </w:p>
    <w:p w14:paraId="61E67A36" w14:textId="77777777" w:rsidR="006721A1" w:rsidRPr="00653072" w:rsidRDefault="00707D31">
      <w:pPr>
        <w:spacing w:before="40"/>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200 heads of cows, </w:t>
      </w:r>
    </w:p>
    <w:p w14:paraId="61EB5EA7"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2,000 heads of sheep, </w:t>
      </w:r>
    </w:p>
    <w:p w14:paraId="1D9B223C"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500 heads of goats,</w:t>
      </w:r>
    </w:p>
    <w:p w14:paraId="637D0B0C" w14:textId="77777777" w:rsidR="006721A1" w:rsidRPr="00653072" w:rsidRDefault="00707D31">
      <w:pPr>
        <w:ind w:left="36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50 heads of donkey. </w:t>
      </w:r>
    </w:p>
    <w:p w14:paraId="4F1DAE7D" w14:textId="77777777" w:rsidR="006721A1" w:rsidRPr="00653072" w:rsidRDefault="006721A1">
      <w:pPr>
        <w:spacing w:after="40"/>
        <w:rPr>
          <w:rFonts w:ascii="Times New Roman" w:eastAsia="Times New Roman" w:hAnsi="Times New Roman" w:cs="Times New Roman"/>
          <w:b/>
          <w:i/>
          <w:sz w:val="22"/>
          <w:szCs w:val="22"/>
        </w:rPr>
      </w:pPr>
    </w:p>
    <w:p w14:paraId="40BBD72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 xml:space="preserve"> 80 ha under plant varieties</w:t>
      </w:r>
    </w:p>
    <w:p w14:paraId="013A335D" w14:textId="77777777" w:rsidR="006721A1" w:rsidRPr="00653072" w:rsidRDefault="006721A1">
      <w:pPr>
        <w:rPr>
          <w:rFonts w:ascii="Times New Roman" w:eastAsia="Times New Roman" w:hAnsi="Times New Roman" w:cs="Times New Roman"/>
          <w:sz w:val="22"/>
          <w:szCs w:val="22"/>
        </w:rPr>
      </w:pPr>
    </w:p>
    <w:p w14:paraId="30D126BE"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Baseline and the requirements for animal breed preservation </w:t>
      </w:r>
    </w:p>
    <w:p w14:paraId="62C80417" w14:textId="77777777" w:rsidR="006721A1" w:rsidRPr="00653072" w:rsidRDefault="006721A1">
      <w:pPr>
        <w:rPr>
          <w:rFonts w:ascii="Times New Roman" w:eastAsia="Times New Roman" w:hAnsi="Times New Roman" w:cs="Times New Roman"/>
          <w:sz w:val="22"/>
          <w:szCs w:val="22"/>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16"/>
        <w:gridCol w:w="2349"/>
        <w:gridCol w:w="5457"/>
      </w:tblGrid>
      <w:tr w:rsidR="00E17434" w:rsidRPr="00653072" w14:paraId="1EEBE29C" w14:textId="77777777"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51CD1F" w14:textId="77777777" w:rsidR="006721A1" w:rsidRPr="00653072" w:rsidRDefault="00707D31" w:rsidP="00700CE2">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Requirements</w:t>
            </w:r>
          </w:p>
        </w:tc>
        <w:tc>
          <w:tcPr>
            <w:tcW w:w="23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36E97E" w14:textId="77777777" w:rsidR="006721A1" w:rsidRPr="00653072" w:rsidRDefault="00707D31" w:rsidP="00337F68">
            <w:pPr>
              <w:spacing w:before="40" w:after="40"/>
              <w:ind w:left="36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Baseline – Conventional farming</w:t>
            </w:r>
          </w:p>
        </w:tc>
        <w:tc>
          <w:tcPr>
            <w:tcW w:w="54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A84856" w14:textId="77777777" w:rsidR="006721A1" w:rsidRPr="00653072" w:rsidRDefault="00707D31" w:rsidP="00337F68">
            <w:pPr>
              <w:spacing w:before="40" w:after="40"/>
              <w:ind w:left="36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Commitments</w:t>
            </w:r>
          </w:p>
        </w:tc>
      </w:tr>
      <w:tr w:rsidR="006721A1" w:rsidRPr="00653072" w14:paraId="6E11D588" w14:textId="77777777"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4C91"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Training</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344F8"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formal education is required by a farmer to be able to comply with the requirements of the operation</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14:paraId="1B39C652" w14:textId="3E507E5C" w:rsidR="006721A1" w:rsidRPr="00653072" w:rsidRDefault="00707D31" w:rsidP="009B3307">
            <w:pPr>
              <w:spacing w:before="40" w:after="4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 undertake a </w:t>
            </w:r>
            <w:r w:rsidR="00C72389">
              <w:rPr>
                <w:rFonts w:ascii="Times New Roman" w:eastAsia="Times New Roman" w:hAnsi="Times New Roman" w:cs="Times New Roman"/>
                <w:sz w:val="20"/>
                <w:szCs w:val="20"/>
              </w:rPr>
              <w:t>1</w:t>
            </w:r>
            <w:r w:rsidR="00094020" w:rsidRPr="00653072">
              <w:rPr>
                <w:rFonts w:ascii="Times New Roman" w:eastAsia="Times New Roman" w:hAnsi="Times New Roman" w:cs="Times New Roman"/>
                <w:sz w:val="20"/>
                <w:szCs w:val="20"/>
              </w:rPr>
              <w:t>-day</w:t>
            </w:r>
            <w:r w:rsidRPr="00653072">
              <w:rPr>
                <w:rFonts w:ascii="Times New Roman" w:eastAsia="Times New Roman" w:hAnsi="Times New Roman" w:cs="Times New Roman"/>
                <w:sz w:val="20"/>
                <w:szCs w:val="20"/>
              </w:rPr>
              <w:t xml:space="preserve"> training on EU standards relating to the objectives and targets of the Green Agenda for the Western Balkans and the EU Green Deal, relevant</w:t>
            </w:r>
            <w:r w:rsidRPr="00653072">
              <w:rPr>
                <w:rFonts w:ascii="Times New Roman" w:eastAsia="Times New Roman" w:hAnsi="Times New Roman" w:cs="Times New Roman"/>
                <w:b/>
                <w:sz w:val="20"/>
                <w:szCs w:val="20"/>
              </w:rPr>
              <w:t xml:space="preserve"> mandatory EU standards and their implementation with regards to conservation of biodiversity and a training in the breeding techniques of endangered species, </w:t>
            </w:r>
            <w:r w:rsidRPr="00653072">
              <w:rPr>
                <w:rFonts w:ascii="Times New Roman" w:eastAsia="Times New Roman" w:hAnsi="Times New Roman" w:cs="Times New Roman"/>
                <w:sz w:val="20"/>
                <w:szCs w:val="20"/>
              </w:rPr>
              <w:t>organi</w:t>
            </w:r>
            <w:r w:rsidR="00094020"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ed by the institution approved by MAFWM. </w:t>
            </w:r>
          </w:p>
          <w:p w14:paraId="127A04AB" w14:textId="77777777" w:rsidR="006721A1" w:rsidRPr="00653072" w:rsidRDefault="00707D31" w:rsidP="00CB70F5">
            <w:pPr>
              <w:spacing w:before="40" w:after="4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After concluding the education process the </w:t>
            </w:r>
            <w:r w:rsidR="00CB70F5"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receives a certificate on contents, operator and the number of hours of the training.</w:t>
            </w:r>
          </w:p>
        </w:tc>
      </w:tr>
      <w:tr w:rsidR="006721A1" w:rsidRPr="00653072" w14:paraId="0CA34C3F" w14:textId="77777777"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9B233"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Keeping of records</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28AA"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Keeping of records on work tasks is not mandatory</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14:paraId="7502EF4D" w14:textId="77777777" w:rsidR="006721A1" w:rsidRPr="00653072" w:rsidRDefault="00707D31" w:rsidP="009B3307">
            <w:pPr>
              <w:spacing w:before="40" w:after="4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Keeping of records is mandatory for all producers under the sub measure. The producers must keep records on all work tasks carried out within the range of the sub measure. </w:t>
            </w:r>
          </w:p>
        </w:tc>
      </w:tr>
    </w:tbl>
    <w:p w14:paraId="23557262" w14:textId="77777777" w:rsidR="00541116" w:rsidRPr="00653072" w:rsidRDefault="00541116">
      <w:pPr>
        <w:jc w:val="both"/>
        <w:rPr>
          <w:rFonts w:ascii="Times New Roman" w:eastAsia="Times New Roman" w:hAnsi="Times New Roman" w:cs="Times New Roman"/>
          <w:sz w:val="22"/>
          <w:szCs w:val="22"/>
        </w:rPr>
      </w:pPr>
    </w:p>
    <w:p w14:paraId="2011E12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Baseline and the requirements for plant species preservation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45"/>
        <w:gridCol w:w="2520"/>
        <w:gridCol w:w="5440"/>
      </w:tblGrid>
      <w:tr w:rsidR="00E17434" w:rsidRPr="00653072" w14:paraId="75413EEA" w14:textId="77777777" w:rsidTr="00C30F79">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F7A747"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Requirements</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D93045"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Baseline</w:t>
            </w:r>
          </w:p>
        </w:tc>
        <w:tc>
          <w:tcPr>
            <w:tcW w:w="54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1DD35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Requirements for the recipients</w:t>
            </w:r>
          </w:p>
        </w:tc>
      </w:tr>
      <w:tr w:rsidR="006721A1" w:rsidRPr="00653072" w14:paraId="0C220743" w14:textId="77777777" w:rsidTr="00700CE2">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78B72"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Training</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78BF"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No formal education is required by a farmer to be able to comply with the requirements of the operation</w:t>
            </w:r>
          </w:p>
        </w:tc>
        <w:tc>
          <w:tcPr>
            <w:tcW w:w="5440" w:type="dxa"/>
            <w:tcBorders>
              <w:top w:val="single" w:sz="4" w:space="0" w:color="000000"/>
              <w:left w:val="single" w:sz="4" w:space="0" w:color="000000"/>
              <w:bottom w:val="single" w:sz="4" w:space="0" w:color="000000"/>
              <w:right w:val="single" w:sz="4" w:space="0" w:color="000000"/>
            </w:tcBorders>
            <w:shd w:val="clear" w:color="auto" w:fill="auto"/>
          </w:tcPr>
          <w:p w14:paraId="4C1DF32E" w14:textId="310C612B"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 undertake a </w:t>
            </w:r>
            <w:r w:rsidR="00C72389">
              <w:rPr>
                <w:rFonts w:ascii="Times New Roman" w:eastAsia="Times New Roman" w:hAnsi="Times New Roman" w:cs="Times New Roman"/>
                <w:sz w:val="20"/>
                <w:szCs w:val="20"/>
              </w:rPr>
              <w:t>1</w:t>
            </w:r>
            <w:r w:rsidRPr="00653072">
              <w:rPr>
                <w:rFonts w:ascii="Times New Roman" w:eastAsia="Times New Roman" w:hAnsi="Times New Roman" w:cs="Times New Roman"/>
                <w:sz w:val="20"/>
                <w:szCs w:val="20"/>
              </w:rPr>
              <w:t>-day training on EU standards relating to the objectives and targets of the Green Agenda for the Western Balkans and the EU Green Deal, relevant mandatory EU standards and their implementation with regards to conservation of biodiversity and a training in the techniques for conservation of endangered species, organi</w:t>
            </w:r>
            <w:r w:rsidR="00094020"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by the institution approved by MAFWM.</w:t>
            </w:r>
          </w:p>
          <w:p w14:paraId="3407039A" w14:textId="77777777" w:rsidR="006721A1" w:rsidRPr="00653072" w:rsidRDefault="00707D31" w:rsidP="00CB70F5">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After concluding the education process the </w:t>
            </w:r>
            <w:r w:rsidR="00CB70F5"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receives a certificate on contents, operator and the number of hours of the training.</w:t>
            </w:r>
          </w:p>
        </w:tc>
      </w:tr>
      <w:tr w:rsidR="006721A1" w:rsidRPr="00653072" w14:paraId="6862D8F8" w14:textId="77777777" w:rsidTr="00700CE2">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406D"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Record keeping</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D5A15" w14:textId="77777777" w:rsidR="006721A1" w:rsidRPr="00653072" w:rsidRDefault="00707D31" w:rsidP="00700CE2">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Keeping of records on work tasks is not mandatory</w:t>
            </w:r>
          </w:p>
        </w:tc>
        <w:tc>
          <w:tcPr>
            <w:tcW w:w="5440" w:type="dxa"/>
            <w:tcBorders>
              <w:top w:val="single" w:sz="4" w:space="0" w:color="000000"/>
              <w:left w:val="single" w:sz="4" w:space="0" w:color="000000"/>
              <w:bottom w:val="single" w:sz="4" w:space="0" w:color="000000"/>
              <w:right w:val="single" w:sz="4" w:space="0" w:color="000000"/>
            </w:tcBorders>
            <w:shd w:val="clear" w:color="auto" w:fill="auto"/>
          </w:tcPr>
          <w:p w14:paraId="7115B237" w14:textId="77777777" w:rsidR="006721A1" w:rsidRPr="00653072" w:rsidRDefault="00707D31" w:rsidP="009B3307">
            <w:pPr>
              <w:spacing w:before="40" w:after="40"/>
              <w:ind w:left="-4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Keeping of records is mandatory for all producers under the sub-measure. The producers must keep records on all work tasks carried out within the range of the sub-measure. </w:t>
            </w:r>
          </w:p>
        </w:tc>
      </w:tr>
    </w:tbl>
    <w:p w14:paraId="08C59B06" w14:textId="77777777" w:rsidR="006721A1" w:rsidRPr="00653072" w:rsidRDefault="006721A1">
      <w:pPr>
        <w:rPr>
          <w:rFonts w:ascii="Times New Roman" w:eastAsia="Times New Roman" w:hAnsi="Times New Roman" w:cs="Times New Roman"/>
          <w:sz w:val="22"/>
          <w:szCs w:val="22"/>
        </w:rPr>
      </w:pPr>
    </w:p>
    <w:p w14:paraId="1FD8F8C4" w14:textId="77777777" w:rsidR="006721A1" w:rsidRPr="00653072" w:rsidRDefault="006721A1">
      <w:pPr>
        <w:pBdr>
          <w:top w:val="nil"/>
          <w:left w:val="nil"/>
          <w:bottom w:val="nil"/>
          <w:right w:val="nil"/>
          <w:between w:val="nil"/>
        </w:pBdr>
        <w:ind w:left="1713"/>
        <w:rPr>
          <w:rFonts w:ascii="Times New Roman" w:eastAsia="Calibri" w:hAnsi="Times New Roman" w:cs="Times New Roman"/>
          <w:b/>
        </w:rPr>
      </w:pPr>
    </w:p>
    <w:p w14:paraId="61CC4AE5" w14:textId="77777777" w:rsidR="006721A1" w:rsidRPr="00653072" w:rsidRDefault="00707D31" w:rsidP="003B602F">
      <w:pPr>
        <w:pStyle w:val="Heading3"/>
        <w:numPr>
          <w:ilvl w:val="3"/>
          <w:numId w:val="1"/>
        </w:numPr>
        <w:ind w:hanging="720"/>
        <w:rPr>
          <w:rFonts w:ascii="Times New Roman" w:hAnsi="Times New Roman"/>
        </w:rPr>
      </w:pPr>
      <w:r w:rsidRPr="00653072">
        <w:rPr>
          <w:rFonts w:ascii="Times New Roman" w:hAnsi="Times New Roman"/>
        </w:rPr>
        <w:t xml:space="preserve"> </w:t>
      </w:r>
      <w:bookmarkStart w:id="427" w:name="_Toc98230588"/>
      <w:r w:rsidRPr="00653072">
        <w:rPr>
          <w:rFonts w:ascii="Times New Roman" w:hAnsi="Times New Roman"/>
        </w:rPr>
        <w:t>Selection criteria</w:t>
      </w:r>
      <w:bookmarkEnd w:id="427"/>
    </w:p>
    <w:p w14:paraId="75622F45"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w:t>
      </w:r>
    </w:p>
    <w:p w14:paraId="52BC627A" w14:textId="77777777" w:rsidR="006721A1" w:rsidRPr="00653072" w:rsidRDefault="00707D31" w:rsidP="003B602F">
      <w:pPr>
        <w:pStyle w:val="Heading3"/>
        <w:numPr>
          <w:ilvl w:val="3"/>
          <w:numId w:val="1"/>
        </w:numPr>
        <w:ind w:hanging="720"/>
        <w:rPr>
          <w:rFonts w:ascii="Times New Roman" w:hAnsi="Times New Roman"/>
        </w:rPr>
      </w:pPr>
      <w:r w:rsidRPr="00653072">
        <w:rPr>
          <w:rFonts w:ascii="Times New Roman" w:hAnsi="Times New Roman"/>
        </w:rPr>
        <w:t xml:space="preserve"> </w:t>
      </w:r>
      <w:bookmarkStart w:id="428" w:name="_Toc98230589"/>
      <w:r w:rsidRPr="00653072">
        <w:rPr>
          <w:rFonts w:ascii="Times New Roman" w:hAnsi="Times New Roman"/>
        </w:rPr>
        <w:t>Aid intensity and EU contribution rate</w:t>
      </w:r>
      <w:bookmarkEnd w:id="428"/>
    </w:p>
    <w:p w14:paraId="201AB844" w14:textId="77777777" w:rsidR="006721A1" w:rsidRPr="00653072" w:rsidRDefault="00707D31">
      <w:pPr>
        <w:spacing w:before="12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Aid intensity (public aid) will be at the level of 100% of the total eligible costs.</w:t>
      </w:r>
    </w:p>
    <w:p w14:paraId="3C1BC94B" w14:textId="77777777" w:rsidR="006721A1" w:rsidRPr="00653072" w:rsidRDefault="00707D31">
      <w:pPr>
        <w:spacing w:before="12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EU contribution rate shall be 85% of public expenditure, the remaining 15% will be covered by the national budget of the beneficiary country. </w:t>
      </w:r>
    </w:p>
    <w:p w14:paraId="11060BC1" w14:textId="77777777" w:rsidR="006721A1" w:rsidRPr="00653072" w:rsidRDefault="00707D31" w:rsidP="003B602F">
      <w:pPr>
        <w:pStyle w:val="Heading3"/>
        <w:numPr>
          <w:ilvl w:val="3"/>
          <w:numId w:val="1"/>
        </w:numPr>
        <w:ind w:hanging="720"/>
        <w:rPr>
          <w:rFonts w:ascii="Times New Roman" w:hAnsi="Times New Roman"/>
        </w:rPr>
      </w:pPr>
      <w:r w:rsidRPr="00653072">
        <w:rPr>
          <w:rFonts w:ascii="Times New Roman" w:hAnsi="Times New Roman"/>
        </w:rPr>
        <w:t xml:space="preserve"> </w:t>
      </w:r>
      <w:bookmarkStart w:id="429" w:name="_Toc98230590"/>
      <w:r w:rsidRPr="00653072">
        <w:rPr>
          <w:rFonts w:ascii="Times New Roman" w:hAnsi="Times New Roman"/>
        </w:rPr>
        <w:t>Indicative budget</w:t>
      </w:r>
      <w:bookmarkEnd w:id="429"/>
    </w:p>
    <w:p w14:paraId="2FFDA5D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30D0ABFC" w14:textId="77777777"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017E6B" w:rsidRPr="00653072">
        <w:rPr>
          <w:rFonts w:ascii="Times New Roman" w:eastAsia="Times New Roman" w:hAnsi="Times New Roman" w:cs="Times New Roman"/>
          <w:i/>
          <w:sz w:val="22"/>
          <w:szCs w:val="22"/>
        </w:rPr>
        <w:t>51</w:t>
      </w:r>
      <w:r w:rsidRPr="00653072">
        <w:rPr>
          <w:rFonts w:ascii="Times New Roman" w:eastAsia="Times New Roman" w:hAnsi="Times New Roman" w:cs="Times New Roman"/>
          <w:i/>
          <w:sz w:val="22"/>
          <w:szCs w:val="22"/>
        </w:rPr>
        <w:t>: Indicative budget for measure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730"/>
        <w:gridCol w:w="1030"/>
        <w:gridCol w:w="697"/>
        <w:gridCol w:w="1030"/>
        <w:gridCol w:w="597"/>
        <w:gridCol w:w="1240"/>
        <w:gridCol w:w="841"/>
      </w:tblGrid>
      <w:tr w:rsidR="006721A1" w:rsidRPr="00653072" w14:paraId="1C0004BA" w14:textId="77777777" w:rsidTr="00754E88">
        <w:trPr>
          <w:trHeight w:val="245"/>
          <w:jc w:val="center"/>
        </w:trPr>
        <w:tc>
          <w:tcPr>
            <w:tcW w:w="0" w:type="auto"/>
            <w:vMerge w:val="restart"/>
            <w:shd w:val="clear" w:color="auto" w:fill="D9D9D9"/>
            <w:vAlign w:val="center"/>
          </w:tcPr>
          <w:p w14:paraId="5062ABD3"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7466B037"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tcPr>
          <w:p w14:paraId="228323C5"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r>
      <w:tr w:rsidR="006721A1" w:rsidRPr="00653072" w14:paraId="06F093F4" w14:textId="77777777" w:rsidTr="00754E88">
        <w:trPr>
          <w:trHeight w:val="405"/>
          <w:jc w:val="center"/>
        </w:trPr>
        <w:tc>
          <w:tcPr>
            <w:tcW w:w="0" w:type="auto"/>
            <w:vMerge/>
            <w:shd w:val="clear" w:color="auto" w:fill="D9D9D9"/>
            <w:vAlign w:val="center"/>
          </w:tcPr>
          <w:p w14:paraId="47C203F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791F4E5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14:paraId="410CFBC7"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Total </w:t>
            </w:r>
          </w:p>
        </w:tc>
        <w:tc>
          <w:tcPr>
            <w:tcW w:w="0" w:type="auto"/>
            <w:gridSpan w:val="2"/>
            <w:shd w:val="clear" w:color="auto" w:fill="D9D9D9"/>
            <w:vAlign w:val="center"/>
          </w:tcPr>
          <w:p w14:paraId="2A23E686"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EU contribution </w:t>
            </w:r>
          </w:p>
        </w:tc>
        <w:tc>
          <w:tcPr>
            <w:tcW w:w="0" w:type="auto"/>
            <w:gridSpan w:val="2"/>
            <w:shd w:val="clear" w:color="auto" w:fill="D9D9D9"/>
            <w:vAlign w:val="center"/>
          </w:tcPr>
          <w:p w14:paraId="3E4F655E"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National contribution </w:t>
            </w:r>
          </w:p>
        </w:tc>
      </w:tr>
      <w:tr w:rsidR="006721A1" w:rsidRPr="00653072" w14:paraId="7DB6773F" w14:textId="77777777" w:rsidTr="00754E88">
        <w:trPr>
          <w:trHeight w:val="267"/>
          <w:jc w:val="center"/>
        </w:trPr>
        <w:tc>
          <w:tcPr>
            <w:tcW w:w="0" w:type="auto"/>
            <w:shd w:val="clear" w:color="auto" w:fill="D9D9D9"/>
            <w:vAlign w:val="center"/>
          </w:tcPr>
          <w:p w14:paraId="5668B215"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0984C38C"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454E854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05B260A"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73CF5181"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376B61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2C33EC9E"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5F092AA9"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79316532" w14:textId="77777777" w:rsidTr="003B602F">
        <w:trPr>
          <w:jc w:val="center"/>
        </w:trPr>
        <w:tc>
          <w:tcPr>
            <w:tcW w:w="0" w:type="auto"/>
            <w:shd w:val="clear" w:color="auto" w:fill="auto"/>
            <w:vAlign w:val="center"/>
          </w:tcPr>
          <w:p w14:paraId="5C09B4A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tcPr>
          <w:p w14:paraId="7B63715B"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tcPr>
          <w:p w14:paraId="3100AD57"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0206B10F"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55C346BE"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3F7DCD01"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582E7202"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08D89DFB"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382A7878" w14:textId="77777777" w:rsidTr="003B602F">
        <w:trPr>
          <w:jc w:val="center"/>
        </w:trPr>
        <w:tc>
          <w:tcPr>
            <w:tcW w:w="0" w:type="auto"/>
            <w:shd w:val="clear" w:color="auto" w:fill="auto"/>
            <w:vAlign w:val="center"/>
          </w:tcPr>
          <w:p w14:paraId="7704262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vAlign w:val="center"/>
          </w:tcPr>
          <w:p w14:paraId="75386AB9"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705,882</w:t>
            </w:r>
          </w:p>
        </w:tc>
        <w:tc>
          <w:tcPr>
            <w:tcW w:w="0" w:type="auto"/>
            <w:shd w:val="clear" w:color="auto" w:fill="auto"/>
            <w:vAlign w:val="center"/>
          </w:tcPr>
          <w:p w14:paraId="1063433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705,882</w:t>
            </w:r>
          </w:p>
        </w:tc>
        <w:tc>
          <w:tcPr>
            <w:tcW w:w="0" w:type="auto"/>
            <w:shd w:val="clear" w:color="auto" w:fill="auto"/>
            <w:vAlign w:val="center"/>
          </w:tcPr>
          <w:p w14:paraId="4B15EF71"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38F9BD1"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600,000</w:t>
            </w:r>
          </w:p>
        </w:tc>
        <w:tc>
          <w:tcPr>
            <w:tcW w:w="0" w:type="auto"/>
            <w:shd w:val="clear" w:color="auto" w:fill="auto"/>
            <w:vAlign w:val="center"/>
          </w:tcPr>
          <w:p w14:paraId="57596BA1"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1C82DD00"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105,882</w:t>
            </w:r>
          </w:p>
        </w:tc>
        <w:tc>
          <w:tcPr>
            <w:tcW w:w="0" w:type="auto"/>
            <w:shd w:val="clear" w:color="auto" w:fill="auto"/>
            <w:vAlign w:val="center"/>
          </w:tcPr>
          <w:p w14:paraId="636516D9"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01C1090B" w14:textId="77777777" w:rsidTr="003B602F">
        <w:trPr>
          <w:jc w:val="center"/>
        </w:trPr>
        <w:tc>
          <w:tcPr>
            <w:tcW w:w="0" w:type="auto"/>
            <w:shd w:val="clear" w:color="auto" w:fill="auto"/>
            <w:vAlign w:val="center"/>
          </w:tcPr>
          <w:p w14:paraId="505C742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vAlign w:val="center"/>
          </w:tcPr>
          <w:p w14:paraId="05E1C15C"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847,059</w:t>
            </w:r>
          </w:p>
        </w:tc>
        <w:tc>
          <w:tcPr>
            <w:tcW w:w="0" w:type="auto"/>
            <w:shd w:val="clear" w:color="auto" w:fill="auto"/>
            <w:vAlign w:val="center"/>
          </w:tcPr>
          <w:p w14:paraId="40C3A630"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847,059</w:t>
            </w:r>
          </w:p>
        </w:tc>
        <w:tc>
          <w:tcPr>
            <w:tcW w:w="0" w:type="auto"/>
            <w:shd w:val="clear" w:color="auto" w:fill="auto"/>
            <w:vAlign w:val="center"/>
          </w:tcPr>
          <w:p w14:paraId="2CCB490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DBD0688"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720,000</w:t>
            </w:r>
          </w:p>
        </w:tc>
        <w:tc>
          <w:tcPr>
            <w:tcW w:w="0" w:type="auto"/>
            <w:shd w:val="clear" w:color="auto" w:fill="auto"/>
            <w:vAlign w:val="center"/>
          </w:tcPr>
          <w:p w14:paraId="27B04E59"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31BA75FD"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127,059</w:t>
            </w:r>
          </w:p>
        </w:tc>
        <w:tc>
          <w:tcPr>
            <w:tcW w:w="0" w:type="auto"/>
            <w:shd w:val="clear" w:color="auto" w:fill="auto"/>
            <w:vAlign w:val="center"/>
          </w:tcPr>
          <w:p w14:paraId="594D3397"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21376996" w14:textId="77777777" w:rsidTr="003B602F">
        <w:trPr>
          <w:jc w:val="center"/>
        </w:trPr>
        <w:tc>
          <w:tcPr>
            <w:tcW w:w="0" w:type="auto"/>
            <w:shd w:val="clear" w:color="auto" w:fill="auto"/>
            <w:vAlign w:val="center"/>
          </w:tcPr>
          <w:p w14:paraId="65848EA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vAlign w:val="center"/>
          </w:tcPr>
          <w:p w14:paraId="2961D4EC"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952,941</w:t>
            </w:r>
          </w:p>
        </w:tc>
        <w:tc>
          <w:tcPr>
            <w:tcW w:w="0" w:type="auto"/>
            <w:shd w:val="clear" w:color="auto" w:fill="auto"/>
            <w:vAlign w:val="center"/>
          </w:tcPr>
          <w:p w14:paraId="29321EF4"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952,941</w:t>
            </w:r>
          </w:p>
        </w:tc>
        <w:tc>
          <w:tcPr>
            <w:tcW w:w="0" w:type="auto"/>
            <w:shd w:val="clear" w:color="auto" w:fill="auto"/>
            <w:vAlign w:val="center"/>
          </w:tcPr>
          <w:p w14:paraId="02DA397B"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8DBD810"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810,000</w:t>
            </w:r>
          </w:p>
        </w:tc>
        <w:tc>
          <w:tcPr>
            <w:tcW w:w="0" w:type="auto"/>
            <w:shd w:val="clear" w:color="auto" w:fill="auto"/>
            <w:vAlign w:val="center"/>
          </w:tcPr>
          <w:p w14:paraId="74FC9004"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182DCEC0"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142,941</w:t>
            </w:r>
          </w:p>
        </w:tc>
        <w:tc>
          <w:tcPr>
            <w:tcW w:w="0" w:type="auto"/>
            <w:shd w:val="clear" w:color="auto" w:fill="auto"/>
            <w:vAlign w:val="center"/>
          </w:tcPr>
          <w:p w14:paraId="3061564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780B8633" w14:textId="77777777" w:rsidTr="003B602F">
        <w:trPr>
          <w:jc w:val="center"/>
        </w:trPr>
        <w:tc>
          <w:tcPr>
            <w:tcW w:w="0" w:type="auto"/>
            <w:shd w:val="clear" w:color="auto" w:fill="auto"/>
            <w:vAlign w:val="center"/>
          </w:tcPr>
          <w:p w14:paraId="65DA752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0" w:type="auto"/>
            <w:shd w:val="clear" w:color="auto" w:fill="auto"/>
            <w:vAlign w:val="center"/>
          </w:tcPr>
          <w:p w14:paraId="08CC8ACC"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1,176,471</w:t>
            </w:r>
          </w:p>
        </w:tc>
        <w:tc>
          <w:tcPr>
            <w:tcW w:w="0" w:type="auto"/>
            <w:shd w:val="clear" w:color="auto" w:fill="auto"/>
            <w:vAlign w:val="center"/>
          </w:tcPr>
          <w:p w14:paraId="29F567BD"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1,176,471</w:t>
            </w:r>
          </w:p>
        </w:tc>
        <w:tc>
          <w:tcPr>
            <w:tcW w:w="0" w:type="auto"/>
            <w:shd w:val="clear" w:color="auto" w:fill="auto"/>
            <w:vAlign w:val="center"/>
          </w:tcPr>
          <w:p w14:paraId="469976E8"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873736F"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1,000,000</w:t>
            </w:r>
          </w:p>
        </w:tc>
        <w:tc>
          <w:tcPr>
            <w:tcW w:w="0" w:type="auto"/>
            <w:shd w:val="clear" w:color="auto" w:fill="auto"/>
            <w:vAlign w:val="center"/>
          </w:tcPr>
          <w:p w14:paraId="502011EF"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795CE8E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176,471</w:t>
            </w:r>
          </w:p>
        </w:tc>
        <w:tc>
          <w:tcPr>
            <w:tcW w:w="0" w:type="auto"/>
            <w:shd w:val="clear" w:color="auto" w:fill="auto"/>
            <w:vAlign w:val="center"/>
          </w:tcPr>
          <w:p w14:paraId="7C5F88AE"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0FC598DD" w14:textId="77777777" w:rsidTr="003B602F">
        <w:trPr>
          <w:jc w:val="center"/>
        </w:trPr>
        <w:tc>
          <w:tcPr>
            <w:tcW w:w="0" w:type="auto"/>
            <w:shd w:val="clear" w:color="auto" w:fill="auto"/>
            <w:vAlign w:val="center"/>
          </w:tcPr>
          <w:p w14:paraId="6D2850A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3EAA254D"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1,270,588</w:t>
            </w:r>
          </w:p>
        </w:tc>
        <w:tc>
          <w:tcPr>
            <w:tcW w:w="0" w:type="auto"/>
            <w:shd w:val="clear" w:color="auto" w:fill="auto"/>
            <w:vAlign w:val="center"/>
          </w:tcPr>
          <w:p w14:paraId="2065DBB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1,270,588</w:t>
            </w:r>
          </w:p>
        </w:tc>
        <w:tc>
          <w:tcPr>
            <w:tcW w:w="0" w:type="auto"/>
            <w:shd w:val="clear" w:color="auto" w:fill="auto"/>
            <w:vAlign w:val="center"/>
          </w:tcPr>
          <w:p w14:paraId="7EAA7555"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6C644220"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1,080,000</w:t>
            </w:r>
          </w:p>
        </w:tc>
        <w:tc>
          <w:tcPr>
            <w:tcW w:w="0" w:type="auto"/>
            <w:shd w:val="clear" w:color="auto" w:fill="auto"/>
            <w:vAlign w:val="center"/>
          </w:tcPr>
          <w:p w14:paraId="5D49B664"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6FE70267"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190,588</w:t>
            </w:r>
          </w:p>
        </w:tc>
        <w:tc>
          <w:tcPr>
            <w:tcW w:w="0" w:type="auto"/>
            <w:shd w:val="clear" w:color="auto" w:fill="auto"/>
            <w:vAlign w:val="center"/>
          </w:tcPr>
          <w:p w14:paraId="0C540EB9"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2356E2BD" w14:textId="77777777" w:rsidTr="003B602F">
        <w:trPr>
          <w:jc w:val="center"/>
        </w:trPr>
        <w:tc>
          <w:tcPr>
            <w:tcW w:w="0" w:type="auto"/>
            <w:shd w:val="clear" w:color="auto" w:fill="auto"/>
            <w:vAlign w:val="center"/>
          </w:tcPr>
          <w:p w14:paraId="2A861EF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765ECAE9"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1,376,470</w:t>
            </w:r>
          </w:p>
        </w:tc>
        <w:tc>
          <w:tcPr>
            <w:tcW w:w="0" w:type="auto"/>
            <w:shd w:val="clear" w:color="auto" w:fill="auto"/>
            <w:vAlign w:val="center"/>
          </w:tcPr>
          <w:p w14:paraId="2D9B3D0A"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1,376,470</w:t>
            </w:r>
          </w:p>
        </w:tc>
        <w:tc>
          <w:tcPr>
            <w:tcW w:w="0" w:type="auto"/>
            <w:shd w:val="clear" w:color="auto" w:fill="auto"/>
            <w:vAlign w:val="center"/>
          </w:tcPr>
          <w:p w14:paraId="37816DCB"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7B5DD152"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1,170,000</w:t>
            </w:r>
          </w:p>
        </w:tc>
        <w:tc>
          <w:tcPr>
            <w:tcW w:w="0" w:type="auto"/>
            <w:shd w:val="clear" w:color="auto" w:fill="auto"/>
            <w:vAlign w:val="center"/>
          </w:tcPr>
          <w:p w14:paraId="5934290E"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4117D813"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206,470</w:t>
            </w:r>
          </w:p>
        </w:tc>
        <w:tc>
          <w:tcPr>
            <w:tcW w:w="0" w:type="auto"/>
            <w:shd w:val="clear" w:color="auto" w:fill="auto"/>
            <w:vAlign w:val="center"/>
          </w:tcPr>
          <w:p w14:paraId="4AC93083" w14:textId="77777777" w:rsidR="006721A1" w:rsidRPr="00653072" w:rsidRDefault="00707D31" w:rsidP="00F435D9">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79F9F23C" w14:textId="77777777" w:rsidTr="003B602F">
        <w:trPr>
          <w:jc w:val="center"/>
        </w:trPr>
        <w:tc>
          <w:tcPr>
            <w:tcW w:w="0" w:type="auto"/>
            <w:shd w:val="clear" w:color="auto" w:fill="auto"/>
            <w:vAlign w:val="center"/>
          </w:tcPr>
          <w:p w14:paraId="57453BA2"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160DA0ED" w14:textId="77777777" w:rsidR="006721A1" w:rsidRPr="00653072" w:rsidRDefault="00707D31" w:rsidP="00F435D9">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6,329,411</w:t>
            </w:r>
          </w:p>
        </w:tc>
        <w:tc>
          <w:tcPr>
            <w:tcW w:w="0" w:type="auto"/>
            <w:shd w:val="clear" w:color="auto" w:fill="auto"/>
            <w:vAlign w:val="center"/>
          </w:tcPr>
          <w:p w14:paraId="23E36D3B" w14:textId="77777777" w:rsidR="006721A1" w:rsidRPr="00653072" w:rsidRDefault="00707D31" w:rsidP="00F435D9">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6,329,411</w:t>
            </w:r>
          </w:p>
        </w:tc>
        <w:tc>
          <w:tcPr>
            <w:tcW w:w="0" w:type="auto"/>
            <w:shd w:val="clear" w:color="auto" w:fill="auto"/>
            <w:vAlign w:val="center"/>
          </w:tcPr>
          <w:p w14:paraId="66E22EB2" w14:textId="77777777" w:rsidR="006721A1" w:rsidRPr="00653072" w:rsidRDefault="006721A1" w:rsidP="00F435D9">
            <w:pPr>
              <w:jc w:val="center"/>
              <w:rPr>
                <w:rFonts w:ascii="Times New Roman" w:eastAsia="Times New Roman" w:hAnsi="Times New Roman" w:cs="Times New Roman"/>
                <w:b/>
                <w:sz w:val="20"/>
                <w:szCs w:val="20"/>
              </w:rPr>
            </w:pPr>
          </w:p>
        </w:tc>
        <w:tc>
          <w:tcPr>
            <w:tcW w:w="0" w:type="auto"/>
            <w:shd w:val="clear" w:color="auto" w:fill="auto"/>
            <w:vAlign w:val="center"/>
          </w:tcPr>
          <w:p w14:paraId="0E2660B2" w14:textId="77777777" w:rsidR="006721A1" w:rsidRPr="00653072" w:rsidRDefault="00707D31" w:rsidP="00F435D9">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5,380,000</w:t>
            </w:r>
          </w:p>
        </w:tc>
        <w:tc>
          <w:tcPr>
            <w:tcW w:w="0" w:type="auto"/>
            <w:shd w:val="clear" w:color="auto" w:fill="auto"/>
            <w:vAlign w:val="center"/>
          </w:tcPr>
          <w:p w14:paraId="71585411" w14:textId="77777777" w:rsidR="006721A1" w:rsidRPr="00653072" w:rsidRDefault="006721A1" w:rsidP="00F435D9">
            <w:pPr>
              <w:jc w:val="center"/>
              <w:rPr>
                <w:rFonts w:ascii="Times New Roman" w:eastAsia="Times New Roman" w:hAnsi="Times New Roman" w:cs="Times New Roman"/>
                <w:sz w:val="20"/>
                <w:szCs w:val="20"/>
              </w:rPr>
            </w:pPr>
          </w:p>
        </w:tc>
        <w:tc>
          <w:tcPr>
            <w:tcW w:w="0" w:type="auto"/>
            <w:shd w:val="clear" w:color="auto" w:fill="auto"/>
            <w:vAlign w:val="center"/>
          </w:tcPr>
          <w:p w14:paraId="649E1459" w14:textId="77777777" w:rsidR="006721A1" w:rsidRPr="00653072" w:rsidRDefault="00707D31" w:rsidP="00F435D9">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949,412</w:t>
            </w:r>
          </w:p>
        </w:tc>
        <w:tc>
          <w:tcPr>
            <w:tcW w:w="0" w:type="auto"/>
            <w:shd w:val="clear" w:color="auto" w:fill="auto"/>
            <w:vAlign w:val="center"/>
          </w:tcPr>
          <w:p w14:paraId="1F7F840F" w14:textId="77777777" w:rsidR="006721A1" w:rsidRPr="00653072" w:rsidRDefault="006721A1" w:rsidP="00F435D9">
            <w:pPr>
              <w:jc w:val="center"/>
              <w:rPr>
                <w:rFonts w:ascii="Times New Roman" w:eastAsia="Times New Roman" w:hAnsi="Times New Roman" w:cs="Times New Roman"/>
                <w:sz w:val="20"/>
                <w:szCs w:val="20"/>
              </w:rPr>
            </w:pPr>
          </w:p>
        </w:tc>
      </w:tr>
    </w:tbl>
    <w:p w14:paraId="04CEF03F" w14:textId="77777777" w:rsidR="00C30F79" w:rsidRPr="00653072" w:rsidRDefault="00C30F79">
      <w:pPr>
        <w:jc w:val="both"/>
        <w:rPr>
          <w:rFonts w:ascii="Times New Roman" w:eastAsia="Times New Roman" w:hAnsi="Times New Roman" w:cs="Times New Roman"/>
          <w:sz w:val="22"/>
          <w:szCs w:val="22"/>
        </w:rPr>
      </w:pPr>
    </w:p>
    <w:p w14:paraId="11E34B86" w14:textId="77777777" w:rsidR="006721A1" w:rsidRPr="00653072" w:rsidRDefault="00707D31" w:rsidP="00F435D9">
      <w:pPr>
        <w:pStyle w:val="Heading3"/>
        <w:numPr>
          <w:ilvl w:val="3"/>
          <w:numId w:val="1"/>
        </w:numPr>
        <w:ind w:hanging="720"/>
        <w:rPr>
          <w:rFonts w:ascii="Times New Roman" w:hAnsi="Times New Roman"/>
        </w:rPr>
      </w:pPr>
      <w:bookmarkStart w:id="430" w:name="_Toc98230591"/>
      <w:r w:rsidRPr="00653072">
        <w:rPr>
          <w:rFonts w:ascii="Times New Roman" w:hAnsi="Times New Roman"/>
        </w:rPr>
        <w:t xml:space="preserve">Indicators and targets </w:t>
      </w:r>
      <w:bookmarkEnd w:id="430"/>
    </w:p>
    <w:p w14:paraId="57D514B7" w14:textId="77777777" w:rsidR="006721A1" w:rsidRPr="00653072" w:rsidRDefault="006721A1">
      <w:pPr>
        <w:rPr>
          <w:rFonts w:ascii="Times New Roman" w:eastAsia="Times New Roman" w:hAnsi="Times New Roman" w:cs="Times New Roman"/>
          <w:b/>
          <w:sz w:val="22"/>
          <w:szCs w:val="22"/>
        </w:rPr>
      </w:pPr>
    </w:p>
    <w:p w14:paraId="2488A3CC" w14:textId="77777777" w:rsidR="006721A1" w:rsidRPr="00653072" w:rsidRDefault="00707D31">
      <w:pPr>
        <w:ind w:left="7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Table 5</w:t>
      </w:r>
      <w:r w:rsidR="00017E6B" w:rsidRPr="00653072">
        <w:rPr>
          <w:rFonts w:ascii="Times New Roman" w:eastAsia="Times New Roman" w:hAnsi="Times New Roman" w:cs="Times New Roman"/>
          <w:i/>
          <w:sz w:val="22"/>
          <w:szCs w:val="22"/>
        </w:rPr>
        <w:t>2</w:t>
      </w:r>
      <w:r w:rsidRPr="00653072">
        <w:rPr>
          <w:rFonts w:ascii="Times New Roman" w:eastAsia="Times New Roman" w:hAnsi="Times New Roman" w:cs="Times New Roman"/>
          <w:i/>
          <w:sz w:val="22"/>
          <w:szCs w:val="22"/>
        </w:rPr>
        <w:t>: Indicators and targets</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346"/>
        <w:gridCol w:w="808"/>
      </w:tblGrid>
      <w:tr w:rsidR="00F435D9" w:rsidRPr="00653072" w14:paraId="73D88424" w14:textId="77777777" w:rsidTr="00754E88">
        <w:tc>
          <w:tcPr>
            <w:tcW w:w="0" w:type="auto"/>
            <w:shd w:val="clear" w:color="auto" w:fill="D9D9D9"/>
          </w:tcPr>
          <w:p w14:paraId="2900917E"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w:t>
            </w:r>
          </w:p>
        </w:tc>
        <w:tc>
          <w:tcPr>
            <w:tcW w:w="0" w:type="auto"/>
            <w:shd w:val="clear" w:color="auto" w:fill="D9D9D9"/>
          </w:tcPr>
          <w:p w14:paraId="15DA5416" w14:textId="77777777" w:rsidR="006721A1" w:rsidRPr="00653072" w:rsidRDefault="00707D31" w:rsidP="009B3307">
            <w:pPr>
              <w:spacing w:after="120"/>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F435D9" w:rsidRPr="00653072" w14:paraId="59B73EA3" w14:textId="77777777" w:rsidTr="00F435D9">
        <w:tc>
          <w:tcPr>
            <w:tcW w:w="0" w:type="auto"/>
            <w:shd w:val="clear" w:color="auto" w:fill="auto"/>
          </w:tcPr>
          <w:p w14:paraId="5452431A"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contracts;</w:t>
            </w:r>
          </w:p>
        </w:tc>
        <w:tc>
          <w:tcPr>
            <w:tcW w:w="0" w:type="auto"/>
            <w:shd w:val="clear" w:color="auto" w:fill="auto"/>
            <w:vAlign w:val="center"/>
          </w:tcPr>
          <w:p w14:paraId="72E5172E"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w:t>
            </w:r>
          </w:p>
        </w:tc>
      </w:tr>
      <w:tr w:rsidR="00F435D9" w:rsidRPr="00653072" w14:paraId="0B09CB82" w14:textId="77777777" w:rsidTr="00F435D9">
        <w:tc>
          <w:tcPr>
            <w:tcW w:w="0" w:type="auto"/>
            <w:shd w:val="clear" w:color="auto" w:fill="auto"/>
          </w:tcPr>
          <w:p w14:paraId="65EAE807"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agricultural land (ha) under environmental or/and climate contracts; </w:t>
            </w:r>
          </w:p>
        </w:tc>
        <w:tc>
          <w:tcPr>
            <w:tcW w:w="0" w:type="auto"/>
            <w:shd w:val="clear" w:color="auto" w:fill="auto"/>
            <w:vAlign w:val="center"/>
          </w:tcPr>
          <w:p w14:paraId="7FD43532"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24,000</w:t>
            </w:r>
          </w:p>
        </w:tc>
      </w:tr>
      <w:tr w:rsidR="00F435D9" w:rsidRPr="00653072" w14:paraId="51EA932D" w14:textId="77777777" w:rsidTr="00F435D9">
        <w:tc>
          <w:tcPr>
            <w:tcW w:w="0" w:type="auto"/>
            <w:shd w:val="clear" w:color="auto" w:fill="auto"/>
          </w:tcPr>
          <w:p w14:paraId="11D0F5F3"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area (ha) per type of operation included in the following categories:</w:t>
            </w:r>
          </w:p>
        </w:tc>
        <w:tc>
          <w:tcPr>
            <w:tcW w:w="0" w:type="auto"/>
            <w:shd w:val="clear" w:color="auto" w:fill="auto"/>
            <w:vAlign w:val="center"/>
          </w:tcPr>
          <w:p w14:paraId="187815D7" w14:textId="77777777" w:rsidR="006721A1" w:rsidRPr="00653072" w:rsidRDefault="006721A1" w:rsidP="00F435D9">
            <w:pPr>
              <w:spacing w:after="120"/>
              <w:jc w:val="right"/>
              <w:rPr>
                <w:rFonts w:ascii="Times New Roman" w:eastAsia="Times New Roman" w:hAnsi="Times New Roman" w:cs="Times New Roman"/>
                <w:sz w:val="20"/>
                <w:szCs w:val="20"/>
              </w:rPr>
            </w:pPr>
          </w:p>
        </w:tc>
      </w:tr>
      <w:tr w:rsidR="00F435D9" w:rsidRPr="00653072" w14:paraId="2AA0F45B" w14:textId="77777777" w:rsidTr="00F435D9">
        <w:tc>
          <w:tcPr>
            <w:tcW w:w="0" w:type="auto"/>
            <w:shd w:val="clear" w:color="auto" w:fill="auto"/>
          </w:tcPr>
          <w:p w14:paraId="2F1CF66C" w14:textId="77777777" w:rsidR="006721A1" w:rsidRPr="00653072" w:rsidRDefault="00707D31" w:rsidP="009B3307">
            <w:pPr>
              <w:spacing w:after="120"/>
              <w:ind w:left="133"/>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 (a) management of inputs (including integrated production, reduction in fertili</w:t>
            </w:r>
            <w:r w:rsidR="00094020"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ers use and in pesticides use, manure management, etc.);</w:t>
            </w:r>
          </w:p>
        </w:tc>
        <w:tc>
          <w:tcPr>
            <w:tcW w:w="0" w:type="auto"/>
            <w:shd w:val="clear" w:color="auto" w:fill="auto"/>
            <w:vAlign w:val="center"/>
          </w:tcPr>
          <w:p w14:paraId="0526553F"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750</w:t>
            </w:r>
          </w:p>
        </w:tc>
      </w:tr>
      <w:tr w:rsidR="00F435D9" w:rsidRPr="00653072" w14:paraId="527EE08A" w14:textId="77777777" w:rsidTr="00F435D9">
        <w:tc>
          <w:tcPr>
            <w:tcW w:w="0" w:type="auto"/>
            <w:shd w:val="clear" w:color="auto" w:fill="auto"/>
          </w:tcPr>
          <w:p w14:paraId="7BCB0FD0" w14:textId="77777777" w:rsidR="006721A1" w:rsidRPr="00653072" w:rsidRDefault="00707D31" w:rsidP="009B3307">
            <w:pPr>
              <w:spacing w:after="120"/>
              <w:ind w:left="133"/>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(b) cultivation practices (including crop rotation, crop diversification, soil management through conservation or no tillage, soil cover, etc.); </w:t>
            </w:r>
          </w:p>
        </w:tc>
        <w:tc>
          <w:tcPr>
            <w:tcW w:w="0" w:type="auto"/>
            <w:shd w:val="clear" w:color="auto" w:fill="auto"/>
            <w:vAlign w:val="center"/>
          </w:tcPr>
          <w:p w14:paraId="382A86B7"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750</w:t>
            </w:r>
          </w:p>
        </w:tc>
      </w:tr>
      <w:tr w:rsidR="00F435D9" w:rsidRPr="00653072" w14:paraId="726B5BAB" w14:textId="77777777" w:rsidTr="00F435D9">
        <w:tc>
          <w:tcPr>
            <w:tcW w:w="0" w:type="auto"/>
            <w:shd w:val="clear" w:color="auto" w:fill="auto"/>
          </w:tcPr>
          <w:p w14:paraId="6878E19A" w14:textId="77777777" w:rsidR="006721A1" w:rsidRPr="00653072" w:rsidRDefault="00707D31" w:rsidP="009B3307">
            <w:pPr>
              <w:spacing w:after="120"/>
              <w:ind w:left="133"/>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 management of landscape, habitats, grassland (including setting and management of landscape features, including wetland and peatland, species conservation, extensive grassland management, etc.);  </w:t>
            </w:r>
          </w:p>
        </w:tc>
        <w:tc>
          <w:tcPr>
            <w:tcW w:w="0" w:type="auto"/>
            <w:shd w:val="clear" w:color="auto" w:fill="auto"/>
            <w:vAlign w:val="center"/>
          </w:tcPr>
          <w:p w14:paraId="0073B820"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23,250</w:t>
            </w:r>
          </w:p>
        </w:tc>
      </w:tr>
      <w:tr w:rsidR="00F435D9" w:rsidRPr="00653072" w14:paraId="3BACE76F" w14:textId="77777777" w:rsidTr="00F435D9">
        <w:tc>
          <w:tcPr>
            <w:tcW w:w="0" w:type="auto"/>
            <w:shd w:val="clear" w:color="auto" w:fill="auto"/>
          </w:tcPr>
          <w:p w14:paraId="1BA8AA3B" w14:textId="77777777" w:rsidR="006721A1" w:rsidRPr="00653072" w:rsidRDefault="00707D31" w:rsidP="009B3307">
            <w:pPr>
              <w:spacing w:after="120"/>
              <w:ind w:left="133"/>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(d) organic farming).</w:t>
            </w:r>
          </w:p>
        </w:tc>
        <w:tc>
          <w:tcPr>
            <w:tcW w:w="0" w:type="auto"/>
            <w:shd w:val="clear" w:color="auto" w:fill="auto"/>
            <w:vAlign w:val="center"/>
          </w:tcPr>
          <w:p w14:paraId="3097693C"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750</w:t>
            </w:r>
          </w:p>
        </w:tc>
      </w:tr>
      <w:tr w:rsidR="00F435D9" w:rsidRPr="00653072" w14:paraId="5EE9D98D" w14:textId="77777777" w:rsidTr="00F435D9">
        <w:tc>
          <w:tcPr>
            <w:tcW w:w="0" w:type="auto"/>
            <w:shd w:val="clear" w:color="auto" w:fill="auto"/>
          </w:tcPr>
          <w:p w14:paraId="73374F7C"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breeds:</w:t>
            </w:r>
          </w:p>
        </w:tc>
        <w:tc>
          <w:tcPr>
            <w:tcW w:w="0" w:type="auto"/>
            <w:shd w:val="clear" w:color="auto" w:fill="auto"/>
            <w:vAlign w:val="center"/>
          </w:tcPr>
          <w:p w14:paraId="2BF130CC" w14:textId="77777777" w:rsidR="006721A1" w:rsidRPr="00653072" w:rsidRDefault="006721A1" w:rsidP="00F435D9">
            <w:pPr>
              <w:spacing w:after="120"/>
              <w:jc w:val="right"/>
              <w:rPr>
                <w:rFonts w:ascii="Times New Roman" w:eastAsia="Times New Roman" w:hAnsi="Times New Roman" w:cs="Times New Roman"/>
                <w:sz w:val="20"/>
                <w:szCs w:val="20"/>
              </w:rPr>
            </w:pPr>
          </w:p>
        </w:tc>
      </w:tr>
      <w:tr w:rsidR="00F435D9" w:rsidRPr="00653072" w14:paraId="285358DC" w14:textId="77777777" w:rsidTr="00F435D9">
        <w:tc>
          <w:tcPr>
            <w:tcW w:w="0" w:type="auto"/>
            <w:shd w:val="clear" w:color="auto" w:fill="auto"/>
          </w:tcPr>
          <w:p w14:paraId="4C4BCF16" w14:textId="77777777" w:rsidR="006721A1" w:rsidRPr="00653072"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species;</w:t>
            </w:r>
          </w:p>
        </w:tc>
        <w:tc>
          <w:tcPr>
            <w:tcW w:w="0" w:type="auto"/>
            <w:shd w:val="clear" w:color="auto" w:fill="auto"/>
            <w:vAlign w:val="center"/>
          </w:tcPr>
          <w:p w14:paraId="1354692B"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F435D9" w:rsidRPr="00653072" w14:paraId="7A05EE08" w14:textId="77777777" w:rsidTr="00F435D9">
        <w:tc>
          <w:tcPr>
            <w:tcW w:w="0" w:type="auto"/>
            <w:shd w:val="clear" w:color="auto" w:fill="auto"/>
          </w:tcPr>
          <w:p w14:paraId="2084B947" w14:textId="77777777" w:rsidR="006721A1" w:rsidRPr="00653072"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animals.</w:t>
            </w:r>
          </w:p>
        </w:tc>
        <w:tc>
          <w:tcPr>
            <w:tcW w:w="0" w:type="auto"/>
            <w:shd w:val="clear" w:color="auto" w:fill="auto"/>
            <w:vAlign w:val="center"/>
          </w:tcPr>
          <w:p w14:paraId="1EC4ABF7"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2,800</w:t>
            </w:r>
          </w:p>
        </w:tc>
      </w:tr>
      <w:tr w:rsidR="00F435D9" w:rsidRPr="00653072" w14:paraId="6A1E731D" w14:textId="77777777" w:rsidTr="00F435D9">
        <w:tc>
          <w:tcPr>
            <w:tcW w:w="0" w:type="auto"/>
            <w:shd w:val="clear" w:color="auto" w:fill="auto"/>
          </w:tcPr>
          <w:p w14:paraId="508997CD"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plant varieties:</w:t>
            </w:r>
          </w:p>
        </w:tc>
        <w:tc>
          <w:tcPr>
            <w:tcW w:w="0" w:type="auto"/>
            <w:shd w:val="clear" w:color="auto" w:fill="auto"/>
            <w:vAlign w:val="center"/>
          </w:tcPr>
          <w:p w14:paraId="499166B8" w14:textId="77777777" w:rsidR="006721A1" w:rsidRPr="00653072" w:rsidRDefault="006721A1" w:rsidP="00F435D9">
            <w:pPr>
              <w:spacing w:after="120"/>
              <w:jc w:val="right"/>
              <w:rPr>
                <w:rFonts w:ascii="Times New Roman" w:eastAsia="Times New Roman" w:hAnsi="Times New Roman" w:cs="Times New Roman"/>
                <w:sz w:val="20"/>
                <w:szCs w:val="20"/>
              </w:rPr>
            </w:pPr>
          </w:p>
        </w:tc>
      </w:tr>
      <w:tr w:rsidR="00F435D9" w:rsidRPr="00653072" w14:paraId="3DBFB48A" w14:textId="77777777" w:rsidTr="00F435D9">
        <w:tc>
          <w:tcPr>
            <w:tcW w:w="0" w:type="auto"/>
            <w:shd w:val="clear" w:color="auto" w:fill="auto"/>
          </w:tcPr>
          <w:p w14:paraId="2D330A4F" w14:textId="77777777" w:rsidR="006721A1" w:rsidRPr="00653072"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area for each supported variety.</w:t>
            </w:r>
          </w:p>
        </w:tc>
        <w:tc>
          <w:tcPr>
            <w:tcW w:w="0" w:type="auto"/>
            <w:shd w:val="clear" w:color="auto" w:fill="auto"/>
            <w:vAlign w:val="center"/>
          </w:tcPr>
          <w:p w14:paraId="1A1F4C52"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80</w:t>
            </w:r>
          </w:p>
        </w:tc>
      </w:tr>
      <w:tr w:rsidR="00F435D9" w:rsidRPr="00653072" w14:paraId="6E3663CF" w14:textId="77777777" w:rsidTr="00F435D9">
        <w:tc>
          <w:tcPr>
            <w:tcW w:w="0" w:type="auto"/>
            <w:shd w:val="clear" w:color="auto" w:fill="auto"/>
          </w:tcPr>
          <w:p w14:paraId="7E7DE84C"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holdings supported for:</w:t>
            </w:r>
          </w:p>
        </w:tc>
        <w:tc>
          <w:tcPr>
            <w:tcW w:w="0" w:type="auto"/>
            <w:shd w:val="clear" w:color="auto" w:fill="auto"/>
            <w:vAlign w:val="center"/>
          </w:tcPr>
          <w:p w14:paraId="3F45A777" w14:textId="77777777" w:rsidR="006721A1" w:rsidRPr="00653072" w:rsidRDefault="006721A1" w:rsidP="00F435D9">
            <w:pPr>
              <w:spacing w:after="120"/>
              <w:jc w:val="right"/>
              <w:rPr>
                <w:rFonts w:ascii="Times New Roman" w:eastAsia="Times New Roman" w:hAnsi="Times New Roman" w:cs="Times New Roman"/>
                <w:sz w:val="20"/>
                <w:szCs w:val="20"/>
              </w:rPr>
            </w:pPr>
          </w:p>
        </w:tc>
      </w:tr>
      <w:tr w:rsidR="00F435D9" w:rsidRPr="00653072" w14:paraId="3531C850" w14:textId="77777777" w:rsidTr="00F435D9">
        <w:tc>
          <w:tcPr>
            <w:tcW w:w="0" w:type="auto"/>
            <w:shd w:val="clear" w:color="auto" w:fill="auto"/>
          </w:tcPr>
          <w:p w14:paraId="379FE566" w14:textId="77777777" w:rsidR="006721A1" w:rsidRPr="00653072"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conversion into organic farming;</w:t>
            </w:r>
          </w:p>
        </w:tc>
        <w:tc>
          <w:tcPr>
            <w:tcW w:w="0" w:type="auto"/>
            <w:shd w:val="clear" w:color="auto" w:fill="auto"/>
            <w:vAlign w:val="center"/>
          </w:tcPr>
          <w:p w14:paraId="0C3054CC"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315</w:t>
            </w:r>
          </w:p>
        </w:tc>
      </w:tr>
      <w:tr w:rsidR="00F435D9" w:rsidRPr="00653072" w14:paraId="3C340815" w14:textId="77777777" w:rsidTr="00F435D9">
        <w:tc>
          <w:tcPr>
            <w:tcW w:w="0" w:type="auto"/>
            <w:shd w:val="clear" w:color="auto" w:fill="auto"/>
          </w:tcPr>
          <w:p w14:paraId="51DE735D" w14:textId="77777777" w:rsidR="006721A1" w:rsidRPr="00653072"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maintenance of organic farming.</w:t>
            </w:r>
          </w:p>
        </w:tc>
        <w:tc>
          <w:tcPr>
            <w:tcW w:w="0" w:type="auto"/>
            <w:shd w:val="clear" w:color="auto" w:fill="auto"/>
            <w:vAlign w:val="center"/>
          </w:tcPr>
          <w:p w14:paraId="5DFC8981"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235</w:t>
            </w:r>
          </w:p>
        </w:tc>
      </w:tr>
      <w:tr w:rsidR="00F435D9" w:rsidRPr="00653072" w14:paraId="6806D544" w14:textId="77777777" w:rsidTr="00F435D9">
        <w:tc>
          <w:tcPr>
            <w:tcW w:w="0" w:type="auto"/>
            <w:shd w:val="clear" w:color="auto" w:fill="auto"/>
          </w:tcPr>
          <w:p w14:paraId="3326EEE3"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area supported for: </w:t>
            </w:r>
          </w:p>
        </w:tc>
        <w:tc>
          <w:tcPr>
            <w:tcW w:w="0" w:type="auto"/>
            <w:shd w:val="clear" w:color="auto" w:fill="auto"/>
            <w:vAlign w:val="center"/>
          </w:tcPr>
          <w:p w14:paraId="77A74B76" w14:textId="77777777" w:rsidR="006721A1" w:rsidRPr="00653072" w:rsidRDefault="006721A1" w:rsidP="00F435D9">
            <w:pPr>
              <w:spacing w:after="120"/>
              <w:jc w:val="right"/>
              <w:rPr>
                <w:rFonts w:ascii="Times New Roman" w:eastAsia="Times New Roman" w:hAnsi="Times New Roman" w:cs="Times New Roman"/>
                <w:sz w:val="20"/>
                <w:szCs w:val="20"/>
              </w:rPr>
            </w:pPr>
          </w:p>
        </w:tc>
      </w:tr>
      <w:tr w:rsidR="00F435D9" w:rsidRPr="00653072" w14:paraId="15783ED7" w14:textId="77777777" w:rsidTr="00F435D9">
        <w:tc>
          <w:tcPr>
            <w:tcW w:w="0" w:type="auto"/>
            <w:shd w:val="clear" w:color="auto" w:fill="auto"/>
          </w:tcPr>
          <w:p w14:paraId="69308504"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conversion into organic farming;</w:t>
            </w:r>
          </w:p>
        </w:tc>
        <w:tc>
          <w:tcPr>
            <w:tcW w:w="0" w:type="auto"/>
            <w:shd w:val="clear" w:color="auto" w:fill="auto"/>
            <w:vAlign w:val="center"/>
          </w:tcPr>
          <w:p w14:paraId="056BD933"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676</w:t>
            </w:r>
          </w:p>
        </w:tc>
      </w:tr>
      <w:tr w:rsidR="00F435D9" w:rsidRPr="00653072" w14:paraId="597474E0" w14:textId="77777777" w:rsidTr="00F435D9">
        <w:tc>
          <w:tcPr>
            <w:tcW w:w="0" w:type="auto"/>
            <w:shd w:val="clear" w:color="auto" w:fill="auto"/>
          </w:tcPr>
          <w:p w14:paraId="410F7241"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maintenance of organic farming.</w:t>
            </w:r>
          </w:p>
        </w:tc>
        <w:tc>
          <w:tcPr>
            <w:tcW w:w="0" w:type="auto"/>
            <w:shd w:val="clear" w:color="auto" w:fill="auto"/>
            <w:vAlign w:val="center"/>
          </w:tcPr>
          <w:p w14:paraId="089F11A4" w14:textId="77777777" w:rsidR="006721A1" w:rsidRPr="00653072" w:rsidRDefault="00707D31" w:rsidP="00F435D9">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w:t>
            </w:r>
          </w:p>
        </w:tc>
      </w:tr>
    </w:tbl>
    <w:p w14:paraId="63B4AD55" w14:textId="77777777" w:rsidR="006721A1" w:rsidRPr="00653072" w:rsidRDefault="006721A1">
      <w:pPr>
        <w:rPr>
          <w:rFonts w:ascii="Times New Roman" w:eastAsia="Times New Roman" w:hAnsi="Times New Roman" w:cs="Times New Roman"/>
          <w:sz w:val="22"/>
          <w:szCs w:val="22"/>
        </w:rPr>
      </w:pPr>
    </w:p>
    <w:p w14:paraId="256A8EAA" w14:textId="77777777" w:rsidR="006721A1" w:rsidRPr="00653072" w:rsidRDefault="00707D31" w:rsidP="00F435D9">
      <w:pPr>
        <w:pStyle w:val="Heading3"/>
        <w:numPr>
          <w:ilvl w:val="3"/>
          <w:numId w:val="1"/>
        </w:numPr>
        <w:ind w:hanging="720"/>
        <w:rPr>
          <w:rFonts w:ascii="Times New Roman" w:hAnsi="Times New Roman"/>
        </w:rPr>
      </w:pPr>
      <w:bookmarkStart w:id="431" w:name="_Toc98230592"/>
      <w:r w:rsidRPr="00653072">
        <w:rPr>
          <w:rFonts w:ascii="Times New Roman" w:hAnsi="Times New Roman"/>
        </w:rPr>
        <w:t>Administrative procedure</w:t>
      </w:r>
      <w:bookmarkEnd w:id="431"/>
    </w:p>
    <w:p w14:paraId="03EFE21C" w14:textId="77777777" w:rsidR="006721A1" w:rsidRPr="00653072" w:rsidRDefault="006721A1">
      <w:pPr>
        <w:rPr>
          <w:rFonts w:ascii="Times New Roman" w:eastAsia="Times New Roman" w:hAnsi="Times New Roman" w:cs="Times New Roman"/>
          <w:sz w:val="22"/>
          <w:szCs w:val="22"/>
        </w:rPr>
      </w:pPr>
    </w:p>
    <w:p w14:paraId="24C1F130" w14:textId="77777777" w:rsidR="006721A1" w:rsidRPr="00653072" w:rsidRDefault="00707D31" w:rsidP="001C6837">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administrative procedure for the implementation of this measure will include the following phases: check of </w:t>
      </w:r>
      <w:r w:rsidR="00094020" w:rsidRPr="00653072">
        <w:rPr>
          <w:rFonts w:ascii="Times New Roman" w:eastAsia="Times New Roman" w:hAnsi="Times New Roman" w:cs="Times New Roman"/>
          <w:sz w:val="22"/>
          <w:szCs w:val="22"/>
        </w:rPr>
        <w:t>completeness</w:t>
      </w:r>
      <w:r w:rsidRPr="00653072">
        <w:rPr>
          <w:rFonts w:ascii="Times New Roman" w:eastAsia="Times New Roman" w:hAnsi="Times New Roman" w:cs="Times New Roman"/>
          <w:sz w:val="22"/>
          <w:szCs w:val="22"/>
        </w:rPr>
        <w:t xml:space="preserve"> and eligibility of the application; allocation of funds; implementation of activity; accounting and payments of support. The administrative procedure will respect the requirements of the IPARD III regulatory framework and will be reflected in the respective manuals and procedures. The applicants will be registered in the Farm register and Land parcel identification system. The applications will be logged in paper-based. The same procedure will be used for payment claims of the IPARD III M1 measure.   </w:t>
      </w:r>
    </w:p>
    <w:p w14:paraId="3F4E8DF0" w14:textId="77777777" w:rsidR="006721A1" w:rsidRPr="00653072" w:rsidRDefault="006721A1">
      <w:pPr>
        <w:rPr>
          <w:rFonts w:ascii="Times New Roman" w:eastAsia="Times New Roman" w:hAnsi="Times New Roman" w:cs="Times New Roman"/>
          <w:sz w:val="22"/>
          <w:szCs w:val="22"/>
        </w:rPr>
      </w:pPr>
    </w:p>
    <w:p w14:paraId="43A7FF50" w14:textId="77777777" w:rsidR="006721A1" w:rsidRPr="00653072" w:rsidRDefault="00707D31" w:rsidP="00F435D9">
      <w:pPr>
        <w:pStyle w:val="Heading3"/>
        <w:numPr>
          <w:ilvl w:val="3"/>
          <w:numId w:val="1"/>
        </w:numPr>
        <w:ind w:hanging="720"/>
        <w:rPr>
          <w:rFonts w:ascii="Times New Roman" w:hAnsi="Times New Roman"/>
        </w:rPr>
      </w:pPr>
      <w:bookmarkStart w:id="432" w:name="_Toc98230593"/>
      <w:r w:rsidRPr="00653072">
        <w:rPr>
          <w:rFonts w:ascii="Times New Roman" w:hAnsi="Times New Roman"/>
        </w:rPr>
        <w:t>Geographical scope of the measure</w:t>
      </w:r>
      <w:bookmarkEnd w:id="432"/>
    </w:p>
    <w:p w14:paraId="1EFA72B6" w14:textId="77777777" w:rsidR="006721A1" w:rsidRPr="00653072" w:rsidRDefault="006721A1">
      <w:pPr>
        <w:rPr>
          <w:rFonts w:ascii="Times New Roman" w:eastAsia="Times New Roman" w:hAnsi="Times New Roman" w:cs="Times New Roman"/>
          <w:sz w:val="22"/>
          <w:szCs w:val="22"/>
        </w:rPr>
      </w:pPr>
    </w:p>
    <w:p w14:paraId="090F7102" w14:textId="77777777" w:rsidR="006721A1" w:rsidRPr="00653072" w:rsidRDefault="00707D31" w:rsidP="00700CE2">
      <w:pPr>
        <w:spacing w:after="2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shall be implemented in the whole territory of Montenegro.</w:t>
      </w:r>
    </w:p>
    <w:p w14:paraId="306F18BE" w14:textId="77777777" w:rsidR="006721A1" w:rsidRPr="00653072" w:rsidRDefault="00707D31" w:rsidP="00700CE2">
      <w:pPr>
        <w:spacing w:after="2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methodology for calculating the payment levels for agro-environmental-climate, organic farming and forestry-related actions is in Annex IV</w:t>
      </w:r>
      <w:r w:rsidR="00E24F5E" w:rsidRPr="00653072">
        <w:rPr>
          <w:rFonts w:ascii="Times New Roman" w:eastAsia="Times New Roman" w:hAnsi="Times New Roman" w:cs="Times New Roman"/>
          <w:sz w:val="22"/>
          <w:szCs w:val="22"/>
        </w:rPr>
        <w:t>.</w:t>
      </w:r>
    </w:p>
    <w:p w14:paraId="311501A6" w14:textId="77777777" w:rsidR="006721A1" w:rsidRPr="00653072" w:rsidRDefault="00707D31" w:rsidP="00F435D9">
      <w:pPr>
        <w:pStyle w:val="Heading3"/>
        <w:numPr>
          <w:ilvl w:val="2"/>
          <w:numId w:val="1"/>
        </w:numPr>
        <w:jc w:val="both"/>
        <w:rPr>
          <w:rFonts w:ascii="Times New Roman" w:hAnsi="Times New Roman"/>
        </w:rPr>
      </w:pPr>
      <w:bookmarkStart w:id="433" w:name="_Toc98230594"/>
      <w:r w:rsidRPr="00653072">
        <w:rPr>
          <w:rFonts w:ascii="Times New Roman" w:hAnsi="Times New Roman"/>
        </w:rPr>
        <w:t>MEASURE 5 - IMPLEMENTATION OF LOCAL DEVELOPMENT STRATEGIES - LEADER APPROACH</w:t>
      </w:r>
      <w:bookmarkEnd w:id="433"/>
    </w:p>
    <w:p w14:paraId="0DED01DE" w14:textId="77777777" w:rsidR="006721A1" w:rsidRPr="00653072" w:rsidRDefault="006721A1">
      <w:pPr>
        <w:jc w:val="both"/>
        <w:rPr>
          <w:rFonts w:ascii="Times New Roman" w:eastAsia="Times New Roman" w:hAnsi="Times New Roman" w:cs="Times New Roman"/>
          <w:sz w:val="22"/>
          <w:szCs w:val="22"/>
        </w:rPr>
      </w:pPr>
    </w:p>
    <w:p w14:paraId="586D5CD7" w14:textId="77777777" w:rsidR="006721A1" w:rsidRPr="00653072" w:rsidRDefault="00707D31" w:rsidP="00F435D9">
      <w:pPr>
        <w:pStyle w:val="Heading3"/>
        <w:numPr>
          <w:ilvl w:val="3"/>
          <w:numId w:val="1"/>
        </w:numPr>
        <w:ind w:hanging="720"/>
        <w:rPr>
          <w:rFonts w:ascii="Times New Roman" w:hAnsi="Times New Roman"/>
        </w:rPr>
      </w:pPr>
      <w:bookmarkStart w:id="434" w:name="_Toc98230595"/>
      <w:r w:rsidRPr="00653072">
        <w:rPr>
          <w:rFonts w:ascii="Times New Roman" w:hAnsi="Times New Roman"/>
        </w:rPr>
        <w:t>Legal basis</w:t>
      </w:r>
      <w:bookmarkEnd w:id="434"/>
    </w:p>
    <w:p w14:paraId="768F90F9" w14:textId="77777777" w:rsidR="00F21CCD" w:rsidRPr="00653072" w:rsidRDefault="00F21CCD">
      <w:pPr>
        <w:jc w:val="both"/>
        <w:rPr>
          <w:rFonts w:ascii="Times New Roman" w:eastAsia="Times New Roman" w:hAnsi="Times New Roman" w:cs="Times New Roman"/>
          <w:sz w:val="22"/>
          <w:szCs w:val="22"/>
        </w:rPr>
      </w:pPr>
    </w:p>
    <w:p w14:paraId="7CB99DB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27 of the Sectoral Agreement</w:t>
      </w:r>
    </w:p>
    <w:p w14:paraId="77E52A1B" w14:textId="77777777" w:rsidR="006721A1" w:rsidRPr="00653072" w:rsidRDefault="006721A1">
      <w:pPr>
        <w:jc w:val="both"/>
        <w:rPr>
          <w:rFonts w:ascii="Times New Roman" w:eastAsia="Times New Roman" w:hAnsi="Times New Roman" w:cs="Times New Roman"/>
          <w:sz w:val="22"/>
          <w:szCs w:val="22"/>
        </w:rPr>
      </w:pPr>
    </w:p>
    <w:p w14:paraId="2D8D54E8" w14:textId="77777777" w:rsidR="006721A1" w:rsidRPr="00653072" w:rsidRDefault="00707D31" w:rsidP="00F435D9">
      <w:pPr>
        <w:pStyle w:val="Heading3"/>
        <w:numPr>
          <w:ilvl w:val="3"/>
          <w:numId w:val="1"/>
        </w:numPr>
        <w:ind w:hanging="720"/>
        <w:rPr>
          <w:rFonts w:ascii="Times New Roman" w:hAnsi="Times New Roman"/>
        </w:rPr>
      </w:pPr>
      <w:bookmarkStart w:id="435" w:name="_Toc98230596"/>
      <w:r w:rsidRPr="00653072">
        <w:rPr>
          <w:rFonts w:ascii="Times New Roman" w:hAnsi="Times New Roman"/>
        </w:rPr>
        <w:t>Rationale</w:t>
      </w:r>
      <w:bookmarkEnd w:id="435"/>
    </w:p>
    <w:p w14:paraId="21FF0EF1" w14:textId="77777777" w:rsidR="004F1C77" w:rsidRPr="00E17434" w:rsidRDefault="004F1C77" w:rsidP="00700CE2">
      <w:pPr>
        <w:spacing w:after="240"/>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 xml:space="preserve">LEADER is an integrated tool of territorial development aimed to be implemented at the local level, which directly contributes to territorial coherence, long-term sustainable development and improvement of social </w:t>
      </w:r>
      <w:r w:rsidRPr="00E17434">
        <w:rPr>
          <w:rFonts w:ascii="Times New Roman" w:eastAsia="Times New Roman" w:hAnsi="Times New Roman" w:cs="Times New Roman"/>
          <w:sz w:val="22"/>
          <w:szCs w:val="22"/>
        </w:rPr>
        <w:lastRenderedPageBreak/>
        <w:t>capital of rural areas</w:t>
      </w:r>
      <w:r w:rsidRPr="00E17434">
        <w:rPr>
          <w:rFonts w:ascii="Times New Roman" w:eastAsia="Times New Roman" w:hAnsi="Times New Roman" w:cs="Times New Roman"/>
          <w:sz w:val="22"/>
          <w:szCs w:val="22"/>
          <w:vertAlign w:val="superscript"/>
        </w:rPr>
        <w:footnoteReference w:id="34"/>
      </w:r>
      <w:r w:rsidRPr="00E17434">
        <w:rPr>
          <w:rFonts w:ascii="Times New Roman" w:eastAsia="Times New Roman" w:hAnsi="Times New Roman" w:cs="Times New Roman"/>
          <w:sz w:val="22"/>
          <w:szCs w:val="22"/>
        </w:rPr>
        <w:t>. LEADER is part of the EU's rural development policy in capacity building and implementation experience, so this helps candidate countries prepare for EU accession.</w:t>
      </w:r>
    </w:p>
    <w:p w14:paraId="2D0E5635" w14:textId="6FD5578B" w:rsidR="004F1C77" w:rsidRPr="00E17434" w:rsidRDefault="004F1C77" w:rsidP="00700CE2">
      <w:pPr>
        <w:jc w:val="both"/>
        <w:rPr>
          <w:rFonts w:ascii="Times New Roman" w:eastAsia="Times New Roman" w:hAnsi="Times New Roman" w:cs="Times New Roman"/>
          <w:sz w:val="22"/>
          <w:szCs w:val="22"/>
        </w:rPr>
      </w:pPr>
      <w:r w:rsidRPr="00364351">
        <w:rPr>
          <w:rFonts w:ascii="Times New Roman" w:eastAsia="Times New Roman" w:hAnsi="Times New Roman" w:cs="Times New Roman"/>
          <w:sz w:val="22"/>
          <w:szCs w:val="22"/>
        </w:rPr>
        <w:t>According to the latest estimate of the number of inhabitants made by the Directorate for Statistics in 2019, 9 municipalities in Montenegro have less than 10,000 inhabitants (the population range is from 1,558 to 8,319). Local self-government units can be classified into 5 groups according to the value of the level of development in relation to the average:</w:t>
      </w:r>
    </w:p>
    <w:p w14:paraId="56389EA2" w14:textId="3DABE2CE" w:rsidR="004F1C77" w:rsidRDefault="004F1C77" w:rsidP="00C11E67">
      <w:pPr>
        <w:pBdr>
          <w:top w:val="nil"/>
          <w:left w:val="nil"/>
          <w:bottom w:val="nil"/>
          <w:right w:val="nil"/>
          <w:between w:val="nil"/>
        </w:pBdr>
        <w:spacing w:after="82"/>
        <w:jc w:val="center"/>
        <w:rPr>
          <w:rFonts w:ascii="Times New Roman" w:eastAsia="Times New Roman" w:hAnsi="Times New Roman" w:cs="Times New Roman"/>
          <w:sz w:val="22"/>
          <w:szCs w:val="22"/>
        </w:rPr>
      </w:pPr>
      <w:r w:rsidRPr="00AF498B">
        <w:rPr>
          <w:rFonts w:ascii="Times New Roman" w:eastAsia="Times New Roman" w:hAnsi="Times New Roman" w:cs="Times New Roman"/>
          <w:i/>
          <w:sz w:val="22"/>
          <w:szCs w:val="22"/>
        </w:rPr>
        <w:t xml:space="preserve">Table </w:t>
      </w:r>
      <w:r w:rsidR="00AF498B" w:rsidRPr="00C11E67">
        <w:rPr>
          <w:rFonts w:ascii="Times New Roman" w:eastAsia="Times New Roman" w:hAnsi="Times New Roman" w:cs="Times New Roman"/>
          <w:i/>
          <w:sz w:val="22"/>
          <w:szCs w:val="22"/>
        </w:rPr>
        <w:t>53</w:t>
      </w:r>
      <w:r w:rsidRPr="00AF498B">
        <w:rPr>
          <w:rFonts w:ascii="Times New Roman" w:eastAsia="Times New Roman" w:hAnsi="Times New Roman" w:cs="Times New Roman"/>
          <w:i/>
          <w:sz w:val="22"/>
          <w:szCs w:val="22"/>
        </w:rPr>
        <w:t>:</w:t>
      </w:r>
      <w:r w:rsidRPr="00364351">
        <w:rPr>
          <w:rFonts w:ascii="Times New Roman" w:eastAsia="Times New Roman" w:hAnsi="Times New Roman" w:cs="Times New Roman"/>
          <w:i/>
          <w:sz w:val="22"/>
          <w:szCs w:val="22"/>
        </w:rPr>
        <w:t xml:space="preserve"> Development Index 2019-2021</w:t>
      </w:r>
    </w:p>
    <w:tbl>
      <w:tblPr>
        <w:tblW w:w="0" w:type="auto"/>
        <w:tblInd w:w="2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174"/>
        <w:gridCol w:w="1197"/>
        <w:gridCol w:w="1703"/>
      </w:tblGrid>
      <w:tr w:rsidR="004F1C77" w:rsidRPr="0011483A" w14:paraId="3885BE00"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552A95AD" w14:textId="77777777" w:rsidR="004F1C77" w:rsidRPr="004F1C77" w:rsidRDefault="004F1C77" w:rsidP="00C11E6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LGU</w:t>
            </w:r>
          </w:p>
        </w:tc>
        <w:tc>
          <w:tcPr>
            <w:tcW w:w="1174" w:type="dxa"/>
            <w:tcBorders>
              <w:top w:val="single" w:sz="4" w:space="0" w:color="auto"/>
              <w:left w:val="single" w:sz="4" w:space="0" w:color="auto"/>
              <w:bottom w:val="single" w:sz="4" w:space="0" w:color="auto"/>
              <w:right w:val="single" w:sz="4" w:space="0" w:color="auto"/>
            </w:tcBorders>
            <w:hideMark/>
          </w:tcPr>
          <w:p w14:paraId="5DBCEC1B" w14:textId="77777777" w:rsidR="004F1C77" w:rsidRPr="00C11E67" w:rsidRDefault="004F1C77" w:rsidP="00C11E67">
            <w:pPr>
              <w:jc w:val="center"/>
              <w:rPr>
                <w:rFonts w:ascii="Times New Roman" w:eastAsia="Times New Roman" w:hAnsi="Times New Roman" w:cs="Times New Roman"/>
                <w:sz w:val="20"/>
                <w:szCs w:val="20"/>
              </w:rPr>
            </w:pPr>
            <w:r w:rsidRPr="00364351">
              <w:rPr>
                <w:rFonts w:ascii="Times New Roman" w:eastAsia="Times New Roman" w:hAnsi="Times New Roman" w:cs="Times New Roman"/>
                <w:i/>
                <w:sz w:val="22"/>
                <w:szCs w:val="22"/>
              </w:rPr>
              <w:t>LGU Development Index</w:t>
            </w:r>
            <w:r w:rsidRPr="004F1C7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MNE</w:t>
            </w:r>
            <w:r w:rsidRPr="00C11E67">
              <w:rPr>
                <w:rFonts w:ascii="Times New Roman" w:eastAsia="Times New Roman" w:hAnsi="Times New Roman" w:cs="Times New Roman"/>
                <w:sz w:val="20"/>
                <w:szCs w:val="20"/>
              </w:rPr>
              <w:t>=100)</w:t>
            </w:r>
          </w:p>
        </w:tc>
        <w:tc>
          <w:tcPr>
            <w:tcW w:w="1197" w:type="dxa"/>
            <w:tcBorders>
              <w:top w:val="single" w:sz="4" w:space="0" w:color="auto"/>
              <w:left w:val="single" w:sz="4" w:space="0" w:color="auto"/>
              <w:bottom w:val="single" w:sz="4" w:space="0" w:color="auto"/>
              <w:right w:val="single" w:sz="4" w:space="0" w:color="auto"/>
            </w:tcBorders>
            <w:hideMark/>
          </w:tcPr>
          <w:p w14:paraId="33BAB4FB" w14:textId="77777777" w:rsidR="004F1C77" w:rsidRPr="00C11E67" w:rsidRDefault="004F1C77" w:rsidP="00C11E67">
            <w:pPr>
              <w:jc w:val="center"/>
              <w:rPr>
                <w:rFonts w:ascii="Times New Roman" w:eastAsia="Times New Roman" w:hAnsi="Times New Roman" w:cs="Times New Roman"/>
                <w:sz w:val="20"/>
                <w:szCs w:val="20"/>
              </w:rPr>
            </w:pPr>
            <w:r w:rsidRPr="00364351">
              <w:rPr>
                <w:rFonts w:ascii="Times New Roman" w:eastAsia="Times New Roman" w:hAnsi="Times New Roman" w:cs="Times New Roman"/>
                <w:sz w:val="20"/>
                <w:szCs w:val="20"/>
              </w:rPr>
              <w:t>The degree of development of LGU</w:t>
            </w:r>
          </w:p>
        </w:tc>
        <w:tc>
          <w:tcPr>
            <w:tcW w:w="1703" w:type="dxa"/>
            <w:tcBorders>
              <w:top w:val="single" w:sz="4" w:space="0" w:color="auto"/>
              <w:left w:val="single" w:sz="4" w:space="0" w:color="auto"/>
              <w:bottom w:val="single" w:sz="4" w:space="0" w:color="auto"/>
              <w:right w:val="single" w:sz="4" w:space="0" w:color="auto"/>
            </w:tcBorders>
            <w:hideMark/>
          </w:tcPr>
          <w:p w14:paraId="1CBDCD9D" w14:textId="77777777" w:rsidR="004F1C77" w:rsidRPr="004F1C77" w:rsidRDefault="004F1C77" w:rsidP="00C11E67">
            <w:pPr>
              <w:jc w:val="center"/>
              <w:rPr>
                <w:rFonts w:ascii="Times New Roman" w:eastAsia="Times New Roman" w:hAnsi="Times New Roman" w:cs="Times New Roman"/>
                <w:sz w:val="20"/>
                <w:szCs w:val="20"/>
              </w:rPr>
            </w:pPr>
            <w:r w:rsidRPr="00364351">
              <w:rPr>
                <w:rFonts w:ascii="Times New Roman" w:eastAsia="Times New Roman" w:hAnsi="Times New Roman" w:cs="Times New Roman"/>
                <w:sz w:val="20"/>
                <w:szCs w:val="20"/>
              </w:rPr>
              <w:t>In relation to the average of Montenegro</w:t>
            </w:r>
          </w:p>
        </w:tc>
      </w:tr>
      <w:tr w:rsidR="004F1C77" w:rsidRPr="0011483A" w14:paraId="2D345A13"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7DD6E827"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Budva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38951E6C"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142.68</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4BBCF19F"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2A8E392E" w14:textId="77777777" w:rsidR="004F1C77" w:rsidRPr="00C11E67" w:rsidRDefault="004F1C77" w:rsidP="00C11E6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Above</w:t>
            </w:r>
            <w:r w:rsidRPr="00C11E67">
              <w:rPr>
                <w:rFonts w:ascii="Times New Roman" w:eastAsia="Times New Roman" w:hAnsi="Times New Roman" w:cs="Times New Roman"/>
                <w:sz w:val="20"/>
                <w:szCs w:val="20"/>
              </w:rPr>
              <w:t xml:space="preserve"> 125%</w:t>
            </w:r>
          </w:p>
        </w:tc>
      </w:tr>
      <w:tr w:rsidR="004F1C77" w:rsidRPr="0011483A" w14:paraId="6ACB9E59"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4C7065DD"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Tivat</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0F00BCC2"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128.76</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2A56206A"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4526565A"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0AA7A0CA"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2086AC80" w14:textId="77777777" w:rsidR="004F1C77" w:rsidRPr="00162354" w:rsidRDefault="004F1C77" w:rsidP="00162354">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Podgorica</w:t>
            </w:r>
          </w:p>
        </w:tc>
        <w:tc>
          <w:tcPr>
            <w:tcW w:w="1174" w:type="dxa"/>
            <w:tcBorders>
              <w:top w:val="single" w:sz="4" w:space="0" w:color="auto"/>
              <w:left w:val="single" w:sz="4" w:space="0" w:color="auto"/>
              <w:bottom w:val="single" w:sz="4" w:space="0" w:color="auto"/>
              <w:right w:val="single" w:sz="4" w:space="0" w:color="auto"/>
            </w:tcBorders>
            <w:hideMark/>
          </w:tcPr>
          <w:p w14:paraId="69948131" w14:textId="77777777" w:rsidR="004F1C77" w:rsidRPr="00C11E67" w:rsidRDefault="004F1C77" w:rsidP="00162354">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124.23</w:t>
            </w:r>
          </w:p>
        </w:tc>
        <w:tc>
          <w:tcPr>
            <w:tcW w:w="1197" w:type="dxa"/>
            <w:tcBorders>
              <w:top w:val="single" w:sz="4" w:space="0" w:color="auto"/>
              <w:left w:val="single" w:sz="4" w:space="0" w:color="auto"/>
              <w:bottom w:val="single" w:sz="4" w:space="0" w:color="auto"/>
              <w:right w:val="single" w:sz="4" w:space="0" w:color="auto"/>
            </w:tcBorders>
            <w:hideMark/>
          </w:tcPr>
          <w:p w14:paraId="012D14B7" w14:textId="77777777" w:rsidR="004F1C77" w:rsidRPr="00C11E67" w:rsidRDefault="004F1C77" w:rsidP="00162354">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3</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398050C6" w14:textId="77777777" w:rsidR="004F1C77" w:rsidRPr="00C11E67" w:rsidRDefault="004F1C77" w:rsidP="00162354">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100-125%</w:t>
            </w:r>
          </w:p>
        </w:tc>
      </w:tr>
      <w:tr w:rsidR="004F1C77" w:rsidRPr="0011483A" w14:paraId="263D6B2A"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5BD010B1"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Herceg Novi</w:t>
            </w:r>
          </w:p>
        </w:tc>
        <w:tc>
          <w:tcPr>
            <w:tcW w:w="1174" w:type="dxa"/>
            <w:tcBorders>
              <w:top w:val="single" w:sz="4" w:space="0" w:color="auto"/>
              <w:left w:val="single" w:sz="4" w:space="0" w:color="auto"/>
              <w:bottom w:val="single" w:sz="4" w:space="0" w:color="auto"/>
              <w:right w:val="single" w:sz="4" w:space="0" w:color="auto"/>
            </w:tcBorders>
            <w:hideMark/>
          </w:tcPr>
          <w:p w14:paraId="581D2FB0"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117.27</w:t>
            </w:r>
          </w:p>
        </w:tc>
        <w:tc>
          <w:tcPr>
            <w:tcW w:w="1197" w:type="dxa"/>
            <w:tcBorders>
              <w:top w:val="single" w:sz="4" w:space="0" w:color="auto"/>
              <w:left w:val="single" w:sz="4" w:space="0" w:color="auto"/>
              <w:bottom w:val="single" w:sz="4" w:space="0" w:color="auto"/>
              <w:right w:val="single" w:sz="4" w:space="0" w:color="auto"/>
            </w:tcBorders>
            <w:hideMark/>
          </w:tcPr>
          <w:p w14:paraId="72BB6786"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1A7F71CC"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47C14B2F"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1D44EBBF"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Kotor</w:t>
            </w:r>
          </w:p>
        </w:tc>
        <w:tc>
          <w:tcPr>
            <w:tcW w:w="1174" w:type="dxa"/>
            <w:tcBorders>
              <w:top w:val="single" w:sz="4" w:space="0" w:color="auto"/>
              <w:left w:val="single" w:sz="4" w:space="0" w:color="auto"/>
              <w:bottom w:val="single" w:sz="4" w:space="0" w:color="auto"/>
              <w:right w:val="single" w:sz="4" w:space="0" w:color="auto"/>
            </w:tcBorders>
            <w:hideMark/>
          </w:tcPr>
          <w:p w14:paraId="7814CEC8"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116.33</w:t>
            </w:r>
          </w:p>
        </w:tc>
        <w:tc>
          <w:tcPr>
            <w:tcW w:w="1197" w:type="dxa"/>
            <w:tcBorders>
              <w:top w:val="single" w:sz="4" w:space="0" w:color="auto"/>
              <w:left w:val="single" w:sz="4" w:space="0" w:color="auto"/>
              <w:bottom w:val="single" w:sz="4" w:space="0" w:color="auto"/>
              <w:right w:val="single" w:sz="4" w:space="0" w:color="auto"/>
            </w:tcBorders>
            <w:hideMark/>
          </w:tcPr>
          <w:p w14:paraId="514DCB09"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30730631"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3E089660"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5D6E2B8E"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Cetinje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6689CC7D"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99.29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4F76B273"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6</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17A8B3DB"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75-100%</w:t>
            </w:r>
          </w:p>
        </w:tc>
      </w:tr>
      <w:tr w:rsidR="004F1C77" w:rsidRPr="0011483A" w14:paraId="1060062C"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6A7DB518"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Bar</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739939D9"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98.79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584D3BC2"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7</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5FA5A1E"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1740C0B0"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4ED96E38"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Danilovgrad</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066648F1"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98.69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1D08FCED"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8</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7CDBCC7D"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68D5BB5A"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2A2CDB5B"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Nikšić</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15E80D79"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96.14</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0259A584"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9</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442F622A"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6E7E4FFA"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6A815139"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Žabljak</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7E15D643"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95.45</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26C9D163"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10</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7727EFC" w14:textId="77777777" w:rsidR="004F1C77" w:rsidRPr="00D9060C" w:rsidRDefault="004F1C77" w:rsidP="00D9060C">
            <w:pPr>
              <w:jc w:val="center"/>
              <w:rPr>
                <w:rFonts w:ascii="Times New Roman" w:eastAsia="Times New Roman" w:hAnsi="Times New Roman" w:cs="Times New Roman"/>
                <w:sz w:val="20"/>
                <w:szCs w:val="20"/>
              </w:rPr>
            </w:pPr>
          </w:p>
        </w:tc>
      </w:tr>
      <w:tr w:rsidR="004F1C77" w:rsidRPr="0011483A" w14:paraId="5BC494ED"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tcPr>
          <w:p w14:paraId="7ECF2021"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Zeta</w:t>
            </w:r>
          </w:p>
        </w:tc>
        <w:tc>
          <w:tcPr>
            <w:tcW w:w="1174" w:type="dxa"/>
            <w:tcBorders>
              <w:top w:val="single" w:sz="4" w:space="0" w:color="auto"/>
              <w:left w:val="single" w:sz="4" w:space="0" w:color="auto"/>
              <w:bottom w:val="single" w:sz="4" w:space="0" w:color="auto"/>
              <w:right w:val="single" w:sz="4" w:space="0" w:color="auto"/>
            </w:tcBorders>
            <w:shd w:val="clear" w:color="auto" w:fill="D9E2F3"/>
          </w:tcPr>
          <w:p w14:paraId="6B108AFF" w14:textId="77777777" w:rsidR="004F1C77" w:rsidRPr="00162354" w:rsidRDefault="004F1C77" w:rsidP="00D9060C">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93.53</w:t>
            </w:r>
          </w:p>
        </w:tc>
        <w:tc>
          <w:tcPr>
            <w:tcW w:w="1197" w:type="dxa"/>
            <w:tcBorders>
              <w:top w:val="single" w:sz="4" w:space="0" w:color="auto"/>
              <w:left w:val="single" w:sz="4" w:space="0" w:color="auto"/>
              <w:bottom w:val="single" w:sz="4" w:space="0" w:color="auto"/>
              <w:right w:val="single" w:sz="4" w:space="0" w:color="auto"/>
            </w:tcBorders>
            <w:shd w:val="clear" w:color="auto" w:fill="D9E2F3"/>
          </w:tcPr>
          <w:p w14:paraId="74B13FF6" w14:textId="77777777" w:rsidR="004F1C77" w:rsidRPr="00162354" w:rsidRDefault="004F1C77" w:rsidP="00D9060C">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11</w:t>
            </w:r>
          </w:p>
        </w:tc>
        <w:tc>
          <w:tcPr>
            <w:tcW w:w="1703" w:type="dxa"/>
            <w:vMerge/>
            <w:tcBorders>
              <w:top w:val="single" w:sz="4" w:space="0" w:color="auto"/>
              <w:left w:val="single" w:sz="4" w:space="0" w:color="auto"/>
              <w:bottom w:val="single" w:sz="4" w:space="0" w:color="auto"/>
              <w:right w:val="single" w:sz="4" w:space="0" w:color="auto"/>
            </w:tcBorders>
            <w:vAlign w:val="center"/>
          </w:tcPr>
          <w:p w14:paraId="4EEFACCA" w14:textId="77777777" w:rsidR="004F1C77" w:rsidRPr="00162354" w:rsidRDefault="004F1C77" w:rsidP="00D9060C">
            <w:pPr>
              <w:jc w:val="center"/>
              <w:rPr>
                <w:rFonts w:ascii="Times New Roman" w:eastAsia="Times New Roman" w:hAnsi="Times New Roman" w:cs="Times New Roman"/>
                <w:sz w:val="20"/>
                <w:szCs w:val="20"/>
              </w:rPr>
            </w:pPr>
          </w:p>
        </w:tc>
      </w:tr>
      <w:tr w:rsidR="004F1C77" w:rsidRPr="0011483A" w14:paraId="6C8D90A1"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1F92363F"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Plužine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4737C2D0"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83.27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41397AAE"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12</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55244C3D" w14:textId="77777777" w:rsidR="004F1C77" w:rsidRPr="00D9060C" w:rsidRDefault="004F1C77" w:rsidP="00D9060C">
            <w:pPr>
              <w:jc w:val="center"/>
              <w:rPr>
                <w:rFonts w:ascii="Times New Roman" w:eastAsia="Times New Roman" w:hAnsi="Times New Roman" w:cs="Times New Roman"/>
                <w:sz w:val="20"/>
                <w:szCs w:val="20"/>
              </w:rPr>
            </w:pPr>
          </w:p>
        </w:tc>
      </w:tr>
      <w:tr w:rsidR="004F1C77" w:rsidRPr="0011483A" w14:paraId="2EE92BE7"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0DF273D7"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Pljevlja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2952C29E"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81.47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6700F41F"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13</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AA24977" w14:textId="77777777" w:rsidR="004F1C77" w:rsidRPr="00D9060C" w:rsidRDefault="004F1C77" w:rsidP="00D9060C">
            <w:pPr>
              <w:jc w:val="center"/>
              <w:rPr>
                <w:rFonts w:ascii="Times New Roman" w:eastAsia="Times New Roman" w:hAnsi="Times New Roman" w:cs="Times New Roman"/>
                <w:sz w:val="20"/>
                <w:szCs w:val="20"/>
              </w:rPr>
            </w:pPr>
          </w:p>
        </w:tc>
      </w:tr>
      <w:tr w:rsidR="004F1C77" w:rsidRPr="0011483A" w14:paraId="302FE4DE"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4246164F"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Kolašin</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15D2A2ED"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80.47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4CC129DA" w14:textId="77777777" w:rsidR="004F1C77" w:rsidRPr="00D9060C" w:rsidRDefault="004F1C77" w:rsidP="00D9060C">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96F5C2D" w14:textId="77777777" w:rsidR="004F1C77" w:rsidRPr="00D9060C" w:rsidRDefault="004F1C77" w:rsidP="00D9060C">
            <w:pPr>
              <w:jc w:val="center"/>
              <w:rPr>
                <w:rFonts w:ascii="Times New Roman" w:eastAsia="Times New Roman" w:hAnsi="Times New Roman" w:cs="Times New Roman"/>
                <w:sz w:val="20"/>
                <w:szCs w:val="20"/>
              </w:rPr>
            </w:pPr>
          </w:p>
        </w:tc>
      </w:tr>
      <w:tr w:rsidR="004F1C77" w:rsidRPr="0011483A" w14:paraId="0E89D68E"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386BED2B"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Ulcinj</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1F766044"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79.11</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1B57DBC9"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149761A6" w14:textId="77777777" w:rsidR="004F1C77" w:rsidRPr="00D9060C" w:rsidRDefault="004F1C77" w:rsidP="00C11E67">
            <w:pPr>
              <w:jc w:val="center"/>
              <w:rPr>
                <w:rFonts w:ascii="Times New Roman" w:eastAsia="Times New Roman" w:hAnsi="Times New Roman" w:cs="Times New Roman"/>
                <w:sz w:val="20"/>
                <w:szCs w:val="20"/>
              </w:rPr>
            </w:pPr>
          </w:p>
        </w:tc>
      </w:tr>
      <w:tr w:rsidR="004F1C77" w:rsidRPr="0011483A" w14:paraId="7EF73DF4"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58F8B05E"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Mojkovac</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5792FB7C"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77.48</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3CC6AF1F" w14:textId="77777777" w:rsidR="004F1C77" w:rsidRPr="00D9060C" w:rsidRDefault="004F1C77" w:rsidP="00C11E67">
            <w:pPr>
              <w:jc w:val="center"/>
              <w:rPr>
                <w:rFonts w:ascii="Times New Roman" w:eastAsia="Times New Roman" w:hAnsi="Times New Roman" w:cs="Times New Roman"/>
                <w:sz w:val="20"/>
                <w:szCs w:val="20"/>
              </w:rPr>
            </w:pPr>
            <w:r w:rsidRPr="00D9060C">
              <w:rPr>
                <w:rFonts w:ascii="Times New Roman" w:eastAsia="Times New Roman" w:hAnsi="Times New Roman" w:cs="Times New Roman"/>
                <w:sz w:val="20"/>
                <w:szCs w:val="20"/>
              </w:rPr>
              <w:t>16</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D390165" w14:textId="77777777" w:rsidR="004F1C77" w:rsidRPr="00D9060C" w:rsidRDefault="004F1C77" w:rsidP="00C11E67">
            <w:pPr>
              <w:jc w:val="center"/>
              <w:rPr>
                <w:rFonts w:ascii="Times New Roman" w:eastAsia="Times New Roman" w:hAnsi="Times New Roman" w:cs="Times New Roman"/>
                <w:sz w:val="20"/>
                <w:szCs w:val="20"/>
              </w:rPr>
            </w:pPr>
          </w:p>
        </w:tc>
      </w:tr>
      <w:tr w:rsidR="004F1C77" w:rsidRPr="0011483A" w14:paraId="526894C9"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6E10B7AB" w14:textId="77777777" w:rsidR="004F1C77" w:rsidRPr="00C11E67" w:rsidRDefault="004F1C77" w:rsidP="00D9060C">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Bijelo Polje</w:t>
            </w:r>
          </w:p>
        </w:tc>
        <w:tc>
          <w:tcPr>
            <w:tcW w:w="1174" w:type="dxa"/>
            <w:tcBorders>
              <w:top w:val="single" w:sz="4" w:space="0" w:color="auto"/>
              <w:left w:val="single" w:sz="4" w:space="0" w:color="auto"/>
              <w:bottom w:val="single" w:sz="4" w:space="0" w:color="auto"/>
              <w:right w:val="single" w:sz="4" w:space="0" w:color="auto"/>
            </w:tcBorders>
            <w:hideMark/>
          </w:tcPr>
          <w:p w14:paraId="1263090B" w14:textId="77777777" w:rsidR="004F1C77" w:rsidRPr="00162354" w:rsidRDefault="004F1C77" w:rsidP="00D9060C">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71.15</w:t>
            </w:r>
          </w:p>
        </w:tc>
        <w:tc>
          <w:tcPr>
            <w:tcW w:w="1197" w:type="dxa"/>
            <w:tcBorders>
              <w:top w:val="single" w:sz="4" w:space="0" w:color="auto"/>
              <w:left w:val="single" w:sz="4" w:space="0" w:color="auto"/>
              <w:bottom w:val="single" w:sz="4" w:space="0" w:color="auto"/>
              <w:right w:val="single" w:sz="4" w:space="0" w:color="auto"/>
            </w:tcBorders>
            <w:hideMark/>
          </w:tcPr>
          <w:p w14:paraId="7C5EB074" w14:textId="77777777" w:rsidR="004F1C77" w:rsidRPr="00162354" w:rsidRDefault="004F1C77" w:rsidP="00D9060C">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17</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57A43A97" w14:textId="77777777" w:rsidR="004F1C77" w:rsidRPr="00162354" w:rsidRDefault="004F1C77" w:rsidP="00D9060C">
            <w:pPr>
              <w:jc w:val="center"/>
              <w:rPr>
                <w:rFonts w:ascii="Times New Roman" w:eastAsia="Times New Roman" w:hAnsi="Times New Roman" w:cs="Times New Roman"/>
                <w:sz w:val="20"/>
                <w:szCs w:val="20"/>
              </w:rPr>
            </w:pPr>
            <w:r w:rsidRPr="00162354">
              <w:rPr>
                <w:rFonts w:ascii="Times New Roman" w:eastAsia="Times New Roman" w:hAnsi="Times New Roman" w:cs="Times New Roman"/>
                <w:sz w:val="20"/>
                <w:szCs w:val="20"/>
              </w:rPr>
              <w:t>50-75%</w:t>
            </w:r>
          </w:p>
        </w:tc>
      </w:tr>
      <w:tr w:rsidR="004F1C77" w:rsidRPr="0011483A" w14:paraId="4D9927B0"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1120CC5F"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Šavnik</w:t>
            </w:r>
          </w:p>
        </w:tc>
        <w:tc>
          <w:tcPr>
            <w:tcW w:w="1174" w:type="dxa"/>
            <w:tcBorders>
              <w:top w:val="single" w:sz="4" w:space="0" w:color="auto"/>
              <w:left w:val="single" w:sz="4" w:space="0" w:color="auto"/>
              <w:bottom w:val="single" w:sz="4" w:space="0" w:color="auto"/>
              <w:right w:val="single" w:sz="4" w:space="0" w:color="auto"/>
            </w:tcBorders>
            <w:hideMark/>
          </w:tcPr>
          <w:p w14:paraId="324D1AD3"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70.81</w:t>
            </w:r>
          </w:p>
        </w:tc>
        <w:tc>
          <w:tcPr>
            <w:tcW w:w="1197" w:type="dxa"/>
            <w:tcBorders>
              <w:top w:val="single" w:sz="4" w:space="0" w:color="auto"/>
              <w:left w:val="single" w:sz="4" w:space="0" w:color="auto"/>
              <w:bottom w:val="single" w:sz="4" w:space="0" w:color="auto"/>
              <w:right w:val="single" w:sz="4" w:space="0" w:color="auto"/>
            </w:tcBorders>
            <w:hideMark/>
          </w:tcPr>
          <w:p w14:paraId="530AE0FA"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18</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365A5DE"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386B8282"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07947650"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Tuzi</w:t>
            </w:r>
          </w:p>
        </w:tc>
        <w:tc>
          <w:tcPr>
            <w:tcW w:w="1174" w:type="dxa"/>
            <w:tcBorders>
              <w:top w:val="single" w:sz="4" w:space="0" w:color="auto"/>
              <w:left w:val="single" w:sz="4" w:space="0" w:color="auto"/>
              <w:bottom w:val="single" w:sz="4" w:space="0" w:color="auto"/>
              <w:right w:val="single" w:sz="4" w:space="0" w:color="auto"/>
            </w:tcBorders>
            <w:hideMark/>
          </w:tcPr>
          <w:p w14:paraId="658B99B3"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63.45</w:t>
            </w:r>
          </w:p>
        </w:tc>
        <w:tc>
          <w:tcPr>
            <w:tcW w:w="1197" w:type="dxa"/>
            <w:tcBorders>
              <w:top w:val="single" w:sz="4" w:space="0" w:color="auto"/>
              <w:left w:val="single" w:sz="4" w:space="0" w:color="auto"/>
              <w:bottom w:val="single" w:sz="4" w:space="0" w:color="auto"/>
              <w:right w:val="single" w:sz="4" w:space="0" w:color="auto"/>
            </w:tcBorders>
            <w:hideMark/>
          </w:tcPr>
          <w:p w14:paraId="37946289"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19</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5294FAEF"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7D2558D4"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0F7A8D58"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Berane</w:t>
            </w:r>
          </w:p>
        </w:tc>
        <w:tc>
          <w:tcPr>
            <w:tcW w:w="1174" w:type="dxa"/>
            <w:tcBorders>
              <w:top w:val="single" w:sz="4" w:space="0" w:color="auto"/>
              <w:left w:val="single" w:sz="4" w:space="0" w:color="auto"/>
              <w:bottom w:val="single" w:sz="4" w:space="0" w:color="auto"/>
              <w:right w:val="single" w:sz="4" w:space="0" w:color="auto"/>
            </w:tcBorders>
            <w:hideMark/>
          </w:tcPr>
          <w:p w14:paraId="6B8D33D2"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62.86</w:t>
            </w:r>
          </w:p>
        </w:tc>
        <w:tc>
          <w:tcPr>
            <w:tcW w:w="1197" w:type="dxa"/>
            <w:tcBorders>
              <w:top w:val="single" w:sz="4" w:space="0" w:color="auto"/>
              <w:left w:val="single" w:sz="4" w:space="0" w:color="auto"/>
              <w:bottom w:val="single" w:sz="4" w:space="0" w:color="auto"/>
              <w:right w:val="single" w:sz="4" w:space="0" w:color="auto"/>
            </w:tcBorders>
            <w:hideMark/>
          </w:tcPr>
          <w:p w14:paraId="2309EABD"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20</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4E7F1A6B"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7E19B98D" w14:textId="77777777" w:rsidTr="001B7454">
        <w:tc>
          <w:tcPr>
            <w:tcW w:w="1424" w:type="dxa"/>
            <w:tcBorders>
              <w:top w:val="single" w:sz="4" w:space="0" w:color="auto"/>
              <w:left w:val="single" w:sz="4" w:space="0" w:color="auto"/>
              <w:bottom w:val="single" w:sz="4" w:space="0" w:color="auto"/>
              <w:right w:val="single" w:sz="4" w:space="0" w:color="auto"/>
            </w:tcBorders>
            <w:hideMark/>
          </w:tcPr>
          <w:p w14:paraId="1CCDB4AE"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Andrijevica</w:t>
            </w:r>
          </w:p>
        </w:tc>
        <w:tc>
          <w:tcPr>
            <w:tcW w:w="1174" w:type="dxa"/>
            <w:tcBorders>
              <w:top w:val="single" w:sz="4" w:space="0" w:color="auto"/>
              <w:left w:val="single" w:sz="4" w:space="0" w:color="auto"/>
              <w:bottom w:val="single" w:sz="4" w:space="0" w:color="auto"/>
              <w:right w:val="single" w:sz="4" w:space="0" w:color="auto"/>
            </w:tcBorders>
            <w:hideMark/>
          </w:tcPr>
          <w:p w14:paraId="1A992DD6"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54.37</w:t>
            </w:r>
          </w:p>
        </w:tc>
        <w:tc>
          <w:tcPr>
            <w:tcW w:w="1197" w:type="dxa"/>
            <w:tcBorders>
              <w:top w:val="single" w:sz="4" w:space="0" w:color="auto"/>
              <w:left w:val="single" w:sz="4" w:space="0" w:color="auto"/>
              <w:bottom w:val="single" w:sz="4" w:space="0" w:color="auto"/>
              <w:right w:val="single" w:sz="4" w:space="0" w:color="auto"/>
            </w:tcBorders>
            <w:hideMark/>
          </w:tcPr>
          <w:p w14:paraId="01802E2F"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21</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D786078" w14:textId="77777777" w:rsidR="004F1C77" w:rsidRPr="00C11E67" w:rsidRDefault="004F1C77" w:rsidP="00C11E67">
            <w:pPr>
              <w:jc w:val="center"/>
              <w:rPr>
                <w:rFonts w:ascii="Times New Roman" w:eastAsia="Times New Roman" w:hAnsi="Times New Roman" w:cs="Times New Roman"/>
                <w:sz w:val="20"/>
                <w:szCs w:val="20"/>
              </w:rPr>
            </w:pPr>
          </w:p>
        </w:tc>
      </w:tr>
      <w:tr w:rsidR="004F1C77" w:rsidRPr="0011483A" w14:paraId="49346C24"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3BF05963"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Rožaje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0EA1F047"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48.70</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758B87F1"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22</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04EB1294" w14:textId="77777777" w:rsidR="004F1C77" w:rsidRPr="00C11E67" w:rsidRDefault="004F1C77" w:rsidP="00C11E6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Below </w:t>
            </w:r>
            <w:r w:rsidRPr="00C11E67">
              <w:rPr>
                <w:rFonts w:ascii="Times New Roman" w:eastAsia="Times New Roman" w:hAnsi="Times New Roman" w:cs="Times New Roman"/>
                <w:sz w:val="20"/>
                <w:szCs w:val="20"/>
              </w:rPr>
              <w:t>50%</w:t>
            </w:r>
          </w:p>
        </w:tc>
      </w:tr>
      <w:tr w:rsidR="004F1C77" w:rsidRPr="0011483A" w14:paraId="16DA522D"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7B2579A4"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Gusinje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67B87D3D"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48.10</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2BA98652"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23</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192C69E" w14:textId="77777777" w:rsidR="004F1C77" w:rsidRPr="0011483A" w:rsidRDefault="004F1C77" w:rsidP="001B7454">
            <w:pPr>
              <w:jc w:val="both"/>
              <w:rPr>
                <w:sz w:val="16"/>
                <w:szCs w:val="16"/>
                <w:lang w:val="sr-Latn-ME"/>
              </w:rPr>
            </w:pPr>
          </w:p>
        </w:tc>
      </w:tr>
      <w:tr w:rsidR="004F1C77" w:rsidRPr="0011483A" w14:paraId="4536FA43"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508F335B"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Plav</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20B20DF1"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44.27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69CD8EE5"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DEFD7D0" w14:textId="77777777" w:rsidR="004F1C77" w:rsidRPr="0011483A" w:rsidRDefault="004F1C77" w:rsidP="001B7454">
            <w:pPr>
              <w:jc w:val="both"/>
              <w:rPr>
                <w:sz w:val="16"/>
                <w:szCs w:val="16"/>
                <w:lang w:val="sr-Latn-ME"/>
              </w:rPr>
            </w:pPr>
          </w:p>
        </w:tc>
      </w:tr>
      <w:tr w:rsidR="004F1C77" w:rsidRPr="0011483A" w14:paraId="26DF90FC" w14:textId="77777777" w:rsidTr="001B7454">
        <w:tc>
          <w:tcPr>
            <w:tcW w:w="1424" w:type="dxa"/>
            <w:tcBorders>
              <w:top w:val="single" w:sz="4" w:space="0" w:color="auto"/>
              <w:left w:val="single" w:sz="4" w:space="0" w:color="auto"/>
              <w:bottom w:val="single" w:sz="4" w:space="0" w:color="auto"/>
              <w:right w:val="single" w:sz="4" w:space="0" w:color="auto"/>
            </w:tcBorders>
            <w:shd w:val="clear" w:color="auto" w:fill="D9E2F3"/>
            <w:hideMark/>
          </w:tcPr>
          <w:p w14:paraId="692BC2EA"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Petnjica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14:paraId="4EE17E66"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28.32</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14:paraId="3BBADE68" w14:textId="77777777" w:rsidR="004F1C77" w:rsidRPr="00C11E67" w:rsidRDefault="004F1C77" w:rsidP="00C11E67">
            <w:pPr>
              <w:jc w:val="center"/>
              <w:rPr>
                <w:rFonts w:ascii="Times New Roman" w:eastAsia="Times New Roman" w:hAnsi="Times New Roman" w:cs="Times New Roman"/>
                <w:sz w:val="20"/>
                <w:szCs w:val="20"/>
              </w:rPr>
            </w:pPr>
            <w:r w:rsidRPr="00C11E67">
              <w:rPr>
                <w:rFonts w:ascii="Times New Roman" w:eastAsia="Times New Roman" w:hAnsi="Times New Roman" w:cs="Times New Roman"/>
                <w:sz w:val="20"/>
                <w:szCs w:val="20"/>
              </w:rPr>
              <w:t>25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AF2FCF9" w14:textId="77777777" w:rsidR="004F1C77" w:rsidRPr="0011483A" w:rsidRDefault="004F1C77" w:rsidP="001B7454">
            <w:pPr>
              <w:jc w:val="both"/>
              <w:rPr>
                <w:sz w:val="16"/>
                <w:szCs w:val="16"/>
                <w:lang w:val="sr-Latn-ME"/>
              </w:rPr>
            </w:pPr>
          </w:p>
        </w:tc>
      </w:tr>
    </w:tbl>
    <w:p w14:paraId="69C9D3AF" w14:textId="77777777" w:rsidR="004F1C77" w:rsidRDefault="004F1C77" w:rsidP="001B7454">
      <w:pPr>
        <w:pBdr>
          <w:top w:val="nil"/>
          <w:left w:val="nil"/>
          <w:bottom w:val="nil"/>
          <w:right w:val="nil"/>
          <w:between w:val="nil"/>
        </w:pBdr>
        <w:jc w:val="center"/>
        <w:rPr>
          <w:rFonts w:ascii="Times New Roman" w:eastAsia="Times New Roman" w:hAnsi="Times New Roman" w:cs="Times New Roman"/>
          <w:i/>
          <w:sz w:val="22"/>
          <w:szCs w:val="22"/>
        </w:rPr>
      </w:pPr>
      <w:bookmarkStart w:id="436" w:name="_Hlk167955852"/>
      <w:r w:rsidRPr="00C11E67">
        <w:rPr>
          <w:rFonts w:ascii="Times New Roman" w:eastAsia="Times New Roman" w:hAnsi="Times New Roman" w:cs="Times New Roman"/>
          <w:i/>
          <w:sz w:val="22"/>
          <w:szCs w:val="22"/>
        </w:rPr>
        <w:t>Source: Rulebook on determining the level of development of local self-government units in Montenegro Official Gazette of Montenegro, number 103/2023 of 20 November 2023</w:t>
      </w:r>
    </w:p>
    <w:bookmarkEnd w:id="436"/>
    <w:p w14:paraId="7ECACCFE" w14:textId="77777777" w:rsidR="004F1C77" w:rsidRPr="00C11E67" w:rsidRDefault="004F1C77" w:rsidP="00C11E67">
      <w:pPr>
        <w:pBdr>
          <w:top w:val="nil"/>
          <w:left w:val="nil"/>
          <w:bottom w:val="nil"/>
          <w:right w:val="nil"/>
          <w:between w:val="nil"/>
        </w:pBdr>
        <w:jc w:val="center"/>
        <w:rPr>
          <w:rFonts w:ascii="Times New Roman" w:eastAsia="Times New Roman" w:hAnsi="Times New Roman" w:cs="Times New Roman"/>
          <w:i/>
          <w:sz w:val="22"/>
          <w:szCs w:val="22"/>
        </w:rPr>
      </w:pPr>
    </w:p>
    <w:p w14:paraId="4527261B" w14:textId="77777777" w:rsidR="004F1C77" w:rsidRPr="00D3357D" w:rsidRDefault="004F1C77" w:rsidP="001B7454">
      <w:pPr>
        <w:spacing w:after="82"/>
        <w:jc w:val="both"/>
        <w:rPr>
          <w:rFonts w:ascii="Times New Roman" w:eastAsia="Times New Roman" w:hAnsi="Times New Roman" w:cs="Times New Roman"/>
          <w:sz w:val="22"/>
          <w:szCs w:val="22"/>
        </w:rPr>
      </w:pPr>
      <w:r w:rsidRPr="00D3357D">
        <w:rPr>
          <w:rFonts w:ascii="Times New Roman" w:eastAsia="Times New Roman" w:hAnsi="Times New Roman" w:cs="Times New Roman"/>
          <w:sz w:val="22"/>
          <w:szCs w:val="22"/>
        </w:rPr>
        <w:t>Predominantly rural municipalities are mostly significantly below the average development index and make up about 52% of the territory of Montenegro, where only 28% of the population lives, with a population density of about 25 inhabitants per km</w:t>
      </w:r>
      <w:r w:rsidRPr="00C11E67">
        <w:rPr>
          <w:rFonts w:ascii="Times New Roman" w:eastAsia="Times New Roman" w:hAnsi="Times New Roman" w:cs="Times New Roman"/>
          <w:sz w:val="22"/>
          <w:szCs w:val="22"/>
          <w:vertAlign w:val="superscript"/>
        </w:rPr>
        <w:t>2</w:t>
      </w:r>
      <w:r w:rsidRPr="00D3357D">
        <w:rPr>
          <w:rFonts w:ascii="Times New Roman" w:eastAsia="Times New Roman" w:hAnsi="Times New Roman" w:cs="Times New Roman"/>
          <w:sz w:val="22"/>
          <w:szCs w:val="22"/>
        </w:rPr>
        <w:t>, and it is a big challenge to form a local action group by a small number of inhabitants on such a large territory, guided by the goals and development of local communities.</w:t>
      </w:r>
    </w:p>
    <w:p w14:paraId="6F749C87" w14:textId="2ED105A4" w:rsidR="004F1C77" w:rsidRDefault="004F1C77">
      <w:r w:rsidRPr="00D3357D">
        <w:rPr>
          <w:rFonts w:ascii="Times New Roman" w:eastAsia="Times New Roman" w:hAnsi="Times New Roman" w:cs="Times New Roman"/>
          <w:sz w:val="22"/>
          <w:szCs w:val="22"/>
        </w:rPr>
        <w:t>The competitiveness index is calculated based on developments in the following areas: demography, health, culture, education, economic dynamics and results; basic infrastructure and the public sector, business infrastructure, investments and entrepreneurial dynamics, and the development of entrepreneurship, so that the strengthening of the activities of local action groups through the LEADER measure would contribute to the development of rural areas in those areas, with adequate education of local animators and assessment of the potential and possibilities of the included LAGs</w:t>
      </w:r>
      <w:r>
        <w:rPr>
          <w:rFonts w:ascii="Times New Roman" w:eastAsia="Times New Roman" w:hAnsi="Times New Roman" w:cs="Times New Roman"/>
          <w:sz w:val="22"/>
          <w:szCs w:val="22"/>
        </w:rPr>
        <w:t>.</w:t>
      </w:r>
    </w:p>
    <w:p w14:paraId="67A5D257" w14:textId="77777777" w:rsidR="006721A1" w:rsidRPr="00653072" w:rsidRDefault="006721A1">
      <w:pPr>
        <w:jc w:val="both"/>
        <w:rPr>
          <w:rFonts w:ascii="Times New Roman" w:eastAsia="Times New Roman" w:hAnsi="Times New Roman" w:cs="Times New Roman"/>
          <w:sz w:val="22"/>
          <w:szCs w:val="22"/>
        </w:rPr>
      </w:pPr>
    </w:p>
    <w:p w14:paraId="5F833D2E" w14:textId="77777777" w:rsidR="006721A1" w:rsidRPr="00653072" w:rsidRDefault="006721A1">
      <w:pPr>
        <w:jc w:val="both"/>
        <w:rPr>
          <w:rFonts w:ascii="Times New Roman" w:eastAsia="Times New Roman" w:hAnsi="Times New Roman" w:cs="Times New Roman"/>
          <w:b/>
          <w:sz w:val="22"/>
          <w:szCs w:val="22"/>
        </w:rPr>
      </w:pPr>
    </w:p>
    <w:p w14:paraId="48CEE4ED" w14:textId="77777777" w:rsidR="006721A1" w:rsidRPr="00653072" w:rsidRDefault="00707D31" w:rsidP="00F435D9">
      <w:pPr>
        <w:pStyle w:val="Heading3"/>
        <w:numPr>
          <w:ilvl w:val="3"/>
          <w:numId w:val="1"/>
        </w:numPr>
        <w:ind w:hanging="720"/>
        <w:rPr>
          <w:rFonts w:ascii="Times New Roman" w:hAnsi="Times New Roman"/>
        </w:rPr>
      </w:pPr>
      <w:r w:rsidRPr="00653072">
        <w:rPr>
          <w:rFonts w:ascii="Times New Roman" w:hAnsi="Times New Roman"/>
        </w:rPr>
        <w:lastRenderedPageBreak/>
        <w:t xml:space="preserve"> </w:t>
      </w:r>
      <w:bookmarkStart w:id="437" w:name="_Toc98230597"/>
      <w:r w:rsidRPr="00653072">
        <w:rPr>
          <w:rFonts w:ascii="Times New Roman" w:hAnsi="Times New Roman"/>
        </w:rPr>
        <w:t>General objectives</w:t>
      </w:r>
      <w:bookmarkEnd w:id="437"/>
    </w:p>
    <w:p w14:paraId="4431426C" w14:textId="77777777" w:rsidR="006721A1" w:rsidRPr="00653072" w:rsidRDefault="006721A1">
      <w:pPr>
        <w:jc w:val="both"/>
        <w:rPr>
          <w:rFonts w:ascii="Times New Roman" w:eastAsia="Times New Roman" w:hAnsi="Times New Roman" w:cs="Times New Roman"/>
          <w:sz w:val="22"/>
          <w:szCs w:val="22"/>
        </w:rPr>
      </w:pPr>
    </w:p>
    <w:p w14:paraId="30CDF96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implementation of the LEADER approach improves community development, improves social capital and contributes to economic, social, cultural and environmental improvements of local areas, by engaging a wide range of multisectoral private and public partners and by valorising community resources at the local level.</w:t>
      </w:r>
    </w:p>
    <w:p w14:paraId="68E5F241" w14:textId="77777777" w:rsidR="00C30F79" w:rsidRPr="00653072" w:rsidRDefault="00C30F79">
      <w:pPr>
        <w:jc w:val="both"/>
        <w:rPr>
          <w:rFonts w:ascii="Times New Roman" w:eastAsia="Times New Roman" w:hAnsi="Times New Roman" w:cs="Times New Roman"/>
          <w:sz w:val="22"/>
          <w:szCs w:val="22"/>
        </w:rPr>
      </w:pPr>
    </w:p>
    <w:p w14:paraId="588BA1E5" w14:textId="77777777" w:rsidR="006721A1" w:rsidRPr="00653072" w:rsidRDefault="00707D31" w:rsidP="00F435D9">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Specific objectives</w:t>
      </w:r>
    </w:p>
    <w:p w14:paraId="7FCEB8D0" w14:textId="77777777" w:rsidR="006721A1" w:rsidRPr="00653072" w:rsidRDefault="006721A1">
      <w:pPr>
        <w:jc w:val="both"/>
        <w:rPr>
          <w:rFonts w:ascii="Times New Roman" w:eastAsia="Times New Roman" w:hAnsi="Times New Roman" w:cs="Times New Roman"/>
          <w:sz w:val="22"/>
          <w:szCs w:val="22"/>
        </w:rPr>
      </w:pPr>
    </w:p>
    <w:p w14:paraId="3894EF9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contributes to the following specific objectives:</w:t>
      </w:r>
    </w:p>
    <w:p w14:paraId="44B90AD0" w14:textId="77777777" w:rsidR="006721A1" w:rsidRPr="00653072" w:rsidRDefault="006721A1">
      <w:pPr>
        <w:jc w:val="both"/>
        <w:rPr>
          <w:rFonts w:ascii="Times New Roman" w:eastAsia="Times New Roman" w:hAnsi="Times New Roman" w:cs="Times New Roman"/>
          <w:sz w:val="22"/>
          <w:szCs w:val="22"/>
        </w:rPr>
      </w:pPr>
    </w:p>
    <w:p w14:paraId="09E0B0EC" w14:textId="77777777" w:rsidR="006721A1" w:rsidRPr="00653072"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social capital and local government by creating a private-public partnership (LAG - Local Action Groups), which establish and implement local development strategies;</w:t>
      </w:r>
    </w:p>
    <w:p w14:paraId="0BEFFBAB" w14:textId="77777777" w:rsidR="006721A1" w:rsidRPr="00653072"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Animation of the territory and capacity building of the local population and Local Action Groups;</w:t>
      </w:r>
    </w:p>
    <w:p w14:paraId="10968FDD" w14:textId="77777777" w:rsidR="006721A1" w:rsidRPr="00653072"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Contribution to the rural economy, rural tourism, strengthening the cultural and social life of the community, improving public areas in rural areas, improving environmental standards in LAG areas as the main topics for local development strategies;</w:t>
      </w:r>
    </w:p>
    <w:p w14:paraId="7B19C25C" w14:textId="77777777" w:rsidR="006721A1" w:rsidRPr="00653072"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Networking with other LAGs, exchanging best practices, disseminating IPARD programs and learning new approaches to rural development at the national level with both candidate countries and Member States.</w:t>
      </w:r>
    </w:p>
    <w:p w14:paraId="264242A7" w14:textId="77777777" w:rsidR="00DD34DE" w:rsidRPr="00653072" w:rsidRDefault="00DD34DE">
      <w:pPr>
        <w:jc w:val="both"/>
        <w:rPr>
          <w:rFonts w:ascii="Times New Roman" w:eastAsia="Times New Roman" w:hAnsi="Times New Roman" w:cs="Times New Roman"/>
          <w:sz w:val="22"/>
          <w:szCs w:val="22"/>
        </w:rPr>
      </w:pPr>
    </w:p>
    <w:p w14:paraId="5703C4A0" w14:textId="77777777" w:rsidR="006721A1" w:rsidRPr="00653072" w:rsidRDefault="00707D31" w:rsidP="00F435D9">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38" w:name="_Toc98230598"/>
      <w:r w:rsidRPr="00653072">
        <w:rPr>
          <w:rFonts w:ascii="Times New Roman" w:hAnsi="Times New Roman" w:cs="Times New Roman"/>
        </w:rPr>
        <w:t>Links with other IPARD III measures in the Programme and to national measures</w:t>
      </w:r>
      <w:bookmarkEnd w:id="438"/>
    </w:p>
    <w:p w14:paraId="469B24A9" w14:textId="77777777" w:rsidR="006721A1" w:rsidRPr="00653072" w:rsidRDefault="006721A1">
      <w:pPr>
        <w:jc w:val="both"/>
        <w:rPr>
          <w:rFonts w:ascii="Times New Roman" w:eastAsia="Times New Roman" w:hAnsi="Times New Roman" w:cs="Times New Roman"/>
          <w:sz w:val="22"/>
          <w:szCs w:val="22"/>
        </w:rPr>
      </w:pPr>
    </w:p>
    <w:p w14:paraId="48DA4ED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is related to Measure 9 Technical Assistance, Eligible Expenditure Category f): Expenditure related to “skills acquisition” for the preparation of potential LAGs for the implementation of the measure “Preparation and implementation of local rural development strategies - Leader approach”. Technical assistance supports potential LAGs to be ready to apply for “he "LEADER approach" measure.</w:t>
      </w:r>
    </w:p>
    <w:p w14:paraId="7A1094E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measure contributes to the objectives of the Measure </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1</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"Investments in physical assets of agricultural holdings”, Measure </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3</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“Investments in physical assets concerning processing and marketing of agricultural and fishery products” and Measure </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7</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„Diversification on farms and business development, “by supporting additional income generating activities of the farmers and farm viability and placement of the processing companies’ products, craft products, etc.</w:t>
      </w:r>
    </w:p>
    <w:p w14:paraId="692E591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networking of LAGs is also supported under the IPARD </w:t>
      </w:r>
      <w:r w:rsidR="00D6298B" w:rsidRPr="00653072">
        <w:rPr>
          <w:rFonts w:ascii="Times New Roman" w:eastAsia="Times New Roman" w:hAnsi="Times New Roman" w:cs="Times New Roman"/>
          <w:sz w:val="22"/>
          <w:szCs w:val="22"/>
        </w:rPr>
        <w:t>Measure (9) “</w:t>
      </w:r>
      <w:r w:rsidRPr="00653072">
        <w:rPr>
          <w:rFonts w:ascii="Times New Roman" w:eastAsia="Times New Roman" w:hAnsi="Times New Roman" w:cs="Times New Roman"/>
          <w:sz w:val="22"/>
          <w:szCs w:val="22"/>
        </w:rPr>
        <w:t>Technical assistance measure</w:t>
      </w:r>
      <w:r w:rsidR="00D6298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w:t>
      </w:r>
    </w:p>
    <w:p w14:paraId="321C66C0" w14:textId="77777777" w:rsidR="006721A1" w:rsidRPr="00653072" w:rsidRDefault="00707D31" w:rsidP="00F435D9">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39" w:name="_Toc98230599"/>
      <w:r w:rsidRPr="00653072">
        <w:rPr>
          <w:rFonts w:ascii="Times New Roman" w:hAnsi="Times New Roman" w:cs="Times New Roman"/>
        </w:rPr>
        <w:t>Recipients</w:t>
      </w:r>
      <w:bookmarkEnd w:id="439"/>
    </w:p>
    <w:p w14:paraId="069EB1B7" w14:textId="77777777" w:rsidR="006721A1" w:rsidRPr="00653072" w:rsidRDefault="006721A1">
      <w:pPr>
        <w:jc w:val="both"/>
        <w:rPr>
          <w:rFonts w:ascii="Times New Roman" w:eastAsia="Times New Roman" w:hAnsi="Times New Roman" w:cs="Times New Roman"/>
          <w:sz w:val="22"/>
          <w:szCs w:val="22"/>
        </w:rPr>
      </w:pPr>
    </w:p>
    <w:p w14:paraId="1114646B"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 xml:space="preserve">Local action groups selected and contracted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565D136B" w14:textId="77777777" w:rsidR="006721A1" w:rsidRPr="00653072" w:rsidRDefault="006721A1">
      <w:pPr>
        <w:jc w:val="both"/>
        <w:rPr>
          <w:rFonts w:ascii="Times New Roman" w:eastAsia="Times New Roman" w:hAnsi="Times New Roman" w:cs="Times New Roman"/>
          <w:sz w:val="22"/>
          <w:szCs w:val="22"/>
        </w:rPr>
      </w:pPr>
    </w:p>
    <w:p w14:paraId="4BBED2B3" w14:textId="77777777" w:rsidR="006721A1" w:rsidRPr="00653072" w:rsidRDefault="00707D31">
      <w:pPr>
        <w:pStyle w:val="Heading6"/>
        <w:rPr>
          <w:rFonts w:ascii="Times New Roman" w:hAnsi="Times New Roman" w:cs="Times New Roman"/>
        </w:rPr>
      </w:pPr>
      <w:bookmarkStart w:id="440" w:name="_Toc91249611"/>
      <w:bookmarkStart w:id="441" w:name="_Toc91249906"/>
      <w:bookmarkStart w:id="442" w:name="_Toc91499521"/>
      <w:bookmarkStart w:id="443" w:name="_Toc98230600"/>
      <w:r w:rsidRPr="00653072">
        <w:rPr>
          <w:rFonts w:ascii="Times New Roman" w:hAnsi="Times New Roman" w:cs="Times New Roman"/>
          <w:b/>
        </w:rPr>
        <w:t>Implementation of LEADER under IPARD</w:t>
      </w:r>
      <w:bookmarkEnd w:id="440"/>
      <w:bookmarkEnd w:id="441"/>
      <w:bookmarkEnd w:id="442"/>
      <w:bookmarkEnd w:id="443"/>
      <w:r w:rsidR="00D6298B" w:rsidRPr="00653072">
        <w:rPr>
          <w:rFonts w:ascii="Times New Roman" w:hAnsi="Times New Roman" w:cs="Times New Roman"/>
          <w:b/>
        </w:rPr>
        <w:t xml:space="preserve"> III</w:t>
      </w:r>
    </w:p>
    <w:p w14:paraId="72A60D4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LEADER approach at </w:t>
      </w:r>
      <w:r w:rsidR="00B82C0E" w:rsidRPr="00653072">
        <w:rPr>
          <w:rFonts w:ascii="Times New Roman" w:eastAsia="Times New Roman" w:hAnsi="Times New Roman" w:cs="Times New Roman"/>
          <w:sz w:val="22"/>
          <w:szCs w:val="22"/>
        </w:rPr>
        <w:t>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level contains at least the following elements:</w:t>
      </w:r>
    </w:p>
    <w:p w14:paraId="6757EDA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Area-based local development strategies targeted at well-identified sub regional rural areas;</w:t>
      </w:r>
    </w:p>
    <w:p w14:paraId="3344F49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 Local Public-Private Partnerships (Local Action Groups);</w:t>
      </w:r>
    </w:p>
    <w:p w14:paraId="77670A6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 Bottom-up approach with decision-making powers for local action groups regarding the development and implementation of local development strategies;</w:t>
      </w:r>
    </w:p>
    <w:p w14:paraId="4708212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 Multi-sectoral design and implementation of a strategy based on the interaction between actors and projects of different sectors of the local economy;</w:t>
      </w:r>
    </w:p>
    <w:p w14:paraId="1DECFDD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 Networking of local partnerships;</w:t>
      </w:r>
    </w:p>
    <w:p w14:paraId="27D2A95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 Implementation of innovative approaches.</w:t>
      </w:r>
    </w:p>
    <w:p w14:paraId="57B7946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Local Action Groups (LAGs) implement a Local Development Strategy (LDS), which may include one or more of the following six priority themes:</w:t>
      </w:r>
    </w:p>
    <w:p w14:paraId="38C5CBF3" w14:textId="77777777" w:rsidR="006721A1" w:rsidRPr="00653072"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economy: development of short supply chains and value-added products, including quality products, crafts and other activities to diversify the rural economy;</w:t>
      </w:r>
    </w:p>
    <w:p w14:paraId="172E0584" w14:textId="77777777" w:rsidR="006721A1" w:rsidRPr="00653072"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Rural tourism: development of rural tourism products based on the use of local, natural and cultural resources;</w:t>
      </w:r>
    </w:p>
    <w:p w14:paraId="5B96636E" w14:textId="77777777" w:rsidR="006721A1" w:rsidRPr="00653072"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Community: encouraging the cultural and social life of the community and supporting collective local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associations and non-governmental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w:t>
      </w:r>
    </w:p>
    <w:p w14:paraId="337161EE" w14:textId="77777777" w:rsidR="006721A1" w:rsidRPr="00653072"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Public spaces: improving public space in villages;</w:t>
      </w:r>
    </w:p>
    <w:p w14:paraId="1FC6C1AD" w14:textId="77777777" w:rsidR="006721A1" w:rsidRPr="00653072" w:rsidRDefault="00707D31">
      <w:pPr>
        <w:pBdr>
          <w:top w:val="nil"/>
          <w:left w:val="nil"/>
          <w:bottom w:val="nil"/>
          <w:right w:val="nil"/>
          <w:between w:val="nil"/>
        </w:pBdr>
        <w:ind w:left="720"/>
        <w:rPr>
          <w:rFonts w:ascii="Times New Roman" w:eastAsia="Calibri" w:hAnsi="Times New Roman" w:cs="Times New Roman"/>
        </w:rPr>
      </w:pPr>
      <w:r w:rsidRPr="00653072">
        <w:rPr>
          <w:rFonts w:ascii="Times New Roman" w:eastAsia="Times New Roman" w:hAnsi="Times New Roman" w:cs="Times New Roman"/>
          <w:sz w:val="22"/>
          <w:szCs w:val="22"/>
        </w:rPr>
        <w:t>Environment: improving environmental standards in LAG areas and promoting the use of renewable energy by the local community;</w:t>
      </w:r>
    </w:p>
    <w:p w14:paraId="2700D800" w14:textId="77777777" w:rsidR="006721A1" w:rsidRPr="00653072" w:rsidRDefault="00707D31" w:rsidP="00592412">
      <w:pPr>
        <w:numPr>
          <w:ilvl w:val="0"/>
          <w:numId w:val="55"/>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Networking: networking of LAGs, exchange of best practices, dissemination of IPARD program</w:t>
      </w:r>
      <w:r w:rsidR="003C5BA1"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and learning new approaches to rural development.</w:t>
      </w:r>
    </w:p>
    <w:p w14:paraId="666B3CC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implementation of the Local Development Strategy includes: animation and capacity building activities, small projects and running costs for the LAG. Activities must be related to the above selected priority themes.</w:t>
      </w:r>
    </w:p>
    <w:p w14:paraId="3B07BB1E"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Local action groups must meet the following conditions:</w:t>
      </w:r>
    </w:p>
    <w:p w14:paraId="32A24E68"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Must propose an integrated Local development strategy based on LEADER characteristics;</w:t>
      </w:r>
    </w:p>
    <w:p w14:paraId="17A6C3D3"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They must consist of a group representing partners from different locally based socio-economic sectors in the territory concerned. </w:t>
      </w:r>
    </w:p>
    <w:p w14:paraId="73B33989"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rules on respect for gender equality and age diversity shall be checked during the process of selection of the LAG’s. </w:t>
      </w:r>
    </w:p>
    <w:p w14:paraId="3DB32C57"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Must demonstrate the ability to define and implement a Local Development Strategy (LDS) for the area; </w:t>
      </w:r>
    </w:p>
    <w:p w14:paraId="1DB8CAEB"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local action group must have a legal form according to </w:t>
      </w:r>
      <w:r w:rsidR="00094020"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relevant legislative framework.</w:t>
      </w:r>
    </w:p>
    <w:p w14:paraId="554D4D85" w14:textId="77777777" w:rsidR="006721A1" w:rsidRPr="00653072" w:rsidRDefault="00707D31" w:rsidP="00592412">
      <w:pPr>
        <w:numPr>
          <w:ilvl w:val="0"/>
          <w:numId w:val="8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Ability to manage public funds: The governing body must ensure that the LAGs either select an administrative and financial main actor who will be able to manage public funds and ensure the satisfactory operation of the partnership. Certain functions, if this cannot be provided by a LAG member, such as accounting, may be outsourced.</w:t>
      </w:r>
    </w:p>
    <w:p w14:paraId="11A3D158"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Requirements for the LAG area covered by the Local Development Strategy (LDS)</w:t>
      </w:r>
    </w:p>
    <w:p w14:paraId="54A2D145"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LAG area must be coherent and cover a clearly defined geographically continuous area (linked by the land or water) and provide sufficient critical mass in terms of human, financial and economic resources to support a sustainable development strategy;</w:t>
      </w:r>
    </w:p>
    <w:p w14:paraId="054315AB"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Local actors must have permanent residence in the LAG area, and the project must be carried out in the LAG area;</w:t>
      </w:r>
    </w:p>
    <w:p w14:paraId="79A2ED2D" w14:textId="77777777" w:rsidR="006721A1" w:rsidRPr="00653072"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population of each LAG area in Montenegro must be greater than 3,000 inhabitants (derogation from the rule of 10,000 inhabitants, see below) and not exceed 150,000 inhabitants, including settlements with a population of less than 25,000; </w:t>
      </w:r>
    </w:p>
    <w:p w14:paraId="7A71D00E" w14:textId="77777777" w:rsidR="006721A1" w:rsidRPr="00653072" w:rsidRDefault="00707D31" w:rsidP="00592412">
      <w:pPr>
        <w:numPr>
          <w:ilvl w:val="0"/>
          <w:numId w:val="8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same location must not belong to more than one LAG, which means one partnership, one strategy and one territory.</w:t>
      </w:r>
    </w:p>
    <w:p w14:paraId="7B479AE6"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Derogation from the requirements for Montenegro</w:t>
      </w:r>
    </w:p>
    <w:p w14:paraId="050E667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current demographic data show that there is a low probability of forming more than one LAG or none at all in up to 9 municipalities, if the condition is that the minimum number of inhabitants in one LAG is 10,000. </w:t>
      </w:r>
    </w:p>
    <w:p w14:paraId="147D8EE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These are municipalities in the north of Montenegro, whose population is mainly engaged in agriculture. At the same time, these are the municipalities that would benefit most from the LEADER measure. </w:t>
      </w:r>
    </w:p>
    <w:p w14:paraId="2FE07CE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addition, there are 4 municipalities with less than 20,000 inhabitants, where one or possibly two </w:t>
      </w:r>
      <w:r w:rsidR="00094020" w:rsidRPr="00653072">
        <w:rPr>
          <w:rFonts w:ascii="Times New Roman" w:eastAsia="Times New Roman" w:hAnsi="Times New Roman" w:cs="Times New Roman"/>
          <w:sz w:val="22"/>
          <w:szCs w:val="22"/>
        </w:rPr>
        <w:t>LAGs</w:t>
      </w:r>
      <w:r w:rsidRPr="00653072">
        <w:rPr>
          <w:rFonts w:ascii="Times New Roman" w:eastAsia="Times New Roman" w:hAnsi="Times New Roman" w:cs="Times New Roman"/>
          <w:sz w:val="22"/>
          <w:szCs w:val="22"/>
        </w:rPr>
        <w:t xml:space="preserve"> could also be established. In addition, the population density in rural areas, which make up half of the territory of Montenegro, is less than 25 inhabitants per 1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w:t>
      </w:r>
    </w:p>
    <w:p w14:paraId="52237D5B" w14:textId="77777777" w:rsidR="006721A1" w:rsidRPr="00653072" w:rsidRDefault="00FD32A3"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further</w:t>
      </w:r>
      <w:r w:rsidR="00707D31" w:rsidRPr="00653072">
        <w:rPr>
          <w:rFonts w:ascii="Times New Roman" w:eastAsia="Times New Roman" w:hAnsi="Times New Roman" w:cs="Times New Roman"/>
          <w:sz w:val="22"/>
          <w:szCs w:val="22"/>
        </w:rPr>
        <w:t xml:space="preserve"> complicates the formation of LAGs, because the territory of a LAG with 10,000 inhabitants is too large for the common objectives of this LAG to be identical for the entire territory, which would at the same time lose the importance of the local. </w:t>
      </w:r>
    </w:p>
    <w:p w14:paraId="368D000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view of the data presented, it was decided that the rule on the minimum number of inhabitants of a LAG will be deviated for the territory of Montenegro, so that in this case this number will be 3,000 in order to give the initiative a chance to develop in the smallest municipalities, which in turn cover a large rural area.</w:t>
      </w:r>
    </w:p>
    <w:p w14:paraId="5A47AD17"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lastRenderedPageBreak/>
        <w:t>Minimum content of the Local Development Strategy (LDS)</w:t>
      </w:r>
    </w:p>
    <w:p w14:paraId="0AC8384E" w14:textId="77777777" w:rsidR="006721A1" w:rsidRPr="00653072"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Definition of areas and populations covered by the LDS, incl. coherence and sufficient critical mass in terms of human, financial and economic resources, including size of area, number of local municipalities, number of inhabitants, etc.);</w:t>
      </w:r>
    </w:p>
    <w:p w14:paraId="3E24BFDC" w14:textId="77777777" w:rsidR="006721A1" w:rsidRPr="00653072"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Analysis of development needs and potentials of the area, including analysis of strengths, weaknesses, opportunities and threats (SWOT) - LAGs should take into account not only statistics, but also the views of local actors;</w:t>
      </w:r>
    </w:p>
    <w:p w14:paraId="22E12541" w14:textId="77777777" w:rsidR="006721A1" w:rsidRPr="00653072"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Description of the strategy and its objectives - LAGs define the vision and objectives in accordance with the priority themes of IPARD, including clear and measurable targets for outputs;</w:t>
      </w:r>
    </w:p>
    <w:p w14:paraId="325EE949" w14:textId="77777777" w:rsidR="006721A1" w:rsidRPr="00653072"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Description of the process of community involvement in the preparation of the strategy, partnership structure and internal decision-making rules, with the description of the capacity to implement LDS;</w:t>
      </w:r>
    </w:p>
    <w:p w14:paraId="7E28519C" w14:textId="77777777" w:rsidR="006721A1" w:rsidRPr="00653072"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Action plan of the LDS with all proposed activities related to the selected priority topics. The action plan sets a minimum (binding) level of activity (minimum level of objectives). The action plan was later translated into more detailed annual plans;</w:t>
      </w:r>
    </w:p>
    <w:p w14:paraId="6BCFC16F" w14:textId="77777777" w:rsidR="006721A1" w:rsidRPr="00653072" w:rsidRDefault="00707D31" w:rsidP="00592412">
      <w:pPr>
        <w:numPr>
          <w:ilvl w:val="0"/>
          <w:numId w:val="89"/>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Financial plan with indicative budget for the duration of the LDS divided into: running costs of the LAG, animation / capacity building, small projects.</w:t>
      </w:r>
    </w:p>
    <w:p w14:paraId="1C3CB19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Detailed requirements for the Local Development Strategy will be given in the guidelines of the</w:t>
      </w:r>
      <w:r w:rsidR="00F557E4" w:rsidRPr="00653072">
        <w:rPr>
          <w:rFonts w:ascii="Times New Roman" w:eastAsia="Times New Roman" w:hAnsi="Times New Roman" w:cs="Times New Roman"/>
          <w:sz w:val="22"/>
          <w:szCs w:val="22"/>
        </w:rPr>
        <w:t xml:space="preserve"> IPARD</w:t>
      </w:r>
      <w:r w:rsidRPr="00653072">
        <w:rPr>
          <w:rFonts w:ascii="Times New Roman" w:eastAsia="Times New Roman" w:hAnsi="Times New Roman" w:cs="Times New Roman"/>
          <w:sz w:val="22"/>
          <w:szCs w:val="22"/>
        </w:rPr>
        <w:t xml:space="preserve">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w:t>
      </w:r>
    </w:p>
    <w:p w14:paraId="5F75C7D8" w14:textId="77777777" w:rsidR="006721A1" w:rsidRPr="00653072" w:rsidRDefault="00707D31" w:rsidP="00F435D9">
      <w:pPr>
        <w:pStyle w:val="Heading2"/>
        <w:numPr>
          <w:ilvl w:val="3"/>
          <w:numId w:val="1"/>
        </w:numPr>
        <w:pBdr>
          <w:top w:val="nil"/>
          <w:left w:val="nil"/>
          <w:bottom w:val="nil"/>
          <w:right w:val="nil"/>
          <w:between w:val="nil"/>
        </w:pBdr>
        <w:ind w:hanging="720"/>
        <w:rPr>
          <w:rFonts w:ascii="Times New Roman" w:hAnsi="Times New Roman" w:cs="Times New Roman"/>
        </w:rPr>
      </w:pPr>
      <w:bookmarkStart w:id="444" w:name="_heading=h.fpph4p91fwe9" w:colFirst="0" w:colLast="0"/>
      <w:bookmarkStart w:id="445" w:name="_Toc98230601"/>
      <w:bookmarkEnd w:id="444"/>
      <w:r w:rsidRPr="00653072">
        <w:rPr>
          <w:rFonts w:ascii="Times New Roman" w:eastAsia="Times New Roman" w:hAnsi="Times New Roman" w:cs="Times New Roman"/>
        </w:rPr>
        <w:t>Eligible support activities</w:t>
      </w:r>
      <w:bookmarkEnd w:id="445"/>
    </w:p>
    <w:p w14:paraId="4480891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will include the following activities related to the priority themes defined in the Local Development Strategy (LDS):</w:t>
      </w:r>
    </w:p>
    <w:p w14:paraId="1217956B" w14:textId="77777777" w:rsidR="006721A1" w:rsidRPr="00653072" w:rsidRDefault="00707D3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“Acquisition of skills, animation of residents of LAG territories” for capacity building and animation of selected LAGs;</w:t>
      </w:r>
    </w:p>
    <w:p w14:paraId="2DCBD27C" w14:textId="77777777" w:rsidR="006721A1" w:rsidRPr="00653072" w:rsidRDefault="00707D3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“Running costs” to start selected LAGs;</w:t>
      </w:r>
    </w:p>
    <w:p w14:paraId="7F56A3C1" w14:textId="77777777" w:rsidR="006721A1" w:rsidRPr="00653072" w:rsidRDefault="00707D3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Implementation of "small projects";</w:t>
      </w:r>
    </w:p>
    <w:p w14:paraId="39D5129B" w14:textId="77777777" w:rsidR="006721A1" w:rsidRPr="00653072" w:rsidRDefault="00707D31" w:rsidP="00592412">
      <w:pPr>
        <w:numPr>
          <w:ilvl w:val="0"/>
          <w:numId w:val="88"/>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“Cooperation projects” for inter-territorial (within the country) or transnational projects (between countries); this activity should be carried out in the latest phase of implementation by the most advanced LAGs that have gained experience. </w:t>
      </w:r>
    </w:p>
    <w:p w14:paraId="3E37A8F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relevant application procedure for this activity will later be developed by the </w:t>
      </w:r>
      <w:r w:rsidR="00F557E4" w:rsidRPr="00653072">
        <w:rPr>
          <w:rFonts w:ascii="Times New Roman" w:eastAsia="Times New Roman" w:hAnsi="Times New Roman" w:cs="Times New Roman"/>
          <w:sz w:val="22"/>
          <w:szCs w:val="22"/>
        </w:rPr>
        <w:t xml:space="preserve">IPARD </w:t>
      </w:r>
      <w:r w:rsidR="00A8122B" w:rsidRPr="00653072">
        <w:rPr>
          <w:rFonts w:ascii="Times New Roman" w:eastAsia="Times New Roman" w:hAnsi="Times New Roman" w:cs="Times New Roman"/>
          <w:sz w:val="22"/>
          <w:szCs w:val="22"/>
        </w:rPr>
        <w:t>Managing Authority/Directorate for rural development</w:t>
      </w:r>
      <w:r w:rsidR="003C5BA1" w:rsidRPr="00653072">
        <w:rPr>
          <w:rFonts w:ascii="Times New Roman" w:eastAsia="Times New Roman" w:hAnsi="Times New Roman" w:cs="Times New Roman"/>
          <w:sz w:val="22"/>
          <w:szCs w:val="22"/>
        </w:rPr>
        <w:t xml:space="preserve"> and described in the P</w:t>
      </w:r>
      <w:r w:rsidRPr="00653072">
        <w:rPr>
          <w:rFonts w:ascii="Times New Roman" w:eastAsia="Times New Roman" w:hAnsi="Times New Roman" w:cs="Times New Roman"/>
          <w:sz w:val="22"/>
          <w:szCs w:val="22"/>
        </w:rPr>
        <w:t>rogram</w:t>
      </w:r>
      <w:r w:rsidR="003C5BA1"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w:t>
      </w:r>
    </w:p>
    <w:p w14:paraId="7858D6DA" w14:textId="77777777" w:rsidR="006721A1" w:rsidRPr="00653072" w:rsidRDefault="006721A1">
      <w:pPr>
        <w:jc w:val="both"/>
        <w:rPr>
          <w:rFonts w:ascii="Times New Roman" w:eastAsia="Times New Roman" w:hAnsi="Times New Roman" w:cs="Times New Roman"/>
          <w:sz w:val="22"/>
          <w:szCs w:val="22"/>
        </w:rPr>
      </w:pPr>
    </w:p>
    <w:p w14:paraId="033756F8"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Acquisition of skills, animation of LAG area residents</w:t>
      </w:r>
    </w:p>
    <w:p w14:paraId="7D101F9D" w14:textId="77777777" w:rsidR="006721A1" w:rsidRPr="00653072"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Animation,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information and publicity events, including the preparation of promotional materials (seminars, workshops, meetings, etc.);</w:t>
      </w:r>
    </w:p>
    <w:p w14:paraId="6E99BABA" w14:textId="77777777" w:rsidR="006721A1" w:rsidRPr="00653072"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Training and education (preparation of business plans, preparation of project applications, accounting, etc.);</w:t>
      </w:r>
    </w:p>
    <w:p w14:paraId="1A9D69AF" w14:textId="77777777" w:rsidR="006721A1" w:rsidRPr="00653072"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Preparation of relevant field studies for further development (socio-economic, regional, marketing, etc.);</w:t>
      </w:r>
    </w:p>
    <w:p w14:paraId="23EC18A5" w14:textId="77777777" w:rsidR="006721A1" w:rsidRPr="00653072" w:rsidRDefault="00707D31" w:rsidP="00592412">
      <w:pPr>
        <w:numPr>
          <w:ilvl w:val="0"/>
          <w:numId w:val="72"/>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Networking, participation in national and international seminars, workshops, meetings, study visits, including events of the national and European network for rural development.</w:t>
      </w:r>
    </w:p>
    <w:p w14:paraId="337A430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At least 30% of the budget for the implementation of the Local Development Strategy (LDS) should be allocated for these activities.</w:t>
      </w:r>
    </w:p>
    <w:p w14:paraId="7469B875"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Running costs of the Local Action Group</w:t>
      </w:r>
    </w:p>
    <w:p w14:paraId="16D64FB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Running costs are related to running a Local Action Group (LAG), such as office equipment, including IT and communication equipment (hardware and software), staff costs, office costs, and external services (such as accounting, IT services, etc.), service expenses, office supplies and consumables salaries of LAG employees are usually a major part of running costs. </w:t>
      </w:r>
    </w:p>
    <w:p w14:paraId="36BC4EC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Small projects</w:t>
      </w:r>
    </w:p>
    <w:p w14:paraId="712736C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Small projects are considered those with an IPARD </w:t>
      </w:r>
      <w:r w:rsidR="00D00E15" w:rsidRPr="00653072">
        <w:rPr>
          <w:rFonts w:ascii="Times New Roman" w:eastAsia="Times New Roman" w:hAnsi="Times New Roman" w:cs="Times New Roman"/>
          <w:sz w:val="22"/>
          <w:szCs w:val="22"/>
        </w:rPr>
        <w:t xml:space="preserve">III </w:t>
      </w:r>
      <w:r w:rsidRPr="00653072">
        <w:rPr>
          <w:rFonts w:ascii="Times New Roman" w:eastAsia="Times New Roman" w:hAnsi="Times New Roman" w:cs="Times New Roman"/>
          <w:sz w:val="22"/>
          <w:szCs w:val="22"/>
        </w:rPr>
        <w:t>grant of up to EUR 5,000. They are of a collective nature for the benefit of the local community, for example social and cultural associations, sports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ations, </w:t>
      </w:r>
      <w:r w:rsidRPr="00653072">
        <w:rPr>
          <w:rFonts w:ascii="Times New Roman" w:eastAsia="Times New Roman" w:hAnsi="Times New Roman" w:cs="Times New Roman"/>
          <w:sz w:val="22"/>
          <w:szCs w:val="22"/>
        </w:rPr>
        <w:lastRenderedPageBreak/>
        <w:t>producer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or the municipality. The budget can exceed EUR 5,000 if other partners or donors contribute to a small project.</w:t>
      </w:r>
    </w:p>
    <w:p w14:paraId="086E691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Small projects must be related to the priority themes defined by the Local Development Strategy.</w:t>
      </w:r>
    </w:p>
    <w:p w14:paraId="0EC31CC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selection of small projects should be done by the LAG Steering Committee based on the proposals of the LAG managers or relevant stakeholders (municipalities, social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etc.). An overview of projects planned for a particular year is set out in the Annual Implementation Plan.</w:t>
      </w:r>
    </w:p>
    <w:p w14:paraId="6E33F4A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LAGs should be promoters of small projects; even if other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are involved in the implementation of the small project, the final invoice is always for the LAG.</w:t>
      </w:r>
    </w:p>
    <w:p w14:paraId="5A3E90C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Examples of small projects:</w:t>
      </w:r>
    </w:p>
    <w:p w14:paraId="2D43F1FD" w14:textId="77777777" w:rsidR="006721A1" w:rsidRPr="00653072"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Events (such as village festivals, competitions, participation in fairs and similar actions);</w:t>
      </w:r>
    </w:p>
    <w:p w14:paraId="22A74164" w14:textId="77777777" w:rsidR="006721A1" w:rsidRPr="00653072"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Purchase of materials, machinery and equipment (such as computers, production, processing, packaging and marketing equipment, advertising and marketing materials, tourism information boards, boards, solar panels, composters, materials for cultural and youth groups, furniture and equipment for common areas and the like items);</w:t>
      </w:r>
    </w:p>
    <w:p w14:paraId="058461F0" w14:textId="77777777" w:rsidR="006721A1" w:rsidRPr="00653072"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Minor renovation of community buildings, improvement of public spaces and tourist trails and small-scale infrastructure (</w:t>
      </w:r>
      <w:r w:rsidR="00094020"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playgrounds), provision of environmental equipment and machinery </w:t>
      </w:r>
    </w:p>
    <w:p w14:paraId="42ADE80A" w14:textId="77777777" w:rsidR="006721A1" w:rsidRPr="00653072"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and similar actions;</w:t>
      </w:r>
    </w:p>
    <w:p w14:paraId="24AB95C9" w14:textId="77777777" w:rsidR="006721A1" w:rsidRPr="00653072"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Design plans for the restoration of historic buildings;</w:t>
      </w:r>
    </w:p>
    <w:p w14:paraId="659E04CD" w14:textId="77777777" w:rsidR="006721A1" w:rsidRPr="00653072"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Arrangement of village cafes, tasting rooms and visitors' centres and machinery/equipment for local souvenirs </w:t>
      </w:r>
    </w:p>
    <w:p w14:paraId="7A2B22EE" w14:textId="77777777" w:rsidR="006721A1" w:rsidRPr="00653072"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Provision of website for collective marketing of local tourism products;</w:t>
      </w:r>
    </w:p>
    <w:p w14:paraId="63E80B54" w14:textId="77777777" w:rsidR="006721A1" w:rsidRPr="00653072"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Cultivation, reservation and recording of local cultural/historical assets/values and their use for touristic purposes;</w:t>
      </w:r>
    </w:p>
    <w:p w14:paraId="580793EB" w14:textId="77777777" w:rsidR="006721A1" w:rsidRPr="00653072" w:rsidRDefault="00707D31" w:rsidP="00592412">
      <w:pPr>
        <w:numPr>
          <w:ilvl w:val="0"/>
          <w:numId w:val="75"/>
        </w:numPr>
        <w:pBdr>
          <w:top w:val="nil"/>
          <w:left w:val="nil"/>
          <w:bottom w:val="nil"/>
          <w:right w:val="nil"/>
          <w:between w:val="nil"/>
        </w:pBdr>
        <w:tabs>
          <w:tab w:val="left" w:pos="142"/>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Boosting cultural and social life of the community and supporting collective local organisations, associations and NGOs.</w:t>
      </w:r>
    </w:p>
    <w:p w14:paraId="35C2889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Travel costs are acceptable, but due to the nature of the trip they should be linked and included in the above groups (acquisition of skills and animation, running costs or small projects).</w:t>
      </w:r>
    </w:p>
    <w:p w14:paraId="030004F9" w14:textId="77777777" w:rsidR="006721A1" w:rsidRPr="00653072" w:rsidRDefault="00707D31" w:rsidP="008365CE">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46" w:name="_Toc98230602"/>
      <w:r w:rsidRPr="00653072">
        <w:rPr>
          <w:rFonts w:ascii="Times New Roman" w:hAnsi="Times New Roman" w:cs="Times New Roman"/>
        </w:rPr>
        <w:t>Procedure for selecting acceptable LAGs</w:t>
      </w:r>
      <w:bookmarkEnd w:id="446"/>
    </w:p>
    <w:p w14:paraId="32CB6354" w14:textId="77777777" w:rsidR="006721A1" w:rsidRPr="00653072" w:rsidRDefault="006721A1">
      <w:pPr>
        <w:jc w:val="both"/>
        <w:rPr>
          <w:rFonts w:ascii="Times New Roman" w:eastAsia="Times New Roman" w:hAnsi="Times New Roman" w:cs="Times New Roman"/>
          <w:sz w:val="22"/>
          <w:szCs w:val="22"/>
        </w:rPr>
      </w:pPr>
    </w:p>
    <w:p w14:paraId="3FAE611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Calls for LAG selection must be open to all rural areas and ensure competition between Local Action Groups setting out Local Development Strategies.</w:t>
      </w:r>
    </w:p>
    <w:p w14:paraId="1FCE819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selection process consists of two phases:</w:t>
      </w:r>
    </w:p>
    <w:p w14:paraId="504E9BCE" w14:textId="77777777" w:rsidR="006721A1" w:rsidRPr="00653072" w:rsidRDefault="00707D31" w:rsidP="00592412">
      <w:pPr>
        <w:numPr>
          <w:ilvl w:val="0"/>
          <w:numId w:val="74"/>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Checking the suitability of the LAG by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72BC03C7" w14:textId="77777777" w:rsidR="006721A1" w:rsidRPr="00653072" w:rsidRDefault="00707D31" w:rsidP="00592412">
      <w:pPr>
        <w:numPr>
          <w:ilvl w:val="0"/>
          <w:numId w:val="74"/>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Evaluation of LDS of eligible LAGs according to selection criteria by the Evaluation Committee.</w:t>
      </w:r>
    </w:p>
    <w:p w14:paraId="31E9D03F" w14:textId="23D22B16"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Evaluation Committee consists of representatives of the</w:t>
      </w:r>
      <w:r w:rsidR="00F557E4" w:rsidRPr="00653072">
        <w:rPr>
          <w:rFonts w:ascii="Times New Roman" w:eastAsia="Times New Roman" w:hAnsi="Times New Roman" w:cs="Times New Roman"/>
          <w:sz w:val="22"/>
          <w:szCs w:val="22"/>
        </w:rPr>
        <w:t xml:space="preserve"> IPARD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and other relevant rural actors and NGOs involved in rural development. The members of the evaluation committee will be nominated by the Minister or another senior official, at the proposal of the </w:t>
      </w:r>
      <w:r w:rsidR="00F557E4" w:rsidRPr="00653072">
        <w:rPr>
          <w:rFonts w:ascii="Times New Roman" w:eastAsia="Times New Roman" w:hAnsi="Times New Roman" w:cs="Times New Roman"/>
          <w:sz w:val="22"/>
          <w:szCs w:val="22"/>
        </w:rPr>
        <w:t xml:space="preserve">IPARD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w:t>
      </w:r>
    </w:p>
    <w:p w14:paraId="71E6CA8A" w14:textId="77777777" w:rsidR="006721A1" w:rsidRPr="00653072" w:rsidRDefault="00707D31" w:rsidP="008365CE">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47" w:name="_Toc98230603"/>
      <w:r w:rsidRPr="00653072">
        <w:rPr>
          <w:rFonts w:ascii="Times New Roman" w:hAnsi="Times New Roman" w:cs="Times New Roman"/>
        </w:rPr>
        <w:t>Eligibility criteria</w:t>
      </w:r>
      <w:bookmarkEnd w:id="447"/>
    </w:p>
    <w:p w14:paraId="3DF4FF2D" w14:textId="77777777" w:rsidR="006721A1" w:rsidRPr="00653072" w:rsidRDefault="006721A1">
      <w:pPr>
        <w:jc w:val="both"/>
        <w:rPr>
          <w:rFonts w:ascii="Times New Roman" w:eastAsia="Times New Roman" w:hAnsi="Times New Roman" w:cs="Times New Roman"/>
          <w:sz w:val="22"/>
          <w:szCs w:val="22"/>
        </w:rPr>
      </w:pPr>
    </w:p>
    <w:p w14:paraId="7AEE42AD"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Eligibility criteria refer to the territory covered by the Local Development Strategy, the composition of the LAG and its legal form and the presentation of the Local Development Strategy.</w:t>
      </w:r>
    </w:p>
    <w:p w14:paraId="2180E52E" w14:textId="77777777" w:rsidR="006721A1" w:rsidRPr="00653072" w:rsidRDefault="00707D31" w:rsidP="005C5647">
      <w:pPr>
        <w:pStyle w:val="Heading3"/>
        <w:numPr>
          <w:ilvl w:val="3"/>
          <w:numId w:val="1"/>
        </w:numPr>
        <w:ind w:hanging="720"/>
        <w:rPr>
          <w:rFonts w:ascii="Times New Roman" w:hAnsi="Times New Roman"/>
        </w:rPr>
      </w:pPr>
      <w:r w:rsidRPr="00653072">
        <w:rPr>
          <w:rFonts w:ascii="Times New Roman" w:hAnsi="Times New Roman"/>
        </w:rPr>
        <w:t xml:space="preserve"> </w:t>
      </w:r>
      <w:bookmarkStart w:id="448" w:name="_Toc98230604"/>
      <w:r w:rsidRPr="00653072">
        <w:rPr>
          <w:rFonts w:ascii="Times New Roman" w:hAnsi="Times New Roman"/>
          <w:sz w:val="22"/>
        </w:rPr>
        <w:t>Territory</w:t>
      </w:r>
      <w:bookmarkEnd w:id="448"/>
    </w:p>
    <w:p w14:paraId="68E4D2C6" w14:textId="77777777" w:rsidR="006721A1" w:rsidRPr="00653072" w:rsidRDefault="006721A1">
      <w:pPr>
        <w:jc w:val="both"/>
        <w:rPr>
          <w:rFonts w:ascii="Times New Roman" w:eastAsia="Times New Roman" w:hAnsi="Times New Roman" w:cs="Times New Roman"/>
          <w:b/>
          <w:sz w:val="22"/>
          <w:szCs w:val="22"/>
        </w:rPr>
      </w:pPr>
    </w:p>
    <w:p w14:paraId="2D76F78F" w14:textId="77777777" w:rsidR="004F1C77" w:rsidRPr="000865BE" w:rsidRDefault="004F1C77" w:rsidP="004F1C77">
      <w:pPr>
        <w:pBdr>
          <w:top w:val="nil"/>
          <w:left w:val="nil"/>
          <w:bottom w:val="nil"/>
          <w:right w:val="nil"/>
          <w:between w:val="nil"/>
        </w:pBdr>
        <w:tabs>
          <w:tab w:val="left" w:pos="142"/>
        </w:tabs>
        <w:spacing w:after="240"/>
        <w:jc w:val="both"/>
        <w:rPr>
          <w:rFonts w:ascii="Times New Roman" w:eastAsia="Times New Roman" w:hAnsi="Times New Roman" w:cs="Times New Roman"/>
          <w:sz w:val="22"/>
          <w:szCs w:val="22"/>
        </w:rPr>
      </w:pPr>
      <w:r w:rsidRPr="000865BE">
        <w:rPr>
          <w:rFonts w:ascii="Times New Roman" w:eastAsia="Times New Roman" w:hAnsi="Times New Roman" w:cs="Times New Roman" w:hint="eastAsia"/>
          <w:sz w:val="22"/>
          <w:szCs w:val="22"/>
        </w:rPr>
        <w:t>The area covered by the LAG must have 3,000-150,000 inhabitants, and include settlements with less than 25,000 inhabitants.</w:t>
      </w:r>
    </w:p>
    <w:p w14:paraId="588AC37E" w14:textId="52DD43DA" w:rsidR="006721A1" w:rsidRPr="00653072" w:rsidRDefault="004F1C77" w:rsidP="00C11E67">
      <w:pPr>
        <w:pBdr>
          <w:top w:val="nil"/>
          <w:left w:val="nil"/>
          <w:bottom w:val="nil"/>
          <w:right w:val="nil"/>
          <w:between w:val="nil"/>
        </w:pBdr>
        <w:spacing w:after="240"/>
        <w:jc w:val="both"/>
        <w:rPr>
          <w:rFonts w:ascii="Times New Roman" w:eastAsia="Times New Roman" w:hAnsi="Times New Roman" w:cs="Times New Roman"/>
          <w:sz w:val="22"/>
          <w:szCs w:val="22"/>
        </w:rPr>
      </w:pPr>
      <w:r w:rsidRPr="000865BE">
        <w:rPr>
          <w:rFonts w:ascii="Times New Roman" w:eastAsia="Times New Roman" w:hAnsi="Times New Roman" w:cs="Times New Roman" w:hint="eastAsia"/>
          <w:sz w:val="22"/>
          <w:szCs w:val="22"/>
        </w:rPr>
        <w:lastRenderedPageBreak/>
        <w:t>One territory can belong to only one LAG. No overlap is allowed – meaning “one partnership, one strategy, one territory”.</w:t>
      </w:r>
    </w:p>
    <w:p w14:paraId="5E7A8E1D" w14:textId="77777777" w:rsidR="006721A1" w:rsidRPr="00653072" w:rsidRDefault="00707D31" w:rsidP="005C5647">
      <w:pPr>
        <w:pStyle w:val="Heading2"/>
        <w:numPr>
          <w:ilvl w:val="3"/>
          <w:numId w:val="1"/>
        </w:numPr>
        <w:ind w:hanging="720"/>
        <w:rPr>
          <w:rFonts w:ascii="Times New Roman" w:hAnsi="Times New Roman" w:cs="Times New Roman"/>
          <w:sz w:val="20"/>
        </w:rPr>
      </w:pPr>
      <w:r w:rsidRPr="00653072">
        <w:rPr>
          <w:rFonts w:ascii="Times New Roman" w:hAnsi="Times New Roman" w:cs="Times New Roman"/>
        </w:rPr>
        <w:t xml:space="preserve"> </w:t>
      </w:r>
      <w:bookmarkStart w:id="449" w:name="_Toc98230605"/>
      <w:r w:rsidRPr="00653072">
        <w:rPr>
          <w:rFonts w:ascii="Times New Roman" w:hAnsi="Times New Roman" w:cs="Times New Roman"/>
        </w:rPr>
        <w:t>Legal form</w:t>
      </w:r>
      <w:bookmarkEnd w:id="449"/>
    </w:p>
    <w:p w14:paraId="1EAAEA78" w14:textId="77777777" w:rsidR="006721A1" w:rsidRPr="00653072" w:rsidRDefault="006721A1">
      <w:pPr>
        <w:jc w:val="both"/>
        <w:rPr>
          <w:rFonts w:ascii="Times New Roman" w:eastAsia="Times New Roman" w:hAnsi="Times New Roman" w:cs="Times New Roman"/>
          <w:sz w:val="22"/>
          <w:szCs w:val="22"/>
        </w:rPr>
      </w:pPr>
    </w:p>
    <w:p w14:paraId="1DF1C1B5"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LAG will be an officially registered legal entity based on applicable relevant legal acts. In accordance with national law, it can be registered as an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whose statute guarantees satisfactory management and governance of the partnership and the ability to manage public funds. The internal rules of operation and statutes of the established organi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clearly describe the obligations of the members, roles and responsibilities for the development of the territory and the implementation of the strategy. Montenegro is in the process of preparing national legislation to recognize LAGs. In order to create the possibility to recognize LAGs, the procedure for amending the Law on Agriculture and Rural Development, which allows for the formation and recognition of LAGs, has been initiated.</w:t>
      </w:r>
    </w:p>
    <w:p w14:paraId="5EA0F480" w14:textId="77777777" w:rsidR="006721A1" w:rsidRPr="00653072" w:rsidRDefault="00707D31" w:rsidP="00776438">
      <w:pPr>
        <w:pStyle w:val="Heading2"/>
        <w:numPr>
          <w:ilvl w:val="3"/>
          <w:numId w:val="1"/>
        </w:numPr>
        <w:ind w:hanging="720"/>
        <w:rPr>
          <w:rFonts w:ascii="Times New Roman" w:hAnsi="Times New Roman" w:cs="Times New Roman"/>
        </w:rPr>
      </w:pPr>
      <w:bookmarkStart w:id="450" w:name="_Toc98230606"/>
      <w:r w:rsidRPr="00653072">
        <w:rPr>
          <w:rFonts w:ascii="Times New Roman" w:hAnsi="Times New Roman" w:cs="Times New Roman"/>
        </w:rPr>
        <w:t>Partnership</w:t>
      </w:r>
      <w:bookmarkEnd w:id="450"/>
    </w:p>
    <w:p w14:paraId="5FD0B1BB" w14:textId="77777777" w:rsidR="006721A1" w:rsidRPr="00653072" w:rsidRDefault="006721A1">
      <w:pPr>
        <w:jc w:val="both"/>
        <w:rPr>
          <w:rFonts w:ascii="Times New Roman" w:eastAsia="Times New Roman" w:hAnsi="Times New Roman" w:cs="Times New Roman"/>
          <w:b/>
          <w:sz w:val="22"/>
          <w:szCs w:val="22"/>
        </w:rPr>
      </w:pPr>
    </w:p>
    <w:p w14:paraId="643F4DF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At the decision-making level, the economic and social partners, as well as other representatives of civil society, such as farmers, rural women, young people and their associations, must make up more than 50% of the partnership. It is necessary to show how partners adequately ensure the representation of civic, social or economic groups when they are individuals. Moreover, at least 20% will be representatives of local authorities. However, public bodies, as defined in accordance with national rules, or any individual interest group, will represent less than 50% of the voting rights;</w:t>
      </w:r>
    </w:p>
    <w:p w14:paraId="6B9EE04F" w14:textId="77777777" w:rsidR="006721A1" w:rsidRPr="00653072" w:rsidRDefault="00707D31">
      <w:pPr>
        <w:jc w:val="both"/>
        <w:rPr>
          <w:rFonts w:ascii="Times New Roman" w:eastAsia="Times New Roman" w:hAnsi="Times New Roman" w:cs="Times New Roman"/>
          <w:sz w:val="22"/>
          <w:szCs w:val="22"/>
        </w:rPr>
      </w:pPr>
      <w:bookmarkStart w:id="451" w:name="_heading=h.odc9jc" w:colFirst="0" w:colLast="0"/>
      <w:bookmarkEnd w:id="451"/>
      <w:r w:rsidRPr="00653072">
        <w:rPr>
          <w:rFonts w:ascii="Times New Roman" w:eastAsia="Times New Roman" w:hAnsi="Times New Roman" w:cs="Times New Roman"/>
          <w:sz w:val="22"/>
          <w:szCs w:val="22"/>
        </w:rPr>
        <w:t xml:space="preserve">LAG board have to ensure age diversity and gender equality by: </w:t>
      </w:r>
    </w:p>
    <w:p w14:paraId="49101FE6"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providing a minimum of 1/3 of the women in its composition;</w:t>
      </w:r>
    </w:p>
    <w:p w14:paraId="0AA4954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(b) providing a minimum of 1/3 of members up to the age of 40. </w:t>
      </w:r>
    </w:p>
    <w:p w14:paraId="670036C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members of the LAG decision-making body are residents or otherwise evidently operating in the area covered by the LDS.</w:t>
      </w:r>
    </w:p>
    <w:p w14:paraId="0E4397DE"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Local development strategy:</w:t>
      </w:r>
    </w:p>
    <w:p w14:paraId="5225CC0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LAG must propose an integrated Local development strategy that includes at least the minimum elements and priority themes as set out in the IPARD </w:t>
      </w:r>
      <w:r w:rsidR="00D00E15" w:rsidRPr="00653072">
        <w:rPr>
          <w:rFonts w:ascii="Times New Roman" w:eastAsia="Times New Roman" w:hAnsi="Times New Roman" w:cs="Times New Roman"/>
          <w:sz w:val="22"/>
          <w:szCs w:val="22"/>
        </w:rPr>
        <w:t xml:space="preserve">III </w:t>
      </w:r>
      <w:r w:rsidRPr="00653072">
        <w:rPr>
          <w:rFonts w:ascii="Times New Roman" w:eastAsia="Times New Roman" w:hAnsi="Times New Roman" w:cs="Times New Roman"/>
          <w:sz w:val="22"/>
          <w:szCs w:val="22"/>
        </w:rPr>
        <w:t>programme.</w:t>
      </w:r>
    </w:p>
    <w:p w14:paraId="0F103096" w14:textId="77777777" w:rsidR="006721A1" w:rsidRPr="00653072" w:rsidRDefault="00707D31" w:rsidP="00776438">
      <w:pPr>
        <w:pStyle w:val="Heading2"/>
        <w:numPr>
          <w:ilvl w:val="3"/>
          <w:numId w:val="1"/>
        </w:numPr>
        <w:ind w:hanging="720"/>
        <w:rPr>
          <w:rFonts w:ascii="Times New Roman" w:hAnsi="Times New Roman" w:cs="Times New Roman"/>
        </w:rPr>
      </w:pPr>
      <w:bookmarkStart w:id="452" w:name="_Toc98230607"/>
      <w:r w:rsidRPr="00653072">
        <w:rPr>
          <w:rFonts w:ascii="Times New Roman" w:hAnsi="Times New Roman" w:cs="Times New Roman"/>
        </w:rPr>
        <w:t>Selection criteria</w:t>
      </w:r>
      <w:bookmarkEnd w:id="452"/>
    </w:p>
    <w:p w14:paraId="7B24A562" w14:textId="77777777" w:rsidR="006721A1" w:rsidRPr="00653072" w:rsidRDefault="006721A1">
      <w:pPr>
        <w:jc w:val="both"/>
        <w:rPr>
          <w:rFonts w:ascii="Times New Roman" w:eastAsia="Times New Roman" w:hAnsi="Times New Roman" w:cs="Times New Roman"/>
          <w:sz w:val="22"/>
          <w:szCs w:val="22"/>
        </w:rPr>
      </w:pPr>
    </w:p>
    <w:p w14:paraId="47E997F6"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Quality of the partnership, its rules for representation, management, decision-making, avoidance of conflicts of interest, incl. </w:t>
      </w:r>
      <w:r w:rsidR="0041473F" w:rsidRPr="00653072">
        <w:rPr>
          <w:rFonts w:ascii="Times New Roman" w:eastAsia="Times New Roman" w:hAnsi="Times New Roman" w:cs="Times New Roman"/>
          <w:sz w:val="22"/>
          <w:szCs w:val="22"/>
        </w:rPr>
        <w:t>p</w:t>
      </w:r>
      <w:r w:rsidRPr="00653072">
        <w:rPr>
          <w:rFonts w:ascii="Times New Roman" w:eastAsia="Times New Roman" w:hAnsi="Times New Roman" w:cs="Times New Roman"/>
          <w:sz w:val="22"/>
          <w:szCs w:val="22"/>
        </w:rPr>
        <w:t>articipation of young people and women;</w:t>
      </w:r>
    </w:p>
    <w:p w14:paraId="67779FD7"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Coherence of the LAG territory and sufficient critical mass in terms of human, financial and economic resources;</w:t>
      </w:r>
    </w:p>
    <w:p w14:paraId="733BF563"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quality of the intervention logic of the Strategy (including SWOT analysis, etc.);</w:t>
      </w:r>
    </w:p>
    <w:p w14:paraId="5E41C196"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Coherence of the proposed actions with the SWOT analysis and priority topics of IPARD;</w:t>
      </w:r>
    </w:p>
    <w:p w14:paraId="1BAC839E"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Involvement of stakeholders in the preparation of the Local Development Strategy;</w:t>
      </w:r>
    </w:p>
    <w:p w14:paraId="4441FBFF"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ability of the LAG to manage the application of the LDS, including animation capacity;</w:t>
      </w:r>
    </w:p>
    <w:p w14:paraId="326D36EF" w14:textId="77777777" w:rsidR="006721A1" w:rsidRPr="00653072"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Projects supported from sources other than IPARD should be considered as added value, however double funding should be avoided.</w:t>
      </w:r>
    </w:p>
    <w:p w14:paraId="22E14BBD" w14:textId="77777777" w:rsidR="006721A1" w:rsidRPr="00653072" w:rsidRDefault="006721A1">
      <w:pPr>
        <w:jc w:val="both"/>
        <w:rPr>
          <w:rFonts w:ascii="Times New Roman" w:eastAsia="Times New Roman" w:hAnsi="Times New Roman" w:cs="Times New Roman"/>
          <w:b/>
          <w:sz w:val="22"/>
          <w:szCs w:val="22"/>
        </w:rPr>
      </w:pPr>
    </w:p>
    <w:p w14:paraId="38234E21" w14:textId="77777777" w:rsidR="006721A1" w:rsidRPr="00653072" w:rsidRDefault="00707D31" w:rsidP="00776438">
      <w:pPr>
        <w:pStyle w:val="Heading2"/>
        <w:numPr>
          <w:ilvl w:val="3"/>
          <w:numId w:val="1"/>
        </w:numPr>
        <w:ind w:hanging="720"/>
        <w:rPr>
          <w:rFonts w:ascii="Times New Roman" w:hAnsi="Times New Roman" w:cs="Times New Roman"/>
        </w:rPr>
      </w:pPr>
      <w:bookmarkStart w:id="453" w:name="_Toc98230608"/>
      <w:r w:rsidRPr="00653072">
        <w:rPr>
          <w:rFonts w:ascii="Times New Roman" w:hAnsi="Times New Roman" w:cs="Times New Roman"/>
        </w:rPr>
        <w:t>Aid intensity and EU participation rate</w:t>
      </w:r>
      <w:bookmarkEnd w:id="453"/>
    </w:p>
    <w:p w14:paraId="3D7911DE" w14:textId="77777777" w:rsidR="006721A1" w:rsidRPr="00653072" w:rsidRDefault="006721A1">
      <w:pPr>
        <w:jc w:val="both"/>
        <w:rPr>
          <w:rFonts w:ascii="Times New Roman" w:eastAsia="Times New Roman" w:hAnsi="Times New Roman" w:cs="Times New Roman"/>
          <w:sz w:val="22"/>
          <w:szCs w:val="22"/>
        </w:rPr>
      </w:pPr>
    </w:p>
    <w:p w14:paraId="68AF4F3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intensity of support, expressed as the share of public support in eligible costs</w:t>
      </w:r>
      <w:r w:rsidR="00094020"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is 100%, where the share of EU funds is 90%, and national funds 10%.</w:t>
      </w:r>
    </w:p>
    <w:p w14:paraId="287F859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maximum possible annual amount of funds for animation and skills acquisition, running costs and small projects will be defined later.</w:t>
      </w:r>
    </w:p>
    <w:p w14:paraId="3F35C98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Local action groups that sign a financing agreement with 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may request an advance payment for start-up activities from national funds. The amount of the required advance </w:t>
      </w:r>
      <w:r w:rsidRPr="00653072">
        <w:rPr>
          <w:rFonts w:ascii="Times New Roman" w:eastAsia="Times New Roman" w:hAnsi="Times New Roman" w:cs="Times New Roman"/>
          <w:sz w:val="22"/>
          <w:szCs w:val="22"/>
        </w:rPr>
        <w:lastRenderedPageBreak/>
        <w:t>payment may not exceed 50% of the annually allocated public support funds intended for running costs, animation, skills acquisition and small projects.</w:t>
      </w:r>
    </w:p>
    <w:p w14:paraId="0D82072F" w14:textId="77777777" w:rsidR="006721A1" w:rsidRPr="00653072" w:rsidRDefault="00707D31" w:rsidP="00776438">
      <w:pPr>
        <w:pStyle w:val="Heading2"/>
        <w:numPr>
          <w:ilvl w:val="3"/>
          <w:numId w:val="1"/>
        </w:numPr>
        <w:ind w:hanging="720"/>
        <w:rPr>
          <w:rFonts w:ascii="Times New Roman" w:hAnsi="Times New Roman" w:cs="Times New Roman"/>
        </w:rPr>
      </w:pPr>
      <w:bookmarkStart w:id="454" w:name="_Toc98230609"/>
      <w:r w:rsidRPr="00653072">
        <w:rPr>
          <w:rFonts w:ascii="Times New Roman" w:hAnsi="Times New Roman" w:cs="Times New Roman"/>
        </w:rPr>
        <w:t>Indicative budget</w:t>
      </w:r>
      <w:bookmarkEnd w:id="454"/>
    </w:p>
    <w:p w14:paraId="505A4B33" w14:textId="77777777" w:rsidR="006721A1" w:rsidRPr="00653072" w:rsidRDefault="006721A1">
      <w:pPr>
        <w:pBdr>
          <w:top w:val="nil"/>
          <w:left w:val="nil"/>
          <w:bottom w:val="nil"/>
          <w:right w:val="nil"/>
          <w:between w:val="nil"/>
        </w:pBdr>
        <w:ind w:left="1080"/>
        <w:jc w:val="both"/>
        <w:rPr>
          <w:rFonts w:ascii="Times New Roman" w:eastAsia="Times New Roman" w:hAnsi="Times New Roman" w:cs="Times New Roman"/>
          <w:b/>
          <w:sz w:val="22"/>
          <w:szCs w:val="22"/>
        </w:rPr>
      </w:pPr>
    </w:p>
    <w:p w14:paraId="3303B50D" w14:textId="0D80E448"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Financial allocation of funds per measure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730"/>
        <w:gridCol w:w="1030"/>
        <w:gridCol w:w="697"/>
        <w:gridCol w:w="968"/>
        <w:gridCol w:w="657"/>
        <w:gridCol w:w="1240"/>
        <w:gridCol w:w="841"/>
      </w:tblGrid>
      <w:tr w:rsidR="006721A1" w:rsidRPr="00653072" w14:paraId="1295588F" w14:textId="77777777" w:rsidTr="00754E88">
        <w:trPr>
          <w:trHeight w:val="245"/>
          <w:jc w:val="center"/>
        </w:trPr>
        <w:tc>
          <w:tcPr>
            <w:tcW w:w="0" w:type="auto"/>
            <w:vMerge w:val="restart"/>
            <w:shd w:val="clear" w:color="auto" w:fill="D9D9D9"/>
            <w:vAlign w:val="center"/>
          </w:tcPr>
          <w:p w14:paraId="30457F2D"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752CB7D0"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tcPr>
          <w:p w14:paraId="4F9497EE"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r>
      <w:tr w:rsidR="006721A1" w:rsidRPr="00653072" w14:paraId="738D58DC" w14:textId="77777777" w:rsidTr="00754E88">
        <w:trPr>
          <w:trHeight w:val="405"/>
          <w:jc w:val="center"/>
        </w:trPr>
        <w:tc>
          <w:tcPr>
            <w:tcW w:w="0" w:type="auto"/>
            <w:vMerge/>
            <w:shd w:val="clear" w:color="auto" w:fill="D9D9D9"/>
            <w:vAlign w:val="center"/>
          </w:tcPr>
          <w:p w14:paraId="06732A4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0B29FF2D"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14:paraId="652F0DDA"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Total </w:t>
            </w:r>
          </w:p>
        </w:tc>
        <w:tc>
          <w:tcPr>
            <w:tcW w:w="0" w:type="auto"/>
            <w:gridSpan w:val="2"/>
            <w:shd w:val="clear" w:color="auto" w:fill="D9D9D9"/>
            <w:vAlign w:val="center"/>
          </w:tcPr>
          <w:p w14:paraId="5933605A"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EU contribution </w:t>
            </w:r>
          </w:p>
        </w:tc>
        <w:tc>
          <w:tcPr>
            <w:tcW w:w="0" w:type="auto"/>
            <w:gridSpan w:val="2"/>
            <w:shd w:val="clear" w:color="auto" w:fill="D9D9D9"/>
            <w:vAlign w:val="center"/>
          </w:tcPr>
          <w:p w14:paraId="230435B6"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National contribution </w:t>
            </w:r>
          </w:p>
        </w:tc>
      </w:tr>
      <w:tr w:rsidR="006721A1" w:rsidRPr="00653072" w14:paraId="70643ACE" w14:textId="77777777" w:rsidTr="00754E88">
        <w:trPr>
          <w:trHeight w:val="267"/>
          <w:jc w:val="center"/>
        </w:trPr>
        <w:tc>
          <w:tcPr>
            <w:tcW w:w="0" w:type="auto"/>
            <w:shd w:val="clear" w:color="auto" w:fill="D9D9D9"/>
            <w:vAlign w:val="center"/>
          </w:tcPr>
          <w:p w14:paraId="1096F6A5"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0A80E23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0D72723B"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A9501A5"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416D0A55"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0F322E3B"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13244EA0"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72E904A6"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66BC03D2" w14:textId="77777777" w:rsidTr="00776438">
        <w:trPr>
          <w:jc w:val="center"/>
        </w:trPr>
        <w:tc>
          <w:tcPr>
            <w:tcW w:w="0" w:type="auto"/>
            <w:shd w:val="clear" w:color="auto" w:fill="auto"/>
            <w:vAlign w:val="center"/>
          </w:tcPr>
          <w:p w14:paraId="5030DD4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tcPr>
          <w:p w14:paraId="7DA50085"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tcPr>
          <w:p w14:paraId="3E11DC76"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E43754E"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tcPr>
          <w:p w14:paraId="0CF81465"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24331F1D"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tcPr>
          <w:p w14:paraId="583D6CC2"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782246B"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1DF4A2BE" w14:textId="77777777" w:rsidTr="00776438">
        <w:trPr>
          <w:jc w:val="center"/>
        </w:trPr>
        <w:tc>
          <w:tcPr>
            <w:tcW w:w="0" w:type="auto"/>
            <w:shd w:val="clear" w:color="auto" w:fill="auto"/>
            <w:vAlign w:val="center"/>
          </w:tcPr>
          <w:p w14:paraId="55EB7F2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tcPr>
          <w:p w14:paraId="467A02A3"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tcPr>
          <w:p w14:paraId="51C410A3"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69BF2CDB"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tcPr>
          <w:p w14:paraId="6628C01F"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45F5B0D"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tcPr>
          <w:p w14:paraId="1934C9E2"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19319382"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308F485D" w14:textId="77777777" w:rsidTr="00776438">
        <w:trPr>
          <w:jc w:val="center"/>
        </w:trPr>
        <w:tc>
          <w:tcPr>
            <w:tcW w:w="0" w:type="auto"/>
            <w:shd w:val="clear" w:color="auto" w:fill="auto"/>
            <w:vAlign w:val="center"/>
          </w:tcPr>
          <w:p w14:paraId="4D14158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tcPr>
          <w:p w14:paraId="168BF42E"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tcPr>
          <w:p w14:paraId="12234B66"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6F1054DB"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tcPr>
          <w:p w14:paraId="6094365D"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30F681B3"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tcPr>
          <w:p w14:paraId="7BDA89CA"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09E4FB74"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B4EFF7B" w14:textId="77777777" w:rsidTr="00776438">
        <w:trPr>
          <w:jc w:val="center"/>
        </w:trPr>
        <w:tc>
          <w:tcPr>
            <w:tcW w:w="0" w:type="auto"/>
            <w:shd w:val="clear" w:color="auto" w:fill="auto"/>
            <w:vAlign w:val="center"/>
          </w:tcPr>
          <w:p w14:paraId="03D7EC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tcPr>
          <w:p w14:paraId="0D9CC177"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tcPr>
          <w:p w14:paraId="51B6ACD3"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6810F623"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tcPr>
          <w:p w14:paraId="6DBF9499"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69B4A365"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tcPr>
          <w:p w14:paraId="51ED5699"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191FFD8E" w14:textId="77777777" w:rsidR="006721A1" w:rsidRPr="00653072" w:rsidRDefault="00707D31"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904AB2" w:rsidRPr="00653072" w14:paraId="67FB867D" w14:textId="77777777" w:rsidTr="00776438">
        <w:trPr>
          <w:jc w:val="center"/>
        </w:trPr>
        <w:tc>
          <w:tcPr>
            <w:tcW w:w="0" w:type="auto"/>
            <w:shd w:val="clear" w:color="auto" w:fill="auto"/>
            <w:vAlign w:val="center"/>
          </w:tcPr>
          <w:p w14:paraId="20AC1C27" w14:textId="77777777" w:rsidR="00904AB2" w:rsidRPr="00653072" w:rsidRDefault="00904AB2" w:rsidP="00904AB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0" w:type="auto"/>
            <w:shd w:val="clear" w:color="auto" w:fill="auto"/>
            <w:vAlign w:val="center"/>
          </w:tcPr>
          <w:p w14:paraId="05C0D16C"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277,778</w:t>
            </w:r>
          </w:p>
        </w:tc>
        <w:tc>
          <w:tcPr>
            <w:tcW w:w="0" w:type="auto"/>
            <w:shd w:val="clear" w:color="auto" w:fill="auto"/>
            <w:vAlign w:val="center"/>
          </w:tcPr>
          <w:p w14:paraId="512EDA20"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277,778</w:t>
            </w:r>
          </w:p>
        </w:tc>
        <w:tc>
          <w:tcPr>
            <w:tcW w:w="0" w:type="auto"/>
            <w:shd w:val="clear" w:color="auto" w:fill="auto"/>
            <w:vAlign w:val="center"/>
          </w:tcPr>
          <w:p w14:paraId="0D72D8D1"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9F47F94"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250,000</w:t>
            </w:r>
          </w:p>
        </w:tc>
        <w:tc>
          <w:tcPr>
            <w:tcW w:w="0" w:type="auto"/>
            <w:shd w:val="clear" w:color="auto" w:fill="auto"/>
            <w:vAlign w:val="center"/>
          </w:tcPr>
          <w:p w14:paraId="03CF0658"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vAlign w:val="center"/>
          </w:tcPr>
          <w:p w14:paraId="38330C93"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27,778</w:t>
            </w:r>
          </w:p>
        </w:tc>
        <w:tc>
          <w:tcPr>
            <w:tcW w:w="0" w:type="auto"/>
            <w:shd w:val="clear" w:color="auto" w:fill="auto"/>
            <w:vAlign w:val="center"/>
          </w:tcPr>
          <w:p w14:paraId="19763C7F"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904AB2" w:rsidRPr="00653072" w14:paraId="797ECBD9" w14:textId="77777777" w:rsidTr="00776438">
        <w:trPr>
          <w:jc w:val="center"/>
        </w:trPr>
        <w:tc>
          <w:tcPr>
            <w:tcW w:w="0" w:type="auto"/>
            <w:shd w:val="clear" w:color="auto" w:fill="auto"/>
            <w:vAlign w:val="center"/>
          </w:tcPr>
          <w:p w14:paraId="376345A6" w14:textId="77777777" w:rsidR="00904AB2" w:rsidRPr="00653072" w:rsidRDefault="00904AB2" w:rsidP="00904AB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7673BBC8"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333,333</w:t>
            </w:r>
          </w:p>
        </w:tc>
        <w:tc>
          <w:tcPr>
            <w:tcW w:w="0" w:type="auto"/>
            <w:shd w:val="clear" w:color="auto" w:fill="auto"/>
            <w:vAlign w:val="center"/>
          </w:tcPr>
          <w:p w14:paraId="50F7D6A0"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333,333</w:t>
            </w:r>
          </w:p>
        </w:tc>
        <w:tc>
          <w:tcPr>
            <w:tcW w:w="0" w:type="auto"/>
            <w:shd w:val="clear" w:color="auto" w:fill="auto"/>
            <w:vAlign w:val="center"/>
          </w:tcPr>
          <w:p w14:paraId="4EF1926A"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48AC1A1"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300,000</w:t>
            </w:r>
          </w:p>
        </w:tc>
        <w:tc>
          <w:tcPr>
            <w:tcW w:w="0" w:type="auto"/>
            <w:shd w:val="clear" w:color="auto" w:fill="auto"/>
            <w:vAlign w:val="center"/>
          </w:tcPr>
          <w:p w14:paraId="7A32FE26"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vAlign w:val="center"/>
          </w:tcPr>
          <w:p w14:paraId="114CEEA5"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33,333</w:t>
            </w:r>
          </w:p>
        </w:tc>
        <w:tc>
          <w:tcPr>
            <w:tcW w:w="0" w:type="auto"/>
            <w:shd w:val="clear" w:color="auto" w:fill="auto"/>
            <w:vAlign w:val="center"/>
          </w:tcPr>
          <w:p w14:paraId="4F6BE6B7"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904AB2" w:rsidRPr="00653072" w14:paraId="652D1BEA" w14:textId="77777777" w:rsidTr="00776438">
        <w:trPr>
          <w:jc w:val="center"/>
        </w:trPr>
        <w:tc>
          <w:tcPr>
            <w:tcW w:w="0" w:type="auto"/>
            <w:shd w:val="clear" w:color="auto" w:fill="auto"/>
            <w:vAlign w:val="center"/>
          </w:tcPr>
          <w:p w14:paraId="105F4E14" w14:textId="77777777" w:rsidR="00904AB2" w:rsidRPr="00653072" w:rsidRDefault="00904AB2" w:rsidP="00904AB2">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33430DB0"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411,111</w:t>
            </w:r>
          </w:p>
        </w:tc>
        <w:tc>
          <w:tcPr>
            <w:tcW w:w="0" w:type="auto"/>
            <w:shd w:val="clear" w:color="auto" w:fill="auto"/>
            <w:vAlign w:val="center"/>
          </w:tcPr>
          <w:p w14:paraId="2E70EA29"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411,111</w:t>
            </w:r>
          </w:p>
        </w:tc>
        <w:tc>
          <w:tcPr>
            <w:tcW w:w="0" w:type="auto"/>
            <w:shd w:val="clear" w:color="auto" w:fill="auto"/>
            <w:vAlign w:val="center"/>
          </w:tcPr>
          <w:p w14:paraId="3CD3FCD6"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B9784B2"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370,000</w:t>
            </w:r>
          </w:p>
        </w:tc>
        <w:tc>
          <w:tcPr>
            <w:tcW w:w="0" w:type="auto"/>
            <w:shd w:val="clear" w:color="auto" w:fill="auto"/>
            <w:vAlign w:val="center"/>
          </w:tcPr>
          <w:p w14:paraId="6ECA6A2B"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90%</w:t>
            </w:r>
          </w:p>
        </w:tc>
        <w:tc>
          <w:tcPr>
            <w:tcW w:w="0" w:type="auto"/>
            <w:shd w:val="clear" w:color="auto" w:fill="auto"/>
            <w:vAlign w:val="center"/>
          </w:tcPr>
          <w:p w14:paraId="6657D4BA"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41,111</w:t>
            </w:r>
          </w:p>
        </w:tc>
        <w:tc>
          <w:tcPr>
            <w:tcW w:w="0" w:type="auto"/>
            <w:shd w:val="clear" w:color="auto" w:fill="auto"/>
            <w:vAlign w:val="center"/>
          </w:tcPr>
          <w:p w14:paraId="5288CCFE" w14:textId="77777777" w:rsidR="00904AB2" w:rsidRPr="00653072" w:rsidRDefault="00904AB2" w:rsidP="0077643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904AB2" w:rsidRPr="00653072" w14:paraId="29FA3A17" w14:textId="77777777" w:rsidTr="00776438">
        <w:trPr>
          <w:jc w:val="center"/>
        </w:trPr>
        <w:tc>
          <w:tcPr>
            <w:tcW w:w="0" w:type="auto"/>
            <w:shd w:val="clear" w:color="auto" w:fill="auto"/>
            <w:vAlign w:val="center"/>
          </w:tcPr>
          <w:p w14:paraId="0E94D294" w14:textId="77777777" w:rsidR="00904AB2" w:rsidRPr="00653072" w:rsidRDefault="00904AB2" w:rsidP="00904AB2">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7E5F20D3" w14:textId="77777777" w:rsidR="00904AB2" w:rsidRPr="00653072" w:rsidRDefault="00904AB2" w:rsidP="0077643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1,022,222</w:t>
            </w:r>
          </w:p>
        </w:tc>
        <w:tc>
          <w:tcPr>
            <w:tcW w:w="0" w:type="auto"/>
            <w:shd w:val="clear" w:color="auto" w:fill="auto"/>
            <w:vAlign w:val="center"/>
          </w:tcPr>
          <w:p w14:paraId="227B2D2C" w14:textId="77777777" w:rsidR="00904AB2" w:rsidRPr="00653072" w:rsidRDefault="00904AB2" w:rsidP="0077643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1,022,222</w:t>
            </w:r>
          </w:p>
        </w:tc>
        <w:tc>
          <w:tcPr>
            <w:tcW w:w="0" w:type="auto"/>
            <w:shd w:val="clear" w:color="auto" w:fill="auto"/>
            <w:vAlign w:val="center"/>
          </w:tcPr>
          <w:p w14:paraId="6A80C7D3" w14:textId="77777777" w:rsidR="00904AB2" w:rsidRPr="00653072" w:rsidRDefault="00904AB2" w:rsidP="00776438">
            <w:pPr>
              <w:jc w:val="center"/>
              <w:rPr>
                <w:rFonts w:ascii="Times New Roman" w:eastAsia="Times New Roman" w:hAnsi="Times New Roman" w:cs="Times New Roman"/>
                <w:b/>
                <w:sz w:val="20"/>
                <w:szCs w:val="20"/>
              </w:rPr>
            </w:pPr>
          </w:p>
        </w:tc>
        <w:tc>
          <w:tcPr>
            <w:tcW w:w="0" w:type="auto"/>
            <w:shd w:val="clear" w:color="auto" w:fill="auto"/>
            <w:vAlign w:val="center"/>
          </w:tcPr>
          <w:p w14:paraId="697ED77F" w14:textId="77777777" w:rsidR="00904AB2" w:rsidRPr="00653072" w:rsidRDefault="00904AB2" w:rsidP="0077643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920,000</w:t>
            </w:r>
          </w:p>
        </w:tc>
        <w:tc>
          <w:tcPr>
            <w:tcW w:w="0" w:type="auto"/>
            <w:shd w:val="clear" w:color="auto" w:fill="auto"/>
            <w:vAlign w:val="center"/>
          </w:tcPr>
          <w:p w14:paraId="421E07EA" w14:textId="77777777" w:rsidR="00904AB2" w:rsidRPr="00653072" w:rsidRDefault="00904AB2" w:rsidP="00776438">
            <w:pPr>
              <w:jc w:val="center"/>
              <w:rPr>
                <w:rFonts w:ascii="Times New Roman" w:eastAsia="Times New Roman" w:hAnsi="Times New Roman" w:cs="Times New Roman"/>
                <w:sz w:val="20"/>
                <w:szCs w:val="20"/>
              </w:rPr>
            </w:pPr>
          </w:p>
        </w:tc>
        <w:tc>
          <w:tcPr>
            <w:tcW w:w="0" w:type="auto"/>
            <w:shd w:val="clear" w:color="auto" w:fill="auto"/>
            <w:vAlign w:val="center"/>
          </w:tcPr>
          <w:p w14:paraId="1522819D" w14:textId="77777777" w:rsidR="00904AB2" w:rsidRPr="00653072" w:rsidRDefault="00904AB2" w:rsidP="0077643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102,222</w:t>
            </w:r>
          </w:p>
        </w:tc>
        <w:tc>
          <w:tcPr>
            <w:tcW w:w="0" w:type="auto"/>
            <w:shd w:val="clear" w:color="auto" w:fill="auto"/>
            <w:vAlign w:val="center"/>
          </w:tcPr>
          <w:p w14:paraId="67D32333" w14:textId="77777777" w:rsidR="00904AB2" w:rsidRPr="00653072" w:rsidRDefault="00904AB2" w:rsidP="00776438">
            <w:pPr>
              <w:jc w:val="center"/>
              <w:rPr>
                <w:rFonts w:ascii="Times New Roman" w:eastAsia="Times New Roman" w:hAnsi="Times New Roman" w:cs="Times New Roman"/>
                <w:sz w:val="20"/>
                <w:szCs w:val="20"/>
              </w:rPr>
            </w:pPr>
          </w:p>
        </w:tc>
      </w:tr>
    </w:tbl>
    <w:p w14:paraId="7F9340AB" w14:textId="77777777" w:rsidR="006721A1" w:rsidRPr="00653072" w:rsidRDefault="006721A1">
      <w:pPr>
        <w:jc w:val="both"/>
        <w:rPr>
          <w:rFonts w:ascii="Times New Roman" w:eastAsia="Times New Roman" w:hAnsi="Times New Roman" w:cs="Times New Roman"/>
          <w:sz w:val="22"/>
          <w:szCs w:val="22"/>
        </w:rPr>
      </w:pPr>
    </w:p>
    <w:p w14:paraId="4F24E8C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Annual allocation per LAG will be defined.</w:t>
      </w:r>
    </w:p>
    <w:p w14:paraId="56037336" w14:textId="77777777" w:rsidR="006721A1" w:rsidRPr="00653072" w:rsidRDefault="006721A1">
      <w:pPr>
        <w:jc w:val="both"/>
        <w:rPr>
          <w:rFonts w:ascii="Times New Roman" w:eastAsia="Times New Roman" w:hAnsi="Times New Roman" w:cs="Times New Roman"/>
          <w:sz w:val="22"/>
          <w:szCs w:val="22"/>
        </w:rPr>
      </w:pPr>
    </w:p>
    <w:p w14:paraId="5D67B2AF" w14:textId="77777777" w:rsidR="006721A1" w:rsidRPr="00653072" w:rsidRDefault="00707D31" w:rsidP="00776438">
      <w:pPr>
        <w:pStyle w:val="Heading2"/>
        <w:numPr>
          <w:ilvl w:val="3"/>
          <w:numId w:val="1"/>
        </w:numPr>
        <w:ind w:hanging="720"/>
        <w:rPr>
          <w:rFonts w:ascii="Times New Roman" w:hAnsi="Times New Roman" w:cs="Times New Roman"/>
        </w:rPr>
      </w:pPr>
      <w:bookmarkStart w:id="455" w:name="_Toc98230610"/>
      <w:r w:rsidRPr="00653072">
        <w:rPr>
          <w:rFonts w:ascii="Times New Roman" w:hAnsi="Times New Roman" w:cs="Times New Roman"/>
        </w:rPr>
        <w:t xml:space="preserve">Indicators and </w:t>
      </w:r>
      <w:r w:rsidR="00D00E15" w:rsidRPr="00653072">
        <w:rPr>
          <w:rFonts w:ascii="Times New Roman" w:hAnsi="Times New Roman" w:cs="Times New Roman"/>
        </w:rPr>
        <w:t>t</w:t>
      </w:r>
      <w:r w:rsidRPr="00653072">
        <w:rPr>
          <w:rFonts w:ascii="Times New Roman" w:hAnsi="Times New Roman" w:cs="Times New Roman"/>
        </w:rPr>
        <w:t>argets</w:t>
      </w:r>
      <w:bookmarkEnd w:id="455"/>
      <w:r w:rsidRPr="00653072">
        <w:rPr>
          <w:rFonts w:ascii="Times New Roman" w:hAnsi="Times New Roman" w:cs="Times New Roman"/>
        </w:rPr>
        <w:t xml:space="preserve"> </w:t>
      </w:r>
    </w:p>
    <w:p w14:paraId="6E3EDC22" w14:textId="77777777" w:rsidR="006721A1" w:rsidRPr="00653072" w:rsidRDefault="006721A1">
      <w:pPr>
        <w:jc w:val="both"/>
        <w:rPr>
          <w:rFonts w:ascii="Times New Roman" w:eastAsia="Times New Roman" w:hAnsi="Times New Roman" w:cs="Times New Roman"/>
          <w:b/>
          <w:sz w:val="22"/>
          <w:szCs w:val="22"/>
        </w:rPr>
      </w:pPr>
    </w:p>
    <w:p w14:paraId="7C8FE827" w14:textId="24C248B8"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xml:space="preserve">: Indicators and Targets </w:t>
      </w:r>
    </w:p>
    <w:tbl>
      <w:tblPr>
        <w:tblW w:w="9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230"/>
        <w:gridCol w:w="1771"/>
      </w:tblGrid>
      <w:tr w:rsidR="006721A1" w:rsidRPr="00653072" w14:paraId="4F9E6565" w14:textId="77777777" w:rsidTr="00754E88">
        <w:trPr>
          <w:jc w:val="center"/>
        </w:trPr>
        <w:tc>
          <w:tcPr>
            <w:tcW w:w="7230" w:type="dxa"/>
            <w:shd w:val="clear" w:color="auto" w:fill="D9D9D9"/>
          </w:tcPr>
          <w:p w14:paraId="37CA1E46" w14:textId="77777777" w:rsidR="006721A1" w:rsidRPr="00653072" w:rsidRDefault="00707D31" w:rsidP="00776438">
            <w:pPr>
              <w:pBdr>
                <w:top w:val="nil"/>
                <w:left w:val="nil"/>
                <w:bottom w:val="nil"/>
                <w:right w:val="nil"/>
                <w:between w:val="nil"/>
              </w:pBdr>
              <w:ind w:left="34"/>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Indicators</w:t>
            </w:r>
          </w:p>
        </w:tc>
        <w:tc>
          <w:tcPr>
            <w:tcW w:w="1771" w:type="dxa"/>
            <w:shd w:val="clear" w:color="auto" w:fill="D9D9D9"/>
          </w:tcPr>
          <w:p w14:paraId="5FF831E1" w14:textId="77777777" w:rsidR="006721A1" w:rsidRPr="00653072" w:rsidRDefault="00707D31" w:rsidP="00776438">
            <w:pPr>
              <w:pBdr>
                <w:top w:val="nil"/>
                <w:left w:val="nil"/>
                <w:bottom w:val="nil"/>
                <w:right w:val="nil"/>
                <w:between w:val="nil"/>
              </w:pBdr>
              <w:ind w:left="175"/>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6721A1" w:rsidRPr="00653072" w14:paraId="2E4536F2" w14:textId="77777777" w:rsidTr="009B3307">
        <w:trPr>
          <w:jc w:val="center"/>
        </w:trPr>
        <w:tc>
          <w:tcPr>
            <w:tcW w:w="7230" w:type="dxa"/>
            <w:shd w:val="clear" w:color="auto" w:fill="auto"/>
          </w:tcPr>
          <w:p w14:paraId="0AA4B9AC" w14:textId="77777777" w:rsidR="006721A1" w:rsidRPr="00653072"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local development strategies (LEADER)</w:t>
            </w:r>
          </w:p>
        </w:tc>
        <w:tc>
          <w:tcPr>
            <w:tcW w:w="1771" w:type="dxa"/>
            <w:shd w:val="clear" w:color="auto" w:fill="auto"/>
            <w:vAlign w:val="center"/>
          </w:tcPr>
          <w:p w14:paraId="6C73B720" w14:textId="77777777" w:rsidR="006721A1" w:rsidRPr="00653072"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60AD3CA5" w14:textId="77777777" w:rsidTr="009B3307">
        <w:trPr>
          <w:jc w:val="center"/>
        </w:trPr>
        <w:tc>
          <w:tcPr>
            <w:tcW w:w="7230" w:type="dxa"/>
            <w:shd w:val="clear" w:color="auto" w:fill="auto"/>
          </w:tcPr>
          <w:p w14:paraId="3059A02E" w14:textId="77777777" w:rsidR="006721A1" w:rsidRPr="00653072"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new jobs created</w:t>
            </w:r>
          </w:p>
        </w:tc>
        <w:tc>
          <w:tcPr>
            <w:tcW w:w="1771" w:type="dxa"/>
            <w:shd w:val="clear" w:color="auto" w:fill="auto"/>
            <w:vAlign w:val="center"/>
          </w:tcPr>
          <w:p w14:paraId="7962DC60" w14:textId="77777777" w:rsidR="006721A1" w:rsidRPr="00653072" w:rsidRDefault="007058E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6721A1" w:rsidRPr="00653072" w14:paraId="7FC4BEFF" w14:textId="77777777" w:rsidTr="009B3307">
        <w:trPr>
          <w:jc w:val="center"/>
        </w:trPr>
        <w:tc>
          <w:tcPr>
            <w:tcW w:w="7230" w:type="dxa"/>
            <w:shd w:val="clear" w:color="auto" w:fill="auto"/>
          </w:tcPr>
          <w:p w14:paraId="70FC63D3" w14:textId="77777777" w:rsidR="006721A1" w:rsidRPr="00653072"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renewable energy production</w:t>
            </w:r>
          </w:p>
        </w:tc>
        <w:tc>
          <w:tcPr>
            <w:tcW w:w="1771" w:type="dxa"/>
            <w:shd w:val="clear" w:color="auto" w:fill="auto"/>
            <w:vAlign w:val="center"/>
          </w:tcPr>
          <w:p w14:paraId="1D8E8659" w14:textId="77777777" w:rsidR="006721A1" w:rsidRPr="00653072"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6721A1" w:rsidRPr="00653072" w14:paraId="74DF5DD9" w14:textId="77777777" w:rsidTr="009B3307">
        <w:trPr>
          <w:jc w:val="center"/>
        </w:trPr>
        <w:tc>
          <w:tcPr>
            <w:tcW w:w="7230" w:type="dxa"/>
            <w:shd w:val="clear" w:color="auto" w:fill="auto"/>
          </w:tcPr>
          <w:p w14:paraId="39E04575" w14:textId="77777777" w:rsidR="006721A1" w:rsidRPr="00653072"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Population covered by LAGs</w:t>
            </w:r>
          </w:p>
        </w:tc>
        <w:tc>
          <w:tcPr>
            <w:tcW w:w="1771" w:type="dxa"/>
            <w:shd w:val="clear" w:color="auto" w:fill="auto"/>
            <w:vAlign w:val="center"/>
          </w:tcPr>
          <w:p w14:paraId="6BD5670D" w14:textId="77777777" w:rsidR="006721A1" w:rsidRPr="00653072"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15,000</w:t>
            </w:r>
          </w:p>
        </w:tc>
      </w:tr>
      <w:tr w:rsidR="006721A1" w:rsidRPr="00653072" w14:paraId="7F859CAD" w14:textId="77777777" w:rsidTr="009B3307">
        <w:trPr>
          <w:jc w:val="center"/>
        </w:trPr>
        <w:tc>
          <w:tcPr>
            <w:tcW w:w="7230" w:type="dxa"/>
            <w:shd w:val="clear" w:color="auto" w:fill="auto"/>
          </w:tcPr>
          <w:p w14:paraId="38203F0D" w14:textId="77777777" w:rsidR="006721A1" w:rsidRPr="00653072"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small projects paid</w:t>
            </w:r>
          </w:p>
        </w:tc>
        <w:tc>
          <w:tcPr>
            <w:tcW w:w="1771" w:type="dxa"/>
            <w:shd w:val="clear" w:color="auto" w:fill="auto"/>
            <w:vAlign w:val="center"/>
          </w:tcPr>
          <w:p w14:paraId="481F9AE2" w14:textId="77777777" w:rsidR="006721A1" w:rsidRPr="00653072"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r>
    </w:tbl>
    <w:p w14:paraId="43D88B1D" w14:textId="77777777" w:rsidR="006721A1" w:rsidRPr="00653072" w:rsidRDefault="006721A1">
      <w:pPr>
        <w:jc w:val="both"/>
        <w:rPr>
          <w:rFonts w:ascii="Times New Roman" w:eastAsia="Times New Roman" w:hAnsi="Times New Roman" w:cs="Times New Roman"/>
          <w:b/>
          <w:sz w:val="22"/>
          <w:szCs w:val="22"/>
        </w:rPr>
      </w:pPr>
    </w:p>
    <w:p w14:paraId="655DB186" w14:textId="77777777" w:rsidR="00072009" w:rsidRPr="00653072" w:rsidRDefault="00072009">
      <w:pPr>
        <w:jc w:val="both"/>
        <w:rPr>
          <w:rFonts w:ascii="Times New Roman" w:eastAsia="Times New Roman" w:hAnsi="Times New Roman" w:cs="Times New Roman"/>
          <w:b/>
          <w:sz w:val="22"/>
          <w:szCs w:val="22"/>
        </w:rPr>
      </w:pPr>
    </w:p>
    <w:p w14:paraId="5670414A" w14:textId="77777777" w:rsidR="006721A1" w:rsidRPr="00653072" w:rsidRDefault="00707D31" w:rsidP="00776438">
      <w:pPr>
        <w:pStyle w:val="Heading2"/>
        <w:numPr>
          <w:ilvl w:val="3"/>
          <w:numId w:val="1"/>
        </w:numPr>
        <w:ind w:hanging="720"/>
        <w:rPr>
          <w:rFonts w:ascii="Times New Roman" w:hAnsi="Times New Roman" w:cs="Times New Roman"/>
        </w:rPr>
      </w:pPr>
      <w:bookmarkStart w:id="456" w:name="_Toc98230611"/>
      <w:r w:rsidRPr="00653072">
        <w:rPr>
          <w:rFonts w:ascii="Times New Roman" w:hAnsi="Times New Roman" w:cs="Times New Roman"/>
        </w:rPr>
        <w:t>Administrative procedure</w:t>
      </w:r>
      <w:bookmarkEnd w:id="456"/>
    </w:p>
    <w:p w14:paraId="2B858508" w14:textId="77777777" w:rsidR="006721A1" w:rsidRPr="00653072" w:rsidRDefault="006721A1">
      <w:pPr>
        <w:jc w:val="both"/>
        <w:rPr>
          <w:rFonts w:ascii="Times New Roman" w:eastAsia="Times New Roman" w:hAnsi="Times New Roman" w:cs="Times New Roman"/>
          <w:b/>
          <w:sz w:val="22"/>
          <w:szCs w:val="22"/>
        </w:rPr>
      </w:pPr>
    </w:p>
    <w:p w14:paraId="3C4D52E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E52A20"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shall publish the call and select the local action groups as </w:t>
      </w:r>
      <w:sdt>
        <w:sdtPr>
          <w:tag w:val="goog_rdk_693"/>
          <w:id w:val="-629322437"/>
        </w:sdtPr>
        <w:sdtContent>
          <w:r w:rsidR="00094020" w:rsidRPr="00653072">
            <w:rPr>
              <w:rFonts w:ascii="Times New Roman" w:eastAsia="Times New Roman" w:hAnsi="Times New Roman" w:cs="Times New Roman"/>
              <w:sz w:val="22"/>
              <w:szCs w:val="22"/>
            </w:rPr>
            <w:t>recipients</w:t>
          </w:r>
        </w:sdtContent>
      </w:sdt>
      <w:r w:rsidRPr="00653072">
        <w:rPr>
          <w:rFonts w:ascii="Times New Roman" w:eastAsia="Times New Roman" w:hAnsi="Times New Roman" w:cs="Times New Roman"/>
          <w:sz w:val="22"/>
          <w:szCs w:val="22"/>
        </w:rPr>
        <w:t xml:space="preserve"> on the basis of the Agency's eligibility check and the evaluation of the evaluation committee set up by </w:t>
      </w:r>
      <w:r w:rsidR="00F557E4" w:rsidRPr="00653072">
        <w:rPr>
          <w:rFonts w:ascii="Times New Roman" w:eastAsia="Times New Roman" w:hAnsi="Times New Roman" w:cs="Times New Roman"/>
          <w:sz w:val="22"/>
          <w:szCs w:val="22"/>
        </w:rPr>
        <w:t xml:space="preserve">the IPARD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After the selection of the LAG's, the agreement between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the </w:t>
      </w:r>
      <w:r w:rsidR="00094020" w:rsidRPr="00653072">
        <w:rPr>
          <w:rFonts w:ascii="Times New Roman" w:eastAsia="Times New Roman" w:hAnsi="Times New Roman" w:cs="Times New Roman"/>
          <w:sz w:val="22"/>
          <w:szCs w:val="22"/>
        </w:rPr>
        <w:t>LAGs</w:t>
      </w:r>
      <w:r w:rsidRPr="00653072">
        <w:rPr>
          <w:rFonts w:ascii="Times New Roman" w:eastAsia="Times New Roman" w:hAnsi="Times New Roman" w:cs="Times New Roman"/>
          <w:sz w:val="22"/>
          <w:szCs w:val="22"/>
        </w:rPr>
        <w:t xml:space="preserve"> for the implementation of the local development strategy will be signed. After the signing of the Agreement and the procedures carried out, an advance is paid to the LAG. It provides cash flow for the operation of the LAGs.</w:t>
      </w:r>
    </w:p>
    <w:p w14:paraId="7D716CC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Each year, the LAG submits an annual implementation plan (detailing the LDS action plan) to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the</w:t>
      </w:r>
      <w:r w:rsidR="00F557E4" w:rsidRPr="00653072">
        <w:rPr>
          <w:rFonts w:ascii="Times New Roman" w:eastAsia="Times New Roman" w:hAnsi="Times New Roman" w:cs="Times New Roman"/>
          <w:sz w:val="22"/>
          <w:szCs w:val="22"/>
        </w:rPr>
        <w:t xml:space="preserve"> IPARD</w:t>
      </w:r>
      <w:r w:rsidRPr="00653072">
        <w:rPr>
          <w:rFonts w:ascii="Times New Roman" w:eastAsia="Times New Roman" w:hAnsi="Times New Roman" w:cs="Times New Roman"/>
          <w:sz w:val="22"/>
          <w:szCs w:val="22"/>
        </w:rPr>
        <w:t xml:space="preserve">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w:t>
      </w:r>
    </w:p>
    <w:p w14:paraId="036830B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LAG performs animation, capacity building and executes small projects in accordance with the annual plan. The LAG also ensures that prices are reasonable and that the choice of suppliers is impartial.</w:t>
      </w:r>
    </w:p>
    <w:p w14:paraId="4F20DAE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LAG submits a regular (</w:t>
      </w:r>
      <w:r w:rsidR="0009402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every month or quarter) request for payment to reimburse the costs of capacity building, running costs and costs of implemented small projects. Each disbursement request must be clearly linked to the Annual Action Plan (back to the Local Development Strategy).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inspect the LAG in accordance with contractual obligations (administrative and on-the-spot checks, including justification of the price).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makes (regular) payments to LAGs based on approved payment requests.</w:t>
      </w:r>
    </w:p>
    <w:p w14:paraId="3A7BB421" w14:textId="77777777" w:rsidR="006721A1" w:rsidRPr="00653072" w:rsidRDefault="00707D31" w:rsidP="00D77778">
      <w:pPr>
        <w:pStyle w:val="Heading2"/>
        <w:numPr>
          <w:ilvl w:val="3"/>
          <w:numId w:val="1"/>
        </w:numPr>
        <w:ind w:hanging="720"/>
        <w:rPr>
          <w:rFonts w:ascii="Times New Roman" w:hAnsi="Times New Roman" w:cs="Times New Roman"/>
        </w:rPr>
      </w:pPr>
      <w:bookmarkStart w:id="457" w:name="_Toc98230612"/>
      <w:r w:rsidRPr="00653072">
        <w:rPr>
          <w:rFonts w:ascii="Times New Roman" w:hAnsi="Times New Roman" w:cs="Times New Roman"/>
        </w:rPr>
        <w:t>Geographical scope of the measure</w:t>
      </w:r>
      <w:bookmarkEnd w:id="457"/>
    </w:p>
    <w:p w14:paraId="36BA1D65" w14:textId="77777777" w:rsidR="006721A1" w:rsidRPr="00653072" w:rsidRDefault="006721A1">
      <w:pPr>
        <w:jc w:val="both"/>
        <w:rPr>
          <w:rFonts w:ascii="Times New Roman" w:eastAsia="Times New Roman" w:hAnsi="Times New Roman" w:cs="Times New Roman"/>
          <w:sz w:val="22"/>
          <w:szCs w:val="22"/>
        </w:rPr>
      </w:pPr>
    </w:p>
    <w:p w14:paraId="1D06898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LEADER measure will be implemented in rural areas throughout Montenegro.</w:t>
      </w:r>
    </w:p>
    <w:p w14:paraId="1ED5DD3A" w14:textId="77777777" w:rsidR="006721A1" w:rsidRPr="00653072" w:rsidRDefault="006721A1">
      <w:pPr>
        <w:rPr>
          <w:rFonts w:ascii="Times New Roman" w:eastAsia="Times New Roman" w:hAnsi="Times New Roman" w:cs="Times New Roman"/>
          <w:sz w:val="22"/>
          <w:szCs w:val="22"/>
        </w:rPr>
      </w:pPr>
      <w:bookmarkStart w:id="458" w:name="_heading=h.20xfydz" w:colFirst="0" w:colLast="0"/>
      <w:bookmarkEnd w:id="458"/>
    </w:p>
    <w:p w14:paraId="0D94B8DD" w14:textId="77777777" w:rsidR="006721A1" w:rsidRPr="00653072" w:rsidRDefault="00707D31" w:rsidP="00D77778">
      <w:pPr>
        <w:pStyle w:val="Heading3"/>
        <w:numPr>
          <w:ilvl w:val="2"/>
          <w:numId w:val="1"/>
        </w:numPr>
        <w:jc w:val="both"/>
        <w:rPr>
          <w:rFonts w:ascii="Times New Roman" w:eastAsia="Cambria" w:hAnsi="Times New Roman"/>
        </w:rPr>
      </w:pPr>
      <w:bookmarkStart w:id="459" w:name="_Toc98230613"/>
      <w:r w:rsidRPr="00653072">
        <w:rPr>
          <w:rFonts w:ascii="Times New Roman" w:hAnsi="Times New Roman"/>
        </w:rPr>
        <w:t>MEASURE 6 - INVESTMENTS IN RURAL PUBLIC INFRASTRUCTURE</w:t>
      </w:r>
      <w:bookmarkEnd w:id="459"/>
    </w:p>
    <w:p w14:paraId="1D84B201" w14:textId="77777777" w:rsidR="006721A1" w:rsidRPr="00653072" w:rsidRDefault="006721A1">
      <w:pPr>
        <w:pStyle w:val="Title"/>
        <w:spacing w:after="0"/>
        <w:jc w:val="both"/>
        <w:rPr>
          <w:rFonts w:ascii="Times New Roman" w:hAnsi="Times New Roman" w:cs="Times New Roman"/>
          <w:sz w:val="22"/>
          <w:szCs w:val="22"/>
        </w:rPr>
      </w:pPr>
    </w:p>
    <w:p w14:paraId="06ADA14A"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0" w:name="_Toc98230614"/>
      <w:r w:rsidRPr="00653072">
        <w:rPr>
          <w:rFonts w:ascii="Times New Roman" w:hAnsi="Times New Roman" w:cs="Times New Roman"/>
        </w:rPr>
        <w:t>Legal basis</w:t>
      </w:r>
      <w:bookmarkEnd w:id="460"/>
      <w:r w:rsidRPr="00653072">
        <w:rPr>
          <w:rFonts w:ascii="Times New Roman" w:hAnsi="Times New Roman" w:cs="Times New Roman"/>
        </w:rPr>
        <w:t xml:space="preserve"> </w:t>
      </w:r>
    </w:p>
    <w:p w14:paraId="4E114DF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 xml:space="preserve"> </w:t>
      </w:r>
    </w:p>
    <w:p w14:paraId="08E85AB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27 of the Sectoral Agreement.</w:t>
      </w:r>
    </w:p>
    <w:p w14:paraId="54ECE67C" w14:textId="77777777" w:rsidR="006721A1" w:rsidRPr="00653072" w:rsidRDefault="006721A1">
      <w:pPr>
        <w:jc w:val="both"/>
        <w:rPr>
          <w:rFonts w:ascii="Times New Roman" w:eastAsia="Times New Roman" w:hAnsi="Times New Roman" w:cs="Times New Roman"/>
          <w:b/>
          <w:sz w:val="22"/>
          <w:szCs w:val="22"/>
        </w:rPr>
      </w:pPr>
    </w:p>
    <w:p w14:paraId="1F53123E"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1" w:name="_Toc98230615"/>
      <w:r w:rsidRPr="00653072">
        <w:rPr>
          <w:rFonts w:ascii="Times New Roman" w:hAnsi="Times New Roman" w:cs="Times New Roman"/>
        </w:rPr>
        <w:t>Rationale</w:t>
      </w:r>
      <w:bookmarkEnd w:id="461"/>
    </w:p>
    <w:p w14:paraId="50EF9D47" w14:textId="77777777" w:rsidR="006721A1" w:rsidRPr="00653072" w:rsidRDefault="006721A1">
      <w:pPr>
        <w:jc w:val="both"/>
        <w:rPr>
          <w:rFonts w:ascii="Times New Roman" w:eastAsia="Times New Roman" w:hAnsi="Times New Roman" w:cs="Times New Roman"/>
          <w:sz w:val="22"/>
          <w:szCs w:val="22"/>
        </w:rPr>
      </w:pPr>
    </w:p>
    <w:p w14:paraId="137194F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rural area which covers majority of territory of Montenegro is characteri</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by a lag in economic development and underdeveloped supporting infrastructure, including the availability of services and assurance of living and working conditions which has led to the depopulation of rural areas and a lack of interest from young families to live and work in rural areas.  </w:t>
      </w:r>
    </w:p>
    <w:p w14:paraId="076BCDD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Montenegro there are many rural areas with poorly developed transport, social and economic infrastructure. For example, the distance from grocery stores and primary schools is 3-4 km on average, and from secondary schools and banks 10 km. The distance to a bus stop is 2.5 km, and to a post office on average about 7.5 km. According to statistical data for 2020, 1,315 km or 13.5% of the total road network in Montenegro fall into the category of dirt and uncategorized roads. In addition, the water network and electricity supply in many villages are in poor condition and there is no developed telecommunications network with the possibility of using the Internet. Consequently, further economic decline and depopulation of remote rural areas can be expected, where these areas and national policies do not provide favourable conditions for life and the economic environment.</w:t>
      </w:r>
    </w:p>
    <w:p w14:paraId="4DC3DD2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Fostering the development and improvement of the basic infrastructure is one of preconditions for the development of a balanced economic growth in the rural area and for the enhancement of the socio-economic living conditions of the rural population in Montenegro.</w:t>
      </w:r>
    </w:p>
    <w:p w14:paraId="6E09437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Competitiveness of agriculture and forestry in Montenegro is impeded by poor public access to the agriculture and forest land parcels. Provision of access of electricity on agriculture land is needed to sustain the modernisation investments of the agriculture production systems (</w:t>
      </w:r>
      <w:r w:rsidR="00094020"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automated irrigation systems for efficient water use).</w:t>
      </w:r>
    </w:p>
    <w:p w14:paraId="746F166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settlements are also affected by climate change and lack of investment in flood management (</w:t>
      </w:r>
      <w:r w:rsidR="0009402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maintenance of river beds) and protection against landslides pose a constant threat to rural inhabitants.</w:t>
      </w:r>
    </w:p>
    <w:p w14:paraId="64BC7C4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Necessary investments in rural areas relate to the construction and reconstruction of local roads, uncategorized local roads leading to katuns,</w:t>
      </w:r>
      <w:r w:rsidRPr="00653072">
        <w:rPr>
          <w:rFonts w:ascii="Times New Roman" w:eastAsia="Times New Roman" w:hAnsi="Times New Roman" w:cs="Times New Roman"/>
          <w:sz w:val="22"/>
          <w:szCs w:val="22"/>
          <w:vertAlign w:val="superscript"/>
        </w:rPr>
        <w:footnoteReference w:id="35"/>
      </w:r>
      <w:r w:rsidRPr="00653072">
        <w:rPr>
          <w:rFonts w:ascii="Times New Roman" w:eastAsia="Times New Roman" w:hAnsi="Times New Roman" w:cs="Times New Roman"/>
          <w:sz w:val="22"/>
          <w:szCs w:val="22"/>
        </w:rPr>
        <w:t xml:space="preserve"> investments in water supply, sewage, and waste disposable, rehabilitation of bridges and landslides.</w:t>
      </w:r>
    </w:p>
    <w:p w14:paraId="2DF7EB6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accordance with the </w:t>
      </w:r>
      <w:r w:rsidR="009F7490"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aw on regional development, each local self-government has the obligation to adopt a Strategic Plan for the development of the municipality, which also defines the priority infrastructure projects and general goals for the development of the municipality.</w:t>
      </w:r>
    </w:p>
    <w:p w14:paraId="1B0DEEA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Some municipalities in Montenegro had access to the sources of IFAD project</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for investments in rural infrastructures, so some level of knowledge about implementation of projects exist</w:t>
      </w:r>
      <w:r w:rsidR="0009402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Despite the above, further training of all stakeholders is needed.  </w:t>
      </w:r>
    </w:p>
    <w:p w14:paraId="00899DFE"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lastRenderedPageBreak/>
        <w:t xml:space="preserve"> </w:t>
      </w:r>
      <w:bookmarkStart w:id="462" w:name="_Toc98230616"/>
      <w:r w:rsidRPr="00653072">
        <w:rPr>
          <w:rFonts w:ascii="Times New Roman" w:hAnsi="Times New Roman" w:cs="Times New Roman"/>
        </w:rPr>
        <w:t>General objectives</w:t>
      </w:r>
      <w:bookmarkEnd w:id="462"/>
    </w:p>
    <w:p w14:paraId="3A7ECF86" w14:textId="77777777" w:rsidR="006721A1" w:rsidRPr="00653072" w:rsidRDefault="006721A1">
      <w:pPr>
        <w:jc w:val="both"/>
        <w:rPr>
          <w:rFonts w:ascii="Times New Roman" w:eastAsia="Times New Roman" w:hAnsi="Times New Roman" w:cs="Times New Roman"/>
          <w:sz w:val="22"/>
          <w:szCs w:val="22"/>
        </w:rPr>
      </w:pPr>
    </w:p>
    <w:p w14:paraId="2DEC0EA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general objective is to support economic, social and territorial development, leading to a smart, sustainable and inclusive growth through the development of physical infrastructure in Montenegro. </w:t>
      </w:r>
    </w:p>
    <w:p w14:paraId="53FA690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Facilitate business and community development, growth and employment in rural areas.</w:t>
      </w:r>
    </w:p>
    <w:p w14:paraId="489C9F11" w14:textId="77777777" w:rsidR="006721A1" w:rsidRPr="00653072" w:rsidRDefault="00707D31" w:rsidP="00D77778">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Specific objectives</w:t>
      </w:r>
    </w:p>
    <w:p w14:paraId="3B8F215F" w14:textId="77777777" w:rsidR="006721A1" w:rsidRPr="00653072" w:rsidRDefault="006721A1">
      <w:pPr>
        <w:jc w:val="both"/>
        <w:rPr>
          <w:rFonts w:ascii="Times New Roman" w:eastAsia="Times New Roman" w:hAnsi="Times New Roman" w:cs="Times New Roman"/>
          <w:b/>
          <w:sz w:val="22"/>
          <w:szCs w:val="22"/>
        </w:rPr>
      </w:pPr>
    </w:p>
    <w:p w14:paraId="7D001D50"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provide infrastructure needed for the development of rural areas; </w:t>
      </w:r>
    </w:p>
    <w:p w14:paraId="0871842C" w14:textId="77777777" w:rsidR="006721A1" w:rsidRPr="00653072" w:rsidRDefault="00707D31" w:rsidP="00592412">
      <w:pPr>
        <w:numPr>
          <w:ilvl w:val="0"/>
          <w:numId w:val="98"/>
        </w:numPr>
        <w:ind w:left="357" w:hanging="3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contribute towards the improvement of living standards for rural populations;</w:t>
      </w:r>
    </w:p>
    <w:p w14:paraId="05E83413" w14:textId="77777777" w:rsidR="006721A1" w:rsidRPr="00653072" w:rsidRDefault="00707D31" w:rsidP="00592412">
      <w:pPr>
        <w:numPr>
          <w:ilvl w:val="0"/>
          <w:numId w:val="98"/>
        </w:numPr>
        <w:ind w:left="357" w:hanging="3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support public investments necessary to achieve sustainable development;</w:t>
      </w:r>
    </w:p>
    <w:p w14:paraId="38227733" w14:textId="77777777" w:rsidR="006721A1" w:rsidRPr="00653072" w:rsidRDefault="00707D31" w:rsidP="00592412">
      <w:pPr>
        <w:numPr>
          <w:ilvl w:val="0"/>
          <w:numId w:val="98"/>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increase the attractiveness of rural areas for local and outside investors.</w:t>
      </w:r>
    </w:p>
    <w:p w14:paraId="1D439F25" w14:textId="77777777" w:rsidR="006721A1" w:rsidRPr="00653072" w:rsidRDefault="00707D31" w:rsidP="00592412">
      <w:pPr>
        <w:numPr>
          <w:ilvl w:val="0"/>
          <w:numId w:val="98"/>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increase climate resilience</w:t>
      </w:r>
    </w:p>
    <w:p w14:paraId="463D0A16"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3" w:name="_Toc98230617"/>
      <w:r w:rsidRPr="00653072">
        <w:rPr>
          <w:rFonts w:ascii="Times New Roman" w:hAnsi="Times New Roman" w:cs="Times New Roman"/>
        </w:rPr>
        <w:t>Linkage to other IPARD measures in the Programme and national measures</w:t>
      </w:r>
      <w:bookmarkEnd w:id="463"/>
      <w:r w:rsidRPr="00653072">
        <w:rPr>
          <w:rFonts w:ascii="Times New Roman" w:hAnsi="Times New Roman" w:cs="Times New Roman"/>
        </w:rPr>
        <w:t xml:space="preserve"> </w:t>
      </w:r>
    </w:p>
    <w:p w14:paraId="2EB8B7F3" w14:textId="77777777" w:rsidR="006721A1" w:rsidRPr="00653072" w:rsidRDefault="006721A1">
      <w:pPr>
        <w:jc w:val="both"/>
        <w:rPr>
          <w:rFonts w:ascii="Times New Roman" w:eastAsia="Times New Roman" w:hAnsi="Times New Roman" w:cs="Times New Roman"/>
          <w:sz w:val="22"/>
          <w:szCs w:val="22"/>
        </w:rPr>
      </w:pPr>
    </w:p>
    <w:p w14:paraId="7F75A377" w14:textId="77777777" w:rsidR="006721A1" w:rsidRPr="00653072" w:rsidRDefault="00707D31">
      <w:pPr>
        <w:pStyle w:val="Title"/>
        <w:spacing w:after="0"/>
        <w:jc w:val="both"/>
        <w:rPr>
          <w:rFonts w:ascii="Times New Roman" w:hAnsi="Times New Roman" w:cs="Times New Roman"/>
          <w:b w:val="0"/>
          <w:sz w:val="22"/>
          <w:szCs w:val="22"/>
        </w:rPr>
      </w:pPr>
      <w:r w:rsidRPr="00653072">
        <w:rPr>
          <w:rFonts w:ascii="Times New Roman" w:hAnsi="Times New Roman" w:cs="Times New Roman"/>
          <w:b w:val="0"/>
          <w:sz w:val="22"/>
          <w:szCs w:val="22"/>
        </w:rPr>
        <w:t xml:space="preserve">This measure is linked in particular to the </w:t>
      </w:r>
      <w:r w:rsidR="009F7490" w:rsidRPr="00653072">
        <w:rPr>
          <w:rFonts w:ascii="Times New Roman" w:hAnsi="Times New Roman" w:cs="Times New Roman"/>
          <w:b w:val="0"/>
          <w:sz w:val="22"/>
          <w:szCs w:val="22"/>
        </w:rPr>
        <w:t>M</w:t>
      </w:r>
      <w:r w:rsidRPr="00653072">
        <w:rPr>
          <w:rFonts w:ascii="Times New Roman" w:hAnsi="Times New Roman" w:cs="Times New Roman"/>
          <w:b w:val="0"/>
          <w:sz w:val="22"/>
          <w:szCs w:val="22"/>
        </w:rPr>
        <w:t>easure</w:t>
      </w:r>
      <w:r w:rsidR="009F7490" w:rsidRPr="00653072">
        <w:rPr>
          <w:rFonts w:ascii="Times New Roman" w:hAnsi="Times New Roman" w:cs="Times New Roman"/>
          <w:b w:val="0"/>
          <w:sz w:val="22"/>
          <w:szCs w:val="22"/>
        </w:rPr>
        <w:t xml:space="preserve"> (1)</w:t>
      </w:r>
      <w:r w:rsidRPr="00653072">
        <w:rPr>
          <w:rFonts w:ascii="Times New Roman" w:hAnsi="Times New Roman" w:cs="Times New Roman"/>
          <w:b w:val="0"/>
          <w:sz w:val="22"/>
          <w:szCs w:val="22"/>
        </w:rPr>
        <w:t xml:space="preserve"> "Investments in physical assets of agricultural holdings', </w:t>
      </w:r>
      <w:r w:rsidR="009F7490" w:rsidRPr="00653072">
        <w:rPr>
          <w:rFonts w:ascii="Times New Roman" w:hAnsi="Times New Roman" w:cs="Times New Roman"/>
          <w:b w:val="0"/>
          <w:sz w:val="22"/>
          <w:szCs w:val="22"/>
        </w:rPr>
        <w:t xml:space="preserve">Measure (3) </w:t>
      </w:r>
      <w:r w:rsidRPr="00653072">
        <w:rPr>
          <w:rFonts w:ascii="Times New Roman" w:hAnsi="Times New Roman" w:cs="Times New Roman"/>
          <w:b w:val="0"/>
          <w:sz w:val="22"/>
          <w:szCs w:val="22"/>
        </w:rPr>
        <w:t xml:space="preserve">'Investment in physical assets concerning processing and marketing of agricultural and fishery products' and </w:t>
      </w:r>
      <w:r w:rsidR="006653C4" w:rsidRPr="00653072">
        <w:rPr>
          <w:rFonts w:ascii="Times New Roman" w:hAnsi="Times New Roman" w:cs="Times New Roman"/>
          <w:b w:val="0"/>
          <w:sz w:val="22"/>
          <w:szCs w:val="22"/>
        </w:rPr>
        <w:t xml:space="preserve">Measure (7) </w:t>
      </w:r>
      <w:r w:rsidRPr="00653072">
        <w:rPr>
          <w:rFonts w:ascii="Times New Roman" w:hAnsi="Times New Roman" w:cs="Times New Roman"/>
          <w:b w:val="0"/>
          <w:sz w:val="22"/>
          <w:szCs w:val="22"/>
        </w:rPr>
        <w:t xml:space="preserve">'Rural diversification and business development'. These measures allow, among other eligible investments, investments in the strengthening of infrastructure on the farms/processing plants themselves, including internal roads, electricity supply, water supply and waste treatment, while the </w:t>
      </w:r>
      <w:r w:rsidR="006653C4" w:rsidRPr="00653072">
        <w:rPr>
          <w:rFonts w:ascii="Times New Roman" w:hAnsi="Times New Roman" w:cs="Times New Roman"/>
          <w:b w:val="0"/>
          <w:sz w:val="22"/>
          <w:szCs w:val="22"/>
        </w:rPr>
        <w:t>M</w:t>
      </w:r>
      <w:r w:rsidRPr="00653072">
        <w:rPr>
          <w:rFonts w:ascii="Times New Roman" w:hAnsi="Times New Roman" w:cs="Times New Roman"/>
          <w:b w:val="0"/>
          <w:sz w:val="22"/>
          <w:szCs w:val="22"/>
        </w:rPr>
        <w:t>easure</w:t>
      </w:r>
      <w:r w:rsidR="006653C4" w:rsidRPr="00653072">
        <w:rPr>
          <w:rFonts w:ascii="Times New Roman" w:hAnsi="Times New Roman" w:cs="Times New Roman"/>
          <w:b w:val="0"/>
          <w:sz w:val="22"/>
          <w:szCs w:val="22"/>
        </w:rPr>
        <w:t xml:space="preserve"> (6)</w:t>
      </w:r>
      <w:r w:rsidRPr="00653072">
        <w:rPr>
          <w:rFonts w:ascii="Times New Roman" w:hAnsi="Times New Roman" w:cs="Times New Roman"/>
          <w:b w:val="0"/>
          <w:sz w:val="22"/>
          <w:szCs w:val="22"/>
        </w:rPr>
        <w:t xml:space="preserve"> "Investments in rural public infrastructure' aims at the construction and reconstruction of public infrastructure in rural and agricultural areas. The support granted under this measure will not overlap with the support granted under the national support schemes for agriculture and rural develop</w:t>
      </w:r>
      <w:r w:rsidR="006653C4" w:rsidRPr="00653072">
        <w:rPr>
          <w:rFonts w:ascii="Times New Roman" w:hAnsi="Times New Roman" w:cs="Times New Roman"/>
          <w:b w:val="0"/>
          <w:sz w:val="22"/>
          <w:szCs w:val="22"/>
        </w:rPr>
        <w:t>ment</w:t>
      </w:r>
      <w:r w:rsidRPr="00653072">
        <w:rPr>
          <w:rFonts w:ascii="Times New Roman" w:hAnsi="Times New Roman" w:cs="Times New Roman"/>
          <w:b w:val="0"/>
          <w:sz w:val="22"/>
          <w:szCs w:val="22"/>
        </w:rPr>
        <w:t>.</w:t>
      </w:r>
    </w:p>
    <w:p w14:paraId="5F0D034A" w14:textId="77777777" w:rsidR="006721A1" w:rsidRPr="00653072" w:rsidRDefault="006721A1">
      <w:pPr>
        <w:rPr>
          <w:rFonts w:ascii="Times New Roman" w:eastAsia="Times New Roman" w:hAnsi="Times New Roman" w:cs="Times New Roman"/>
          <w:b/>
          <w:sz w:val="22"/>
          <w:szCs w:val="22"/>
        </w:rPr>
      </w:pPr>
    </w:p>
    <w:p w14:paraId="11441FDA"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4" w:name="_Toc98230618"/>
      <w:r w:rsidRPr="00653072">
        <w:rPr>
          <w:rFonts w:ascii="Times New Roman" w:hAnsi="Times New Roman" w:cs="Times New Roman"/>
        </w:rPr>
        <w:t>Recipients</w:t>
      </w:r>
      <w:bookmarkEnd w:id="464"/>
      <w:r w:rsidRPr="00653072">
        <w:rPr>
          <w:rFonts w:ascii="Times New Roman" w:hAnsi="Times New Roman" w:cs="Times New Roman"/>
        </w:rPr>
        <w:t xml:space="preserve"> </w:t>
      </w:r>
    </w:p>
    <w:p w14:paraId="7D86AC3C" w14:textId="77777777" w:rsidR="006721A1" w:rsidRPr="00653072" w:rsidRDefault="006721A1">
      <w:pPr>
        <w:jc w:val="both"/>
        <w:rPr>
          <w:rFonts w:ascii="Times New Roman" w:eastAsia="Times New Roman" w:hAnsi="Times New Roman" w:cs="Times New Roman"/>
          <w:b/>
          <w:sz w:val="22"/>
          <w:szCs w:val="22"/>
        </w:rPr>
      </w:pPr>
    </w:p>
    <w:p w14:paraId="328A62EC" w14:textId="406C178F" w:rsidR="006721A1" w:rsidRPr="00653072" w:rsidRDefault="005E7D36">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Recipients</w:t>
      </w:r>
      <w:r w:rsidR="004F1C77" w:rsidRPr="007666E9">
        <w:rPr>
          <w:rFonts w:ascii="Times New Roman" w:eastAsia="Times New Roman" w:hAnsi="Times New Roman" w:cs="Times New Roman"/>
          <w:sz w:val="22"/>
          <w:szCs w:val="22"/>
        </w:rPr>
        <w:t xml:space="preserve"> of this measure are local governments for investments in rural areas within their territory.</w:t>
      </w:r>
      <w:r w:rsidR="00707D31" w:rsidRPr="00653072">
        <w:rPr>
          <w:rFonts w:ascii="Times New Roman" w:eastAsia="Times New Roman" w:hAnsi="Times New Roman" w:cs="Times New Roman"/>
          <w:sz w:val="22"/>
          <w:szCs w:val="22"/>
        </w:rPr>
        <w:t>.</w:t>
      </w:r>
    </w:p>
    <w:p w14:paraId="0201CB95" w14:textId="77777777" w:rsidR="006721A1" w:rsidRPr="00653072" w:rsidRDefault="006721A1">
      <w:pPr>
        <w:jc w:val="both"/>
        <w:rPr>
          <w:rFonts w:ascii="Times New Roman" w:eastAsia="Times New Roman" w:hAnsi="Times New Roman" w:cs="Times New Roman"/>
          <w:sz w:val="22"/>
          <w:szCs w:val="22"/>
        </w:rPr>
      </w:pPr>
    </w:p>
    <w:p w14:paraId="19EBD06C"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5" w:name="_Toc98230619"/>
      <w:r w:rsidRPr="00653072">
        <w:rPr>
          <w:rFonts w:ascii="Times New Roman" w:hAnsi="Times New Roman" w:cs="Times New Roman"/>
        </w:rPr>
        <w:t>Common eligibility criteria</w:t>
      </w:r>
      <w:bookmarkEnd w:id="465"/>
      <w:r w:rsidRPr="00653072">
        <w:rPr>
          <w:rFonts w:ascii="Times New Roman" w:hAnsi="Times New Roman" w:cs="Times New Roman"/>
        </w:rPr>
        <w:t xml:space="preserve"> </w:t>
      </w:r>
    </w:p>
    <w:p w14:paraId="06A7890B" w14:textId="77777777" w:rsidR="006721A1" w:rsidRPr="00653072" w:rsidRDefault="006721A1">
      <w:pPr>
        <w:pBdr>
          <w:top w:val="nil"/>
          <w:left w:val="nil"/>
          <w:bottom w:val="nil"/>
          <w:right w:val="nil"/>
          <w:between w:val="nil"/>
        </w:pBdr>
        <w:ind w:left="644"/>
        <w:jc w:val="both"/>
        <w:rPr>
          <w:rFonts w:ascii="Times New Roman" w:eastAsia="Times New Roman" w:hAnsi="Times New Roman" w:cs="Times New Roman"/>
          <w:b/>
          <w:sz w:val="22"/>
          <w:szCs w:val="22"/>
        </w:rPr>
      </w:pPr>
    </w:p>
    <w:p w14:paraId="64413240" w14:textId="0DD0A6FD" w:rsidR="006721A1" w:rsidRPr="00653072" w:rsidRDefault="004F1C77">
      <w:pPr>
        <w:numPr>
          <w:ilvl w:val="0"/>
          <w:numId w:val="17"/>
        </w:numPr>
        <w:pBdr>
          <w:top w:val="nil"/>
          <w:left w:val="nil"/>
          <w:bottom w:val="nil"/>
          <w:right w:val="nil"/>
          <w:between w:val="nil"/>
        </w:pBdr>
        <w:tabs>
          <w:tab w:val="left" w:pos="284"/>
        </w:tabs>
        <w:ind w:left="0" w:firstLine="0"/>
        <w:jc w:val="both"/>
        <w:rPr>
          <w:rFonts w:ascii="Times New Roman" w:eastAsia="Times New Roman" w:hAnsi="Times New Roman" w:cs="Times New Roman"/>
          <w:b/>
          <w:sz w:val="22"/>
          <w:szCs w:val="22"/>
        </w:rPr>
      </w:pPr>
      <w:r w:rsidRPr="007666E9">
        <w:rPr>
          <w:rFonts w:ascii="Times New Roman" w:eastAsia="Times New Roman" w:hAnsi="Times New Roman" w:cs="Times New Roman"/>
          <w:sz w:val="22"/>
          <w:szCs w:val="22"/>
        </w:rPr>
        <w:t>Projects must be recognized by one of the adopted strategic documents/municipal development plans that are in force</w:t>
      </w:r>
      <w:r w:rsidR="006653C4" w:rsidRPr="00653072">
        <w:rPr>
          <w:rFonts w:ascii="Times New Roman" w:eastAsia="Times New Roman" w:hAnsi="Times New Roman" w:cs="Times New Roman"/>
          <w:sz w:val="22"/>
          <w:szCs w:val="22"/>
        </w:rPr>
        <w:t>;</w:t>
      </w:r>
    </w:p>
    <w:p w14:paraId="3431B77D" w14:textId="77777777" w:rsidR="006721A1"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must concern infrastructure needed for the development of rural areas including community roads, local access to roads of particular importance for the local economic development, access to farm and forestland, energy supply, waste and water management, local access to information and communication technology points etc</w:t>
      </w:r>
      <w:r w:rsidR="006653C4" w:rsidRPr="00653072">
        <w:rPr>
          <w:rFonts w:ascii="Times New Roman" w:eastAsia="Times New Roman" w:hAnsi="Times New Roman" w:cs="Times New Roman"/>
          <w:sz w:val="22"/>
          <w:szCs w:val="22"/>
        </w:rPr>
        <w:t>;</w:t>
      </w:r>
    </w:p>
    <w:p w14:paraId="72590203" w14:textId="77777777" w:rsidR="004F1C77" w:rsidRPr="00653072" w:rsidRDefault="004F1C77"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Recipient</w:t>
      </w:r>
      <w:r w:rsidRPr="007666E9">
        <w:rPr>
          <w:rFonts w:ascii="Times New Roman" w:eastAsia="Times New Roman" w:hAnsi="Times New Roman" w:cs="Times New Roman"/>
          <w:sz w:val="22"/>
          <w:szCs w:val="22"/>
        </w:rPr>
        <w:t>, when submitting an application for the allocation of support, also submit proof of the right of ownership to the land, i.e. the building to be reconstructed or equipped. No later than the date of submission of the application for payment, the object of investment must be owned by the applicant</w:t>
      </w:r>
      <w:r>
        <w:rPr>
          <w:rFonts w:ascii="Times New Roman" w:eastAsia="Times New Roman" w:hAnsi="Times New Roman" w:cs="Times New Roman"/>
          <w:sz w:val="22"/>
          <w:szCs w:val="22"/>
        </w:rPr>
        <w:t>;</w:t>
      </w:r>
    </w:p>
    <w:p w14:paraId="5BAF117E"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All projects must be procured in accordance with the rules for external aid of the Commission contained in the Financial Regulation. For this purpose, the application of PRAG could be adapted to the specificities of the beneficiary country. However, public procurement may be done on behalf of the recipient by a centrali</w:t>
      </w:r>
      <w:r w:rsidR="003E56F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competent public authority</w:t>
      </w:r>
      <w:r w:rsidR="006653C4" w:rsidRPr="00653072">
        <w:rPr>
          <w:rFonts w:ascii="Times New Roman" w:eastAsia="Times New Roman" w:hAnsi="Times New Roman" w:cs="Times New Roman"/>
          <w:sz w:val="22"/>
          <w:szCs w:val="22"/>
        </w:rPr>
        <w:t>;</w:t>
      </w:r>
    </w:p>
    <w:p w14:paraId="663EF7E5"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must provide/ensure the maintenance of the project for at least five years after the final payment of the project. However, maintenance costs are not eligible for EU-co-financing</w:t>
      </w:r>
      <w:r w:rsidR="006653C4" w:rsidRPr="00653072">
        <w:rPr>
          <w:rFonts w:ascii="Times New Roman" w:eastAsia="Times New Roman" w:hAnsi="Times New Roman" w:cs="Times New Roman"/>
          <w:sz w:val="22"/>
          <w:szCs w:val="22"/>
        </w:rPr>
        <w:t>;</w:t>
      </w:r>
    </w:p>
    <w:p w14:paraId="18B90654" w14:textId="18A2E9D1" w:rsidR="006721A1" w:rsidRDefault="00707D31" w:rsidP="004F1C77">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Each project must comply with the relevant national legal requirements and the relevant Union standards in force before final payment of the investment by the </w:t>
      </w:r>
      <w:r w:rsidR="000C14AD" w:rsidRPr="00653072">
        <w:rPr>
          <w:rFonts w:ascii="Times New Roman" w:eastAsia="Times New Roman" w:hAnsi="Times New Roman" w:cs="Times New Roman"/>
          <w:sz w:val="22"/>
          <w:szCs w:val="22"/>
        </w:rPr>
        <w:t>IPARD Agency/Directorate for payments</w:t>
      </w:r>
      <w:r w:rsidR="004F1C77">
        <w:rPr>
          <w:rFonts w:ascii="Times New Roman" w:eastAsia="Times New Roman" w:hAnsi="Times New Roman" w:cs="Times New Roman"/>
          <w:sz w:val="22"/>
          <w:szCs w:val="22"/>
        </w:rPr>
        <w:t>;</w:t>
      </w:r>
    </w:p>
    <w:p w14:paraId="0D347AD8" w14:textId="1E3ADC20" w:rsidR="004F1C77" w:rsidRPr="00653072" w:rsidRDefault="004F1C77" w:rsidP="00592412">
      <w:pPr>
        <w:numPr>
          <w:ilvl w:val="0"/>
          <w:numId w:val="99"/>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sidRPr="007666E9">
        <w:rPr>
          <w:rFonts w:ascii="Times New Roman" w:eastAsia="Times New Roman" w:hAnsi="Times New Roman" w:cs="Times New Roman"/>
          <w:sz w:val="22"/>
          <w:szCs w:val="22"/>
        </w:rPr>
        <w:t>If the project is part of a certain unit or system (e.g. part of the water supply system), it will be eligible for support only if it is functional</w:t>
      </w:r>
      <w:r w:rsidR="00481D61">
        <w:rPr>
          <w:rFonts w:ascii="Times New Roman" w:eastAsia="Times New Roman" w:hAnsi="Times New Roman" w:cs="Times New Roman"/>
          <w:sz w:val="22"/>
          <w:szCs w:val="22"/>
        </w:rPr>
        <w:t xml:space="preserve"> before the final payment</w:t>
      </w:r>
      <w:r w:rsidRPr="007666E9">
        <w:rPr>
          <w:rFonts w:ascii="Times New Roman" w:eastAsia="Times New Roman" w:hAnsi="Times New Roman" w:cs="Times New Roman"/>
          <w:sz w:val="22"/>
          <w:szCs w:val="22"/>
        </w:rPr>
        <w:t>.</w:t>
      </w:r>
    </w:p>
    <w:p w14:paraId="31595808"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6" w:name="_Toc98230620"/>
      <w:r w:rsidRPr="00653072">
        <w:rPr>
          <w:rFonts w:ascii="Times New Roman" w:hAnsi="Times New Roman" w:cs="Times New Roman"/>
        </w:rPr>
        <w:t>Specific eligibility criteria</w:t>
      </w:r>
      <w:bookmarkEnd w:id="466"/>
      <w:r w:rsidRPr="00653072">
        <w:rPr>
          <w:rFonts w:ascii="Times New Roman" w:hAnsi="Times New Roman" w:cs="Times New Roman"/>
        </w:rPr>
        <w:tab/>
      </w:r>
    </w:p>
    <w:p w14:paraId="4B930126" w14:textId="77777777" w:rsidR="006721A1" w:rsidRPr="00653072" w:rsidRDefault="006721A1">
      <w:pPr>
        <w:jc w:val="both"/>
        <w:rPr>
          <w:rFonts w:ascii="Times New Roman" w:eastAsia="Times New Roman" w:hAnsi="Times New Roman" w:cs="Times New Roman"/>
          <w:sz w:val="22"/>
          <w:szCs w:val="22"/>
        </w:rPr>
      </w:pPr>
    </w:p>
    <w:p w14:paraId="6ADF8198" w14:textId="77777777" w:rsidR="00696121" w:rsidRDefault="00707D31" w:rsidP="00696121">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Eligible for support are investments whose location is outside the city centre, defined in accordance with the decisions of local governments.</w:t>
      </w:r>
      <w:r w:rsidR="00696121" w:rsidRPr="00696121">
        <w:rPr>
          <w:rFonts w:ascii="Times New Roman" w:eastAsia="Times New Roman" w:hAnsi="Times New Roman" w:cs="Times New Roman"/>
          <w:sz w:val="22"/>
          <w:szCs w:val="22"/>
        </w:rPr>
        <w:t xml:space="preserve"> </w:t>
      </w:r>
    </w:p>
    <w:p w14:paraId="51BB36F5" w14:textId="69B66889" w:rsidR="00F60643" w:rsidRPr="00E17434" w:rsidRDefault="00696121" w:rsidP="00696121">
      <w:pPr>
        <w:spacing w:after="240"/>
        <w:jc w:val="both"/>
        <w:rPr>
          <w:rFonts w:ascii="Times New Roman" w:eastAsia="Times New Roman" w:hAnsi="Times New Roman" w:cs="Times New Roman"/>
          <w:sz w:val="22"/>
          <w:szCs w:val="22"/>
        </w:rPr>
      </w:pPr>
      <w:r w:rsidRPr="006F1007">
        <w:rPr>
          <w:rFonts w:ascii="Times New Roman" w:eastAsia="Times New Roman" w:hAnsi="Times New Roman" w:cs="Times New Roman"/>
          <w:sz w:val="22"/>
          <w:szCs w:val="22"/>
        </w:rPr>
        <w:t>The local government must commit with its decision/statement to accept the financing of the selected project and its maintenance</w:t>
      </w:r>
      <w:r>
        <w:rPr>
          <w:rFonts w:ascii="Times New Roman" w:eastAsia="Times New Roman" w:hAnsi="Times New Roman" w:cs="Times New Roman"/>
          <w:sz w:val="22"/>
          <w:szCs w:val="22"/>
        </w:rPr>
        <w:t xml:space="preserve"> and management</w:t>
      </w:r>
      <w:r w:rsidRPr="006F1007">
        <w:rPr>
          <w:rFonts w:ascii="Times New Roman" w:eastAsia="Times New Roman" w:hAnsi="Times New Roman" w:cs="Times New Roman"/>
          <w:sz w:val="22"/>
          <w:szCs w:val="22"/>
        </w:rPr>
        <w:t xml:space="preserve"> the next 5 years.</w:t>
      </w:r>
    </w:p>
    <w:p w14:paraId="1863875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Roads</w:t>
      </w:r>
      <w:r w:rsidRPr="00653072">
        <w:rPr>
          <w:rFonts w:ascii="Times New Roman" w:eastAsia="Times New Roman" w:hAnsi="Times New Roman" w:cs="Times New Roman"/>
          <w:sz w:val="22"/>
          <w:szCs w:val="22"/>
        </w:rPr>
        <w:t>: Roads must connect areas where agricultural production takes place and must be shown in spatial plans.</w:t>
      </w:r>
    </w:p>
    <w:p w14:paraId="3D4C7FCE" w14:textId="77777777" w:rsidR="006721A1" w:rsidRPr="00653072" w:rsidRDefault="00707D31" w:rsidP="00700CE2">
      <w:pPr>
        <w:spacing w:after="240"/>
        <w:jc w:val="both"/>
        <w:rPr>
          <w:rFonts w:ascii="Times New Roman" w:eastAsia="Times New Roman" w:hAnsi="Times New Roman" w:cs="Times New Roman"/>
          <w:sz w:val="22"/>
          <w:szCs w:val="22"/>
        </w:rPr>
      </w:pPr>
      <w:bookmarkStart w:id="467" w:name="_heading=h.4cmhg48" w:colFirst="0" w:colLast="0"/>
      <w:bookmarkEnd w:id="467"/>
      <w:r w:rsidRPr="00653072">
        <w:rPr>
          <w:rFonts w:ascii="Times New Roman" w:eastAsia="Times New Roman" w:hAnsi="Times New Roman" w:cs="Times New Roman"/>
          <w:b/>
          <w:sz w:val="22"/>
          <w:szCs w:val="22"/>
        </w:rPr>
        <w:t>Water management</w:t>
      </w:r>
      <w:r w:rsidRPr="00653072">
        <w:rPr>
          <w:rFonts w:ascii="Times New Roman" w:eastAsia="Times New Roman" w:hAnsi="Times New Roman" w:cs="Times New Roman"/>
          <w:sz w:val="22"/>
          <w:szCs w:val="22"/>
        </w:rPr>
        <w:t>: The municipality must have established a public body for the provision of water supply services to which it entrusts the management of the investment object.</w:t>
      </w:r>
    </w:p>
    <w:p w14:paraId="3ACFE23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Waste management</w:t>
      </w:r>
      <w:r w:rsidRPr="00653072">
        <w:rPr>
          <w:rFonts w:ascii="Times New Roman" w:eastAsia="Times New Roman" w:hAnsi="Times New Roman" w:cs="Times New Roman"/>
          <w:sz w:val="22"/>
          <w:szCs w:val="22"/>
        </w:rPr>
        <w:t>: The municipality must have established a public waste disposal service to which it entrusts the management of the investment object.</w:t>
      </w:r>
    </w:p>
    <w:p w14:paraId="3937BD3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Energy supply</w:t>
      </w:r>
      <w:r w:rsidRPr="00653072">
        <w:rPr>
          <w:rFonts w:ascii="Times New Roman" w:eastAsia="Times New Roman" w:hAnsi="Times New Roman" w:cs="Times New Roman"/>
          <w:sz w:val="22"/>
          <w:szCs w:val="22"/>
        </w:rPr>
        <w:t>: Energy production only for public consumption is acceptable.</w:t>
      </w:r>
    </w:p>
    <w:p w14:paraId="2A61EF9F" w14:textId="77777777" w:rsidR="006721A1"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Modern technologies</w:t>
      </w:r>
      <w:r w:rsidRPr="00653072">
        <w:rPr>
          <w:rFonts w:ascii="Times New Roman" w:eastAsia="Times New Roman" w:hAnsi="Times New Roman" w:cs="Times New Roman"/>
          <w:sz w:val="22"/>
          <w:szCs w:val="22"/>
        </w:rPr>
        <w:t>: Modern technologies, apart from broadband internet, must have built-in components that use energy from renewable sources to power them (solar, wind, etc.).</w:t>
      </w:r>
    </w:p>
    <w:p w14:paraId="1D8A5995" w14:textId="02753CF0" w:rsidR="004F1C77" w:rsidRPr="006F1007" w:rsidRDefault="004F1C77" w:rsidP="004F1C77">
      <w:pPr>
        <w:spacing w:after="240"/>
        <w:jc w:val="both"/>
        <w:rPr>
          <w:rFonts w:ascii="Times New Roman" w:eastAsia="Times New Roman" w:hAnsi="Times New Roman" w:cs="Times New Roman"/>
          <w:sz w:val="22"/>
          <w:szCs w:val="22"/>
        </w:rPr>
      </w:pPr>
      <w:r w:rsidRPr="006F1007">
        <w:rPr>
          <w:rFonts w:ascii="Times New Roman" w:eastAsia="Times New Roman" w:hAnsi="Times New Roman" w:cs="Times New Roman"/>
          <w:sz w:val="22"/>
          <w:szCs w:val="22"/>
        </w:rPr>
        <w:t>Energy production for public consumption is acceptable.</w:t>
      </w:r>
    </w:p>
    <w:p w14:paraId="5F9B59E8" w14:textId="77777777" w:rsidR="004F1C77" w:rsidRDefault="004F1C77" w:rsidP="004F1C77">
      <w:pPr>
        <w:spacing w:after="240"/>
        <w:jc w:val="both"/>
        <w:rPr>
          <w:rFonts w:ascii="Times New Roman" w:eastAsia="Times New Roman" w:hAnsi="Times New Roman" w:cs="Times New Roman"/>
          <w:sz w:val="22"/>
          <w:szCs w:val="22"/>
        </w:rPr>
      </w:pPr>
      <w:r w:rsidRPr="006F1007">
        <w:rPr>
          <w:rFonts w:ascii="Times New Roman" w:eastAsia="Times New Roman" w:hAnsi="Times New Roman" w:cs="Times New Roman"/>
          <w:sz w:val="22"/>
          <w:szCs w:val="22"/>
        </w:rPr>
        <w:t>Modern technologies, apart from broadband Internet, must have built-in components that use energy from renewable sources for power supply (solar, wind energy, etc.).</w:t>
      </w:r>
    </w:p>
    <w:p w14:paraId="65D4FCA2" w14:textId="77777777" w:rsidR="004F1C77" w:rsidRPr="00653072" w:rsidRDefault="004F1C77" w:rsidP="004F1C77">
      <w:pPr>
        <w:spacing w:after="240"/>
        <w:jc w:val="both"/>
        <w:rPr>
          <w:rFonts w:ascii="Times New Roman" w:eastAsia="Times New Roman" w:hAnsi="Times New Roman" w:cs="Times New Roman"/>
          <w:sz w:val="22"/>
          <w:szCs w:val="22"/>
        </w:rPr>
      </w:pPr>
      <w:r w:rsidRPr="007666E9">
        <w:rPr>
          <w:rFonts w:ascii="Times New Roman" w:eastAsia="Times New Roman" w:hAnsi="Times New Roman" w:cs="Times New Roman"/>
          <w:sz w:val="22"/>
          <w:szCs w:val="22"/>
        </w:rPr>
        <w:t>For the investment</w:t>
      </w:r>
      <w:r w:rsidR="00487A1A">
        <w:rPr>
          <w:rFonts w:ascii="Times New Roman" w:eastAsia="Times New Roman" w:hAnsi="Times New Roman" w:cs="Times New Roman"/>
          <w:sz w:val="22"/>
          <w:szCs w:val="22"/>
        </w:rPr>
        <w:t xml:space="preserve"> is necessary</w:t>
      </w:r>
      <w:r w:rsidRPr="007666E9">
        <w:rPr>
          <w:rFonts w:ascii="Times New Roman" w:eastAsia="Times New Roman" w:hAnsi="Times New Roman" w:cs="Times New Roman"/>
          <w:sz w:val="22"/>
          <w:szCs w:val="22"/>
        </w:rPr>
        <w:t>, an environmental impact assessment procedure must be carried out by the competent authority.</w:t>
      </w:r>
    </w:p>
    <w:p w14:paraId="36ECCD83"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8" w:name="_Toc98230621"/>
      <w:r w:rsidRPr="00653072">
        <w:rPr>
          <w:rFonts w:ascii="Times New Roman" w:hAnsi="Times New Roman" w:cs="Times New Roman"/>
        </w:rPr>
        <w:t>Eligible expenditure</w:t>
      </w:r>
      <w:bookmarkEnd w:id="468"/>
    </w:p>
    <w:p w14:paraId="3594DB54" w14:textId="77777777" w:rsidR="006721A1" w:rsidRPr="00653072" w:rsidRDefault="006721A1">
      <w:pPr>
        <w:jc w:val="both"/>
        <w:rPr>
          <w:rFonts w:ascii="Times New Roman" w:eastAsia="Times New Roman" w:hAnsi="Times New Roman" w:cs="Times New Roman"/>
          <w:b/>
          <w:sz w:val="22"/>
          <w:szCs w:val="22"/>
        </w:rPr>
      </w:pPr>
    </w:p>
    <w:p w14:paraId="2AAEFCF5" w14:textId="270ED487" w:rsidR="006721A1" w:rsidRPr="00653072" w:rsidRDefault="00707D31">
      <w:pPr>
        <w:pBdr>
          <w:top w:val="nil"/>
          <w:left w:val="nil"/>
          <w:bottom w:val="nil"/>
          <w:right w:val="nil"/>
          <w:between w:val="nil"/>
        </w:pBdr>
        <w:ind w:left="360"/>
        <w:jc w:val="both"/>
        <w:rPr>
          <w:rFonts w:ascii="Times New Roman" w:eastAsia="Calibri" w:hAnsi="Times New Roman" w:cs="Times New Roman"/>
        </w:rPr>
      </w:pPr>
      <w:r w:rsidRPr="00653072">
        <w:rPr>
          <w:rFonts w:ascii="Times New Roman" w:eastAsia="Times New Roman" w:hAnsi="Times New Roman" w:cs="Times New Roman"/>
          <w:sz w:val="22"/>
          <w:szCs w:val="22"/>
        </w:rPr>
        <w:t xml:space="preserve">Eligible investments </w:t>
      </w:r>
      <w:r w:rsidR="00F005DB" w:rsidRPr="00F005DB">
        <w:rPr>
          <w:rFonts w:ascii="Times New Roman" w:eastAsia="Times New Roman" w:hAnsi="Times New Roman" w:cs="Times New Roman"/>
          <w:sz w:val="22"/>
          <w:szCs w:val="22"/>
        </w:rPr>
        <w:t xml:space="preserve">expenditure </w:t>
      </w:r>
      <w:r w:rsidRPr="00653072">
        <w:rPr>
          <w:rFonts w:ascii="Times New Roman" w:eastAsia="Times New Roman" w:hAnsi="Times New Roman" w:cs="Times New Roman"/>
          <w:sz w:val="22"/>
          <w:szCs w:val="22"/>
        </w:rPr>
        <w:t>shall be limited to:</w:t>
      </w:r>
    </w:p>
    <w:p w14:paraId="162B1BDF"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construction/reconstruction and fixed equipment of immovable infrastructure; </w:t>
      </w:r>
    </w:p>
    <w:p w14:paraId="0ED8FDD3" w14:textId="74BE658D" w:rsidR="006721A1" w:rsidRPr="00653072" w:rsidRDefault="004F1C77"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F1007">
        <w:rPr>
          <w:rFonts w:ascii="Times New Roman" w:eastAsia="Times New Roman" w:hAnsi="Times New Roman" w:cs="Times New Roman"/>
          <w:sz w:val="22"/>
          <w:szCs w:val="22"/>
        </w:rPr>
        <w:t>General costs associated with the costs, such as the fees of architects, engineers and consultants, as well as costs for feasibility studies. The maximum acceptable amount for general expenses must not exceed 10% of the expenses (legal entities that provide services that are classified as general expenses must not be in an ownership relationship with LGUs</w:t>
      </w:r>
      <w:r w:rsidR="00487A1A">
        <w:rPr>
          <w:rFonts w:ascii="Times New Roman" w:eastAsia="Times New Roman" w:hAnsi="Times New Roman" w:cs="Times New Roman"/>
          <w:sz w:val="22"/>
          <w:szCs w:val="22"/>
        </w:rPr>
        <w:t>)</w:t>
      </w:r>
      <w:r w:rsidR="00707D31" w:rsidRPr="00653072">
        <w:rPr>
          <w:rFonts w:ascii="Times New Roman" w:eastAsia="Times New Roman" w:hAnsi="Times New Roman" w:cs="Times New Roman"/>
          <w:sz w:val="22"/>
          <w:szCs w:val="22"/>
        </w:rPr>
        <w:t xml:space="preserve">; </w:t>
      </w:r>
    </w:p>
    <w:p w14:paraId="358E49E4"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General costs although eligible retroactively (since they may occur before contract conclusion) can only be considered eligible if the project to which they relate is actually selected and contracted by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2EB5792F"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Under this measure advanced payments are allowed;</w:t>
      </w:r>
    </w:p>
    <w:p w14:paraId="02F6D340" w14:textId="77777777" w:rsidR="006721A1" w:rsidRPr="00653072" w:rsidRDefault="00707D31" w:rsidP="00592412">
      <w:pPr>
        <w:numPr>
          <w:ilvl w:val="0"/>
          <w:numId w:val="99"/>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EU-co-financing shall not cover normal maintenance interventions.</w:t>
      </w:r>
    </w:p>
    <w:p w14:paraId="5212E330" w14:textId="77777777" w:rsidR="006721A1" w:rsidRPr="00653072" w:rsidRDefault="00707D31" w:rsidP="00D77778">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469" w:name="_Toc98230622"/>
      <w:r w:rsidRPr="00653072">
        <w:rPr>
          <w:rFonts w:ascii="Times New Roman" w:hAnsi="Times New Roman" w:cs="Times New Roman"/>
        </w:rPr>
        <w:t>Demarcation of assistance</w:t>
      </w:r>
      <w:bookmarkEnd w:id="469"/>
    </w:p>
    <w:p w14:paraId="39A29756" w14:textId="77777777" w:rsidR="006721A1" w:rsidRPr="00653072" w:rsidRDefault="006721A1">
      <w:pPr>
        <w:pBdr>
          <w:top w:val="nil"/>
          <w:left w:val="nil"/>
          <w:bottom w:val="nil"/>
          <w:right w:val="nil"/>
          <w:between w:val="nil"/>
        </w:pBdr>
        <w:ind w:left="360"/>
        <w:jc w:val="both"/>
        <w:rPr>
          <w:rFonts w:ascii="Times New Roman" w:eastAsia="Times New Roman" w:hAnsi="Times New Roman" w:cs="Times New Roman"/>
          <w:b/>
          <w:sz w:val="22"/>
          <w:szCs w:val="22"/>
        </w:rPr>
      </w:pPr>
    </w:p>
    <w:p w14:paraId="2D948221"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Demarcation IPARD III measures and measures implemented through national support measures are primarily reflected in the type of </w:t>
      </w:r>
      <w:r w:rsidR="00883D3C" w:rsidRPr="00653072">
        <w:rPr>
          <w:rFonts w:ascii="Times New Roman" w:eastAsia="Times New Roman" w:hAnsi="Times New Roman" w:cs="Times New Roman"/>
          <w:sz w:val="22"/>
          <w:szCs w:val="22"/>
        </w:rPr>
        <w:t>recipients</w:t>
      </w:r>
      <w:r w:rsidRPr="00653072">
        <w:rPr>
          <w:rFonts w:ascii="Times New Roman" w:eastAsia="Times New Roman" w:hAnsi="Times New Roman" w:cs="Times New Roman"/>
          <w:sz w:val="22"/>
          <w:szCs w:val="22"/>
        </w:rPr>
        <w:t>, where through IPARD III support is granted to local governments, while the plan is to support individual requirements of individuals through national measures and for those investments that are not acceptable by this Programme.</w:t>
      </w:r>
    </w:p>
    <w:p w14:paraId="3550F532" w14:textId="77777777" w:rsidR="006721A1" w:rsidRPr="00653072" w:rsidRDefault="006721A1">
      <w:pPr>
        <w:pBdr>
          <w:top w:val="nil"/>
          <w:left w:val="nil"/>
          <w:bottom w:val="nil"/>
          <w:right w:val="nil"/>
          <w:between w:val="nil"/>
        </w:pBdr>
        <w:ind w:left="360"/>
        <w:jc w:val="both"/>
        <w:rPr>
          <w:rFonts w:ascii="Times New Roman" w:eastAsia="Times New Roman" w:hAnsi="Times New Roman" w:cs="Times New Roman"/>
          <w:sz w:val="22"/>
          <w:szCs w:val="22"/>
        </w:rPr>
      </w:pPr>
    </w:p>
    <w:p w14:paraId="7DDB4465" w14:textId="77777777" w:rsidR="006721A1" w:rsidRPr="00653072" w:rsidRDefault="00707D31" w:rsidP="00D77778">
      <w:pPr>
        <w:pStyle w:val="Heading2"/>
        <w:numPr>
          <w:ilvl w:val="3"/>
          <w:numId w:val="1"/>
        </w:numPr>
        <w:ind w:hanging="720"/>
        <w:rPr>
          <w:rFonts w:ascii="Times New Roman" w:hAnsi="Times New Roman" w:cs="Times New Roman"/>
        </w:rPr>
      </w:pPr>
      <w:bookmarkStart w:id="470" w:name="_Toc98230623"/>
      <w:r w:rsidRPr="00653072">
        <w:rPr>
          <w:rFonts w:ascii="Times New Roman" w:hAnsi="Times New Roman" w:cs="Times New Roman"/>
        </w:rPr>
        <w:t>Eligible investments</w:t>
      </w:r>
      <w:bookmarkEnd w:id="470"/>
    </w:p>
    <w:p w14:paraId="5FDBD099" w14:textId="77777777" w:rsidR="006721A1" w:rsidRPr="00653072" w:rsidRDefault="006721A1">
      <w:pPr>
        <w:rPr>
          <w:rFonts w:ascii="Times New Roman" w:eastAsia="Times New Roman" w:hAnsi="Times New Roman" w:cs="Times New Roman"/>
          <w:sz w:val="22"/>
          <w:szCs w:val="22"/>
          <w:u w:val="single"/>
        </w:rPr>
      </w:pPr>
    </w:p>
    <w:p w14:paraId="0EDE6BCE" w14:textId="77777777" w:rsidR="004F1C77" w:rsidRPr="00E17434" w:rsidRDefault="004F1C77" w:rsidP="004F1C77">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 xml:space="preserve">Roads: </w:t>
      </w:r>
    </w:p>
    <w:p w14:paraId="05DA78BC" w14:textId="474ABA13" w:rsidR="004F1C77" w:rsidRPr="00E17434" w:rsidRDefault="004F1C77" w:rsidP="005B5C01">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w:t>
      </w:r>
      <w:r w:rsidRPr="00EA5296">
        <w:rPr>
          <w:rFonts w:ascii="Times New Roman" w:eastAsia="Times New Roman" w:hAnsi="Times New Roman" w:cs="Times New Roman"/>
          <w:sz w:val="22"/>
          <w:szCs w:val="22"/>
        </w:rPr>
        <w:t>onstruction/reconstruction and equipping of local road infrastructure outside the city core</w:t>
      </w:r>
      <w:r w:rsidR="007C3C0D">
        <w:rPr>
          <w:rStyle w:val="FootnoteReference"/>
          <w:rFonts w:ascii="Times New Roman" w:eastAsia="Times New Roman" w:hAnsi="Times New Roman" w:cs="Times New Roman"/>
          <w:sz w:val="22"/>
          <w:szCs w:val="22"/>
        </w:rPr>
        <w:footnoteReference w:id="36"/>
      </w:r>
      <w:r w:rsidRPr="00EA5296">
        <w:rPr>
          <w:rFonts w:ascii="Times New Roman" w:eastAsia="Times New Roman" w:hAnsi="Times New Roman" w:cs="Times New Roman"/>
          <w:sz w:val="22"/>
          <w:szCs w:val="22"/>
        </w:rPr>
        <w:t xml:space="preserve"> (municipal and uncategorized roads with accompanying infrastructure)</w:t>
      </w:r>
      <w:r w:rsidRPr="00E17434">
        <w:rPr>
          <w:rFonts w:ascii="Times New Roman" w:eastAsia="Times New Roman" w:hAnsi="Times New Roman" w:cs="Times New Roman"/>
          <w:sz w:val="22"/>
          <w:szCs w:val="22"/>
        </w:rPr>
        <w:t xml:space="preserve">. </w:t>
      </w:r>
    </w:p>
    <w:p w14:paraId="29566EEF" w14:textId="77777777" w:rsidR="004F1C77" w:rsidRPr="00E17434" w:rsidRDefault="004F1C77" w:rsidP="004F1C77">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Water management</w:t>
      </w:r>
    </w:p>
    <w:p w14:paraId="73EA87DC" w14:textId="2DE28EBC" w:rsidR="004F1C77" w:rsidRPr="00E17434" w:rsidRDefault="004F1C77" w:rsidP="005B5C01">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sidRPr="00EA5296">
        <w:rPr>
          <w:rFonts w:ascii="Times New Roman" w:eastAsia="Times New Roman" w:hAnsi="Times New Roman" w:cs="Times New Roman"/>
          <w:sz w:val="22"/>
          <w:szCs w:val="22"/>
        </w:rPr>
        <w:t>Construction/reconstruction/equipment of public water supply, sewerage/wastewater drainage, waste water treatment systems</w:t>
      </w:r>
      <w:r w:rsidRPr="00E17434">
        <w:rPr>
          <w:rFonts w:ascii="Times New Roman" w:eastAsia="Times New Roman" w:hAnsi="Times New Roman" w:cs="Times New Roman"/>
          <w:sz w:val="22"/>
          <w:szCs w:val="22"/>
        </w:rPr>
        <w:t>.</w:t>
      </w:r>
    </w:p>
    <w:p w14:paraId="076AF63E" w14:textId="77777777" w:rsidR="004F1C77" w:rsidRPr="00E17434" w:rsidRDefault="004F1C77" w:rsidP="004F1C77">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Waste management</w:t>
      </w:r>
    </w:p>
    <w:p w14:paraId="2D754A9E" w14:textId="479B2A2B" w:rsidR="004F1C77" w:rsidRPr="00E17434" w:rsidRDefault="004F1C77" w:rsidP="005B5C01">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sidRPr="00EA5296">
        <w:rPr>
          <w:rFonts w:ascii="Times New Roman" w:eastAsia="Times New Roman" w:hAnsi="Times New Roman" w:cs="Times New Roman"/>
          <w:sz w:val="22"/>
          <w:szCs w:val="22"/>
        </w:rPr>
        <w:t>Construction/reconstruction/equipment of small infrastructure (landfills and/or waste collection sites that meet all environmental protection requirements)</w:t>
      </w:r>
      <w:r w:rsidRPr="00E17434">
        <w:rPr>
          <w:rFonts w:ascii="Times New Roman" w:eastAsia="Times New Roman" w:hAnsi="Times New Roman" w:cs="Times New Roman"/>
          <w:sz w:val="22"/>
          <w:szCs w:val="22"/>
        </w:rPr>
        <w:t>.</w:t>
      </w:r>
    </w:p>
    <w:p w14:paraId="07BC5BAE" w14:textId="77777777" w:rsidR="004F1C77" w:rsidRPr="00E17434" w:rsidRDefault="004F1C77" w:rsidP="004F1C77">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Energy supply</w:t>
      </w:r>
    </w:p>
    <w:p w14:paraId="6015D23D" w14:textId="77777777" w:rsidR="004F1C77" w:rsidRPr="00E17434" w:rsidRDefault="004F1C77" w:rsidP="004F1C77">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Construction/reconstruction/equipping of renewable energy plants and installations in order to supply farms and villages with energy power.</w:t>
      </w:r>
    </w:p>
    <w:p w14:paraId="402F588F" w14:textId="77777777" w:rsidR="004F1C77" w:rsidRPr="00E17434" w:rsidRDefault="004F1C77" w:rsidP="004F1C77">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New technologies</w:t>
      </w:r>
    </w:p>
    <w:p w14:paraId="73653D17" w14:textId="77777777" w:rsidR="006721A1" w:rsidRPr="004F1C77" w:rsidRDefault="004F1C77" w:rsidP="004F1C77">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sidRPr="00E17434">
        <w:rPr>
          <w:rFonts w:ascii="Times New Roman" w:eastAsia="Times New Roman" w:hAnsi="Times New Roman" w:cs="Times New Roman"/>
          <w:sz w:val="22"/>
          <w:szCs w:val="22"/>
        </w:rPr>
        <w:t>Providing conditions for local access to information and communication technologies and the development of fast and ultra-fast broadband.</w:t>
      </w:r>
    </w:p>
    <w:p w14:paraId="0DE57EB7" w14:textId="77777777" w:rsidR="006721A1" w:rsidRPr="00653072" w:rsidRDefault="006721A1">
      <w:pPr>
        <w:jc w:val="both"/>
        <w:rPr>
          <w:rFonts w:ascii="Times New Roman" w:eastAsia="Times New Roman" w:hAnsi="Times New Roman" w:cs="Times New Roman"/>
          <w:b/>
          <w:sz w:val="22"/>
          <w:szCs w:val="22"/>
        </w:rPr>
      </w:pPr>
    </w:p>
    <w:p w14:paraId="383AE090" w14:textId="77777777" w:rsidR="006721A1" w:rsidRPr="00653072" w:rsidRDefault="00707D31" w:rsidP="00D77778">
      <w:pPr>
        <w:pStyle w:val="Heading2"/>
        <w:numPr>
          <w:ilvl w:val="3"/>
          <w:numId w:val="1"/>
        </w:numPr>
        <w:ind w:hanging="720"/>
        <w:rPr>
          <w:rFonts w:ascii="Times New Roman" w:hAnsi="Times New Roman" w:cs="Times New Roman"/>
        </w:rPr>
      </w:pPr>
      <w:bookmarkStart w:id="471" w:name="_Toc98230624"/>
      <w:r w:rsidRPr="00653072">
        <w:rPr>
          <w:rFonts w:ascii="Times New Roman" w:hAnsi="Times New Roman" w:cs="Times New Roman"/>
        </w:rPr>
        <w:t>Selection criteria</w:t>
      </w:r>
      <w:bookmarkEnd w:id="471"/>
    </w:p>
    <w:p w14:paraId="45C5C2FD" w14:textId="77777777" w:rsidR="006721A1" w:rsidRPr="00653072" w:rsidRDefault="006721A1">
      <w:pPr>
        <w:rPr>
          <w:rFonts w:ascii="Times New Roman" w:eastAsia="Times New Roman" w:hAnsi="Times New Roman" w:cs="Times New Roman"/>
          <w:sz w:val="22"/>
          <w:szCs w:val="22"/>
        </w:rPr>
      </w:pPr>
    </w:p>
    <w:p w14:paraId="4ED6331C" w14:textId="26AD8E10"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Ranking criteria</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5"/>
        <w:gridCol w:w="7380"/>
        <w:gridCol w:w="1352"/>
      </w:tblGrid>
      <w:tr w:rsidR="006721A1" w:rsidRPr="00653072" w14:paraId="5185F38E" w14:textId="77777777" w:rsidTr="00754E88">
        <w:trPr>
          <w:trHeight w:val="284"/>
          <w:jc w:val="center"/>
        </w:trPr>
        <w:tc>
          <w:tcPr>
            <w:tcW w:w="79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7392CA" w14:textId="77777777" w:rsidR="006721A1" w:rsidRPr="00653072" w:rsidRDefault="00707D31" w:rsidP="009B3307">
            <w:pPr>
              <w:spacing w:line="25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Criteria</w:t>
            </w:r>
          </w:p>
        </w:tc>
        <w:tc>
          <w:tcPr>
            <w:tcW w:w="13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D30C27" w14:textId="77777777" w:rsidR="006721A1" w:rsidRPr="00653072" w:rsidRDefault="00707D31" w:rsidP="009B3307">
            <w:pPr>
              <w:spacing w:line="256" w:lineRule="auto"/>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Points</w:t>
            </w:r>
          </w:p>
        </w:tc>
      </w:tr>
      <w:tr w:rsidR="006721A1" w:rsidRPr="00653072" w14:paraId="6BDF9313"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820E"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030A" w14:textId="77777777" w:rsidR="006721A1" w:rsidRPr="00653072" w:rsidRDefault="00707D31" w:rsidP="009B3307">
            <w:pPr>
              <w:spacing w:line="25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Size of the municipality</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87A10"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30</w:t>
            </w:r>
          </w:p>
        </w:tc>
      </w:tr>
      <w:tr w:rsidR="006721A1" w:rsidRPr="00653072" w14:paraId="420DAECF" w14:textId="77777777" w:rsidTr="009B3307">
        <w:trPr>
          <w:trHeight w:val="305"/>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A22E1"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90FFE"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5.000 inhabitants</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75FA9"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r>
      <w:tr w:rsidR="006721A1" w:rsidRPr="00653072" w14:paraId="56F957AC"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821EE"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5C0F"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10.000 inhabitants</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98EC"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3F502C13"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3554"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BB2B"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20.000 inhabitants</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850CA"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9078CD0"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7B4D1"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05637" w14:textId="77777777" w:rsidR="006721A1" w:rsidRPr="00653072" w:rsidRDefault="00707D31" w:rsidP="009B3307">
            <w:pPr>
              <w:spacing w:line="25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Municipality from the northern region of Montenegro</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88733"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3366F991"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E6E0"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2D4A5" w14:textId="77777777" w:rsidR="006721A1" w:rsidRPr="00653072" w:rsidRDefault="00707D31" w:rsidP="009B3307">
            <w:pPr>
              <w:spacing w:line="256" w:lineRule="auto"/>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Type of investment</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4C3C4"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20</w:t>
            </w:r>
          </w:p>
        </w:tc>
      </w:tr>
      <w:tr w:rsidR="006721A1" w:rsidRPr="00653072" w14:paraId="595071FA"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EE78"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2D50"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road infrastructure</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26FC"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135DB7DE"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17B41"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25AFB"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water supply systems</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93E74"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6EFA16CD"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7D51"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B52B6" w14:textId="77777777" w:rsidR="006721A1" w:rsidRPr="00653072" w:rsidRDefault="00707D31" w:rsidP="009B3307">
            <w:pPr>
              <w:spacing w:line="25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The entire investment is located above 600 m above sea level</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D221"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A02DA" w:rsidRPr="00653072" w14:paraId="2239C677"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99603" w14:textId="77777777" w:rsidR="006A02DA" w:rsidRPr="00653072" w:rsidRDefault="006A02DA" w:rsidP="006A02DA">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C94FC" w14:textId="68B9B09A" w:rsidR="006A02DA" w:rsidRPr="00653072" w:rsidRDefault="00487A1A" w:rsidP="006A02DA">
            <w:pPr>
              <w:spacing w:line="256" w:lineRule="auto"/>
              <w:jc w:val="both"/>
              <w:rPr>
                <w:rFonts w:ascii="Times New Roman" w:eastAsia="Times New Roman" w:hAnsi="Times New Roman" w:cs="Times New Roman"/>
                <w:b/>
                <w:sz w:val="20"/>
                <w:szCs w:val="20"/>
              </w:rPr>
            </w:pPr>
            <w:r>
              <w:rPr>
                <w:b/>
                <w:sz w:val="18"/>
                <w:szCs w:val="18"/>
              </w:rPr>
              <w:t>Level of</w:t>
            </w:r>
            <w:r w:rsidR="006A02DA" w:rsidRPr="00D45D5C">
              <w:rPr>
                <w:b/>
                <w:sz w:val="18"/>
                <w:szCs w:val="18"/>
              </w:rPr>
              <w:t xml:space="preserve"> development local self-government</w:t>
            </w:r>
            <w:r w:rsidR="006A02DA">
              <w:rPr>
                <w:rStyle w:val="FootnoteReference"/>
                <w:b/>
                <w:sz w:val="18"/>
                <w:szCs w:val="18"/>
              </w:rPr>
              <w:footnoteReference w:id="37"/>
            </w:r>
            <w:r w:rsidR="006A02DA" w:rsidRPr="00FA65F3" w:rsidDel="00AE55FD">
              <w:rPr>
                <w:rFonts w:ascii="Times New Roman" w:eastAsia="Times New Roman" w:hAnsi="Times New Roman" w:cs="Times New Roman"/>
                <w:b/>
                <w:sz w:val="20"/>
                <w:szCs w:val="20"/>
              </w:rPr>
              <w:t xml:space="preserve"> </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C3B3F" w14:textId="36B8E0DB" w:rsidR="006A02DA" w:rsidRPr="00653072" w:rsidRDefault="006A02DA" w:rsidP="006A02DA">
            <w:pPr>
              <w:spacing w:line="256" w:lineRule="auto"/>
              <w:jc w:val="right"/>
              <w:rPr>
                <w:rFonts w:ascii="Times New Roman" w:eastAsia="Times New Roman" w:hAnsi="Times New Roman" w:cs="Times New Roman"/>
                <w:sz w:val="20"/>
                <w:szCs w:val="20"/>
              </w:rPr>
            </w:pPr>
            <w:r w:rsidRPr="00FA65F3">
              <w:rPr>
                <w:rFonts w:ascii="Times New Roman" w:eastAsia="Times New Roman" w:hAnsi="Times New Roman" w:cs="Times New Roman"/>
                <w:sz w:val="20"/>
                <w:szCs w:val="20"/>
              </w:rPr>
              <w:t>Up to 20</w:t>
            </w:r>
          </w:p>
        </w:tc>
      </w:tr>
      <w:tr w:rsidR="006A02DA" w:rsidRPr="00653072" w14:paraId="398A1A7B"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F9056" w14:textId="77777777" w:rsidR="006A02DA" w:rsidRPr="00653072" w:rsidRDefault="006A02DA" w:rsidP="006A02DA">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0E332" w14:textId="6D971463" w:rsidR="006A02DA" w:rsidRPr="00653072" w:rsidRDefault="006A02DA" w:rsidP="006A02DA">
            <w:pPr>
              <w:spacing w:line="256" w:lineRule="auto"/>
              <w:jc w:val="both"/>
              <w:rPr>
                <w:rFonts w:ascii="Times New Roman" w:eastAsia="Times New Roman" w:hAnsi="Times New Roman" w:cs="Times New Roman"/>
                <w:sz w:val="20"/>
                <w:szCs w:val="20"/>
              </w:rPr>
            </w:pPr>
            <w:r w:rsidRPr="00F322B8">
              <w:rPr>
                <w:rFonts w:ascii="Times New Roman" w:eastAsia="Times New Roman" w:hAnsi="Times New Roman" w:cs="Times New Roman"/>
                <w:sz w:val="20"/>
                <w:szCs w:val="20"/>
              </w:rPr>
              <w:t>below 50%</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D899" w14:textId="57F60A35" w:rsidR="006A02DA" w:rsidRPr="00653072" w:rsidRDefault="006A02DA" w:rsidP="006A02DA">
            <w:pPr>
              <w:spacing w:line="256" w:lineRule="auto"/>
              <w:jc w:val="right"/>
              <w:rPr>
                <w:rFonts w:ascii="Times New Roman" w:eastAsia="Times New Roman" w:hAnsi="Times New Roman" w:cs="Times New Roman"/>
                <w:sz w:val="20"/>
                <w:szCs w:val="20"/>
              </w:rPr>
            </w:pPr>
            <w:r w:rsidRPr="00FA65F3">
              <w:rPr>
                <w:rFonts w:ascii="Times New Roman" w:eastAsia="Times New Roman" w:hAnsi="Times New Roman" w:cs="Times New Roman"/>
                <w:sz w:val="20"/>
                <w:szCs w:val="20"/>
              </w:rPr>
              <w:t>20</w:t>
            </w:r>
          </w:p>
        </w:tc>
      </w:tr>
      <w:tr w:rsidR="006A02DA" w:rsidRPr="00653072" w14:paraId="3977DFF5"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C3AB" w14:textId="77777777" w:rsidR="006A02DA" w:rsidRPr="00653072" w:rsidRDefault="006A02DA" w:rsidP="006A02DA">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D2893" w14:textId="14F270FE" w:rsidR="006A02DA" w:rsidRPr="00653072" w:rsidRDefault="006A02DA" w:rsidP="006A02DA">
            <w:pPr>
              <w:spacing w:line="256" w:lineRule="auto"/>
              <w:jc w:val="both"/>
              <w:rPr>
                <w:rFonts w:ascii="Times New Roman" w:eastAsia="Times New Roman" w:hAnsi="Times New Roman" w:cs="Times New Roman"/>
                <w:sz w:val="20"/>
                <w:szCs w:val="20"/>
              </w:rPr>
            </w:pPr>
            <w:r w:rsidRPr="00F322B8">
              <w:rPr>
                <w:rFonts w:ascii="Times New Roman" w:eastAsia="Times New Roman" w:hAnsi="Times New Roman" w:cs="Times New Roman"/>
                <w:sz w:val="20"/>
                <w:szCs w:val="20"/>
              </w:rPr>
              <w:t>From 50% to 75%</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A64BF" w14:textId="33E57CAB" w:rsidR="006A02DA" w:rsidRPr="00653072" w:rsidRDefault="006A02DA" w:rsidP="006A02DA">
            <w:pPr>
              <w:spacing w:line="25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6A02DA" w:rsidRPr="00653072" w14:paraId="6F53D380" w14:textId="77777777"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9B7C" w14:textId="77777777" w:rsidR="006A02DA" w:rsidRPr="00653072" w:rsidRDefault="006A02DA" w:rsidP="006A02DA">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4C9F3" w14:textId="77777777" w:rsidR="006A02DA" w:rsidRPr="00653072" w:rsidRDefault="006A02DA" w:rsidP="006A02DA">
            <w:pPr>
              <w:spacing w:line="256" w:lineRule="auto"/>
              <w:jc w:val="both"/>
              <w:rPr>
                <w:rFonts w:ascii="Times New Roman" w:eastAsia="Times New Roman" w:hAnsi="Times New Roman" w:cs="Times New Roman"/>
                <w:sz w:val="20"/>
                <w:szCs w:val="20"/>
              </w:rPr>
            </w:pPr>
            <w:r w:rsidRPr="00F322B8">
              <w:rPr>
                <w:rFonts w:ascii="Times New Roman" w:eastAsia="Times New Roman" w:hAnsi="Times New Roman" w:cs="Times New Roman"/>
                <w:sz w:val="20"/>
                <w:szCs w:val="20"/>
              </w:rPr>
              <w:t>From 75% to 100%</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44A51" w14:textId="77777777" w:rsidR="006A02DA" w:rsidRPr="00653072" w:rsidRDefault="006A02DA" w:rsidP="006A02DA">
            <w:pPr>
              <w:spacing w:line="25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6721A1" w:rsidRPr="00653072" w14:paraId="387F680A" w14:textId="77777777" w:rsidTr="009B3307">
        <w:trPr>
          <w:trHeight w:val="284"/>
          <w:jc w:val="center"/>
        </w:trPr>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E5B9AD" w14:textId="77777777" w:rsidR="006721A1" w:rsidRPr="00653072" w:rsidRDefault="00707D31" w:rsidP="009B3307">
            <w:pPr>
              <w:spacing w:line="25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11C81" w14:textId="77777777" w:rsidR="006721A1" w:rsidRPr="00653072" w:rsidRDefault="00707D31" w:rsidP="009B3307">
            <w:pPr>
              <w:keepNext/>
              <w:spacing w:line="256" w:lineRule="auto"/>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r>
    </w:tbl>
    <w:p w14:paraId="0AC7261F" w14:textId="77777777" w:rsidR="006721A1" w:rsidRPr="00653072" w:rsidRDefault="006721A1">
      <w:pPr>
        <w:ind w:left="720"/>
        <w:jc w:val="both"/>
        <w:rPr>
          <w:rFonts w:ascii="Times New Roman" w:eastAsia="Times New Roman" w:hAnsi="Times New Roman" w:cs="Times New Roman"/>
          <w:sz w:val="22"/>
          <w:szCs w:val="22"/>
        </w:rPr>
      </w:pPr>
    </w:p>
    <w:p w14:paraId="150E289D" w14:textId="77777777" w:rsidR="006721A1" w:rsidRPr="00653072" w:rsidRDefault="00707D31" w:rsidP="002054B8">
      <w:pPr>
        <w:pStyle w:val="Heading2"/>
        <w:numPr>
          <w:ilvl w:val="3"/>
          <w:numId w:val="1"/>
        </w:numPr>
        <w:ind w:hanging="720"/>
        <w:rPr>
          <w:rFonts w:ascii="Times New Roman" w:hAnsi="Times New Roman" w:cs="Times New Roman"/>
        </w:rPr>
      </w:pPr>
      <w:bookmarkStart w:id="472" w:name="_Toc98230625"/>
      <w:r w:rsidRPr="00653072">
        <w:rPr>
          <w:rFonts w:ascii="Times New Roman" w:hAnsi="Times New Roman" w:cs="Times New Roman"/>
        </w:rPr>
        <w:t>Aid intensity and EU-contribution rate</w:t>
      </w:r>
      <w:bookmarkEnd w:id="472"/>
      <w:r w:rsidRPr="00653072">
        <w:rPr>
          <w:rFonts w:ascii="Times New Roman" w:hAnsi="Times New Roman" w:cs="Times New Roman"/>
        </w:rPr>
        <w:t xml:space="preserve"> </w:t>
      </w:r>
    </w:p>
    <w:p w14:paraId="5B38CF19" w14:textId="77777777" w:rsidR="006721A1" w:rsidRPr="00653072" w:rsidRDefault="006721A1">
      <w:pPr>
        <w:jc w:val="both"/>
        <w:rPr>
          <w:rFonts w:ascii="Times New Roman" w:eastAsia="Times New Roman" w:hAnsi="Times New Roman" w:cs="Times New Roman"/>
          <w:b/>
          <w:sz w:val="22"/>
          <w:szCs w:val="22"/>
        </w:rPr>
      </w:pPr>
    </w:p>
    <w:p w14:paraId="2D6DD78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aid intensity shall be expressed as the share of public aid within the eligible expenditure of the investment amounts:</w:t>
      </w:r>
    </w:p>
    <w:p w14:paraId="69F27A5C"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Up to 100% (75% EU, 25% national funds) per eligible investment not of a nature to generate substantial net revenue; </w:t>
      </w:r>
    </w:p>
    <w:p w14:paraId="164D023A" w14:textId="77777777" w:rsidR="006721A1" w:rsidRPr="00653072"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Up to 50% (of which 75% EU, 25% national funds) for other eligible investments in rural infrastructure. </w:t>
      </w:r>
    </w:p>
    <w:p w14:paraId="235B26A4" w14:textId="77777777" w:rsidR="006721A1" w:rsidRPr="00653072" w:rsidRDefault="006721A1">
      <w:pPr>
        <w:rPr>
          <w:rFonts w:ascii="Times New Roman" w:eastAsia="Times New Roman" w:hAnsi="Times New Roman" w:cs="Times New Roman"/>
          <w:sz w:val="22"/>
          <w:szCs w:val="22"/>
        </w:rPr>
      </w:pPr>
    </w:p>
    <w:p w14:paraId="7AE62490" w14:textId="77777777" w:rsidR="006721A1"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maximum total eligible expenditure per investment project will be EUR 1,000,000.</w:t>
      </w:r>
    </w:p>
    <w:p w14:paraId="6A1590FC" w14:textId="2D4660A7" w:rsidR="007C3C0D" w:rsidRPr="00653072" w:rsidRDefault="007C3C0D" w:rsidP="00700CE2">
      <w:pPr>
        <w:spacing w:after="240"/>
        <w:jc w:val="both"/>
        <w:rPr>
          <w:rFonts w:ascii="Times New Roman" w:eastAsia="Times New Roman" w:hAnsi="Times New Roman" w:cs="Times New Roman"/>
          <w:sz w:val="22"/>
          <w:szCs w:val="22"/>
        </w:rPr>
      </w:pPr>
      <w:r w:rsidRPr="007C3C0D">
        <w:rPr>
          <w:rFonts w:ascii="Times New Roman" w:eastAsia="Times New Roman" w:hAnsi="Times New Roman" w:cs="Times New Roman"/>
          <w:sz w:val="22"/>
          <w:szCs w:val="22"/>
        </w:rPr>
        <w:t>The maximum total eligible support per municipality within the IPARD III 2021-2027 program period is EUR 1,000,000</w:t>
      </w:r>
      <w:r w:rsidR="009B66CD">
        <w:rPr>
          <w:rFonts w:ascii="Times New Roman" w:eastAsia="Times New Roman" w:hAnsi="Times New Roman" w:cs="Times New Roman"/>
          <w:sz w:val="22"/>
          <w:szCs w:val="22"/>
        </w:rPr>
        <w:t>.</w:t>
      </w:r>
    </w:p>
    <w:p w14:paraId="58680A4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Total number of supported projects per municipality, per public call, is limited to one.</w:t>
      </w:r>
    </w:p>
    <w:p w14:paraId="4BB8B06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Applicant can apply for new support only after the final decision for payment, rejection or termination of a previously contracted project within this measure.</w:t>
      </w:r>
    </w:p>
    <w:p w14:paraId="075424C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Under this measure, costs incurred by the recipient can be reimbursed in instalments by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t>
      </w:r>
    </w:p>
    <w:p w14:paraId="4214ADF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 contribution rate shall be 75% of the public aid.</w:t>
      </w:r>
    </w:p>
    <w:p w14:paraId="2E624F8B" w14:textId="77777777" w:rsidR="006721A1" w:rsidRPr="00653072" w:rsidRDefault="00707D31" w:rsidP="002054B8">
      <w:pPr>
        <w:pStyle w:val="Heading2"/>
        <w:numPr>
          <w:ilvl w:val="3"/>
          <w:numId w:val="1"/>
        </w:numPr>
        <w:ind w:hanging="720"/>
        <w:rPr>
          <w:rFonts w:ascii="Times New Roman" w:hAnsi="Times New Roman" w:cs="Times New Roman"/>
        </w:rPr>
      </w:pPr>
      <w:bookmarkStart w:id="473" w:name="_Toc98230626"/>
      <w:r w:rsidRPr="00653072">
        <w:rPr>
          <w:rFonts w:ascii="Times New Roman" w:hAnsi="Times New Roman" w:cs="Times New Roman"/>
        </w:rPr>
        <w:t>Indicative budget</w:t>
      </w:r>
      <w:bookmarkEnd w:id="473"/>
    </w:p>
    <w:p w14:paraId="0C92628A" w14:textId="77777777" w:rsidR="006721A1" w:rsidRPr="00653072" w:rsidRDefault="006721A1">
      <w:pPr>
        <w:jc w:val="both"/>
        <w:rPr>
          <w:rFonts w:ascii="Times New Roman" w:eastAsia="Times New Roman" w:hAnsi="Times New Roman" w:cs="Times New Roman"/>
          <w:b/>
          <w:sz w:val="22"/>
          <w:szCs w:val="22"/>
        </w:rPr>
      </w:pPr>
      <w:bookmarkStart w:id="474" w:name="_heading=h.1kc7wiv" w:colFirst="0" w:colLast="0"/>
      <w:bookmarkEnd w:id="474"/>
    </w:p>
    <w:p w14:paraId="66DAEFD8" w14:textId="5A6C679D" w:rsidR="006721A1" w:rsidRPr="00653072" w:rsidRDefault="00707D31">
      <w:pPr>
        <w:jc w:val="center"/>
        <w:rPr>
          <w:rFonts w:ascii="Times New Roman" w:eastAsia="Times New Roman" w:hAnsi="Times New Roman" w:cs="Times New Roman"/>
          <w:sz w:val="22"/>
          <w:szCs w:val="22"/>
        </w:rPr>
      </w:pPr>
      <w:bookmarkStart w:id="475" w:name="_heading=h.44bvf6o" w:colFirst="0" w:colLast="0"/>
      <w:bookmarkEnd w:id="475"/>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xml:space="preserve">: Indicative budget for Measure 6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730"/>
        <w:gridCol w:w="1030"/>
        <w:gridCol w:w="697"/>
        <w:gridCol w:w="1030"/>
        <w:gridCol w:w="597"/>
        <w:gridCol w:w="1317"/>
        <w:gridCol w:w="764"/>
      </w:tblGrid>
      <w:tr w:rsidR="006721A1" w:rsidRPr="00653072" w14:paraId="05336821" w14:textId="77777777" w:rsidTr="00754E88">
        <w:trPr>
          <w:trHeight w:val="245"/>
          <w:jc w:val="center"/>
        </w:trPr>
        <w:tc>
          <w:tcPr>
            <w:tcW w:w="0" w:type="auto"/>
            <w:vMerge w:val="restart"/>
            <w:shd w:val="clear" w:color="auto" w:fill="D9D9D9"/>
            <w:vAlign w:val="center"/>
          </w:tcPr>
          <w:p w14:paraId="783015A5" w14:textId="77777777" w:rsidR="006721A1" w:rsidRPr="00653072" w:rsidRDefault="00707D31" w:rsidP="009B3307">
            <w:pPr>
              <w:keepNext/>
              <w:jc w:val="center"/>
              <w:rPr>
                <w:rFonts w:ascii="Times New Roman" w:eastAsia="Times New Roman" w:hAnsi="Times New Roman" w:cs="Times New Roman"/>
                <w:b/>
                <w:sz w:val="20"/>
                <w:szCs w:val="20"/>
              </w:rPr>
            </w:pPr>
            <w:bookmarkStart w:id="476" w:name="_heading=h.2jh5peh" w:colFirst="0" w:colLast="0"/>
            <w:bookmarkEnd w:id="476"/>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67BB5586"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tcPr>
          <w:p w14:paraId="18CCD5D1"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r>
      <w:tr w:rsidR="006721A1" w:rsidRPr="00653072" w14:paraId="476BFBDB" w14:textId="77777777" w:rsidTr="00754E88">
        <w:trPr>
          <w:trHeight w:val="405"/>
          <w:jc w:val="center"/>
        </w:trPr>
        <w:tc>
          <w:tcPr>
            <w:tcW w:w="0" w:type="auto"/>
            <w:vMerge/>
            <w:shd w:val="clear" w:color="auto" w:fill="D9D9D9"/>
            <w:vAlign w:val="center"/>
          </w:tcPr>
          <w:p w14:paraId="202E6C1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2FF6823B"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14:paraId="1EEEE847"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Total </w:t>
            </w:r>
          </w:p>
        </w:tc>
        <w:tc>
          <w:tcPr>
            <w:tcW w:w="0" w:type="auto"/>
            <w:gridSpan w:val="2"/>
            <w:shd w:val="clear" w:color="auto" w:fill="D9D9D9"/>
            <w:vAlign w:val="center"/>
          </w:tcPr>
          <w:p w14:paraId="4E51B346"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EU contribution </w:t>
            </w:r>
          </w:p>
        </w:tc>
        <w:tc>
          <w:tcPr>
            <w:tcW w:w="0" w:type="auto"/>
            <w:gridSpan w:val="2"/>
            <w:shd w:val="clear" w:color="auto" w:fill="D9D9D9"/>
            <w:vAlign w:val="center"/>
          </w:tcPr>
          <w:p w14:paraId="2F576936"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National contribution </w:t>
            </w:r>
          </w:p>
        </w:tc>
      </w:tr>
      <w:tr w:rsidR="006721A1" w:rsidRPr="00653072" w14:paraId="39C20AF7" w14:textId="77777777" w:rsidTr="00754E88">
        <w:trPr>
          <w:trHeight w:val="267"/>
          <w:jc w:val="center"/>
        </w:trPr>
        <w:tc>
          <w:tcPr>
            <w:tcW w:w="0" w:type="auto"/>
            <w:shd w:val="clear" w:color="auto" w:fill="D9D9D9"/>
            <w:vAlign w:val="center"/>
          </w:tcPr>
          <w:p w14:paraId="14A9E617"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54ECB88D"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1870DBE8"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3CB10F39"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6FA1E388"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30A2D2D7"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717F547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3CD7B185"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2EAF1250" w14:textId="77777777" w:rsidTr="002054B8">
        <w:trPr>
          <w:jc w:val="center"/>
        </w:trPr>
        <w:tc>
          <w:tcPr>
            <w:tcW w:w="0" w:type="auto"/>
            <w:shd w:val="clear" w:color="auto" w:fill="auto"/>
            <w:vAlign w:val="center"/>
          </w:tcPr>
          <w:p w14:paraId="642B82C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vAlign w:val="center"/>
          </w:tcPr>
          <w:p w14:paraId="74457026"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26EC49CF"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51D8422B"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706F5FC2"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7BB98424"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170F6439"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4849E06"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6721A1" w:rsidRPr="00653072" w14:paraId="1B0B7909" w14:textId="77777777" w:rsidTr="002054B8">
        <w:trPr>
          <w:jc w:val="center"/>
        </w:trPr>
        <w:tc>
          <w:tcPr>
            <w:tcW w:w="0" w:type="auto"/>
            <w:shd w:val="clear" w:color="auto" w:fill="auto"/>
            <w:vAlign w:val="center"/>
          </w:tcPr>
          <w:p w14:paraId="0D5E61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vAlign w:val="center"/>
          </w:tcPr>
          <w:p w14:paraId="78CF4E8D"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4057C5F"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218119D0"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70C7F71C"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425FD001"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0BB8051"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0" w:type="auto"/>
            <w:shd w:val="clear" w:color="auto" w:fill="auto"/>
            <w:vAlign w:val="center"/>
          </w:tcPr>
          <w:p w14:paraId="643687FA" w14:textId="77777777" w:rsidR="006721A1" w:rsidRPr="00653072" w:rsidRDefault="00707D31"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524C0F67" w14:textId="77777777" w:rsidTr="002054B8">
        <w:trPr>
          <w:jc w:val="center"/>
        </w:trPr>
        <w:tc>
          <w:tcPr>
            <w:tcW w:w="0" w:type="auto"/>
            <w:shd w:val="clear" w:color="auto" w:fill="auto"/>
            <w:vAlign w:val="center"/>
          </w:tcPr>
          <w:p w14:paraId="222F015F" w14:textId="77777777" w:rsidR="00A25A30" w:rsidRPr="00653072" w:rsidRDefault="00A25A30" w:rsidP="00A25A30">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vAlign w:val="center"/>
          </w:tcPr>
          <w:p w14:paraId="00546EB6"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666,667</w:t>
            </w:r>
          </w:p>
        </w:tc>
        <w:tc>
          <w:tcPr>
            <w:tcW w:w="0" w:type="auto"/>
            <w:shd w:val="clear" w:color="auto" w:fill="auto"/>
            <w:vAlign w:val="center"/>
          </w:tcPr>
          <w:p w14:paraId="4227DD63"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666,667</w:t>
            </w:r>
          </w:p>
        </w:tc>
        <w:tc>
          <w:tcPr>
            <w:tcW w:w="0" w:type="auto"/>
            <w:shd w:val="clear" w:color="auto" w:fill="auto"/>
            <w:vAlign w:val="center"/>
          </w:tcPr>
          <w:p w14:paraId="0E64EB52"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50A46E2C"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500,000</w:t>
            </w:r>
          </w:p>
        </w:tc>
        <w:tc>
          <w:tcPr>
            <w:tcW w:w="0" w:type="auto"/>
            <w:shd w:val="clear" w:color="auto" w:fill="auto"/>
            <w:vAlign w:val="center"/>
          </w:tcPr>
          <w:p w14:paraId="4F236F77"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1D780E23"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166,667</w:t>
            </w:r>
          </w:p>
        </w:tc>
        <w:tc>
          <w:tcPr>
            <w:tcW w:w="0" w:type="auto"/>
            <w:shd w:val="clear" w:color="auto" w:fill="auto"/>
            <w:vAlign w:val="center"/>
          </w:tcPr>
          <w:p w14:paraId="21C30964"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2DB899E8" w14:textId="77777777" w:rsidTr="002054B8">
        <w:trPr>
          <w:jc w:val="center"/>
        </w:trPr>
        <w:tc>
          <w:tcPr>
            <w:tcW w:w="0" w:type="auto"/>
            <w:shd w:val="clear" w:color="auto" w:fill="auto"/>
            <w:vAlign w:val="center"/>
          </w:tcPr>
          <w:p w14:paraId="4AF7C699" w14:textId="77777777" w:rsidR="00A25A30" w:rsidRPr="00653072" w:rsidRDefault="00A25A30" w:rsidP="00A25A30">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vAlign w:val="center"/>
          </w:tcPr>
          <w:p w14:paraId="1E8AAFCE"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960,000</w:t>
            </w:r>
          </w:p>
        </w:tc>
        <w:tc>
          <w:tcPr>
            <w:tcW w:w="0" w:type="auto"/>
            <w:shd w:val="clear" w:color="auto" w:fill="auto"/>
            <w:vAlign w:val="center"/>
          </w:tcPr>
          <w:p w14:paraId="49872B9B"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960,000</w:t>
            </w:r>
          </w:p>
        </w:tc>
        <w:tc>
          <w:tcPr>
            <w:tcW w:w="0" w:type="auto"/>
            <w:shd w:val="clear" w:color="auto" w:fill="auto"/>
            <w:vAlign w:val="center"/>
          </w:tcPr>
          <w:p w14:paraId="61A0B4DF"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6D47A780"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720,000</w:t>
            </w:r>
          </w:p>
        </w:tc>
        <w:tc>
          <w:tcPr>
            <w:tcW w:w="0" w:type="auto"/>
            <w:shd w:val="clear" w:color="auto" w:fill="auto"/>
            <w:vAlign w:val="center"/>
          </w:tcPr>
          <w:p w14:paraId="70F1C731"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0673A003"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240,000</w:t>
            </w:r>
          </w:p>
        </w:tc>
        <w:tc>
          <w:tcPr>
            <w:tcW w:w="0" w:type="auto"/>
            <w:shd w:val="clear" w:color="auto" w:fill="auto"/>
            <w:vAlign w:val="center"/>
          </w:tcPr>
          <w:p w14:paraId="1CCE3449"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2A6109F6" w14:textId="77777777" w:rsidTr="002054B8">
        <w:trPr>
          <w:jc w:val="center"/>
        </w:trPr>
        <w:tc>
          <w:tcPr>
            <w:tcW w:w="0" w:type="auto"/>
            <w:shd w:val="clear" w:color="auto" w:fill="auto"/>
            <w:vAlign w:val="center"/>
          </w:tcPr>
          <w:p w14:paraId="1DF51467" w14:textId="77777777" w:rsidR="00A25A30" w:rsidRPr="00653072" w:rsidRDefault="00A25A30" w:rsidP="00A25A30">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0" w:type="auto"/>
            <w:shd w:val="clear" w:color="auto" w:fill="auto"/>
            <w:vAlign w:val="center"/>
          </w:tcPr>
          <w:p w14:paraId="5E1C72F5"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1,333,333</w:t>
            </w:r>
          </w:p>
        </w:tc>
        <w:tc>
          <w:tcPr>
            <w:tcW w:w="0" w:type="auto"/>
            <w:shd w:val="clear" w:color="auto" w:fill="auto"/>
            <w:vAlign w:val="center"/>
          </w:tcPr>
          <w:p w14:paraId="0472FC0C"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1,333,333</w:t>
            </w:r>
          </w:p>
        </w:tc>
        <w:tc>
          <w:tcPr>
            <w:tcW w:w="0" w:type="auto"/>
            <w:shd w:val="clear" w:color="auto" w:fill="auto"/>
            <w:vAlign w:val="center"/>
          </w:tcPr>
          <w:p w14:paraId="4A3C0012"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7ADB96B7"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1,000,000</w:t>
            </w:r>
          </w:p>
        </w:tc>
        <w:tc>
          <w:tcPr>
            <w:tcW w:w="0" w:type="auto"/>
            <w:shd w:val="clear" w:color="auto" w:fill="auto"/>
            <w:vAlign w:val="center"/>
          </w:tcPr>
          <w:p w14:paraId="5531E510"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62D76F1"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333,333</w:t>
            </w:r>
          </w:p>
        </w:tc>
        <w:tc>
          <w:tcPr>
            <w:tcW w:w="0" w:type="auto"/>
            <w:shd w:val="clear" w:color="auto" w:fill="auto"/>
            <w:vAlign w:val="center"/>
          </w:tcPr>
          <w:p w14:paraId="4938FD7A"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3AE75817" w14:textId="77777777" w:rsidTr="002054B8">
        <w:trPr>
          <w:jc w:val="center"/>
        </w:trPr>
        <w:tc>
          <w:tcPr>
            <w:tcW w:w="0" w:type="auto"/>
            <w:shd w:val="clear" w:color="auto" w:fill="auto"/>
            <w:vAlign w:val="center"/>
          </w:tcPr>
          <w:p w14:paraId="67C7F7A2" w14:textId="77777777" w:rsidR="00A25A30" w:rsidRPr="00653072" w:rsidRDefault="00A25A30" w:rsidP="00A25A30">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7D73F6D0"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2,080,000</w:t>
            </w:r>
          </w:p>
        </w:tc>
        <w:tc>
          <w:tcPr>
            <w:tcW w:w="0" w:type="auto"/>
            <w:shd w:val="clear" w:color="auto" w:fill="auto"/>
            <w:vAlign w:val="center"/>
          </w:tcPr>
          <w:p w14:paraId="64D07828"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2,080,000</w:t>
            </w:r>
          </w:p>
        </w:tc>
        <w:tc>
          <w:tcPr>
            <w:tcW w:w="0" w:type="auto"/>
            <w:shd w:val="clear" w:color="auto" w:fill="auto"/>
            <w:vAlign w:val="center"/>
          </w:tcPr>
          <w:p w14:paraId="2C9E7445"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55DF3775"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1,560,000</w:t>
            </w:r>
          </w:p>
        </w:tc>
        <w:tc>
          <w:tcPr>
            <w:tcW w:w="0" w:type="auto"/>
            <w:shd w:val="clear" w:color="auto" w:fill="auto"/>
            <w:vAlign w:val="center"/>
          </w:tcPr>
          <w:p w14:paraId="6F5F6CC7"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3ADCF000"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520,000</w:t>
            </w:r>
          </w:p>
        </w:tc>
        <w:tc>
          <w:tcPr>
            <w:tcW w:w="0" w:type="auto"/>
            <w:shd w:val="clear" w:color="auto" w:fill="auto"/>
            <w:vAlign w:val="center"/>
          </w:tcPr>
          <w:p w14:paraId="48F00472"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22A560BB" w14:textId="77777777" w:rsidTr="002054B8">
        <w:trPr>
          <w:jc w:val="center"/>
        </w:trPr>
        <w:tc>
          <w:tcPr>
            <w:tcW w:w="0" w:type="auto"/>
            <w:shd w:val="clear" w:color="auto" w:fill="auto"/>
            <w:vAlign w:val="center"/>
          </w:tcPr>
          <w:p w14:paraId="582B398E" w14:textId="77777777" w:rsidR="00A25A30" w:rsidRPr="00653072" w:rsidRDefault="00A25A30" w:rsidP="00A25A30">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0D4BD634"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2,600,000</w:t>
            </w:r>
          </w:p>
        </w:tc>
        <w:tc>
          <w:tcPr>
            <w:tcW w:w="0" w:type="auto"/>
            <w:shd w:val="clear" w:color="auto" w:fill="auto"/>
            <w:vAlign w:val="center"/>
          </w:tcPr>
          <w:p w14:paraId="316545A9"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2,600,000</w:t>
            </w:r>
          </w:p>
        </w:tc>
        <w:tc>
          <w:tcPr>
            <w:tcW w:w="0" w:type="auto"/>
            <w:shd w:val="clear" w:color="auto" w:fill="auto"/>
            <w:vAlign w:val="center"/>
          </w:tcPr>
          <w:p w14:paraId="152E23C9"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61FA31F"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1,950,000</w:t>
            </w:r>
          </w:p>
        </w:tc>
        <w:tc>
          <w:tcPr>
            <w:tcW w:w="0" w:type="auto"/>
            <w:shd w:val="clear" w:color="auto" w:fill="auto"/>
            <w:vAlign w:val="center"/>
          </w:tcPr>
          <w:p w14:paraId="26C1B295"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6FECBB31"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650,000</w:t>
            </w:r>
          </w:p>
        </w:tc>
        <w:tc>
          <w:tcPr>
            <w:tcW w:w="0" w:type="auto"/>
            <w:shd w:val="clear" w:color="auto" w:fill="auto"/>
            <w:vAlign w:val="center"/>
          </w:tcPr>
          <w:p w14:paraId="67D6486D" w14:textId="77777777" w:rsidR="00A25A30" w:rsidRPr="00653072" w:rsidRDefault="00A25A30" w:rsidP="002054B8">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A25A30" w:rsidRPr="00653072" w14:paraId="690B9150" w14:textId="77777777" w:rsidTr="002054B8">
        <w:trPr>
          <w:jc w:val="center"/>
        </w:trPr>
        <w:tc>
          <w:tcPr>
            <w:tcW w:w="0" w:type="auto"/>
            <w:shd w:val="clear" w:color="auto" w:fill="auto"/>
            <w:vAlign w:val="center"/>
          </w:tcPr>
          <w:p w14:paraId="3D7CA553" w14:textId="77777777" w:rsidR="00A25A30" w:rsidRPr="00653072" w:rsidRDefault="00A25A30" w:rsidP="00A25A30">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71DF2E40" w14:textId="77777777" w:rsidR="00A25A30" w:rsidRPr="00653072" w:rsidRDefault="00A25A30" w:rsidP="002054B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7,640,000</w:t>
            </w:r>
          </w:p>
        </w:tc>
        <w:tc>
          <w:tcPr>
            <w:tcW w:w="0" w:type="auto"/>
            <w:shd w:val="clear" w:color="auto" w:fill="auto"/>
            <w:vAlign w:val="center"/>
          </w:tcPr>
          <w:p w14:paraId="19FE49EF" w14:textId="77777777" w:rsidR="00A25A30" w:rsidRPr="00653072" w:rsidRDefault="00A25A30" w:rsidP="002054B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7,640,000</w:t>
            </w:r>
          </w:p>
        </w:tc>
        <w:tc>
          <w:tcPr>
            <w:tcW w:w="0" w:type="auto"/>
            <w:shd w:val="clear" w:color="auto" w:fill="auto"/>
            <w:vAlign w:val="center"/>
          </w:tcPr>
          <w:p w14:paraId="4B6712E4" w14:textId="77777777" w:rsidR="00A25A30" w:rsidRPr="00653072" w:rsidRDefault="00A25A30" w:rsidP="002054B8">
            <w:pPr>
              <w:jc w:val="center"/>
              <w:rPr>
                <w:rFonts w:ascii="Times New Roman" w:eastAsia="Times New Roman" w:hAnsi="Times New Roman" w:cs="Times New Roman"/>
                <w:b/>
                <w:sz w:val="20"/>
                <w:szCs w:val="20"/>
              </w:rPr>
            </w:pPr>
          </w:p>
        </w:tc>
        <w:tc>
          <w:tcPr>
            <w:tcW w:w="0" w:type="auto"/>
            <w:shd w:val="clear" w:color="auto" w:fill="auto"/>
            <w:vAlign w:val="center"/>
          </w:tcPr>
          <w:p w14:paraId="4C4C9017" w14:textId="77777777" w:rsidR="00A25A30" w:rsidRPr="00653072" w:rsidRDefault="00A25A30" w:rsidP="002054B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5,730,000</w:t>
            </w:r>
          </w:p>
        </w:tc>
        <w:tc>
          <w:tcPr>
            <w:tcW w:w="0" w:type="auto"/>
            <w:shd w:val="clear" w:color="auto" w:fill="auto"/>
            <w:vAlign w:val="center"/>
          </w:tcPr>
          <w:p w14:paraId="3040A556" w14:textId="77777777" w:rsidR="00A25A30" w:rsidRPr="00653072" w:rsidRDefault="00A25A30" w:rsidP="002054B8">
            <w:pPr>
              <w:jc w:val="center"/>
              <w:rPr>
                <w:rFonts w:ascii="Times New Roman" w:eastAsia="Times New Roman" w:hAnsi="Times New Roman" w:cs="Times New Roman"/>
                <w:b/>
                <w:sz w:val="20"/>
                <w:szCs w:val="20"/>
              </w:rPr>
            </w:pPr>
          </w:p>
        </w:tc>
        <w:tc>
          <w:tcPr>
            <w:tcW w:w="0" w:type="auto"/>
            <w:shd w:val="clear" w:color="auto" w:fill="auto"/>
            <w:vAlign w:val="center"/>
          </w:tcPr>
          <w:p w14:paraId="3B13AC0F" w14:textId="77777777" w:rsidR="00A25A30" w:rsidRPr="00653072" w:rsidRDefault="00A25A30" w:rsidP="002054B8">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1,910,000</w:t>
            </w:r>
          </w:p>
        </w:tc>
        <w:tc>
          <w:tcPr>
            <w:tcW w:w="0" w:type="auto"/>
            <w:shd w:val="clear" w:color="auto" w:fill="auto"/>
            <w:vAlign w:val="center"/>
          </w:tcPr>
          <w:p w14:paraId="7CBC90CA" w14:textId="77777777" w:rsidR="00A25A30" w:rsidRPr="00653072" w:rsidRDefault="00A25A30" w:rsidP="002054B8">
            <w:pPr>
              <w:jc w:val="center"/>
              <w:rPr>
                <w:rFonts w:ascii="Times New Roman" w:eastAsia="Times New Roman" w:hAnsi="Times New Roman" w:cs="Times New Roman"/>
                <w:sz w:val="20"/>
                <w:szCs w:val="20"/>
              </w:rPr>
            </w:pPr>
          </w:p>
        </w:tc>
      </w:tr>
    </w:tbl>
    <w:p w14:paraId="7BD294AF" w14:textId="77777777" w:rsidR="006721A1" w:rsidRPr="00653072" w:rsidRDefault="006721A1">
      <w:pPr>
        <w:jc w:val="both"/>
        <w:rPr>
          <w:rFonts w:ascii="Times New Roman" w:eastAsia="Times New Roman" w:hAnsi="Times New Roman" w:cs="Times New Roman"/>
          <w:sz w:val="22"/>
          <w:szCs w:val="22"/>
        </w:rPr>
      </w:pPr>
    </w:p>
    <w:p w14:paraId="589EE99F" w14:textId="77777777" w:rsidR="006721A1" w:rsidRPr="00653072" w:rsidRDefault="00707D31" w:rsidP="002054B8">
      <w:pPr>
        <w:pStyle w:val="Heading2"/>
        <w:numPr>
          <w:ilvl w:val="3"/>
          <w:numId w:val="1"/>
        </w:numPr>
        <w:ind w:hanging="720"/>
        <w:rPr>
          <w:rFonts w:ascii="Times New Roman" w:hAnsi="Times New Roman" w:cs="Times New Roman"/>
        </w:rPr>
      </w:pPr>
      <w:bookmarkStart w:id="477" w:name="_Toc98230627"/>
      <w:r w:rsidRPr="00653072">
        <w:rPr>
          <w:rFonts w:ascii="Times New Roman" w:hAnsi="Times New Roman" w:cs="Times New Roman"/>
        </w:rPr>
        <w:t xml:space="preserve">Indicators and targets </w:t>
      </w:r>
      <w:bookmarkEnd w:id="477"/>
    </w:p>
    <w:p w14:paraId="63754FE7" w14:textId="77777777" w:rsidR="006721A1" w:rsidRPr="00653072" w:rsidRDefault="006721A1">
      <w:pPr>
        <w:jc w:val="both"/>
        <w:rPr>
          <w:rFonts w:ascii="Times New Roman" w:eastAsia="Times New Roman" w:hAnsi="Times New Roman" w:cs="Times New Roman"/>
          <w:b/>
          <w:sz w:val="22"/>
          <w:szCs w:val="22"/>
        </w:rPr>
      </w:pPr>
    </w:p>
    <w:p w14:paraId="26873446" w14:textId="0BCFC67C" w:rsidR="006721A1" w:rsidRPr="00653072" w:rsidRDefault="00707D31">
      <w:pPr>
        <w:jc w:val="center"/>
        <w:rPr>
          <w:rFonts w:ascii="Times New Roman" w:eastAsia="Times New Roman" w:hAnsi="Times New Roman" w:cs="Times New Roman"/>
          <w:i/>
          <w:sz w:val="22"/>
          <w:szCs w:val="22"/>
        </w:rPr>
      </w:pPr>
      <w:bookmarkStart w:id="478" w:name="_heading=h.3im3ia3" w:colFirst="0" w:colLast="0"/>
      <w:bookmarkEnd w:id="478"/>
      <w:r w:rsidRPr="00653072">
        <w:rPr>
          <w:rFonts w:ascii="Times New Roman" w:eastAsia="Times New Roman" w:hAnsi="Times New Roman" w:cs="Times New Roman"/>
          <w:i/>
          <w:sz w:val="22"/>
          <w:szCs w:val="22"/>
        </w:rPr>
        <w:t xml:space="preserve">Table </w:t>
      </w:r>
      <w:r w:rsidR="00E11699" w:rsidRPr="00653072">
        <w:rPr>
          <w:rFonts w:ascii="Times New Roman" w:eastAsia="Times New Roman" w:hAnsi="Times New Roman" w:cs="Times New Roman"/>
          <w:i/>
          <w:sz w:val="22"/>
          <w:szCs w:val="22"/>
        </w:rPr>
        <w:t>5</w:t>
      </w:r>
      <w:r w:rsidR="007C3C0D">
        <w:rPr>
          <w:rFonts w:ascii="Times New Roman" w:eastAsia="Times New Roman" w:hAnsi="Times New Roman" w:cs="Times New Roman"/>
          <w:i/>
          <w:sz w:val="22"/>
          <w:szCs w:val="22"/>
        </w:rPr>
        <w:t>8</w:t>
      </w:r>
      <w:r w:rsidRPr="00653072">
        <w:rPr>
          <w:rFonts w:ascii="Times New Roman" w:eastAsia="Times New Roman" w:hAnsi="Times New Roman" w:cs="Times New Roman"/>
          <w:i/>
          <w:sz w:val="22"/>
          <w:szCs w:val="22"/>
        </w:rPr>
        <w:t>: Indicators and targets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366"/>
        <w:gridCol w:w="1922"/>
      </w:tblGrid>
      <w:tr w:rsidR="00E17434" w:rsidRPr="00653072" w14:paraId="28FA6B24" w14:textId="77777777" w:rsidTr="00754E88">
        <w:tc>
          <w:tcPr>
            <w:tcW w:w="7366" w:type="dxa"/>
            <w:shd w:val="clear" w:color="auto" w:fill="D9D9D9"/>
          </w:tcPr>
          <w:p w14:paraId="2BED35BA"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w:t>
            </w:r>
          </w:p>
        </w:tc>
        <w:tc>
          <w:tcPr>
            <w:tcW w:w="1922" w:type="dxa"/>
            <w:shd w:val="clear" w:color="auto" w:fill="D9D9D9"/>
          </w:tcPr>
          <w:p w14:paraId="4632E14F" w14:textId="77777777" w:rsidR="006721A1" w:rsidRPr="00653072" w:rsidRDefault="00707D31" w:rsidP="009B3307">
            <w:pPr>
              <w:keepNext/>
              <w:spacing w:after="120"/>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6721A1" w:rsidRPr="00653072" w14:paraId="1FD928CF" w14:textId="77777777" w:rsidTr="009B3307">
        <w:tc>
          <w:tcPr>
            <w:tcW w:w="7366" w:type="dxa"/>
            <w:shd w:val="clear" w:color="auto" w:fill="auto"/>
          </w:tcPr>
          <w:p w14:paraId="29ED1CF2"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in rural infrastructure (EUR)</w:t>
            </w:r>
          </w:p>
        </w:tc>
        <w:tc>
          <w:tcPr>
            <w:tcW w:w="1922" w:type="dxa"/>
            <w:shd w:val="clear" w:color="auto" w:fill="auto"/>
            <w:vAlign w:val="center"/>
          </w:tcPr>
          <w:p w14:paraId="087C33BA" w14:textId="77777777" w:rsidR="006721A1" w:rsidRPr="00653072" w:rsidRDefault="00707D31" w:rsidP="009B330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7,000,000</w:t>
            </w:r>
          </w:p>
        </w:tc>
      </w:tr>
      <w:tr w:rsidR="006721A1" w:rsidRPr="00653072" w14:paraId="2361D5C8" w14:textId="77777777" w:rsidTr="009B3307">
        <w:tc>
          <w:tcPr>
            <w:tcW w:w="7366" w:type="dxa"/>
            <w:shd w:val="clear" w:color="auto" w:fill="auto"/>
          </w:tcPr>
          <w:p w14:paraId="68FF568D"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new jobs created</w:t>
            </w:r>
          </w:p>
        </w:tc>
        <w:tc>
          <w:tcPr>
            <w:tcW w:w="1922" w:type="dxa"/>
            <w:shd w:val="clear" w:color="auto" w:fill="auto"/>
            <w:vAlign w:val="center"/>
          </w:tcPr>
          <w:p w14:paraId="26A858C2" w14:textId="77777777" w:rsidR="006721A1" w:rsidRPr="00653072" w:rsidRDefault="007058E1" w:rsidP="009B330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C6431EB" w14:textId="77777777" w:rsidTr="009B3307">
        <w:tc>
          <w:tcPr>
            <w:tcW w:w="7366" w:type="dxa"/>
            <w:shd w:val="clear" w:color="auto" w:fill="auto"/>
          </w:tcPr>
          <w:p w14:paraId="7B53222F"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local infrastructure</w:t>
            </w:r>
          </w:p>
        </w:tc>
        <w:tc>
          <w:tcPr>
            <w:tcW w:w="1922" w:type="dxa"/>
            <w:shd w:val="clear" w:color="auto" w:fill="auto"/>
            <w:vAlign w:val="center"/>
          </w:tcPr>
          <w:p w14:paraId="3F535EAF" w14:textId="77777777" w:rsidR="006721A1" w:rsidRPr="00653072" w:rsidRDefault="00707D31" w:rsidP="009B330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6721A1" w:rsidRPr="00653072" w14:paraId="11919623" w14:textId="77777777" w:rsidTr="009B3307">
        <w:tc>
          <w:tcPr>
            <w:tcW w:w="7366" w:type="dxa"/>
            <w:shd w:val="clear" w:color="auto" w:fill="auto"/>
          </w:tcPr>
          <w:p w14:paraId="2ADBF61D"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related to care for the environment or climate change</w:t>
            </w:r>
          </w:p>
        </w:tc>
        <w:tc>
          <w:tcPr>
            <w:tcW w:w="1922" w:type="dxa"/>
            <w:shd w:val="clear" w:color="auto" w:fill="auto"/>
            <w:vAlign w:val="center"/>
          </w:tcPr>
          <w:p w14:paraId="537D862F" w14:textId="77777777" w:rsidR="006721A1" w:rsidRPr="00653072" w:rsidRDefault="00707D31" w:rsidP="009B3307">
            <w:pPr>
              <w:spacing w:after="12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bl>
    <w:p w14:paraId="1939871F" w14:textId="77777777" w:rsidR="002B1151" w:rsidRPr="00653072" w:rsidRDefault="002B1151">
      <w:pPr>
        <w:ind w:left="720"/>
        <w:jc w:val="both"/>
        <w:rPr>
          <w:rFonts w:ascii="Times New Roman" w:eastAsia="Times New Roman" w:hAnsi="Times New Roman" w:cs="Times New Roman"/>
          <w:sz w:val="22"/>
          <w:szCs w:val="22"/>
        </w:rPr>
      </w:pPr>
    </w:p>
    <w:p w14:paraId="4F0171E6" w14:textId="77777777" w:rsidR="006721A1" w:rsidRPr="00653072" w:rsidRDefault="00707D31" w:rsidP="002054B8">
      <w:pPr>
        <w:pStyle w:val="Heading2"/>
        <w:numPr>
          <w:ilvl w:val="3"/>
          <w:numId w:val="1"/>
        </w:numPr>
        <w:ind w:hanging="720"/>
        <w:rPr>
          <w:rFonts w:ascii="Times New Roman" w:hAnsi="Times New Roman" w:cs="Times New Roman"/>
        </w:rPr>
      </w:pPr>
      <w:bookmarkStart w:id="479" w:name="_Toc98230628"/>
      <w:r w:rsidRPr="00653072">
        <w:rPr>
          <w:rFonts w:ascii="Times New Roman" w:hAnsi="Times New Roman" w:cs="Times New Roman"/>
        </w:rPr>
        <w:t>Administrative procedure</w:t>
      </w:r>
      <w:bookmarkEnd w:id="479"/>
      <w:r w:rsidRPr="00653072">
        <w:rPr>
          <w:rFonts w:ascii="Times New Roman" w:hAnsi="Times New Roman" w:cs="Times New Roman"/>
        </w:rPr>
        <w:t xml:space="preserve"> </w:t>
      </w:r>
    </w:p>
    <w:p w14:paraId="057B62E5" w14:textId="77777777" w:rsidR="006721A1" w:rsidRPr="00653072" w:rsidRDefault="006721A1">
      <w:pPr>
        <w:jc w:val="both"/>
        <w:rPr>
          <w:rFonts w:ascii="Times New Roman" w:eastAsia="Times New Roman" w:hAnsi="Times New Roman" w:cs="Times New Roman"/>
          <w:b/>
          <w:sz w:val="22"/>
          <w:szCs w:val="22"/>
        </w:rPr>
      </w:pPr>
    </w:p>
    <w:p w14:paraId="698D929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entire procurement procedure must be carried out in accordance with the PRAG rules.</w:t>
      </w:r>
    </w:p>
    <w:p w14:paraId="773E0C9D" w14:textId="77777777" w:rsidR="006721A1" w:rsidRPr="00653072" w:rsidRDefault="00707D31" w:rsidP="00700CE2">
      <w:pPr>
        <w:spacing w:after="240"/>
        <w:jc w:val="both"/>
        <w:rPr>
          <w:rFonts w:ascii="Times New Roman" w:hAnsi="Times New Roman" w:cs="Times New Roman"/>
          <w:i/>
          <w:sz w:val="22"/>
          <w:szCs w:val="22"/>
        </w:rPr>
      </w:pPr>
      <w:r w:rsidRPr="00653072">
        <w:rPr>
          <w:rFonts w:ascii="Times New Roman" w:eastAsia="Times New Roman" w:hAnsi="Times New Roman" w:cs="Times New Roman"/>
          <w:sz w:val="22"/>
          <w:szCs w:val="22"/>
        </w:rPr>
        <w:t xml:space="preserve">The administrative procedure for the implementation of this measure will include the following phases: check of </w:t>
      </w:r>
      <w:r w:rsidR="003E56FE" w:rsidRPr="00653072">
        <w:rPr>
          <w:rFonts w:ascii="Times New Roman" w:eastAsia="Times New Roman" w:hAnsi="Times New Roman" w:cs="Times New Roman"/>
          <w:sz w:val="22"/>
          <w:szCs w:val="22"/>
        </w:rPr>
        <w:t>completeness</w:t>
      </w:r>
      <w:r w:rsidRPr="00653072">
        <w:rPr>
          <w:rFonts w:ascii="Times New Roman" w:eastAsia="Times New Roman" w:hAnsi="Times New Roman" w:cs="Times New Roman"/>
          <w:sz w:val="22"/>
          <w:szCs w:val="22"/>
        </w:rPr>
        <w:t xml:space="preserve"> and eligibility of the application; allocation of funds; implementation of activity; accounting and payments of support. The administrative procedure will respect the requirements of the IPARD III regulatory framework and will be reflected in the respective manuals and procedures.</w:t>
      </w:r>
    </w:p>
    <w:p w14:paraId="2276C7BE" w14:textId="77777777" w:rsidR="006721A1" w:rsidRPr="00653072" w:rsidRDefault="00707D31" w:rsidP="002054B8">
      <w:pPr>
        <w:pStyle w:val="Heading2"/>
        <w:numPr>
          <w:ilvl w:val="3"/>
          <w:numId w:val="1"/>
        </w:numPr>
        <w:ind w:hanging="720"/>
        <w:rPr>
          <w:rFonts w:ascii="Times New Roman" w:hAnsi="Times New Roman" w:cs="Times New Roman"/>
        </w:rPr>
      </w:pPr>
      <w:bookmarkStart w:id="480" w:name="_Toc98230629"/>
      <w:r w:rsidRPr="00653072">
        <w:rPr>
          <w:rFonts w:ascii="Times New Roman" w:hAnsi="Times New Roman" w:cs="Times New Roman"/>
        </w:rPr>
        <w:t>Geographic scope of the measure</w:t>
      </w:r>
      <w:bookmarkEnd w:id="480"/>
    </w:p>
    <w:p w14:paraId="41D97C4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4F8232E5"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shall be implemented in the whole territory of Montenegro.</w:t>
      </w:r>
    </w:p>
    <w:p w14:paraId="50E75960" w14:textId="77777777" w:rsidR="006721A1" w:rsidRPr="00653072" w:rsidRDefault="006721A1">
      <w:pPr>
        <w:rPr>
          <w:rFonts w:ascii="Times New Roman" w:eastAsia="Times New Roman" w:hAnsi="Times New Roman" w:cs="Times New Roman"/>
          <w:sz w:val="22"/>
          <w:szCs w:val="22"/>
        </w:rPr>
      </w:pPr>
    </w:p>
    <w:p w14:paraId="565C9E13" w14:textId="77777777" w:rsidR="006721A1" w:rsidRPr="00653072" w:rsidRDefault="00707D31" w:rsidP="002054B8">
      <w:pPr>
        <w:pStyle w:val="Heading3"/>
        <w:numPr>
          <w:ilvl w:val="2"/>
          <w:numId w:val="1"/>
        </w:numPr>
        <w:jc w:val="both"/>
        <w:rPr>
          <w:rFonts w:ascii="Times New Roman" w:hAnsi="Times New Roman"/>
        </w:rPr>
      </w:pPr>
      <w:bookmarkStart w:id="481" w:name="_Toc98230630"/>
      <w:r w:rsidRPr="00653072">
        <w:rPr>
          <w:rFonts w:ascii="Times New Roman" w:hAnsi="Times New Roman"/>
        </w:rPr>
        <w:t>MEASURE 7 - FARM DIVERSIFICATION AND BUSINESS DEVELOPMENT</w:t>
      </w:r>
      <w:bookmarkEnd w:id="481"/>
    </w:p>
    <w:p w14:paraId="3A2935D0" w14:textId="77777777" w:rsidR="006721A1" w:rsidRPr="00653072" w:rsidRDefault="006721A1">
      <w:pPr>
        <w:jc w:val="both"/>
        <w:rPr>
          <w:rFonts w:ascii="Times New Roman" w:hAnsi="Times New Roman" w:cs="Times New Roman"/>
          <w:b/>
          <w:i/>
          <w:sz w:val="22"/>
          <w:szCs w:val="22"/>
        </w:rPr>
      </w:pPr>
    </w:p>
    <w:p w14:paraId="5A025084"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82" w:name="_Toc98230631"/>
      <w:r w:rsidRPr="00653072">
        <w:rPr>
          <w:rFonts w:ascii="Times New Roman" w:hAnsi="Times New Roman"/>
          <w:sz w:val="22"/>
          <w:szCs w:val="22"/>
        </w:rPr>
        <w:t>Legal basis</w:t>
      </w:r>
      <w:bookmarkEnd w:id="482"/>
    </w:p>
    <w:p w14:paraId="25D7BDA2" w14:textId="77777777" w:rsidR="00994A73" w:rsidRPr="00653072" w:rsidRDefault="00994A73">
      <w:pPr>
        <w:pBdr>
          <w:top w:val="nil"/>
          <w:left w:val="nil"/>
          <w:bottom w:val="nil"/>
          <w:right w:val="nil"/>
          <w:between w:val="nil"/>
        </w:pBdr>
        <w:jc w:val="both"/>
        <w:rPr>
          <w:rFonts w:ascii="Times New Roman" w:eastAsia="Times New Roman" w:hAnsi="Times New Roman" w:cs="Times New Roman"/>
          <w:sz w:val="22"/>
          <w:szCs w:val="22"/>
        </w:rPr>
      </w:pPr>
    </w:p>
    <w:p w14:paraId="6092B5FC"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Article 27 of Sectoral Agreement</w:t>
      </w:r>
    </w:p>
    <w:p w14:paraId="775C5EF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DB4CC9B"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83" w:name="_Toc98230632"/>
      <w:r w:rsidRPr="00653072">
        <w:rPr>
          <w:rFonts w:ascii="Times New Roman" w:hAnsi="Times New Roman"/>
          <w:sz w:val="22"/>
          <w:szCs w:val="22"/>
        </w:rPr>
        <w:t>Rationale</w:t>
      </w:r>
      <w:bookmarkEnd w:id="483"/>
    </w:p>
    <w:p w14:paraId="0C1A0EE2"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EB9ACE5"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Agriculture is the most important branch of the economy in rural areas. Diversification of agricultural activities and other economic activities, primarily by the state, can alleviate the trend of preventing migration of young people from rural areas and improve the quality of life and work. Residents of rural areas should see their chance for further progress in diversifying activities. In addition, through diversification, it will be possible to maintain existing jobs, because current unemployment is more pronounced in rural areas than in urban areas. </w:t>
      </w:r>
    </w:p>
    <w:p w14:paraId="142AC142"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part of diversification, and due to the characteristics of the territory and natural beauty, tourism is the activity that has the greatest potential. Tourists are already discovering rural areas of Montenegro as an extraordinary destination for holidays in nature. Rural tourism is a special form of tourism product that provides conditions to meet the needs of a growing number of tourists who strive for a healthy lifestyle and seek experiences that include pleasure in nature, traditional cuisine, hospitality of households in rural areas, enjoying tradition and preserved customs and other authentic experiences.</w:t>
      </w:r>
    </w:p>
    <w:p w14:paraId="4744C250"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the period 2017 – 2020 </w:t>
      </w:r>
      <w:r w:rsidR="003E56F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number of agricultural holdings registered in </w:t>
      </w:r>
      <w:r w:rsidR="003E56F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Register of agricultural holdings increased from 5,636 to 11,860, and between 83% (in 2017) and 89% (2020) of them were engaged in on-farm processing and rural tourism. As evident, there have been more and more of registered agricultural holdings from year to year, and the main reason for that is the increasing support of the Ministry of Agriculture, Forestry and Water Management through national funds as well as the EU funds. </w:t>
      </w:r>
    </w:p>
    <w:p w14:paraId="33DF5FE3"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With </w:t>
      </w:r>
      <w:r w:rsidR="003E56F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development of rural tourism, a new market for local products, processed products and crafts, such as traditional handicrafts, souvenirs, etc. is opening up in rural areas. In the last few years’ new tourism products have been developed, such as the promotion of specific “tour-offers” and there is a need to continue to develop the offer in these areas. </w:t>
      </w:r>
    </w:p>
    <w:p w14:paraId="1B6E65BA" w14:textId="77777777" w:rsidR="006721A1" w:rsidRPr="00653072" w:rsidRDefault="00707D31" w:rsidP="00700CE2">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interventions under this measure aim at improving job opportunities in the rural areas of Montenegro. They address the major problems of rural areas, identified in the analysis, which are summarised as follows: </w:t>
      </w:r>
    </w:p>
    <w:p w14:paraId="75415760" w14:textId="77777777" w:rsidR="006721A1" w:rsidRPr="00653072"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Lack of job opportunities</w:t>
      </w:r>
      <w:r w:rsidR="0020253E" w:rsidRPr="00653072">
        <w:rPr>
          <w:rFonts w:ascii="Times New Roman" w:eastAsia="Times New Roman" w:hAnsi="Times New Roman" w:cs="Times New Roman"/>
          <w:sz w:val="22"/>
          <w:szCs w:val="22"/>
        </w:rPr>
        <w:t>;</w:t>
      </w:r>
    </w:p>
    <w:p w14:paraId="66C1F0AA" w14:textId="77777777" w:rsidR="006721A1" w:rsidRPr="00653072"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High dependency on agriculture</w:t>
      </w:r>
      <w:r w:rsidR="0020253E" w:rsidRPr="00653072">
        <w:rPr>
          <w:rFonts w:ascii="Times New Roman" w:eastAsia="Times New Roman" w:hAnsi="Times New Roman" w:cs="Times New Roman"/>
          <w:sz w:val="22"/>
          <w:szCs w:val="22"/>
        </w:rPr>
        <w:t>;</w:t>
      </w:r>
    </w:p>
    <w:p w14:paraId="393A8E16" w14:textId="77777777" w:rsidR="006721A1" w:rsidRPr="00653072"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Decline in the quality of living standards as a result of inaccessibility of basic services and infrastructure</w:t>
      </w:r>
      <w:r w:rsidR="0020253E" w:rsidRPr="00653072">
        <w:rPr>
          <w:rFonts w:ascii="Times New Roman" w:eastAsia="Times New Roman" w:hAnsi="Times New Roman" w:cs="Times New Roman"/>
          <w:sz w:val="22"/>
          <w:szCs w:val="22"/>
        </w:rPr>
        <w:t>;</w:t>
      </w:r>
    </w:p>
    <w:p w14:paraId="1669C427" w14:textId="77777777" w:rsidR="006721A1" w:rsidRPr="00653072" w:rsidRDefault="00707D31" w:rsidP="00592412">
      <w:pPr>
        <w:numPr>
          <w:ilvl w:val="0"/>
          <w:numId w:val="5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Depopulation and demographic ag</w:t>
      </w:r>
      <w:r w:rsidR="003E56FE" w:rsidRPr="00653072">
        <w:rPr>
          <w:rFonts w:ascii="Times New Roman" w:eastAsia="Times New Roman" w:hAnsi="Times New Roman" w:cs="Times New Roman"/>
          <w:sz w:val="22"/>
          <w:szCs w:val="22"/>
        </w:rPr>
        <w:t>e</w:t>
      </w:r>
      <w:r w:rsidRPr="00653072">
        <w:rPr>
          <w:rFonts w:ascii="Times New Roman" w:eastAsia="Times New Roman" w:hAnsi="Times New Roman" w:cs="Times New Roman"/>
          <w:sz w:val="22"/>
          <w:szCs w:val="22"/>
        </w:rPr>
        <w:t xml:space="preserve">ing. </w:t>
      </w:r>
    </w:p>
    <w:p w14:paraId="7296BDB1"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Activities in the implementation of this measure are divided into three parts, all with one goal in order to improve current production and diversify activities with a view to further development. The activities that will be supported under this measure are related to:</w:t>
      </w:r>
    </w:p>
    <w:p w14:paraId="1BF831FA" w14:textId="77777777" w:rsidR="006721A1" w:rsidRPr="00653072" w:rsidRDefault="0020253E"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tourism;</w:t>
      </w:r>
    </w:p>
    <w:p w14:paraId="1BA21545" w14:textId="77777777" w:rsidR="006721A1" w:rsidRPr="00653072" w:rsidRDefault="0020253E"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Processing on the farm;</w:t>
      </w:r>
    </w:p>
    <w:p w14:paraId="3416BC8D" w14:textId="77777777" w:rsidR="006721A1" w:rsidRPr="00653072" w:rsidRDefault="0020253E" w:rsidP="00592412">
      <w:pPr>
        <w:numPr>
          <w:ilvl w:val="0"/>
          <w:numId w:val="56"/>
        </w:numPr>
        <w:pBdr>
          <w:top w:val="nil"/>
          <w:left w:val="nil"/>
          <w:bottom w:val="nil"/>
          <w:right w:val="nil"/>
          <w:between w:val="nil"/>
        </w:pBdr>
        <w:spacing w:after="240"/>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Craft development.</w:t>
      </w:r>
    </w:p>
    <w:p w14:paraId="674C47CF" w14:textId="77777777" w:rsidR="006721A1" w:rsidRPr="00653072" w:rsidRDefault="00707D31">
      <w:pPr>
        <w:pStyle w:val="Heading6"/>
        <w:rPr>
          <w:rFonts w:ascii="Times New Roman" w:hAnsi="Times New Roman" w:cs="Times New Roman"/>
          <w:b/>
        </w:rPr>
      </w:pPr>
      <w:bookmarkStart w:id="484" w:name="_Toc91249644"/>
      <w:bookmarkStart w:id="485" w:name="_Toc91249939"/>
      <w:bookmarkStart w:id="486" w:name="_Toc91499554"/>
      <w:bookmarkStart w:id="487" w:name="_Toc98230633"/>
      <w:r w:rsidRPr="00653072">
        <w:rPr>
          <w:rFonts w:ascii="Times New Roman" w:hAnsi="Times New Roman" w:cs="Times New Roman"/>
          <w:b/>
        </w:rPr>
        <w:t>Rural tourism</w:t>
      </w:r>
      <w:bookmarkEnd w:id="484"/>
      <w:bookmarkEnd w:id="485"/>
      <w:bookmarkEnd w:id="486"/>
      <w:bookmarkEnd w:id="487"/>
    </w:p>
    <w:p w14:paraId="746BC130"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Natural resources in rural areas of Montenegro and the importance of their development are reflected in the fact that it contributes to the revival of the villages and a more balanced regional development and reduction of unemployment. Also, rural tourism creates conditions for meeting the needs of the growing number of tourists who find peace and contentment in nature, healthy lifestyle, and traditional cuisine, hospitality in rural holdings as well as preserved customs and traditions. The largest number of tourists who visited rural areas of Montenegro during the summer tourist season in 2018 comes from Western Europe (37.4%), while almost the same percentage are tourists from the Western Balkans (31.1%), as well as from Central and Eastern Europe (12%). When it comes to tourists from Montenegro, their representation in relation to the total sample was 7.6%</w:t>
      </w:r>
      <w:r w:rsidRPr="00653072">
        <w:rPr>
          <w:rFonts w:ascii="Times New Roman" w:eastAsia="Times New Roman" w:hAnsi="Times New Roman" w:cs="Times New Roman"/>
          <w:sz w:val="22"/>
          <w:szCs w:val="22"/>
          <w:vertAlign w:val="superscript"/>
        </w:rPr>
        <w:footnoteReference w:id="38"/>
      </w:r>
      <w:r w:rsidRPr="00653072">
        <w:rPr>
          <w:rFonts w:ascii="Times New Roman" w:eastAsia="Times New Roman" w:hAnsi="Times New Roman" w:cs="Times New Roman"/>
          <w:sz w:val="22"/>
          <w:szCs w:val="22"/>
        </w:rPr>
        <w:t xml:space="preserve">. </w:t>
      </w:r>
    </w:p>
    <w:p w14:paraId="64DF4B57" w14:textId="7826ED33"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Activities in rural tourism will expand the scope of additional services available to the rural population and thus provide additional income, in addition to the income that the population from rural areas earned exclusively from agricultural production.</w:t>
      </w:r>
      <w:r w:rsidR="00F74352">
        <w:rPr>
          <w:rFonts w:ascii="Times New Roman" w:eastAsia="Times New Roman" w:hAnsi="Times New Roman" w:cs="Times New Roman"/>
          <w:sz w:val="22"/>
          <w:szCs w:val="22"/>
        </w:rPr>
        <w:t xml:space="preserve"> </w:t>
      </w:r>
      <w:r w:rsidR="00F74352" w:rsidRPr="00F74352">
        <w:rPr>
          <w:rFonts w:ascii="Times New Roman" w:eastAsia="Times New Roman" w:hAnsi="Times New Roman" w:cs="Times New Roman"/>
          <w:sz w:val="22"/>
          <w:szCs w:val="22"/>
        </w:rPr>
        <w:t>By</w:t>
      </w:r>
      <w:r w:rsidR="00F74352">
        <w:rPr>
          <w:rFonts w:ascii="Times New Roman" w:eastAsia="Times New Roman" w:hAnsi="Times New Roman" w:cs="Times New Roman"/>
          <w:sz w:val="22"/>
          <w:szCs w:val="22"/>
        </w:rPr>
        <w:t xml:space="preserve"> investing and </w:t>
      </w:r>
      <w:r w:rsidR="00F74352" w:rsidRPr="00F74352">
        <w:rPr>
          <w:rFonts w:ascii="Times New Roman" w:eastAsia="Times New Roman" w:hAnsi="Times New Roman" w:cs="Times New Roman"/>
          <w:sz w:val="22"/>
          <w:szCs w:val="22"/>
        </w:rPr>
        <w:t xml:space="preserve">developing </w:t>
      </w:r>
      <w:r w:rsidR="00F74352">
        <w:rPr>
          <w:rFonts w:ascii="Times New Roman" w:eastAsia="Times New Roman" w:hAnsi="Times New Roman" w:cs="Times New Roman"/>
          <w:sz w:val="22"/>
          <w:szCs w:val="22"/>
        </w:rPr>
        <w:t>the sector of</w:t>
      </w:r>
      <w:r w:rsidR="00F74352" w:rsidRPr="00F74352">
        <w:rPr>
          <w:rFonts w:ascii="Times New Roman" w:eastAsia="Times New Roman" w:hAnsi="Times New Roman" w:cs="Times New Roman"/>
          <w:sz w:val="22"/>
          <w:szCs w:val="22"/>
        </w:rPr>
        <w:t xml:space="preserve"> rural tourism, Montenegro is </w:t>
      </w:r>
      <w:r w:rsidR="00F74352">
        <w:rPr>
          <w:rFonts w:ascii="Times New Roman" w:eastAsia="Times New Roman" w:hAnsi="Times New Roman" w:cs="Times New Roman"/>
          <w:sz w:val="22"/>
          <w:szCs w:val="22"/>
        </w:rPr>
        <w:t xml:space="preserve">constantly </w:t>
      </w:r>
      <w:r w:rsidR="00F74352" w:rsidRPr="00F74352">
        <w:rPr>
          <w:rFonts w:ascii="Times New Roman" w:eastAsia="Times New Roman" w:hAnsi="Times New Roman" w:cs="Times New Roman"/>
          <w:sz w:val="22"/>
          <w:szCs w:val="22"/>
        </w:rPr>
        <w:t>reducing the present gap between the northern region and the increasingly urbanized coastal region.</w:t>
      </w:r>
    </w:p>
    <w:p w14:paraId="655A4103" w14:textId="77777777" w:rsidR="006721A1" w:rsidRPr="00653072" w:rsidRDefault="00707D31">
      <w:pPr>
        <w:pStyle w:val="Heading6"/>
        <w:rPr>
          <w:rFonts w:ascii="Times New Roman" w:hAnsi="Times New Roman" w:cs="Times New Roman"/>
          <w:b/>
        </w:rPr>
      </w:pPr>
      <w:bookmarkStart w:id="488" w:name="_Toc91249645"/>
      <w:bookmarkStart w:id="489" w:name="_Toc91249940"/>
      <w:bookmarkStart w:id="490" w:name="_Toc91499555"/>
      <w:bookmarkStart w:id="491" w:name="_Toc98230634"/>
      <w:r w:rsidRPr="00653072">
        <w:rPr>
          <w:rFonts w:ascii="Times New Roman" w:hAnsi="Times New Roman" w:cs="Times New Roman"/>
          <w:b/>
        </w:rPr>
        <w:t>On farm processing</w:t>
      </w:r>
      <w:bookmarkEnd w:id="488"/>
      <w:bookmarkEnd w:id="489"/>
      <w:bookmarkEnd w:id="490"/>
      <w:bookmarkEnd w:id="491"/>
    </w:p>
    <w:p w14:paraId="527D0C52" w14:textId="7DD2379E"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Supporting the processing on family farms contributes to increasing the quality and more diverse offer of Montenegrin farmer’s products. Products such as cheese, meat products, various types of non-alcoholic beverages, processed fruits (including olives), vegetables, spice and medicinal plants represent an important part of the rural economy and contribute to increasing incomes of family farms. Rural areas have a long processing tradition of different animal and plant products on holdings, and this measure contributes</w:t>
      </w:r>
      <w:r w:rsidR="003E56FE" w:rsidRPr="00653072">
        <w:rPr>
          <w:rFonts w:ascii="Times New Roman" w:eastAsia="Times New Roman" w:hAnsi="Times New Roman" w:cs="Times New Roman"/>
          <w:sz w:val="22"/>
          <w:szCs w:val="22"/>
        </w:rPr>
        <w:t xml:space="preserve"> to</w:t>
      </w:r>
      <w:r w:rsidRPr="00653072">
        <w:rPr>
          <w:rFonts w:ascii="Times New Roman" w:eastAsia="Times New Roman" w:hAnsi="Times New Roman" w:cs="Times New Roman"/>
          <w:sz w:val="22"/>
          <w:szCs w:val="22"/>
        </w:rPr>
        <w:t xml:space="preserve"> the level of processed primary products, with the aim that through investments, objects for processing are improved and in line with hygienic standards, national minimum standards, food safety standards and environment standards. By improving and expanding the volume of processing of primary agricultural products, farms will increase the volume of production, generate additional income and enable the further development of agricultural enterprises.</w:t>
      </w:r>
    </w:p>
    <w:p w14:paraId="224E85C6" w14:textId="77777777" w:rsidR="006721A1" w:rsidRPr="00653072" w:rsidRDefault="00707D31">
      <w:pPr>
        <w:pStyle w:val="Heading6"/>
        <w:rPr>
          <w:rFonts w:ascii="Times New Roman" w:hAnsi="Times New Roman" w:cs="Times New Roman"/>
          <w:b/>
        </w:rPr>
      </w:pPr>
      <w:bookmarkStart w:id="492" w:name="_Toc91249646"/>
      <w:bookmarkStart w:id="493" w:name="_Toc91249941"/>
      <w:bookmarkStart w:id="494" w:name="_Toc91499556"/>
      <w:bookmarkStart w:id="495" w:name="_Toc98230635"/>
      <w:r w:rsidRPr="00653072">
        <w:rPr>
          <w:rFonts w:ascii="Times New Roman" w:hAnsi="Times New Roman" w:cs="Times New Roman"/>
          <w:b/>
        </w:rPr>
        <w:t>Crafts</w:t>
      </w:r>
      <w:bookmarkEnd w:id="492"/>
      <w:bookmarkEnd w:id="493"/>
      <w:bookmarkEnd w:id="494"/>
      <w:bookmarkEnd w:id="495"/>
    </w:p>
    <w:p w14:paraId="396ECA8E"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traditional crafts aims to improve handicraft products and promote the quality of services in rural area</w:t>
      </w:r>
      <w:r w:rsidR="003E56F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by supporting investment in the construction/reconstruction of facilities and supply of machinery, tools and technical equipment. In addition, support for these activities will save many of the traditional crafts from extinction.</w:t>
      </w:r>
    </w:p>
    <w:p w14:paraId="6A5D8A51"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1903260"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96" w:name="_Toc98230636"/>
      <w:r w:rsidRPr="00653072">
        <w:rPr>
          <w:rFonts w:ascii="Times New Roman" w:hAnsi="Times New Roman"/>
          <w:sz w:val="22"/>
          <w:szCs w:val="22"/>
        </w:rPr>
        <w:t>General objectives</w:t>
      </w:r>
      <w:bookmarkEnd w:id="496"/>
      <w:r w:rsidRPr="00653072">
        <w:rPr>
          <w:rFonts w:ascii="Times New Roman" w:hAnsi="Times New Roman"/>
          <w:sz w:val="22"/>
          <w:szCs w:val="22"/>
        </w:rPr>
        <w:t xml:space="preserve"> </w:t>
      </w:r>
    </w:p>
    <w:p w14:paraId="33E94466"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Fostering employment by creation of new jobs and maintaining existing jobs through the development of business activities, thus raising the economic activity level of rural areas and mitigating the trend of migration from rural areas;</w:t>
      </w:r>
    </w:p>
    <w:p w14:paraId="16F1C763"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Economic growth and farm diversification for business development, employment, and sustainable development of rural areas contributes to a better territorial balance, both in economic and social terms. Increasing the scope of service for residents of rural areas as well as improving the quality of service provided;</w:t>
      </w:r>
    </w:p>
    <w:p w14:paraId="547ADBA2"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the farmers’ position in the value chain;</w:t>
      </w:r>
    </w:p>
    <w:p w14:paraId="0848B850"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Climate change adaptation and mitigation; </w:t>
      </w:r>
    </w:p>
    <w:p w14:paraId="68D37C19"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Assisting young farmers who wish to diversify into new economic activities, while still keeping the farm production.</w:t>
      </w:r>
    </w:p>
    <w:p w14:paraId="144CBD47" w14:textId="77777777" w:rsidR="006721A1" w:rsidRPr="00653072" w:rsidRDefault="006721A1">
      <w:pPr>
        <w:rPr>
          <w:rFonts w:ascii="Times New Roman" w:eastAsia="Times New Roman" w:hAnsi="Times New Roman" w:cs="Times New Roman"/>
          <w:sz w:val="22"/>
          <w:szCs w:val="22"/>
        </w:rPr>
      </w:pPr>
    </w:p>
    <w:p w14:paraId="5F05F960"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97" w:name="_Toc98230637"/>
      <w:r w:rsidRPr="00653072">
        <w:rPr>
          <w:rFonts w:ascii="Times New Roman" w:hAnsi="Times New Roman"/>
          <w:sz w:val="22"/>
          <w:szCs w:val="22"/>
        </w:rPr>
        <w:t>Specific objectives</w:t>
      </w:r>
      <w:bookmarkEnd w:id="497"/>
    </w:p>
    <w:p w14:paraId="033CB4A4" w14:textId="77777777" w:rsidR="006721A1" w:rsidRPr="00653072" w:rsidRDefault="00707D31">
      <w:pPr>
        <w:pBdr>
          <w:top w:val="nil"/>
          <w:left w:val="nil"/>
          <w:bottom w:val="nil"/>
          <w:right w:val="nil"/>
          <w:between w:val="nil"/>
        </w:pBdr>
        <w:spacing w:before="60"/>
        <w:jc w:val="both"/>
        <w:rPr>
          <w:rFonts w:ascii="Times New Roman" w:eastAsia="Times New Roman" w:hAnsi="Times New Roman" w:cs="Times New Roman"/>
          <w:strike/>
          <w:sz w:val="22"/>
          <w:szCs w:val="22"/>
        </w:rPr>
      </w:pPr>
      <w:r w:rsidRPr="00653072">
        <w:rPr>
          <w:rFonts w:ascii="Times New Roman" w:eastAsia="Times New Roman" w:hAnsi="Times New Roman" w:cs="Times New Roman"/>
          <w:sz w:val="22"/>
          <w:szCs w:val="22"/>
        </w:rPr>
        <w:t>This measure shall aim at creation, diversification and development of rural activities, through support of investments for:</w:t>
      </w:r>
    </w:p>
    <w:p w14:paraId="4AEAA61C"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reconstruction and equipping of complementary hospitality facilities in rural areas;</w:t>
      </w:r>
    </w:p>
    <w:p w14:paraId="26F3524C"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reconstruction and equipping of processing facilities in accordance with food safety standards;</w:t>
      </w:r>
    </w:p>
    <w:p w14:paraId="5FA8FB15"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Improving product quality control by implementing quality management systems and food safety standards;</w:t>
      </w:r>
    </w:p>
    <w:p w14:paraId="70B54DC9"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Renewable energy investment;</w:t>
      </w:r>
    </w:p>
    <w:p w14:paraId="76760D34" w14:textId="77777777" w:rsidR="006721A1" w:rsidRPr="00653072" w:rsidRDefault="00707D31" w:rsidP="00592412">
      <w:pPr>
        <w:widowControl w:val="0"/>
        <w:numPr>
          <w:ilvl w:val="0"/>
          <w:numId w:val="8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Preservation of traditions and crafts.</w:t>
      </w:r>
    </w:p>
    <w:p w14:paraId="29E58764" w14:textId="77777777" w:rsidR="006721A1" w:rsidRPr="00653072" w:rsidRDefault="006721A1">
      <w:pPr>
        <w:pBdr>
          <w:top w:val="nil"/>
          <w:left w:val="nil"/>
          <w:bottom w:val="nil"/>
          <w:right w:val="nil"/>
          <w:between w:val="nil"/>
        </w:pBdr>
        <w:spacing w:after="60"/>
        <w:ind w:left="720"/>
        <w:jc w:val="both"/>
        <w:rPr>
          <w:rFonts w:ascii="Times New Roman" w:eastAsia="Times New Roman" w:hAnsi="Times New Roman" w:cs="Times New Roman"/>
          <w:sz w:val="22"/>
          <w:szCs w:val="22"/>
        </w:rPr>
      </w:pPr>
    </w:p>
    <w:p w14:paraId="6587D8C6"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98" w:name="_Toc98230638"/>
      <w:r w:rsidRPr="00653072">
        <w:rPr>
          <w:rFonts w:ascii="Times New Roman" w:hAnsi="Times New Roman"/>
          <w:sz w:val="22"/>
          <w:szCs w:val="22"/>
        </w:rPr>
        <w:t>Linkage with other IPARD III programme measures and national measures</w:t>
      </w:r>
      <w:bookmarkEnd w:id="498"/>
    </w:p>
    <w:p w14:paraId="27940EC7" w14:textId="77777777" w:rsidR="006721A1" w:rsidRPr="00653072" w:rsidRDefault="006721A1">
      <w:pPr>
        <w:jc w:val="both"/>
        <w:rPr>
          <w:rFonts w:ascii="Times New Roman" w:eastAsia="Times New Roman" w:hAnsi="Times New Roman" w:cs="Times New Roman"/>
          <w:sz w:val="22"/>
          <w:szCs w:val="22"/>
        </w:rPr>
      </w:pPr>
    </w:p>
    <w:p w14:paraId="7607C2E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Farm diversification and business development is related to </w:t>
      </w:r>
      <w:r w:rsidR="00264516"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(3) 'Investments in physical assets concerning processing and marketing of agricultural and fishery products' and </w:t>
      </w:r>
      <w:r w:rsidR="00264516"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(1) 'Investments in physical assets of agricultural holdings'. The improvement of primary production encourages the improvement of on farm processing and supply of fresh products, while the improvement of the processing sector has positive effects on marketing and in increasing and stabilising the offer in rural tourism. Investments through </w:t>
      </w:r>
      <w:r w:rsidR="00264516" w:rsidRPr="00653072">
        <w:rPr>
          <w:rFonts w:ascii="Times New Roman" w:eastAsia="Times New Roman" w:hAnsi="Times New Roman" w:cs="Times New Roman"/>
          <w:sz w:val="22"/>
          <w:szCs w:val="22"/>
        </w:rPr>
        <w:lastRenderedPageBreak/>
        <w:t>M</w:t>
      </w:r>
      <w:r w:rsidRPr="00653072">
        <w:rPr>
          <w:rFonts w:ascii="Times New Roman" w:eastAsia="Times New Roman" w:hAnsi="Times New Roman" w:cs="Times New Roman"/>
          <w:sz w:val="22"/>
          <w:szCs w:val="22"/>
        </w:rPr>
        <w:t xml:space="preserve">easure (1) refer to primary production where the facility in </w:t>
      </w:r>
      <w:r w:rsidR="00264516"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(3) must be registered and approved by the technical body, while investments through </w:t>
      </w:r>
      <w:r w:rsidR="00264516"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easure (7) refer to the processing of own products in facilities that must be registered but not approved. In addition, the measure Farm diversification and business development is related to the measure “Implementation of Local Development Strategies – LEADER approach. Also, Measure (7) – Farm diversification and business development is related to national measures suc</w:t>
      </w:r>
      <w:r w:rsidR="00B82C0E" w:rsidRPr="00653072">
        <w:rPr>
          <w:rFonts w:ascii="Times New Roman" w:eastAsia="Times New Roman" w:hAnsi="Times New Roman" w:cs="Times New Roman"/>
          <w:sz w:val="22"/>
          <w:szCs w:val="22"/>
        </w:rPr>
        <w:t xml:space="preserve">h as: </w:t>
      </w:r>
      <w:r w:rsidR="0080025A" w:rsidRPr="00653072">
        <w:rPr>
          <w:rFonts w:ascii="Times New Roman" w:eastAsia="Times New Roman" w:hAnsi="Times New Roman" w:cs="Times New Roman"/>
          <w:sz w:val="22"/>
          <w:szCs w:val="22"/>
        </w:rPr>
        <w:t>O</w:t>
      </w:r>
      <w:r w:rsidR="00B82C0E" w:rsidRPr="00653072">
        <w:rPr>
          <w:rFonts w:ascii="Times New Roman" w:eastAsia="Times New Roman" w:hAnsi="Times New Roman" w:cs="Times New Roman"/>
          <w:sz w:val="22"/>
          <w:szCs w:val="22"/>
        </w:rPr>
        <w:t>n-farm processing and a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of incentive measures for rural tourism. Demarcation between IPARD</w:t>
      </w:r>
      <w:r w:rsidR="0080025A" w:rsidRPr="00653072">
        <w:rPr>
          <w:rFonts w:ascii="Times New Roman" w:eastAsia="Times New Roman" w:hAnsi="Times New Roman" w:cs="Times New Roman"/>
          <w:sz w:val="22"/>
          <w:szCs w:val="22"/>
        </w:rPr>
        <w:t xml:space="preserve"> III</w:t>
      </w:r>
      <w:r w:rsidRPr="00653072">
        <w:rPr>
          <w:rFonts w:ascii="Times New Roman" w:eastAsia="Times New Roman" w:hAnsi="Times New Roman" w:cs="Times New Roman"/>
          <w:sz w:val="22"/>
          <w:szCs w:val="22"/>
        </w:rPr>
        <w:t xml:space="preserve"> measures and other measures with public support is presented in Table 70, Chapter 11, of this Programme. </w:t>
      </w:r>
    </w:p>
    <w:p w14:paraId="22CC22BB" w14:textId="77777777" w:rsidR="006721A1" w:rsidRPr="00653072" w:rsidRDefault="006721A1">
      <w:pPr>
        <w:jc w:val="both"/>
        <w:rPr>
          <w:rFonts w:ascii="Times New Roman" w:eastAsia="Times New Roman" w:hAnsi="Times New Roman" w:cs="Times New Roman"/>
          <w:sz w:val="22"/>
          <w:szCs w:val="22"/>
        </w:rPr>
      </w:pPr>
    </w:p>
    <w:p w14:paraId="0C5D367B"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499" w:name="_Toc98230639"/>
      <w:r w:rsidRPr="00653072">
        <w:rPr>
          <w:rFonts w:ascii="Times New Roman" w:hAnsi="Times New Roman"/>
          <w:sz w:val="22"/>
          <w:szCs w:val="22"/>
        </w:rPr>
        <w:t>Recipients</w:t>
      </w:r>
      <w:bookmarkEnd w:id="499"/>
    </w:p>
    <w:p w14:paraId="6EFFB84A" w14:textId="764DE626" w:rsidR="009F09F7" w:rsidRDefault="009F09F7">
      <w:pPr>
        <w:jc w:val="both"/>
        <w:rPr>
          <w:rFonts w:ascii="Times New Roman" w:eastAsia="Times New Roman" w:hAnsi="Times New Roman" w:cs="Times New Roman"/>
          <w:sz w:val="22"/>
          <w:szCs w:val="22"/>
        </w:rPr>
      </w:pPr>
    </w:p>
    <w:p w14:paraId="634DE425" w14:textId="77777777" w:rsidR="009F09F7" w:rsidRDefault="0075386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Recipients under Measure 7 are:</w:t>
      </w:r>
    </w:p>
    <w:p w14:paraId="3E36439F" w14:textId="6BFDF878" w:rsidR="00753863" w:rsidRPr="00866883" w:rsidRDefault="00753863" w:rsidP="00866883">
      <w:pPr>
        <w:pStyle w:val="ListParagraph"/>
        <w:numPr>
          <w:ilvl w:val="0"/>
          <w:numId w:val="143"/>
        </w:numPr>
        <w:jc w:val="both"/>
        <w:rPr>
          <w:rFonts w:ascii="Times New Roman" w:eastAsia="Times New Roman" w:hAnsi="Times New Roman"/>
          <w:sz w:val="22"/>
          <w:szCs w:val="22"/>
        </w:rPr>
      </w:pPr>
      <w:r w:rsidRPr="00866883">
        <w:rPr>
          <w:rFonts w:ascii="Times New Roman" w:eastAsia="Times New Roman" w:hAnsi="Times New Roman"/>
          <w:sz w:val="22"/>
          <w:szCs w:val="22"/>
        </w:rPr>
        <w:t xml:space="preserve">Natural persons- family farm holders, whose holding are </w:t>
      </w:r>
      <w:r w:rsidRPr="00C8389F">
        <w:rPr>
          <w:rFonts w:ascii="Times New Roman" w:eastAsia="Times New Roman" w:hAnsi="Times New Roman"/>
          <w:sz w:val="22"/>
          <w:szCs w:val="22"/>
        </w:rPr>
        <w:t xml:space="preserve">registered </w:t>
      </w:r>
      <w:r w:rsidRPr="00185A3E">
        <w:rPr>
          <w:rFonts w:ascii="Times New Roman" w:eastAsia="Times New Roman" w:hAnsi="Times New Roman"/>
          <w:sz w:val="22"/>
          <w:szCs w:val="22"/>
        </w:rPr>
        <w:t xml:space="preserve">in </w:t>
      </w:r>
      <w:r w:rsidRPr="00866883">
        <w:rPr>
          <w:rFonts w:ascii="Times New Roman" w:eastAsia="Times New Roman" w:hAnsi="Times New Roman"/>
          <w:sz w:val="22"/>
          <w:szCs w:val="22"/>
        </w:rPr>
        <w:t>accordance with the relevant Law on Agriculture and Rural Development, regardless of whether they are located in urban or rural areas;</w:t>
      </w:r>
    </w:p>
    <w:p w14:paraId="42CCFEFB" w14:textId="03D16F65" w:rsidR="00753863" w:rsidRPr="00380D5A" w:rsidRDefault="00753863" w:rsidP="00866883">
      <w:pPr>
        <w:pStyle w:val="ListParagraph"/>
        <w:numPr>
          <w:ilvl w:val="0"/>
          <w:numId w:val="143"/>
        </w:numPr>
        <w:jc w:val="both"/>
        <w:rPr>
          <w:rFonts w:ascii="Times New Roman" w:eastAsia="Times New Roman" w:hAnsi="Times New Roman"/>
          <w:sz w:val="22"/>
          <w:szCs w:val="22"/>
        </w:rPr>
      </w:pPr>
      <w:r w:rsidRPr="00380D5A">
        <w:rPr>
          <w:rFonts w:ascii="Times New Roman" w:eastAsia="Times New Roman" w:hAnsi="Times New Roman"/>
          <w:sz w:val="22"/>
          <w:szCs w:val="22"/>
        </w:rPr>
        <w:t>Legal persons/entrepreneurs</w:t>
      </w:r>
      <w:r w:rsidRPr="00380D5A">
        <w:rPr>
          <w:rStyle w:val="FootnoteReference"/>
          <w:rFonts w:ascii="Times New Roman" w:eastAsia="Times New Roman" w:hAnsi="Times New Roman"/>
          <w:sz w:val="22"/>
          <w:szCs w:val="22"/>
        </w:rPr>
        <w:footnoteReference w:id="39"/>
      </w:r>
      <w:r w:rsidRPr="00380D5A">
        <w:rPr>
          <w:rFonts w:ascii="Times New Roman" w:eastAsia="Times New Roman" w:hAnsi="Times New Roman"/>
          <w:sz w:val="22"/>
          <w:szCs w:val="22"/>
        </w:rPr>
        <w:t xml:space="preserve"> and micro and small sized enterprises</w:t>
      </w:r>
      <w:r w:rsidR="009C7427" w:rsidRPr="00380D5A">
        <w:rPr>
          <w:rFonts w:ascii="Times New Roman" w:eastAsia="Times New Roman" w:hAnsi="Times New Roman"/>
          <w:sz w:val="22"/>
          <w:szCs w:val="22"/>
        </w:rPr>
        <w:t xml:space="preserve"> whose </w:t>
      </w:r>
      <w:r w:rsidRPr="00380D5A">
        <w:rPr>
          <w:rFonts w:ascii="Times New Roman" w:eastAsia="Times New Roman" w:hAnsi="Times New Roman"/>
          <w:sz w:val="22"/>
          <w:szCs w:val="22"/>
        </w:rPr>
        <w:t>agricultural holdings are located in rural areas</w:t>
      </w:r>
      <w:r w:rsidR="008E2543" w:rsidRPr="00380D5A">
        <w:rPr>
          <w:rFonts w:ascii="Times New Roman" w:eastAsia="Times New Roman" w:hAnsi="Times New Roman"/>
          <w:sz w:val="22"/>
          <w:szCs w:val="22"/>
        </w:rPr>
        <w:t xml:space="preserve"> (</w:t>
      </w:r>
      <w:r w:rsidR="009967FA" w:rsidRPr="00380D5A">
        <w:rPr>
          <w:rFonts w:ascii="Times New Roman" w:eastAsia="Times New Roman" w:hAnsi="Times New Roman"/>
          <w:sz w:val="22"/>
          <w:szCs w:val="22"/>
        </w:rPr>
        <w:t xml:space="preserve">and are </w:t>
      </w:r>
      <w:r w:rsidR="00F60643" w:rsidRPr="00380D5A">
        <w:rPr>
          <w:rFonts w:ascii="Times New Roman" w:eastAsia="Times New Roman" w:hAnsi="Times New Roman"/>
          <w:sz w:val="22"/>
          <w:szCs w:val="22"/>
        </w:rPr>
        <w:t>implementing</w:t>
      </w:r>
      <w:r w:rsidR="003D4681" w:rsidRPr="00380D5A">
        <w:rPr>
          <w:rFonts w:ascii="Times New Roman" w:eastAsia="Times New Roman" w:hAnsi="Times New Roman"/>
          <w:sz w:val="22"/>
          <w:szCs w:val="22"/>
        </w:rPr>
        <w:t xml:space="preserve"> an investment in a rural area</w:t>
      </w:r>
      <w:r w:rsidR="008E2543" w:rsidRPr="00380D5A">
        <w:rPr>
          <w:rFonts w:ascii="Times New Roman" w:eastAsia="Times New Roman" w:hAnsi="Times New Roman"/>
          <w:sz w:val="22"/>
          <w:szCs w:val="22"/>
        </w:rPr>
        <w:t>)</w:t>
      </w:r>
      <w:r w:rsidRPr="00380D5A">
        <w:rPr>
          <w:rFonts w:ascii="Times New Roman" w:eastAsia="Times New Roman" w:hAnsi="Times New Roman"/>
          <w:sz w:val="22"/>
          <w:szCs w:val="22"/>
        </w:rPr>
        <w:t xml:space="preserve"> and registered in accordance with the relevant Law on Agriculture and Rural Development</w:t>
      </w:r>
      <w:r w:rsidR="001B7454" w:rsidRPr="00380D5A">
        <w:rPr>
          <w:rFonts w:ascii="Times New Roman" w:eastAsia="Times New Roman" w:hAnsi="Times New Roman"/>
          <w:sz w:val="22"/>
          <w:szCs w:val="22"/>
          <w:lang w:val="sr-Latn-RS"/>
        </w:rPr>
        <w:t>;</w:t>
      </w:r>
    </w:p>
    <w:p w14:paraId="4D5EC351" w14:textId="77777777" w:rsidR="001B7454" w:rsidRDefault="001B7454" w:rsidP="00866883">
      <w:pPr>
        <w:pStyle w:val="ListParagraph"/>
        <w:numPr>
          <w:ilvl w:val="0"/>
          <w:numId w:val="143"/>
        </w:numPr>
        <w:jc w:val="both"/>
        <w:rPr>
          <w:rFonts w:ascii="Times New Roman" w:eastAsia="Times New Roman" w:hAnsi="Times New Roman"/>
          <w:sz w:val="22"/>
          <w:szCs w:val="22"/>
        </w:rPr>
      </w:pPr>
      <w:r w:rsidRPr="001B7454">
        <w:rPr>
          <w:rFonts w:ascii="Times New Roman" w:eastAsia="Times New Roman" w:hAnsi="Times New Roman"/>
          <w:sz w:val="22"/>
          <w:szCs w:val="22"/>
        </w:rPr>
        <w:t xml:space="preserve">Producer organizations, recognized in accordance with the relevant Law on the regulation of the market of agricultural products; </w:t>
      </w:r>
    </w:p>
    <w:p w14:paraId="4777D5FD" w14:textId="77777777" w:rsidR="001B7454" w:rsidRPr="00866883" w:rsidRDefault="001B7454" w:rsidP="00866883">
      <w:pPr>
        <w:pStyle w:val="ListParagraph"/>
        <w:numPr>
          <w:ilvl w:val="0"/>
          <w:numId w:val="143"/>
        </w:numPr>
        <w:jc w:val="both"/>
        <w:rPr>
          <w:rFonts w:ascii="Times New Roman" w:eastAsia="Times New Roman" w:hAnsi="Times New Roman"/>
          <w:sz w:val="22"/>
          <w:szCs w:val="22"/>
        </w:rPr>
      </w:pPr>
      <w:r w:rsidRPr="001B7454">
        <w:rPr>
          <w:rFonts w:ascii="Times New Roman" w:eastAsia="Times New Roman" w:hAnsi="Times New Roman"/>
          <w:sz w:val="22"/>
          <w:szCs w:val="22"/>
        </w:rPr>
        <w:t>Cooperatives, registered in accordance with the current Law on Cooperatives</w:t>
      </w:r>
      <w:r>
        <w:rPr>
          <w:rFonts w:ascii="Times New Roman" w:eastAsia="Times New Roman" w:hAnsi="Times New Roman"/>
          <w:sz w:val="22"/>
          <w:szCs w:val="22"/>
        </w:rPr>
        <w:t>;</w:t>
      </w:r>
    </w:p>
    <w:p w14:paraId="5B592366" w14:textId="77777777" w:rsidR="00753863" w:rsidRDefault="00753863">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registered no later than the day of the publishing of the public call.</w:t>
      </w:r>
    </w:p>
    <w:p w14:paraId="52834FB3" w14:textId="77777777" w:rsidR="006721A1" w:rsidRPr="00653072" w:rsidRDefault="006721A1">
      <w:pPr>
        <w:rPr>
          <w:rFonts w:ascii="Times New Roman" w:eastAsia="Times New Roman" w:hAnsi="Times New Roman" w:cs="Times New Roman"/>
          <w:sz w:val="22"/>
          <w:szCs w:val="22"/>
        </w:rPr>
      </w:pPr>
    </w:p>
    <w:p w14:paraId="12956ACF" w14:textId="77777777" w:rsidR="006721A1" w:rsidRPr="00653072" w:rsidRDefault="00707D31" w:rsidP="002054B8">
      <w:pPr>
        <w:pStyle w:val="Heading3"/>
        <w:numPr>
          <w:ilvl w:val="3"/>
          <w:numId w:val="1"/>
        </w:numPr>
        <w:spacing w:line="240" w:lineRule="auto"/>
        <w:ind w:hanging="720"/>
        <w:rPr>
          <w:rFonts w:ascii="Times New Roman" w:hAnsi="Times New Roman"/>
          <w:sz w:val="22"/>
          <w:szCs w:val="22"/>
        </w:rPr>
      </w:pPr>
      <w:bookmarkStart w:id="500" w:name="_Hlk91238344"/>
      <w:r w:rsidRPr="00653072">
        <w:rPr>
          <w:rFonts w:ascii="Times New Roman" w:hAnsi="Times New Roman"/>
          <w:sz w:val="22"/>
          <w:szCs w:val="22"/>
        </w:rPr>
        <w:t xml:space="preserve"> </w:t>
      </w:r>
      <w:bookmarkStart w:id="501" w:name="_Toc98230640"/>
      <w:r w:rsidRPr="00653072">
        <w:rPr>
          <w:rFonts w:ascii="Times New Roman" w:hAnsi="Times New Roman"/>
          <w:sz w:val="22"/>
          <w:szCs w:val="22"/>
        </w:rPr>
        <w:t>Common eligibility criteria</w:t>
      </w:r>
      <w:bookmarkEnd w:id="501"/>
    </w:p>
    <w:bookmarkEnd w:id="500"/>
    <w:p w14:paraId="092F4671" w14:textId="77777777" w:rsidR="006721A1" w:rsidRPr="00653072" w:rsidRDefault="00C92609">
      <w:pPr>
        <w:jc w:val="both"/>
        <w:rPr>
          <w:rFonts w:ascii="Times New Roman" w:eastAsia="Times New Roman" w:hAnsi="Times New Roman" w:cs="Times New Roman"/>
          <w:sz w:val="22"/>
          <w:szCs w:val="22"/>
        </w:rPr>
      </w:pPr>
      <w:r w:rsidRPr="00653072">
        <w:rPr>
          <w:rFonts w:ascii="Times New Roman" w:hAnsi="Times New Roman" w:cs="Times New Roman"/>
        </w:rPr>
        <w:t xml:space="preserve">     </w:t>
      </w:r>
    </w:p>
    <w:p w14:paraId="75AE1C36" w14:textId="77777777" w:rsidR="00762FE5" w:rsidRPr="00653072" w:rsidRDefault="00762FE5" w:rsidP="00762FE5">
      <w:pPr>
        <w:pStyle w:val="ColorfulList-Accent110"/>
        <w:autoSpaceDE w:val="0"/>
        <w:autoSpaceDN w:val="0"/>
        <w:adjustRightInd w:val="0"/>
        <w:ind w:left="0"/>
        <w:rPr>
          <w:rFonts w:eastAsia="Times New Roman"/>
          <w:strike/>
          <w:sz w:val="22"/>
        </w:rPr>
      </w:pPr>
      <w:r w:rsidRPr="00653072">
        <w:rPr>
          <w:rFonts w:eastAsia="Times New Roman"/>
          <w:sz w:val="22"/>
          <w:u w:val="single"/>
        </w:rPr>
        <w:t xml:space="preserve">Recipients </w:t>
      </w:r>
      <w:r w:rsidR="00207503" w:rsidRPr="00653072">
        <w:rPr>
          <w:rFonts w:eastAsia="Times New Roman"/>
          <w:sz w:val="22"/>
          <w:u w:val="single"/>
        </w:rPr>
        <w:t>in regards to the</w:t>
      </w:r>
      <w:r w:rsidR="003D6034" w:rsidRPr="00653072">
        <w:rPr>
          <w:rFonts w:eastAsia="Times New Roman"/>
          <w:sz w:val="22"/>
          <w:u w:val="single"/>
        </w:rPr>
        <w:t xml:space="preserve"> legal status</w:t>
      </w:r>
      <w:r w:rsidRPr="00653072">
        <w:rPr>
          <w:rFonts w:eastAsia="Times New Roman"/>
          <w:sz w:val="22"/>
        </w:rPr>
        <w:t>:</w:t>
      </w:r>
    </w:p>
    <w:p w14:paraId="337D488B" w14:textId="77777777" w:rsidR="00762FE5" w:rsidRPr="00653072" w:rsidRDefault="00762FE5" w:rsidP="00762FE5">
      <w:pPr>
        <w:pStyle w:val="ColorfulList-Accent110"/>
        <w:autoSpaceDE w:val="0"/>
        <w:autoSpaceDN w:val="0"/>
        <w:adjustRightInd w:val="0"/>
        <w:ind w:left="0"/>
        <w:rPr>
          <w:rFonts w:eastAsia="Times New Roman"/>
          <w:sz w:val="22"/>
        </w:rPr>
      </w:pPr>
    </w:p>
    <w:p w14:paraId="6854B8F6" w14:textId="77777777" w:rsidR="00762FE5" w:rsidRPr="00653072" w:rsidRDefault="00762FE5" w:rsidP="00762FE5">
      <w:pPr>
        <w:pStyle w:val="ColorfulList-Accent110"/>
        <w:autoSpaceDE w:val="0"/>
        <w:autoSpaceDN w:val="0"/>
        <w:adjustRightInd w:val="0"/>
        <w:ind w:left="0"/>
        <w:rPr>
          <w:rFonts w:eastAsia="Times New Roman"/>
          <w:strike/>
          <w:sz w:val="22"/>
        </w:rPr>
      </w:pPr>
      <w:r w:rsidRPr="00653072">
        <w:rPr>
          <w:rFonts w:eastAsia="Times New Roman"/>
          <w:sz w:val="22"/>
        </w:rPr>
        <w:t>For sub-measure 7.1 - Support of investments for development of rural tourism:</w:t>
      </w:r>
    </w:p>
    <w:p w14:paraId="1548A59D" w14:textId="77777777" w:rsidR="00762FE5" w:rsidRPr="00653072"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lang w:val="en-GB"/>
        </w:rPr>
      </w:pPr>
      <w:r w:rsidRPr="00653072">
        <w:rPr>
          <w:rFonts w:eastAsia="Times New Roman"/>
          <w:sz w:val="22"/>
          <w:szCs w:val="22"/>
          <w:lang w:val="en-GB"/>
        </w:rPr>
        <w:t>Natural person, as a holder of family agricultural holding in accordance with relevant Law on Agriculture and Rural Development, registered in the Register of Agricultural Holdings no later than the day of the publishing of the public call;</w:t>
      </w:r>
    </w:p>
    <w:p w14:paraId="1F062F42" w14:textId="77777777" w:rsidR="00762FE5" w:rsidRPr="00653072"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lang w:val="en-GB"/>
        </w:rPr>
      </w:pPr>
      <w:r w:rsidRPr="00653072">
        <w:rPr>
          <w:rFonts w:eastAsia="Times New Roman"/>
          <w:sz w:val="22"/>
          <w:szCs w:val="22"/>
          <w:lang w:val="en-GB"/>
        </w:rPr>
        <w:t>Legal person - micro and small enterprise</w:t>
      </w:r>
      <w:r w:rsidR="001B7454">
        <w:rPr>
          <w:rFonts w:eastAsia="Times New Roman"/>
          <w:sz w:val="22"/>
          <w:szCs w:val="22"/>
          <w:lang w:val="en-GB"/>
        </w:rPr>
        <w:t>/</w:t>
      </w:r>
      <w:r w:rsidR="001B7454" w:rsidRPr="00866883">
        <w:rPr>
          <w:rFonts w:eastAsia="Times New Roman"/>
          <w:sz w:val="22"/>
          <w:szCs w:val="22"/>
        </w:rPr>
        <w:t>entrepreneurs</w:t>
      </w:r>
      <w:r w:rsidRPr="00653072">
        <w:rPr>
          <w:rFonts w:eastAsia="Times New Roman"/>
          <w:sz w:val="22"/>
          <w:szCs w:val="22"/>
          <w:lang w:val="en-GB"/>
        </w:rPr>
        <w:t>, in accordance with the relevant Law on Accounting established or operating in rural areas</w:t>
      </w:r>
      <w:r w:rsidR="002F4A77" w:rsidRPr="00653072">
        <w:rPr>
          <w:rFonts w:eastAsia="Times New Roman"/>
          <w:sz w:val="22"/>
          <w:szCs w:val="22"/>
          <w:lang w:val="en-GB"/>
        </w:rPr>
        <w:t>, as a holder of family agricultural holding in accordance with relevant Law on Agriculture and Rural Development, registered in the Register of Agricultural Holdings no later than the day of the publishing of the public call</w:t>
      </w:r>
      <w:r w:rsidRPr="00653072">
        <w:rPr>
          <w:rFonts w:eastAsia="Times New Roman"/>
          <w:sz w:val="22"/>
          <w:szCs w:val="22"/>
          <w:lang w:val="en-GB"/>
        </w:rPr>
        <w:t>.</w:t>
      </w:r>
    </w:p>
    <w:p w14:paraId="4B4FCBCC" w14:textId="77777777" w:rsidR="00762FE5" w:rsidRPr="00653072" w:rsidRDefault="00762FE5" w:rsidP="00762FE5">
      <w:pPr>
        <w:pStyle w:val="colorfullist-accent111"/>
        <w:autoSpaceDE w:val="0"/>
        <w:autoSpaceDN w:val="0"/>
        <w:adjustRightInd w:val="0"/>
        <w:spacing w:before="0" w:beforeAutospacing="0" w:after="0" w:afterAutospacing="0"/>
        <w:ind w:left="425"/>
        <w:jc w:val="both"/>
        <w:rPr>
          <w:rFonts w:eastAsia="Times New Roman"/>
          <w:sz w:val="22"/>
          <w:szCs w:val="22"/>
          <w:lang w:val="en-GB"/>
        </w:rPr>
      </w:pPr>
    </w:p>
    <w:p w14:paraId="4F4A1C43" w14:textId="77777777" w:rsidR="00762FE5" w:rsidRPr="00653072" w:rsidRDefault="00762FE5" w:rsidP="00762FE5">
      <w:pPr>
        <w:pStyle w:val="ColorfulList-Accent110"/>
        <w:autoSpaceDE w:val="0"/>
        <w:autoSpaceDN w:val="0"/>
        <w:adjustRightInd w:val="0"/>
        <w:ind w:left="0"/>
        <w:rPr>
          <w:rFonts w:eastAsia="Times New Roman"/>
          <w:sz w:val="22"/>
        </w:rPr>
      </w:pPr>
      <w:r w:rsidRPr="00653072">
        <w:rPr>
          <w:rFonts w:eastAsia="Times New Roman"/>
          <w:sz w:val="22"/>
        </w:rPr>
        <w:t xml:space="preserve">For sub-measure 7.2 - Support of investments for on farm processing: </w:t>
      </w:r>
    </w:p>
    <w:p w14:paraId="692B174B" w14:textId="77777777" w:rsidR="00762FE5" w:rsidRPr="00653072" w:rsidRDefault="00762FE5" w:rsidP="00592412">
      <w:pPr>
        <w:pStyle w:val="ColorfulList-Accent110"/>
        <w:numPr>
          <w:ilvl w:val="0"/>
          <w:numId w:val="123"/>
        </w:numPr>
        <w:autoSpaceDE w:val="0"/>
        <w:autoSpaceDN w:val="0"/>
        <w:adjustRightInd w:val="0"/>
        <w:spacing w:before="0" w:after="0"/>
        <w:ind w:left="425" w:hanging="425"/>
        <w:rPr>
          <w:rFonts w:eastAsia="Times New Roman"/>
          <w:sz w:val="22"/>
        </w:rPr>
      </w:pPr>
      <w:r w:rsidRPr="00653072">
        <w:rPr>
          <w:rFonts w:eastAsia="Times New Roman"/>
          <w:sz w:val="22"/>
        </w:rPr>
        <w:t>Natural person, as a holder of family agricultural holding, in accordance with relevant Law on Agriculture and Rural Development, registered in the Register of Agricultural Holdings no later than the day of the publishing of the public call;</w:t>
      </w:r>
    </w:p>
    <w:p w14:paraId="35299A19" w14:textId="77777777" w:rsidR="00762FE5" w:rsidRPr="00653072"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lang w:val="en-GB"/>
        </w:rPr>
      </w:pPr>
      <w:r w:rsidRPr="00653072">
        <w:rPr>
          <w:rFonts w:eastAsia="Times New Roman"/>
          <w:sz w:val="22"/>
          <w:szCs w:val="22"/>
          <w:lang w:val="en-GB"/>
        </w:rPr>
        <w:t>Micro and small enterprise as a holder of agricultural holding.</w:t>
      </w:r>
    </w:p>
    <w:p w14:paraId="1809829B" w14:textId="77777777" w:rsidR="00762FE5" w:rsidRPr="00653072"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lang w:val="en-GB"/>
        </w:rPr>
      </w:pPr>
      <w:r w:rsidRPr="00653072">
        <w:rPr>
          <w:rFonts w:eastAsia="Times New Roman"/>
          <w:sz w:val="22"/>
          <w:szCs w:val="22"/>
          <w:lang w:val="en-GB"/>
        </w:rPr>
        <w:t>Producer organi</w:t>
      </w:r>
      <w:r w:rsidR="003E56FE" w:rsidRPr="00653072">
        <w:rPr>
          <w:rFonts w:eastAsia="Times New Roman"/>
          <w:sz w:val="22"/>
          <w:szCs w:val="22"/>
          <w:lang w:val="en-GB"/>
        </w:rPr>
        <w:t>s</w:t>
      </w:r>
      <w:r w:rsidRPr="00653072">
        <w:rPr>
          <w:rFonts w:eastAsia="Times New Roman"/>
          <w:sz w:val="22"/>
          <w:szCs w:val="22"/>
          <w:lang w:val="en-GB"/>
        </w:rPr>
        <w:t>ations (cooperatives) registered in accordance with the relevant Law on Cooperatives</w:t>
      </w:r>
    </w:p>
    <w:p w14:paraId="3FE43FC3" w14:textId="77777777" w:rsidR="00762FE5" w:rsidRPr="00653072" w:rsidRDefault="00762FE5" w:rsidP="00762FE5">
      <w:pPr>
        <w:pStyle w:val="ColorfulList-Accent110"/>
        <w:autoSpaceDE w:val="0"/>
        <w:autoSpaceDN w:val="0"/>
        <w:adjustRightInd w:val="0"/>
        <w:ind w:left="425"/>
        <w:rPr>
          <w:rFonts w:eastAsia="Times New Roman"/>
          <w:sz w:val="22"/>
        </w:rPr>
      </w:pPr>
    </w:p>
    <w:p w14:paraId="326EF24F" w14:textId="25832423" w:rsidR="00762FE5" w:rsidRPr="00653072" w:rsidRDefault="00762FE5" w:rsidP="00700CE2">
      <w:pPr>
        <w:pStyle w:val="ColorfulList-Accent110"/>
        <w:autoSpaceDE w:val="0"/>
        <w:autoSpaceDN w:val="0"/>
        <w:adjustRightInd w:val="0"/>
        <w:ind w:left="0"/>
        <w:rPr>
          <w:rFonts w:eastAsia="Times New Roman"/>
          <w:sz w:val="22"/>
        </w:rPr>
      </w:pPr>
      <w:r w:rsidRPr="00653072">
        <w:rPr>
          <w:rFonts w:eastAsia="Times New Roman"/>
          <w:sz w:val="22"/>
        </w:rPr>
        <w:t xml:space="preserve">Besides registering in the Register of Agricultural Holdings, applicants have to be registered for primary production in some of the relevant registries of the Directorate for Food Safety, Veterinary and Phytosanitary Affairs and/or the </w:t>
      </w:r>
      <w:r w:rsidR="00C24E74" w:rsidRPr="00653072">
        <w:rPr>
          <w:rFonts w:eastAsia="Times New Roman"/>
          <w:sz w:val="22"/>
        </w:rPr>
        <w:t>Ministry of Agriculture, Forestry and Water Management</w:t>
      </w:r>
      <w:r w:rsidRPr="00653072">
        <w:rPr>
          <w:rFonts w:eastAsia="Times New Roman"/>
          <w:sz w:val="22"/>
        </w:rPr>
        <w:t xml:space="preserve">, </w:t>
      </w:r>
      <w:r w:rsidR="00954800" w:rsidRPr="00954800">
        <w:rPr>
          <w:rFonts w:eastAsia="Times New Roman"/>
          <w:sz w:val="22"/>
        </w:rPr>
        <w:t>no later than the date of submission of the application for the grant of support</w:t>
      </w:r>
      <w:r w:rsidR="00954800">
        <w:rPr>
          <w:rFonts w:eastAsia="Times New Roman"/>
          <w:sz w:val="22"/>
        </w:rPr>
        <w:t>.</w:t>
      </w:r>
      <w:r w:rsidRPr="00653072">
        <w:rPr>
          <w:rFonts w:eastAsia="Times New Roman"/>
          <w:sz w:val="22"/>
        </w:rPr>
        <w:t>.</w:t>
      </w:r>
    </w:p>
    <w:p w14:paraId="65528BB3" w14:textId="77777777" w:rsidR="00D01EC8" w:rsidRPr="00653072" w:rsidRDefault="00D01EC8" w:rsidP="00700CE2">
      <w:pPr>
        <w:pStyle w:val="ColorfulList-Accent110"/>
        <w:autoSpaceDE w:val="0"/>
        <w:autoSpaceDN w:val="0"/>
        <w:adjustRightInd w:val="0"/>
        <w:ind w:left="0"/>
        <w:rPr>
          <w:rFonts w:eastAsia="Times New Roman"/>
          <w:sz w:val="22"/>
        </w:rPr>
      </w:pPr>
    </w:p>
    <w:p w14:paraId="2AC64B6A" w14:textId="77777777" w:rsidR="00762FE5" w:rsidRPr="00653072" w:rsidRDefault="00762FE5" w:rsidP="00700CE2">
      <w:pPr>
        <w:pStyle w:val="ColorfulList-Accent110"/>
        <w:autoSpaceDE w:val="0"/>
        <w:autoSpaceDN w:val="0"/>
        <w:adjustRightInd w:val="0"/>
        <w:ind w:left="0"/>
        <w:rPr>
          <w:rFonts w:eastAsia="Times New Roman"/>
          <w:sz w:val="22"/>
        </w:rPr>
      </w:pPr>
      <w:r w:rsidRPr="00653072">
        <w:rPr>
          <w:rFonts w:eastAsia="Times New Roman"/>
          <w:sz w:val="22"/>
        </w:rPr>
        <w:t>In case the recipients are legal entities (micro and small), it is necessary that their primary activity is related to agriculture and registered in the Central Register of Business Entities, and for the aquaculture sector, the primary activity must be related to aquaculture.</w:t>
      </w:r>
    </w:p>
    <w:p w14:paraId="1447DEE1" w14:textId="77777777" w:rsidR="00D01EC8" w:rsidRPr="00653072" w:rsidRDefault="00D01EC8" w:rsidP="00700CE2">
      <w:pPr>
        <w:pStyle w:val="ColorfulList-Accent110"/>
        <w:autoSpaceDE w:val="0"/>
        <w:autoSpaceDN w:val="0"/>
        <w:adjustRightInd w:val="0"/>
        <w:ind w:left="0"/>
        <w:rPr>
          <w:rFonts w:eastAsia="Times New Roman"/>
          <w:sz w:val="22"/>
        </w:rPr>
      </w:pPr>
    </w:p>
    <w:p w14:paraId="243E0826" w14:textId="77777777" w:rsidR="00762FE5" w:rsidRPr="00653072" w:rsidRDefault="00762FE5" w:rsidP="00762FE5">
      <w:pPr>
        <w:pStyle w:val="ColorfulList-Accent110"/>
        <w:autoSpaceDE w:val="0"/>
        <w:autoSpaceDN w:val="0"/>
        <w:adjustRightInd w:val="0"/>
        <w:ind w:left="0"/>
        <w:rPr>
          <w:rFonts w:eastAsia="Times New Roman"/>
          <w:sz w:val="22"/>
        </w:rPr>
      </w:pPr>
      <w:r w:rsidRPr="00653072">
        <w:rPr>
          <w:rFonts w:eastAsia="Times New Roman"/>
          <w:sz w:val="22"/>
        </w:rPr>
        <w:t>For sub-measure 7.3 - Support of investments for improvement of crafts:</w:t>
      </w:r>
    </w:p>
    <w:p w14:paraId="7ACB6C4C" w14:textId="77777777" w:rsidR="00762FE5" w:rsidRPr="00A632B3" w:rsidRDefault="00762FE5" w:rsidP="00592412">
      <w:pPr>
        <w:pStyle w:val="ColorfulList-Accent110"/>
        <w:numPr>
          <w:ilvl w:val="0"/>
          <w:numId w:val="124"/>
        </w:numPr>
        <w:autoSpaceDE w:val="0"/>
        <w:autoSpaceDN w:val="0"/>
        <w:adjustRightInd w:val="0"/>
        <w:spacing w:before="0" w:after="0"/>
        <w:ind w:left="425" w:hanging="425"/>
        <w:rPr>
          <w:rFonts w:eastAsia="Times New Roman"/>
          <w:strike/>
          <w:sz w:val="22"/>
        </w:rPr>
      </w:pPr>
      <w:r w:rsidRPr="00653072">
        <w:rPr>
          <w:rFonts w:eastAsia="Times New Roman"/>
          <w:sz w:val="22"/>
        </w:rPr>
        <w:t>Natural person, with a place of residence in a rural area, where the investment will be reali</w:t>
      </w:r>
      <w:r w:rsidR="003E56FE" w:rsidRPr="00653072">
        <w:rPr>
          <w:rFonts w:eastAsia="Times New Roman"/>
          <w:sz w:val="22"/>
        </w:rPr>
        <w:t>s</w:t>
      </w:r>
      <w:r w:rsidRPr="00653072">
        <w:rPr>
          <w:rFonts w:eastAsia="Times New Roman"/>
          <w:sz w:val="22"/>
        </w:rPr>
        <w:t xml:space="preserve">ed. </w:t>
      </w:r>
    </w:p>
    <w:p w14:paraId="69069F49" w14:textId="77777777" w:rsidR="00913A45" w:rsidRDefault="00913A45" w:rsidP="00913A45">
      <w:pPr>
        <w:pStyle w:val="ColorfulList-Accent110"/>
        <w:autoSpaceDE w:val="0"/>
        <w:autoSpaceDN w:val="0"/>
        <w:adjustRightInd w:val="0"/>
        <w:spacing w:before="0" w:after="0"/>
        <w:rPr>
          <w:rFonts w:eastAsia="Times New Roman"/>
          <w:strike/>
          <w:sz w:val="22"/>
        </w:rPr>
      </w:pPr>
    </w:p>
    <w:p w14:paraId="3E19A124" w14:textId="77777777" w:rsidR="00913A45" w:rsidRPr="00653072" w:rsidRDefault="00913A45" w:rsidP="00913A45">
      <w:pPr>
        <w:pStyle w:val="ColorfulList-Accent110"/>
        <w:autoSpaceDE w:val="0"/>
        <w:autoSpaceDN w:val="0"/>
        <w:adjustRightInd w:val="0"/>
        <w:ind w:left="0"/>
        <w:rPr>
          <w:rFonts w:eastAsia="Times New Roman"/>
          <w:strike/>
          <w:sz w:val="22"/>
        </w:rPr>
      </w:pPr>
      <w:r w:rsidRPr="00653072">
        <w:rPr>
          <w:rFonts w:eastAsia="Times New Roman"/>
          <w:sz w:val="22"/>
          <w:u w:val="single"/>
        </w:rPr>
        <w:t xml:space="preserve">Recipients </w:t>
      </w:r>
      <w:r>
        <w:rPr>
          <w:rFonts w:eastAsia="Times New Roman"/>
          <w:sz w:val="22"/>
          <w:u w:val="single"/>
        </w:rPr>
        <w:t xml:space="preserve">for sub-measures 7.1 and 7.2 </w:t>
      </w:r>
      <w:r w:rsidRPr="00653072">
        <w:rPr>
          <w:rFonts w:eastAsia="Times New Roman"/>
          <w:sz w:val="22"/>
          <w:u w:val="single"/>
        </w:rPr>
        <w:t xml:space="preserve">in regards to the </w:t>
      </w:r>
      <w:r w:rsidR="00B73960">
        <w:rPr>
          <w:rFonts w:eastAsia="Times New Roman"/>
          <w:sz w:val="22"/>
          <w:u w:val="single"/>
        </w:rPr>
        <w:t>level of production</w:t>
      </w:r>
      <w:r w:rsidRPr="00653072">
        <w:rPr>
          <w:rFonts w:eastAsia="Times New Roman"/>
          <w:sz w:val="22"/>
        </w:rPr>
        <w:t>:</w:t>
      </w:r>
    </w:p>
    <w:p w14:paraId="7847B1F3" w14:textId="77777777" w:rsidR="00913A45" w:rsidRPr="00653072" w:rsidRDefault="00913A45" w:rsidP="004C5849">
      <w:pPr>
        <w:pStyle w:val="ColorfulList-Accent110"/>
        <w:autoSpaceDE w:val="0"/>
        <w:autoSpaceDN w:val="0"/>
        <w:adjustRightInd w:val="0"/>
        <w:spacing w:before="0" w:after="0"/>
        <w:rPr>
          <w:rFonts w:eastAsia="Times New Roman"/>
          <w:strike/>
          <w:sz w:val="22"/>
        </w:rPr>
      </w:pPr>
    </w:p>
    <w:p w14:paraId="7182A93E" w14:textId="3C614197" w:rsidR="00913A45" w:rsidRDefault="003D4681" w:rsidP="00913A45">
      <w:pPr>
        <w:pBdr>
          <w:top w:val="nil"/>
          <w:left w:val="nil"/>
          <w:bottom w:val="nil"/>
          <w:right w:val="nil"/>
          <w:between w:val="nil"/>
        </w:pBdr>
        <w:jc w:val="both"/>
        <w:rPr>
          <w:rFonts w:ascii="Times New Roman" w:eastAsia="Times New Roman" w:hAnsi="Times New Roman" w:cs="Times New Roman"/>
          <w:sz w:val="22"/>
          <w:szCs w:val="22"/>
        </w:rPr>
      </w:pPr>
      <w:r w:rsidRPr="003D4681">
        <w:rPr>
          <w:rFonts w:ascii="Times New Roman" w:eastAsia="Times New Roman" w:hAnsi="Times New Roman" w:cs="Times New Roman"/>
          <w:sz w:val="22"/>
          <w:szCs w:val="22"/>
        </w:rPr>
        <w:t xml:space="preserve">Eligible for support are the recipients </w:t>
      </w:r>
      <w:r w:rsidR="00C8389F" w:rsidRPr="003D4681">
        <w:rPr>
          <w:rFonts w:ascii="Times New Roman" w:eastAsia="Times New Roman" w:hAnsi="Times New Roman" w:cs="Times New Roman"/>
          <w:sz w:val="22"/>
          <w:szCs w:val="22"/>
        </w:rPr>
        <w:t>that</w:t>
      </w:r>
      <w:r w:rsidRPr="003D4681">
        <w:rPr>
          <w:rFonts w:ascii="Times New Roman" w:eastAsia="Times New Roman" w:hAnsi="Times New Roman" w:cs="Times New Roman"/>
          <w:sz w:val="22"/>
          <w:szCs w:val="22"/>
        </w:rPr>
        <w:t xml:space="preserve"> are able to submit prove that in the year prior to the public call </w:t>
      </w:r>
      <w:r w:rsidR="004E789C" w:rsidRPr="0001301B">
        <w:rPr>
          <w:rFonts w:ascii="Times New Roman" w:eastAsia="Times New Roman" w:hAnsi="Times New Roman" w:cs="Times New Roman"/>
          <w:sz w:val="22"/>
          <w:szCs w:val="22"/>
        </w:rPr>
        <w:t>that they are applying</w:t>
      </w:r>
      <w:r w:rsidR="004E789C">
        <w:rPr>
          <w:rFonts w:ascii="Times New Roman" w:eastAsia="Times New Roman" w:hAnsi="Times New Roman" w:cs="Times New Roman"/>
          <w:sz w:val="22"/>
          <w:szCs w:val="22"/>
        </w:rPr>
        <w:t xml:space="preserve"> </w:t>
      </w:r>
      <w:r w:rsidRPr="003D4681">
        <w:rPr>
          <w:rFonts w:ascii="Times New Roman" w:eastAsia="Times New Roman" w:hAnsi="Times New Roman" w:cs="Times New Roman"/>
          <w:sz w:val="22"/>
          <w:szCs w:val="22"/>
        </w:rPr>
        <w:t>for 7.1 and 7.2, he has obtained the right to direct payments in plant production and/or livestock breeding.</w:t>
      </w:r>
    </w:p>
    <w:p w14:paraId="6A71B42A" w14:textId="77777777" w:rsidR="00D710BC" w:rsidRPr="00653072" w:rsidRDefault="00D710BC" w:rsidP="00762FE5">
      <w:pPr>
        <w:pStyle w:val="ColorfulList-Accent110"/>
        <w:widowControl w:val="0"/>
        <w:autoSpaceDE w:val="0"/>
        <w:autoSpaceDN w:val="0"/>
        <w:adjustRightInd w:val="0"/>
        <w:ind w:left="0"/>
        <w:rPr>
          <w:rFonts w:eastAsia="Times New Roman"/>
          <w:color w:val="000000"/>
          <w:sz w:val="22"/>
        </w:rPr>
      </w:pPr>
    </w:p>
    <w:p w14:paraId="2719AC3D" w14:textId="77777777" w:rsidR="003A5DCA" w:rsidRPr="00653072" w:rsidRDefault="003A5DCA" w:rsidP="003A5DCA">
      <w:pPr>
        <w:pStyle w:val="ColorfulList-Accent110"/>
        <w:autoSpaceDE w:val="0"/>
        <w:autoSpaceDN w:val="0"/>
        <w:adjustRightInd w:val="0"/>
        <w:ind w:left="0"/>
        <w:rPr>
          <w:rFonts w:eastAsia="Times New Roman"/>
          <w:strike/>
          <w:sz w:val="22"/>
          <w:u w:val="single"/>
        </w:rPr>
      </w:pPr>
      <w:r w:rsidRPr="00653072">
        <w:rPr>
          <w:rFonts w:eastAsia="Times New Roman"/>
          <w:sz w:val="22"/>
          <w:u w:val="single"/>
        </w:rPr>
        <w:t>Place of the investment realisation:</w:t>
      </w:r>
    </w:p>
    <w:p w14:paraId="1EF1791A" w14:textId="77777777" w:rsidR="00BB538A" w:rsidRPr="00653072" w:rsidRDefault="00BB538A" w:rsidP="00557E01">
      <w:pPr>
        <w:pBdr>
          <w:top w:val="nil"/>
          <w:left w:val="nil"/>
          <w:bottom w:val="nil"/>
          <w:right w:val="nil"/>
          <w:between w:val="nil"/>
        </w:pBdr>
        <w:tabs>
          <w:tab w:val="left" w:pos="0"/>
        </w:tabs>
        <w:jc w:val="both"/>
        <w:rPr>
          <w:rFonts w:ascii="Times New Roman" w:eastAsia="Times New Roman" w:hAnsi="Times New Roman" w:cs="Times New Roman"/>
          <w:sz w:val="22"/>
          <w:szCs w:val="22"/>
        </w:rPr>
      </w:pPr>
    </w:p>
    <w:p w14:paraId="30BFA53A" w14:textId="77777777" w:rsidR="003A5DCA" w:rsidRPr="00653072" w:rsidRDefault="003A5DCA" w:rsidP="00557E01">
      <w:pPr>
        <w:pBdr>
          <w:top w:val="nil"/>
          <w:left w:val="nil"/>
          <w:bottom w:val="nil"/>
          <w:right w:val="nil"/>
          <w:between w:val="nil"/>
        </w:pBdr>
        <w:tabs>
          <w:tab w:val="left" w:pos="0"/>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sub-measure 7.1 and 7.3 - Investments must be reali</w:t>
      </w:r>
      <w:r w:rsidR="003E56F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 rural areas:</w:t>
      </w:r>
    </w:p>
    <w:p w14:paraId="43326030" w14:textId="77777777" w:rsidR="003A5DCA" w:rsidRPr="00653072" w:rsidRDefault="003A5DCA" w:rsidP="00592412">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sidRPr="00653072">
        <w:rPr>
          <w:rFonts w:ascii="Times New Roman" w:hAnsi="Times New Roman"/>
          <w:sz w:val="22"/>
          <w:szCs w:val="22"/>
        </w:rPr>
        <w:t>Northern region of Montenegro (municipalities: Kolašin, Mojkovac, Bijelo Polje, Berane, Andrijevica, Gusinje, Plav, Rožaje, Petnjica, Pljevlja, Žabljak, Šavnik i Plužine), for all recipients and investments;</w:t>
      </w:r>
    </w:p>
    <w:p w14:paraId="7EA0DB2A" w14:textId="77777777" w:rsidR="003A5DCA" w:rsidRPr="00653072" w:rsidRDefault="003A5DCA" w:rsidP="00592412">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sidRPr="00653072">
        <w:rPr>
          <w:rFonts w:ascii="Times New Roman" w:hAnsi="Times New Roman"/>
          <w:sz w:val="22"/>
          <w:szCs w:val="22"/>
        </w:rPr>
        <w:t xml:space="preserve">All territory of Montenegro above 600 meters’ altitude (all recipients and investments); </w:t>
      </w:r>
    </w:p>
    <w:p w14:paraId="7C04D044" w14:textId="77777777" w:rsidR="003A5DCA" w:rsidRPr="00653072" w:rsidRDefault="003A5DCA" w:rsidP="003A5DCA">
      <w:pPr>
        <w:pStyle w:val="ListParagraph"/>
        <w:pBdr>
          <w:top w:val="nil"/>
          <w:left w:val="nil"/>
          <w:bottom w:val="nil"/>
          <w:right w:val="nil"/>
          <w:between w:val="nil"/>
        </w:pBdr>
        <w:tabs>
          <w:tab w:val="left" w:pos="142"/>
        </w:tabs>
        <w:jc w:val="both"/>
        <w:rPr>
          <w:rFonts w:ascii="Times New Roman" w:hAnsi="Times New Roman"/>
          <w:sz w:val="22"/>
          <w:szCs w:val="22"/>
        </w:rPr>
      </w:pPr>
      <w:r w:rsidRPr="00653072">
        <w:rPr>
          <w:rFonts w:ascii="Times New Roman" w:hAnsi="Times New Roman"/>
          <w:sz w:val="22"/>
          <w:szCs w:val="22"/>
        </w:rPr>
        <w:t>For sub-measure 7.1</w:t>
      </w:r>
    </w:p>
    <w:p w14:paraId="0191D058" w14:textId="78DDE25B" w:rsidR="003A5DCA" w:rsidRPr="00653072" w:rsidRDefault="003A5DCA" w:rsidP="006E41A5">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sidRPr="00653072">
        <w:rPr>
          <w:rFonts w:ascii="Times New Roman" w:hAnsi="Times New Roman"/>
          <w:sz w:val="22"/>
          <w:szCs w:val="22"/>
        </w:rPr>
        <w:t>In areas less than 600 meters’ altitude investments shall be eligible only for agricultural holdings engaged in the cultivation of vines and/or olives.</w:t>
      </w:r>
      <w:r w:rsidR="00BB538A" w:rsidRPr="00653072">
        <w:rPr>
          <w:rFonts w:ascii="Times New Roman" w:hAnsi="Times New Roman"/>
          <w:sz w:val="22"/>
          <w:szCs w:val="22"/>
        </w:rPr>
        <w:t xml:space="preserve"> </w:t>
      </w:r>
      <w:r w:rsidR="00954800" w:rsidRPr="00653072">
        <w:rPr>
          <w:rFonts w:ascii="Times New Roman" w:eastAsia="Times New Roman" w:hAnsi="Times New Roman"/>
          <w:sz w:val="22"/>
          <w:szCs w:val="22"/>
        </w:rPr>
        <w:t>Land (production areas</w:t>
      </w:r>
      <w:r w:rsidR="006E41A5">
        <w:rPr>
          <w:rFonts w:ascii="Times New Roman" w:eastAsia="Times New Roman" w:hAnsi="Times New Roman"/>
          <w:sz w:val="22"/>
          <w:szCs w:val="22"/>
        </w:rPr>
        <w:t xml:space="preserve"> and the location</w:t>
      </w:r>
      <w:r w:rsidR="004E789C" w:rsidRPr="0001301B">
        <w:rPr>
          <w:rFonts w:ascii="Times New Roman" w:eastAsia="Times New Roman" w:hAnsi="Times New Roman"/>
          <w:sz w:val="22"/>
          <w:szCs w:val="22"/>
        </w:rPr>
        <w:t>/parcel</w:t>
      </w:r>
      <w:r w:rsidR="006E41A5">
        <w:rPr>
          <w:rFonts w:ascii="Times New Roman" w:eastAsia="Times New Roman" w:hAnsi="Times New Roman"/>
          <w:sz w:val="22"/>
          <w:szCs w:val="22"/>
        </w:rPr>
        <w:t xml:space="preserve"> where the investment will take place</w:t>
      </w:r>
      <w:r w:rsidR="00954800" w:rsidRPr="00653072">
        <w:rPr>
          <w:rFonts w:ascii="Times New Roman" w:eastAsia="Times New Roman" w:hAnsi="Times New Roman"/>
          <w:sz w:val="22"/>
          <w:szCs w:val="22"/>
        </w:rPr>
        <w:t xml:space="preserve">) must be in the name of the </w:t>
      </w:r>
      <w:r w:rsidR="004E789C">
        <w:rPr>
          <w:rFonts w:ascii="Times New Roman" w:eastAsia="Times New Roman" w:hAnsi="Times New Roman"/>
          <w:sz w:val="22"/>
          <w:szCs w:val="22"/>
        </w:rPr>
        <w:t>r</w:t>
      </w:r>
      <w:r w:rsidR="00954800" w:rsidRPr="00653072">
        <w:rPr>
          <w:rFonts w:ascii="Times New Roman" w:eastAsia="Times New Roman" w:hAnsi="Times New Roman"/>
          <w:sz w:val="22"/>
          <w:szCs w:val="22"/>
        </w:rPr>
        <w:t>ecipient, leasing is not acceptable.</w:t>
      </w:r>
      <w:r w:rsidR="00954800">
        <w:rPr>
          <w:rFonts w:ascii="Times New Roman" w:eastAsia="Times New Roman" w:hAnsi="Times New Roman"/>
          <w:sz w:val="22"/>
          <w:szCs w:val="22"/>
        </w:rPr>
        <w:t xml:space="preserve"> </w:t>
      </w:r>
      <w:r w:rsidR="00954800" w:rsidRPr="00954800">
        <w:rPr>
          <w:rFonts w:ascii="Times New Roman" w:eastAsia="Times New Roman" w:hAnsi="Times New Roman"/>
          <w:sz w:val="22"/>
          <w:szCs w:val="22"/>
        </w:rPr>
        <w:t xml:space="preserve">Investments must be realized on the </w:t>
      </w:r>
      <w:r w:rsidR="009D16CB">
        <w:rPr>
          <w:rFonts w:ascii="Times New Roman" w:eastAsia="Times New Roman" w:hAnsi="Times New Roman"/>
          <w:sz w:val="22"/>
          <w:szCs w:val="22"/>
        </w:rPr>
        <w:t>location</w:t>
      </w:r>
      <w:r w:rsidR="00954800" w:rsidRPr="00954800">
        <w:rPr>
          <w:rFonts w:ascii="Times New Roman" w:eastAsia="Times New Roman" w:hAnsi="Times New Roman"/>
          <w:sz w:val="22"/>
          <w:szCs w:val="22"/>
        </w:rPr>
        <w:t xml:space="preserve"> where agricultural production takes place (primary or processing), respecting all legal requirements for the construction of facilities. By location is meant the cadastral municipality, and it is possible to realize the investment exclusively on plots that are located on the cadastral municipality where agricultural production takes place.</w:t>
      </w:r>
      <w:r w:rsidR="00954800" w:rsidRPr="00954800">
        <w:t xml:space="preserve"> </w:t>
      </w:r>
      <w:r w:rsidR="00954800">
        <w:rPr>
          <w:rFonts w:ascii="Times New Roman" w:eastAsia="Times New Roman" w:hAnsi="Times New Roman"/>
          <w:sz w:val="22"/>
          <w:szCs w:val="22"/>
        </w:rPr>
        <w:t>I</w:t>
      </w:r>
      <w:r w:rsidR="00954800" w:rsidRPr="00954800">
        <w:rPr>
          <w:rFonts w:ascii="Times New Roman" w:eastAsia="Times New Roman" w:hAnsi="Times New Roman"/>
          <w:sz w:val="22"/>
          <w:szCs w:val="22"/>
        </w:rPr>
        <w:t xml:space="preserve">n areas below 600 </w:t>
      </w:r>
      <w:r w:rsidR="009E7E60" w:rsidRPr="00653072">
        <w:rPr>
          <w:rFonts w:ascii="Times New Roman" w:hAnsi="Times New Roman"/>
          <w:sz w:val="22"/>
          <w:szCs w:val="22"/>
        </w:rPr>
        <w:t>meters’ altitude investments</w:t>
      </w:r>
      <w:r w:rsidR="00954800" w:rsidRPr="00954800">
        <w:rPr>
          <w:rFonts w:ascii="Times New Roman" w:eastAsia="Times New Roman" w:hAnsi="Times New Roman"/>
          <w:sz w:val="22"/>
          <w:szCs w:val="22"/>
        </w:rPr>
        <w:t xml:space="preserve">, </w:t>
      </w:r>
      <w:r w:rsidR="009D16CB">
        <w:rPr>
          <w:rFonts w:ascii="Times New Roman" w:hAnsi="Times New Roman"/>
          <w:sz w:val="22"/>
          <w:szCs w:val="22"/>
        </w:rPr>
        <w:t>e</w:t>
      </w:r>
      <w:r w:rsidR="009D16CB" w:rsidRPr="00653072">
        <w:rPr>
          <w:rFonts w:ascii="Times New Roman" w:hAnsi="Times New Roman"/>
          <w:sz w:val="22"/>
          <w:szCs w:val="22"/>
        </w:rPr>
        <w:t>ligible investments are limited to construction and/or reconstruction and equipping of tasting rooms</w:t>
      </w:r>
      <w:r w:rsidR="009D16CB" w:rsidRPr="00954800">
        <w:rPr>
          <w:rFonts w:ascii="Times New Roman" w:eastAsia="Times New Roman" w:hAnsi="Times New Roman"/>
          <w:sz w:val="22"/>
          <w:szCs w:val="22"/>
        </w:rPr>
        <w:t xml:space="preserve"> </w:t>
      </w:r>
      <w:r w:rsidR="00954800" w:rsidRPr="00954800">
        <w:rPr>
          <w:rFonts w:ascii="Times New Roman" w:eastAsia="Times New Roman" w:hAnsi="Times New Roman"/>
          <w:sz w:val="22"/>
          <w:szCs w:val="22"/>
        </w:rPr>
        <w:t xml:space="preserve">that will be registered as a complementary tourist facility no later than the moment of submitting the request for payment are </w:t>
      </w:r>
      <w:r w:rsidR="00B758EB" w:rsidRPr="00954800">
        <w:rPr>
          <w:rFonts w:ascii="Times New Roman" w:eastAsia="Times New Roman" w:hAnsi="Times New Roman"/>
          <w:sz w:val="22"/>
          <w:szCs w:val="22"/>
        </w:rPr>
        <w:t>acceptable. The</w:t>
      </w:r>
      <w:r w:rsidRPr="00653072">
        <w:rPr>
          <w:rFonts w:ascii="Times New Roman" w:hAnsi="Times New Roman"/>
          <w:sz w:val="22"/>
          <w:szCs w:val="22"/>
        </w:rPr>
        <w:t xml:space="preserve"> recipients applying for support must meet the following minimum level of production at the time of </w:t>
      </w:r>
      <w:r w:rsidR="00D12FA0" w:rsidRPr="00653072">
        <w:rPr>
          <w:rFonts w:ascii="Times New Roman" w:eastAsia="Times New Roman" w:hAnsi="Times New Roman"/>
          <w:sz w:val="22"/>
          <w:szCs w:val="22"/>
        </w:rPr>
        <w:t>submitting the application for support</w:t>
      </w:r>
      <w:r w:rsidR="00D12FA0" w:rsidRPr="00653072" w:rsidDel="00D12FA0">
        <w:rPr>
          <w:rFonts w:ascii="Times New Roman" w:hAnsi="Times New Roman"/>
          <w:sz w:val="22"/>
          <w:szCs w:val="22"/>
        </w:rPr>
        <w:t xml:space="preserve"> </w:t>
      </w:r>
      <w:r w:rsidRPr="00653072">
        <w:rPr>
          <w:rFonts w:ascii="Times New Roman" w:hAnsi="Times New Roman"/>
          <w:sz w:val="22"/>
          <w:szCs w:val="22"/>
        </w:rPr>
        <w:t>as follows:</w:t>
      </w:r>
    </w:p>
    <w:p w14:paraId="51F25E17" w14:textId="77777777" w:rsidR="003A5DCA" w:rsidRPr="00653072" w:rsidRDefault="003A5DCA" w:rsidP="003A5DCA">
      <w:pPr>
        <w:ind w:left="720"/>
        <w:jc w:val="both"/>
        <w:rPr>
          <w:rFonts w:ascii="Times New Roman" w:eastAsia="Times New Roman" w:hAnsi="Times New Roman" w:cs="Times New Roman"/>
          <w:sz w:val="22"/>
          <w:szCs w:val="22"/>
          <w:vertAlign w:val="superscript"/>
        </w:rPr>
      </w:pPr>
    </w:p>
    <w:p w14:paraId="5A1072F2" w14:textId="77777777" w:rsidR="003A5DCA" w:rsidRPr="00653072" w:rsidRDefault="003A5DCA" w:rsidP="003A5DCA">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 xml:space="preserve">Viticulture sector </w:t>
      </w:r>
    </w:p>
    <w:p w14:paraId="44168402" w14:textId="77777777" w:rsidR="003A5DCA" w:rsidRPr="00653072" w:rsidRDefault="003A5DCA" w:rsidP="003A5DCA">
      <w:pPr>
        <w:ind w:left="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Area of vineyards minimum 0.5 ha.</w:t>
      </w:r>
    </w:p>
    <w:p w14:paraId="2ED30F41" w14:textId="77777777" w:rsidR="003A5DCA" w:rsidRPr="00653072" w:rsidRDefault="003A5DCA" w:rsidP="003A5DCA">
      <w:pPr>
        <w:ind w:left="720"/>
        <w:jc w:val="both"/>
        <w:rPr>
          <w:rFonts w:ascii="Times New Roman" w:eastAsia="Times New Roman" w:hAnsi="Times New Roman" w:cs="Times New Roman"/>
          <w:b/>
          <w:i/>
          <w:sz w:val="22"/>
          <w:szCs w:val="22"/>
        </w:rPr>
      </w:pPr>
    </w:p>
    <w:p w14:paraId="71FCF1E0" w14:textId="77777777" w:rsidR="003A5DCA" w:rsidRPr="00653072" w:rsidRDefault="003A5DCA" w:rsidP="003A5DCA">
      <w:pPr>
        <w:ind w:left="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Olive sector</w:t>
      </w:r>
    </w:p>
    <w:p w14:paraId="0FD8003C" w14:textId="77777777" w:rsidR="003A5DCA" w:rsidRPr="00653072" w:rsidRDefault="003A5DCA" w:rsidP="003A5DCA">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Olive growing plantation minimum 0.</w:t>
      </w:r>
      <w:r w:rsidR="006A4E31" w:rsidRPr="00653072">
        <w:rPr>
          <w:rFonts w:ascii="Times New Roman" w:eastAsia="Times New Roman" w:hAnsi="Times New Roman" w:cs="Times New Roman"/>
          <w:sz w:val="22"/>
          <w:szCs w:val="22"/>
        </w:rPr>
        <w:t>3</w:t>
      </w:r>
      <w:r w:rsidRPr="00653072">
        <w:rPr>
          <w:rFonts w:ascii="Times New Roman" w:eastAsia="Times New Roman" w:hAnsi="Times New Roman" w:cs="Times New Roman"/>
          <w:sz w:val="22"/>
          <w:szCs w:val="22"/>
        </w:rPr>
        <w:t xml:space="preserve"> ha.</w:t>
      </w:r>
    </w:p>
    <w:p w14:paraId="6C8DB9F6" w14:textId="77777777" w:rsidR="004B6F2D" w:rsidRPr="00653072" w:rsidRDefault="004B6F2D" w:rsidP="00701E10">
      <w:pPr>
        <w:jc w:val="both"/>
        <w:rPr>
          <w:rFonts w:ascii="Times New Roman" w:eastAsia="Times New Roman" w:hAnsi="Times New Roman" w:cs="Times New Roman"/>
          <w:sz w:val="22"/>
          <w:szCs w:val="22"/>
        </w:rPr>
      </w:pPr>
    </w:p>
    <w:p w14:paraId="14240D1A" w14:textId="77777777" w:rsidR="002355C8" w:rsidRPr="00653072" w:rsidRDefault="002355C8" w:rsidP="00701E10">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Land (production areas) </w:t>
      </w:r>
      <w:r w:rsidR="00947A85" w:rsidRPr="00653072">
        <w:rPr>
          <w:rFonts w:ascii="Times New Roman" w:eastAsia="Times New Roman" w:hAnsi="Times New Roman" w:cs="Times New Roman"/>
          <w:sz w:val="22"/>
          <w:szCs w:val="22"/>
        </w:rPr>
        <w:t xml:space="preserve">must </w:t>
      </w:r>
      <w:r w:rsidRPr="00653072">
        <w:rPr>
          <w:rFonts w:ascii="Times New Roman" w:eastAsia="Times New Roman" w:hAnsi="Times New Roman" w:cs="Times New Roman"/>
          <w:sz w:val="22"/>
          <w:szCs w:val="22"/>
        </w:rPr>
        <w:t xml:space="preserve">be registered in </w:t>
      </w:r>
      <w:r w:rsidR="005B685E" w:rsidRPr="00653072">
        <w:rPr>
          <w:rFonts w:ascii="Times New Roman" w:eastAsia="Times New Roman" w:hAnsi="Times New Roman" w:cs="Times New Roman"/>
          <w:sz w:val="22"/>
          <w:szCs w:val="22"/>
        </w:rPr>
        <w:t xml:space="preserve">Farm Register and </w:t>
      </w:r>
      <w:r w:rsidRPr="00653072">
        <w:rPr>
          <w:rFonts w:ascii="Times New Roman" w:eastAsia="Times New Roman" w:hAnsi="Times New Roman" w:cs="Times New Roman"/>
          <w:sz w:val="22"/>
          <w:szCs w:val="22"/>
        </w:rPr>
        <w:t xml:space="preserve">the Land Parcel Identification System (LPIS) not later than the day of </w:t>
      </w:r>
      <w:r w:rsidR="0079570A" w:rsidRPr="00653072">
        <w:rPr>
          <w:rFonts w:ascii="Times New Roman" w:eastAsia="Times New Roman" w:hAnsi="Times New Roman" w:cs="Times New Roman"/>
          <w:sz w:val="22"/>
          <w:szCs w:val="22"/>
        </w:rPr>
        <w:t>submitting the application for support</w:t>
      </w:r>
      <w:r w:rsidRPr="00653072">
        <w:rPr>
          <w:rFonts w:ascii="Times New Roman" w:eastAsia="Times New Roman" w:hAnsi="Times New Roman" w:cs="Times New Roman"/>
          <w:sz w:val="22"/>
          <w:szCs w:val="22"/>
        </w:rPr>
        <w:t>.</w:t>
      </w:r>
    </w:p>
    <w:p w14:paraId="0ABC793C" w14:textId="77777777" w:rsidR="00D710BC" w:rsidRPr="00653072" w:rsidRDefault="00D710BC" w:rsidP="00D710BC">
      <w:pPr>
        <w:jc w:val="both"/>
        <w:rPr>
          <w:rFonts w:ascii="Times New Roman" w:eastAsia="Times New Roman" w:hAnsi="Times New Roman" w:cs="Times New Roman"/>
          <w:sz w:val="22"/>
          <w:szCs w:val="22"/>
        </w:rPr>
      </w:pPr>
    </w:p>
    <w:p w14:paraId="7B839D6E" w14:textId="77777777" w:rsidR="006721A1" w:rsidRPr="00653072" w:rsidRDefault="00707D31" w:rsidP="008B4144">
      <w:pPr>
        <w:pStyle w:val="Heading3"/>
        <w:numPr>
          <w:ilvl w:val="3"/>
          <w:numId w:val="1"/>
        </w:numPr>
        <w:ind w:hanging="720"/>
        <w:rPr>
          <w:rFonts w:ascii="Times New Roman" w:hAnsi="Times New Roman"/>
        </w:rPr>
      </w:pPr>
      <w:r w:rsidRPr="00653072">
        <w:rPr>
          <w:rFonts w:ascii="Times New Roman" w:hAnsi="Times New Roman"/>
        </w:rPr>
        <w:t xml:space="preserve"> </w:t>
      </w:r>
      <w:bookmarkStart w:id="502" w:name="_Toc98230641"/>
      <w:r w:rsidRPr="00653072">
        <w:rPr>
          <w:rFonts w:ascii="Times New Roman" w:hAnsi="Times New Roman"/>
        </w:rPr>
        <w:t>Economic viability of the recipient</w:t>
      </w:r>
      <w:bookmarkEnd w:id="502"/>
    </w:p>
    <w:p w14:paraId="033B6C5E"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economic viability of the recipient must be demonstrated by a business plan. The business plan includes a brief description of the business, its current assets and liabilities, human resources, a description of the proposed investment, its financing, and projections for future economic operations (including marketing). </w:t>
      </w:r>
    </w:p>
    <w:p w14:paraId="19B8F8BD"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must demonstrate economic viability using the form provided by the </w:t>
      </w:r>
      <w:r w:rsidR="000C14AD"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A full and detailed business plan is required for investments above EUR 50,000 and the simplified form of the business plan is required for investments below EUR 50,000.</w:t>
      </w:r>
    </w:p>
    <w:p w14:paraId="682B330B"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should demonstrate that it </w:t>
      </w:r>
      <w:r w:rsidR="00296651" w:rsidRPr="00653072">
        <w:rPr>
          <w:rFonts w:ascii="Times New Roman" w:eastAsia="Times New Roman" w:hAnsi="Times New Roman" w:cs="Times New Roman"/>
          <w:sz w:val="22"/>
          <w:szCs w:val="22"/>
        </w:rPr>
        <w:t>would</w:t>
      </w:r>
      <w:r w:rsidRPr="00653072">
        <w:rPr>
          <w:rFonts w:ascii="Times New Roman" w:eastAsia="Times New Roman" w:hAnsi="Times New Roman" w:cs="Times New Roman"/>
          <w:sz w:val="22"/>
          <w:szCs w:val="22"/>
        </w:rPr>
        <w:t xml:space="preserve"> be able to service its liabilities on a regular basis without jeopardi</w:t>
      </w:r>
      <w:r w:rsidR="003E56F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ing the normal operation of the farm. The purpose of the viability test is to ensure that the recipient can finance the investment and is able to maintain the economic activity linked to the aided investment.</w:t>
      </w:r>
    </w:p>
    <w:p w14:paraId="5C52094E"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criteria that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use to assess the future economic viability of the recipient are set out in Annex V. </w:t>
      </w:r>
    </w:p>
    <w:p w14:paraId="523BED25" w14:textId="77777777" w:rsidR="006721A1" w:rsidRPr="00653072" w:rsidRDefault="00707D31" w:rsidP="008B4144">
      <w:pPr>
        <w:pStyle w:val="Heading3"/>
        <w:numPr>
          <w:ilvl w:val="3"/>
          <w:numId w:val="1"/>
        </w:numPr>
        <w:ind w:hanging="720"/>
        <w:rPr>
          <w:rFonts w:ascii="Times New Roman" w:hAnsi="Times New Roman"/>
        </w:rPr>
      </w:pPr>
      <w:r w:rsidRPr="00653072">
        <w:rPr>
          <w:rFonts w:ascii="Times New Roman" w:hAnsi="Times New Roman"/>
        </w:rPr>
        <w:lastRenderedPageBreak/>
        <w:t xml:space="preserve"> </w:t>
      </w:r>
      <w:bookmarkStart w:id="503" w:name="_Toc98230642"/>
      <w:r w:rsidRPr="00653072">
        <w:rPr>
          <w:rFonts w:ascii="Times New Roman" w:hAnsi="Times New Roman"/>
        </w:rPr>
        <w:t>National standards/ EU standards</w:t>
      </w:r>
      <w:bookmarkEnd w:id="503"/>
    </w:p>
    <w:p w14:paraId="60058F4A" w14:textId="77777777" w:rsidR="00B4580E" w:rsidRPr="00653072" w:rsidRDefault="00707D31" w:rsidP="00700CE2">
      <w:pPr>
        <w:widowControl w:val="0"/>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Investments must be in accordance with relevant national standards, no later than the moment of final payment of support funds </w:t>
      </w:r>
      <w:r w:rsidR="00CF765A" w:rsidRPr="00653072">
        <w:rPr>
          <w:rFonts w:ascii="Times New Roman" w:eastAsia="Times New Roman" w:hAnsi="Times New Roman" w:cs="Times New Roman"/>
          <w:sz w:val="22"/>
          <w:szCs w:val="22"/>
        </w:rPr>
        <w:t xml:space="preserve">in the areas: environmental, animal welfare and occupational safety, health standards, in the areas of tourism and hospitality and crafts area. </w:t>
      </w:r>
      <w:r w:rsidR="003E56FE" w:rsidRPr="00653072">
        <w:rPr>
          <w:rFonts w:ascii="Times New Roman" w:eastAsia="Times New Roman" w:hAnsi="Times New Roman" w:cs="Times New Roman"/>
          <w:sz w:val="22"/>
          <w:szCs w:val="22"/>
        </w:rPr>
        <w:t>(see the List of relevant NMS in Annex III of the IPARD III programme).</w:t>
      </w:r>
    </w:p>
    <w:p w14:paraId="5056E478" w14:textId="77777777" w:rsidR="006721A1" w:rsidRPr="00653072" w:rsidRDefault="00707D31" w:rsidP="00700CE2">
      <w:pPr>
        <w:widowControl w:val="0"/>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Where a collective investment is implemented by a legally established entity on behalf of their members, the national standards apply to the assets of the entity and not to the assets owned by each participant/member of this entity.</w:t>
      </w:r>
    </w:p>
    <w:p w14:paraId="3087C096" w14:textId="77777777" w:rsidR="006721A1" w:rsidRPr="00653072" w:rsidRDefault="00707D31" w:rsidP="008B4144">
      <w:pPr>
        <w:pStyle w:val="Heading3"/>
        <w:numPr>
          <w:ilvl w:val="3"/>
          <w:numId w:val="1"/>
        </w:numPr>
        <w:spacing w:line="240" w:lineRule="auto"/>
        <w:ind w:hanging="720"/>
        <w:rPr>
          <w:rFonts w:ascii="Times New Roman" w:hAnsi="Times New Roman"/>
          <w:sz w:val="22"/>
          <w:szCs w:val="22"/>
        </w:rPr>
      </w:pPr>
      <w:r w:rsidRPr="00653072">
        <w:rPr>
          <w:rFonts w:ascii="Times New Roman" w:hAnsi="Times New Roman"/>
          <w:sz w:val="22"/>
          <w:szCs w:val="22"/>
        </w:rPr>
        <w:t xml:space="preserve"> </w:t>
      </w:r>
      <w:bookmarkStart w:id="504" w:name="_Toc98230643"/>
      <w:r w:rsidRPr="00653072">
        <w:rPr>
          <w:rFonts w:ascii="Times New Roman" w:hAnsi="Times New Roman"/>
          <w:sz w:val="22"/>
          <w:szCs w:val="22"/>
        </w:rPr>
        <w:t>Other eligibility criteria</w:t>
      </w:r>
      <w:bookmarkEnd w:id="504"/>
    </w:p>
    <w:p w14:paraId="62F41108" w14:textId="77777777" w:rsidR="006721A1" w:rsidRPr="00653072" w:rsidRDefault="00707D31"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w:t>
      </w:r>
      <w:r w:rsidR="00956BC9" w:rsidRPr="00653072">
        <w:rPr>
          <w:rFonts w:ascii="Times New Roman" w:eastAsia="Times New Roman" w:hAnsi="Times New Roman" w:cs="Times New Roman"/>
          <w:sz w:val="22"/>
          <w:szCs w:val="22"/>
        </w:rPr>
        <w:t>for sub-measure 7.1</w:t>
      </w:r>
      <w:r w:rsidR="001675FD" w:rsidRPr="00653072">
        <w:rPr>
          <w:rFonts w:ascii="Times New Roman" w:eastAsia="Times New Roman" w:hAnsi="Times New Roman" w:cs="Times New Roman"/>
          <w:sz w:val="22"/>
          <w:szCs w:val="22"/>
        </w:rPr>
        <w:t>,</w:t>
      </w:r>
      <w:r w:rsidR="00956BC9"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before the final payment of support funds, </w:t>
      </w:r>
      <w:r w:rsidR="007C248C" w:rsidRPr="00653072">
        <w:rPr>
          <w:rFonts w:ascii="Times New Roman" w:eastAsia="Times New Roman" w:hAnsi="Times New Roman" w:cs="Times New Roman"/>
          <w:sz w:val="22"/>
          <w:szCs w:val="22"/>
        </w:rPr>
        <w:t xml:space="preserve">in regards to the occupational skills </w:t>
      </w:r>
      <w:r w:rsidRPr="00653072">
        <w:rPr>
          <w:rFonts w:ascii="Times New Roman" w:eastAsia="Times New Roman" w:hAnsi="Times New Roman" w:cs="Times New Roman"/>
          <w:sz w:val="22"/>
          <w:szCs w:val="22"/>
        </w:rPr>
        <w:t xml:space="preserve">must </w:t>
      </w:r>
      <w:r w:rsidR="000F4D83" w:rsidRPr="00653072">
        <w:rPr>
          <w:rFonts w:ascii="Times New Roman" w:eastAsia="Times New Roman" w:hAnsi="Times New Roman" w:cs="Times New Roman"/>
          <w:sz w:val="22"/>
          <w:szCs w:val="22"/>
        </w:rPr>
        <w:t>comply with</w:t>
      </w:r>
      <w:r w:rsidR="007C248C" w:rsidRPr="00653072">
        <w:rPr>
          <w:rFonts w:ascii="Times New Roman" w:eastAsia="Times New Roman" w:hAnsi="Times New Roman" w:cs="Times New Roman"/>
          <w:sz w:val="22"/>
          <w:szCs w:val="22"/>
        </w:rPr>
        <w:t xml:space="preserve"> the</w:t>
      </w:r>
      <w:r w:rsidR="000F4D83"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relevant Law on </w:t>
      </w:r>
      <w:r w:rsidR="0080025A"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 xml:space="preserve">ourism and </w:t>
      </w:r>
      <w:r w:rsidR="0080025A"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ospitality</w:t>
      </w:r>
      <w:r w:rsidR="009E7E60">
        <w:rPr>
          <w:rFonts w:ascii="Times New Roman" w:eastAsia="Times New Roman" w:hAnsi="Times New Roman" w:cs="Times New Roman"/>
          <w:sz w:val="22"/>
          <w:szCs w:val="22"/>
        </w:rPr>
        <w:t xml:space="preserve"> </w:t>
      </w:r>
      <w:r w:rsidR="009E7E60" w:rsidRPr="009E7E60">
        <w:rPr>
          <w:rFonts w:ascii="Times New Roman" w:eastAsia="Times New Roman" w:hAnsi="Times New Roman" w:cs="Times New Roman"/>
          <w:sz w:val="22"/>
          <w:szCs w:val="22"/>
        </w:rPr>
        <w:t>(by registering a complementary facility and entering it in the tourist register)</w:t>
      </w:r>
      <w:r w:rsidRPr="00653072">
        <w:rPr>
          <w:rFonts w:ascii="Times New Roman" w:eastAsia="Times New Roman" w:hAnsi="Times New Roman" w:cs="Times New Roman"/>
          <w:sz w:val="22"/>
          <w:szCs w:val="22"/>
        </w:rPr>
        <w:t>;</w:t>
      </w:r>
    </w:p>
    <w:p w14:paraId="483E583E" w14:textId="77777777" w:rsidR="006721A1" w:rsidRPr="00653072" w:rsidRDefault="00707D31"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for sub-measures 7.2, shall prove minimum secondary school education or higher education by diploma/certificate or a minimum 3 years’ experience in dealing with agriculture production</w:t>
      </w:r>
      <w:r w:rsidR="009E7E60">
        <w:rPr>
          <w:rFonts w:ascii="Times New Roman" w:eastAsia="Times New Roman" w:hAnsi="Times New Roman" w:cs="Times New Roman"/>
          <w:sz w:val="22"/>
          <w:szCs w:val="22"/>
        </w:rPr>
        <w:t xml:space="preserve"> </w:t>
      </w:r>
      <w:r w:rsidR="009E7E60" w:rsidRPr="009E7E60">
        <w:rPr>
          <w:rFonts w:ascii="Times New Roman" w:eastAsia="Times New Roman" w:hAnsi="Times New Roman" w:cs="Times New Roman"/>
          <w:sz w:val="22"/>
          <w:szCs w:val="22"/>
        </w:rPr>
        <w:t>(which can be proven by registration in the register of agricultural holdings or the relevant register depending on the sector of application)</w:t>
      </w:r>
      <w:r w:rsidRPr="00653072">
        <w:rPr>
          <w:rFonts w:ascii="Times New Roman" w:eastAsia="Times New Roman" w:hAnsi="Times New Roman" w:cs="Times New Roman"/>
          <w:sz w:val="22"/>
          <w:szCs w:val="22"/>
        </w:rPr>
        <w:t xml:space="preserve">, processing or services related to agriculture (proven by records of MAFWM and relevant institutions). A recipient that fails to meet the above skills and competences shall commit in writing that he/she will follow a training course on agriculture production, processing or services related to agriculture with a minimum duration of at least 50 teaching hours in the relevant sector before the final payment. The recipient shall provide a training certificate issued by relevant vocational training institutions, educational and research institutions or public advisory services including the list of attended training modules with relevance to the investment.  </w:t>
      </w:r>
    </w:p>
    <w:p w14:paraId="1ACC116D" w14:textId="77777777" w:rsidR="006721A1" w:rsidRPr="00653072" w:rsidRDefault="00E229D7"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sdt>
        <w:sdtPr>
          <w:tag w:val="goog_rdk_752"/>
          <w:id w:val="645020470"/>
        </w:sdtPr>
        <w:sdtContent>
          <w:r w:rsidR="003E56FE" w:rsidRPr="00653072">
            <w:rPr>
              <w:rFonts w:ascii="Times New Roman" w:eastAsia="Times New Roman" w:hAnsi="Times New Roman" w:cs="Times New Roman"/>
              <w:sz w:val="22"/>
              <w:szCs w:val="22"/>
            </w:rPr>
            <w:t>Before</w:t>
          </w:r>
        </w:sdtContent>
      </w:sdt>
      <w:sdt>
        <w:sdtPr>
          <w:tag w:val="goog_rdk_753"/>
          <w:id w:val="-796449342"/>
        </w:sdtPr>
        <w:sdtContent>
          <w:sdt>
            <w:sdtPr>
              <w:tag w:val="goog_rdk_754"/>
              <w:id w:val="-811095454"/>
            </w:sdtPr>
            <w:sdtContent>
              <w:r w:rsidR="003E56FE" w:rsidRPr="00653072">
                <w:rPr>
                  <w:rFonts w:ascii="Times New Roman" w:eastAsia="Times New Roman" w:hAnsi="Times New Roman" w:cs="Times New Roman"/>
                  <w:sz w:val="22"/>
                  <w:szCs w:val="22"/>
                </w:rPr>
                <w:t xml:space="preserve"> the final payment</w:t>
              </w:r>
            </w:sdtContent>
          </w:sdt>
        </w:sdtContent>
      </w:sdt>
      <w:sdt>
        <w:sdtPr>
          <w:tag w:val="goog_rdk_755"/>
          <w:id w:val="-569266568"/>
        </w:sdtPr>
        <w:sdtContent/>
      </w:sdt>
      <w:r w:rsidR="003E56FE" w:rsidRPr="00653072">
        <w:rPr>
          <w:rFonts w:ascii="Times New Roman" w:eastAsia="Times New Roman" w:hAnsi="Times New Roman" w:cs="Times New Roman"/>
          <w:sz w:val="22"/>
          <w:szCs w:val="22"/>
        </w:rPr>
        <w:t xml:space="preserve"> </w:t>
      </w:r>
      <w:sdt>
        <w:sdtPr>
          <w:tag w:val="goog_rdk_756"/>
          <w:id w:val="-2043283059"/>
        </w:sdtPr>
        <w:sdtContent>
          <w:r w:rsidR="003E56FE" w:rsidRPr="00653072">
            <w:rPr>
              <w:rFonts w:ascii="Times New Roman" w:eastAsia="Times New Roman" w:hAnsi="Times New Roman" w:cs="Times New Roman"/>
              <w:sz w:val="22"/>
              <w:szCs w:val="22"/>
            </w:rPr>
            <w:t>recipient of</w:t>
          </w:r>
        </w:sdtContent>
      </w:sdt>
      <w:sdt>
        <w:sdtPr>
          <w:tag w:val="goog_rdk_757"/>
          <w:id w:val="406123"/>
        </w:sdtPr>
        <w:sdtContent/>
      </w:sdt>
      <w:r w:rsidR="003E56FE" w:rsidRPr="00653072" w:rsidDel="003E56FE">
        <w:rPr>
          <w:rFonts w:ascii="Times New Roman" w:eastAsia="Times New Roman" w:hAnsi="Times New Roman" w:cs="Times New Roman"/>
          <w:sz w:val="22"/>
          <w:szCs w:val="22"/>
        </w:rPr>
        <w:t xml:space="preserve"> </w:t>
      </w:r>
      <w:r w:rsidR="00707D31" w:rsidRPr="00653072">
        <w:rPr>
          <w:rFonts w:ascii="Times New Roman" w:eastAsia="Times New Roman" w:hAnsi="Times New Roman" w:cs="Times New Roman"/>
          <w:sz w:val="22"/>
          <w:szCs w:val="22"/>
        </w:rPr>
        <w:t xml:space="preserve">support funds for sub-measure 7.3 for simple crafts no expert qualification is necessary for its undertaking, in accordance with the relevant Law on </w:t>
      </w:r>
      <w:r w:rsidR="0080025A" w:rsidRPr="00653072">
        <w:rPr>
          <w:rFonts w:ascii="Times New Roman" w:eastAsia="Times New Roman" w:hAnsi="Times New Roman" w:cs="Times New Roman"/>
          <w:sz w:val="22"/>
          <w:szCs w:val="22"/>
        </w:rPr>
        <w:t>c</w:t>
      </w:r>
      <w:r w:rsidR="00707D31" w:rsidRPr="00653072">
        <w:rPr>
          <w:rFonts w:ascii="Times New Roman" w:eastAsia="Times New Roman" w:hAnsi="Times New Roman" w:cs="Times New Roman"/>
          <w:sz w:val="22"/>
          <w:szCs w:val="22"/>
        </w:rPr>
        <w:t>rafts</w:t>
      </w:r>
      <w:r w:rsidR="00491E23" w:rsidRPr="00653072">
        <w:rPr>
          <w:rFonts w:ascii="Times New Roman" w:eastAsia="Times New Roman" w:hAnsi="Times New Roman" w:cs="Times New Roman"/>
          <w:sz w:val="22"/>
          <w:szCs w:val="22"/>
        </w:rPr>
        <w:t>.</w:t>
      </w:r>
      <w:r w:rsidR="00707D31" w:rsidRPr="00653072">
        <w:rPr>
          <w:rFonts w:ascii="Times New Roman" w:eastAsia="Times New Roman" w:hAnsi="Times New Roman" w:cs="Times New Roman"/>
          <w:sz w:val="22"/>
          <w:szCs w:val="22"/>
        </w:rPr>
        <w:t xml:space="preserve"> However, complex crafts can be performed by natural persons who possess a minimum of passed artisan’s exam from the area which refers to this complex craft.</w:t>
      </w:r>
    </w:p>
    <w:p w14:paraId="21C54057" w14:textId="77777777" w:rsidR="006721A1" w:rsidRPr="00653072" w:rsidRDefault="006721A1">
      <w:pPr>
        <w:widowControl w:val="0"/>
        <w:pBdr>
          <w:top w:val="nil"/>
          <w:left w:val="nil"/>
          <w:bottom w:val="nil"/>
          <w:right w:val="nil"/>
          <w:between w:val="nil"/>
        </w:pBdr>
        <w:ind w:left="360"/>
        <w:jc w:val="both"/>
        <w:rPr>
          <w:rFonts w:ascii="Times New Roman" w:eastAsia="Times New Roman" w:hAnsi="Times New Roman" w:cs="Times New Roman"/>
          <w:sz w:val="22"/>
          <w:szCs w:val="22"/>
        </w:rPr>
      </w:pPr>
    </w:p>
    <w:p w14:paraId="274216DC" w14:textId="77777777" w:rsidR="006721A1" w:rsidRPr="00653072" w:rsidRDefault="00707D31" w:rsidP="008B4144">
      <w:pPr>
        <w:pStyle w:val="Heading3"/>
        <w:numPr>
          <w:ilvl w:val="3"/>
          <w:numId w:val="1"/>
        </w:numPr>
        <w:spacing w:line="240" w:lineRule="auto"/>
        <w:ind w:hanging="720"/>
        <w:rPr>
          <w:rFonts w:ascii="Times New Roman" w:hAnsi="Times New Roman"/>
          <w:sz w:val="22"/>
          <w:szCs w:val="22"/>
        </w:rPr>
      </w:pPr>
      <w:bookmarkStart w:id="505" w:name="_Toc98230644"/>
      <w:r w:rsidRPr="00653072">
        <w:rPr>
          <w:rFonts w:ascii="Times New Roman" w:hAnsi="Times New Roman"/>
          <w:sz w:val="22"/>
          <w:szCs w:val="22"/>
        </w:rPr>
        <w:t>Specific eligible criteria</w:t>
      </w:r>
      <w:bookmarkEnd w:id="505"/>
    </w:p>
    <w:p w14:paraId="2D73B3D0" w14:textId="77777777" w:rsidR="006721A1" w:rsidRPr="00653072" w:rsidRDefault="00707D31">
      <w:pPr>
        <w:pStyle w:val="Heading4"/>
        <w:rPr>
          <w:rFonts w:ascii="Times New Roman" w:hAnsi="Times New Roman" w:cs="Times New Roman"/>
        </w:rPr>
      </w:pPr>
      <w:bookmarkStart w:id="506" w:name="_Toc91249656"/>
      <w:bookmarkStart w:id="507" w:name="_Toc91249951"/>
      <w:bookmarkStart w:id="508" w:name="_Toc91499566"/>
      <w:bookmarkStart w:id="509" w:name="_Toc98230645"/>
      <w:r w:rsidRPr="00653072">
        <w:rPr>
          <w:rFonts w:ascii="Times New Roman" w:hAnsi="Times New Roman" w:cs="Times New Roman"/>
          <w:b/>
          <w:sz w:val="22"/>
          <w:szCs w:val="22"/>
        </w:rPr>
        <w:t>Sub-measure 7.1- Support of investments for development of rural tourism</w:t>
      </w:r>
      <w:bookmarkEnd w:id="506"/>
      <w:bookmarkEnd w:id="507"/>
      <w:bookmarkEnd w:id="508"/>
      <w:bookmarkEnd w:id="509"/>
    </w:p>
    <w:p w14:paraId="4AC60DC0" w14:textId="77777777" w:rsidR="006721A1" w:rsidRPr="00653072" w:rsidRDefault="00707D31" w:rsidP="00592412">
      <w:pPr>
        <w:numPr>
          <w:ilvl w:val="0"/>
          <w:numId w:val="57"/>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provision of services of accommodation and preparation of food, drinks and beverages, exclusively complementary hospitality facilities are eligible, whereas they must be registered in accordance with the relevant Law on </w:t>
      </w:r>
      <w:r w:rsidR="00491E23"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 xml:space="preserve">ourism and </w:t>
      </w:r>
      <w:r w:rsidR="00491E23"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ospitality, no later than the day of the final payment of support funds:</w:t>
      </w:r>
    </w:p>
    <w:p w14:paraId="2B0A5AC3" w14:textId="77777777" w:rsidR="006721A1" w:rsidRPr="00653072" w:rsidRDefault="003E56FE" w:rsidP="00592412">
      <w:pPr>
        <w:numPr>
          <w:ilvl w:val="0"/>
          <w:numId w:val="79"/>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natural persons/agricultural holdings </w:t>
      </w:r>
      <w:r w:rsidR="00707D31" w:rsidRPr="00653072">
        <w:rPr>
          <w:rFonts w:ascii="Times New Roman" w:eastAsia="Times New Roman" w:hAnsi="Times New Roman" w:cs="Times New Roman"/>
          <w:sz w:val="22"/>
          <w:szCs w:val="22"/>
        </w:rPr>
        <w:t>(maximum up to 10 rooms/accommodation units or 20 beds) in the type of:</w:t>
      </w:r>
    </w:p>
    <w:p w14:paraId="4748C6C7" w14:textId="77777777" w:rsidR="006721A1" w:rsidRPr="00653072" w:rsidRDefault="00707D31" w:rsidP="00592412">
      <w:pPr>
        <w:numPr>
          <w:ilvl w:val="0"/>
          <w:numId w:val="62"/>
        </w:numPr>
        <w:pBdr>
          <w:top w:val="nil"/>
          <w:left w:val="nil"/>
          <w:bottom w:val="nil"/>
          <w:right w:val="nil"/>
          <w:between w:val="nil"/>
        </w:pBdr>
        <w:ind w:left="990" w:hanging="21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House</w:t>
      </w:r>
      <w:r w:rsidR="00491E23" w:rsidRPr="00653072">
        <w:rPr>
          <w:rFonts w:ascii="Times New Roman" w:eastAsia="Times New Roman" w:hAnsi="Times New Roman" w:cs="Times New Roman"/>
          <w:sz w:val="22"/>
          <w:szCs w:val="22"/>
        </w:rPr>
        <w:t>;</w:t>
      </w:r>
    </w:p>
    <w:p w14:paraId="4DFE9543" w14:textId="77777777" w:rsidR="006721A1" w:rsidRPr="00653072" w:rsidRDefault="00707D31" w:rsidP="00592412">
      <w:pPr>
        <w:numPr>
          <w:ilvl w:val="0"/>
          <w:numId w:val="62"/>
        </w:numPr>
        <w:pBdr>
          <w:top w:val="nil"/>
          <w:left w:val="nil"/>
          <w:bottom w:val="nil"/>
          <w:right w:val="nil"/>
          <w:between w:val="nil"/>
        </w:pBdr>
        <w:tabs>
          <w:tab w:val="left" w:pos="1080"/>
          <w:tab w:val="left" w:pos="1350"/>
        </w:tabs>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household</w:t>
      </w:r>
      <w:r w:rsidR="00491E23" w:rsidRPr="00653072">
        <w:rPr>
          <w:rFonts w:ascii="Times New Roman" w:eastAsia="Times New Roman" w:hAnsi="Times New Roman" w:cs="Times New Roman"/>
          <w:sz w:val="22"/>
          <w:szCs w:val="22"/>
        </w:rPr>
        <w:t>;</w:t>
      </w:r>
    </w:p>
    <w:p w14:paraId="3AB1046E" w14:textId="77777777" w:rsidR="006721A1" w:rsidRPr="00653072" w:rsidRDefault="00707D31" w:rsidP="00592412">
      <w:pPr>
        <w:numPr>
          <w:ilvl w:val="0"/>
          <w:numId w:val="62"/>
        </w:numPr>
        <w:pBdr>
          <w:top w:val="nil"/>
          <w:left w:val="nil"/>
          <w:bottom w:val="nil"/>
          <w:right w:val="nil"/>
          <w:between w:val="nil"/>
        </w:pBdr>
        <w:tabs>
          <w:tab w:val="left" w:pos="1080"/>
        </w:tabs>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Tourist apartment</w:t>
      </w:r>
      <w:r w:rsidR="007315FB"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3403C8AD" w14:textId="77777777" w:rsidR="006721A1" w:rsidRPr="00653072" w:rsidRDefault="00707D31">
      <w:pPr>
        <w:pBdr>
          <w:top w:val="nil"/>
          <w:left w:val="nil"/>
          <w:bottom w:val="nil"/>
          <w:right w:val="nil"/>
          <w:between w:val="nil"/>
        </w:pBdr>
        <w:tabs>
          <w:tab w:val="left" w:pos="1530"/>
        </w:tabs>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camp up to 15 accommodation units.</w:t>
      </w:r>
    </w:p>
    <w:p w14:paraId="10367116" w14:textId="77777777" w:rsidR="006721A1" w:rsidRPr="00653072" w:rsidRDefault="006721A1">
      <w:pPr>
        <w:pBdr>
          <w:top w:val="nil"/>
          <w:left w:val="nil"/>
          <w:bottom w:val="nil"/>
          <w:right w:val="nil"/>
          <w:between w:val="nil"/>
        </w:pBdr>
        <w:ind w:left="1058" w:hanging="283"/>
        <w:jc w:val="both"/>
        <w:rPr>
          <w:rFonts w:ascii="Times New Roman" w:eastAsia="Times New Roman" w:hAnsi="Times New Roman" w:cs="Times New Roman"/>
          <w:sz w:val="22"/>
          <w:szCs w:val="22"/>
        </w:rPr>
      </w:pPr>
    </w:p>
    <w:p w14:paraId="139D2379" w14:textId="77777777" w:rsidR="006721A1" w:rsidRPr="00653072" w:rsidRDefault="00707D31">
      <w:pPr>
        <w:ind w:left="774"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w:t>
      </w:r>
      <w:r w:rsidRPr="00653072">
        <w:rPr>
          <w:rFonts w:ascii="Times New Roman" w:eastAsia="Times New Roman" w:hAnsi="Times New Roman" w:cs="Times New Roman"/>
          <w:sz w:val="22"/>
          <w:szCs w:val="22"/>
        </w:rPr>
        <w:tab/>
      </w:r>
      <w:sdt>
        <w:sdtPr>
          <w:tag w:val="goog_rdk_759"/>
          <w:id w:val="689185702"/>
          <w:showingPlcHdr/>
        </w:sdtPr>
        <w:sdtContent>
          <w:r w:rsidR="003E56FE" w:rsidRPr="00653072">
            <w:t xml:space="preserve">     </w:t>
          </w:r>
        </w:sdtContent>
      </w:sdt>
      <w:r w:rsidR="003E56FE" w:rsidRPr="00653072">
        <w:rPr>
          <w:rFonts w:ascii="Times New Roman" w:eastAsia="Times New Roman" w:hAnsi="Times New Roman" w:cs="Times New Roman"/>
          <w:sz w:val="22"/>
          <w:szCs w:val="22"/>
        </w:rPr>
        <w:t>For legal persons (m</w:t>
      </w:r>
      <w:r w:rsidRPr="00653072">
        <w:rPr>
          <w:rFonts w:ascii="Times New Roman" w:eastAsia="Times New Roman" w:hAnsi="Times New Roman" w:cs="Times New Roman"/>
          <w:sz w:val="22"/>
          <w:szCs w:val="22"/>
        </w:rPr>
        <w:t>aximum up to 15 rooms/accommodation units or 30 beds) in the type of:</w:t>
      </w:r>
    </w:p>
    <w:p w14:paraId="0E66A191" w14:textId="77777777" w:rsidR="006721A1" w:rsidRPr="00653072"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House</w:t>
      </w:r>
      <w:r w:rsidR="00491E23"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1250EB87" w14:textId="77777777" w:rsidR="006721A1" w:rsidRPr="00653072"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household</w:t>
      </w:r>
      <w:r w:rsidR="00491E23"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45686831" w14:textId="77777777" w:rsidR="006721A1" w:rsidRPr="00653072"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Tourist apartment block (ten or more tourist apartments within the same building)</w:t>
      </w:r>
      <w:r w:rsidR="00491E23"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51720AF3" w14:textId="77777777" w:rsidR="006721A1" w:rsidRPr="00653072"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Tourist apartment</w:t>
      </w:r>
      <w:r w:rsidR="00491E23"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1F1ADC61" w14:textId="77777777" w:rsidR="006721A1" w:rsidRPr="00653072"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Guesthouse, hostel, ethno village, resort, mountain home.</w:t>
      </w:r>
      <w:r w:rsidRPr="00653072">
        <w:rPr>
          <w:rFonts w:ascii="Times New Roman" w:eastAsia="Times New Roman" w:hAnsi="Times New Roman" w:cs="Times New Roman"/>
          <w:sz w:val="22"/>
          <w:szCs w:val="22"/>
        </w:rPr>
        <w:tab/>
      </w:r>
    </w:p>
    <w:p w14:paraId="64852F61" w14:textId="77777777" w:rsidR="006721A1" w:rsidRPr="00653072" w:rsidRDefault="006721A1">
      <w:pPr>
        <w:jc w:val="both"/>
        <w:rPr>
          <w:rFonts w:ascii="Times New Roman" w:eastAsia="Times New Roman" w:hAnsi="Times New Roman" w:cs="Times New Roman"/>
          <w:sz w:val="22"/>
          <w:szCs w:val="22"/>
        </w:rPr>
      </w:pPr>
    </w:p>
    <w:p w14:paraId="64779AA4" w14:textId="77777777" w:rsidR="006721A1" w:rsidRPr="00653072" w:rsidRDefault="00707D31" w:rsidP="00592412">
      <w:pPr>
        <w:numPr>
          <w:ilvl w:val="0"/>
          <w:numId w:val="57"/>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Accommodation capacity in registered complementary hospitality facilities is limited to a maximum up to 15 rooms/accommodation units or 30 beds per recipient, in accordance with the relevant Law on </w:t>
      </w:r>
      <w:r w:rsidR="00491E23"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 xml:space="preserve">ourism and </w:t>
      </w:r>
      <w:r w:rsidR="00491E23"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ospitality.</w:t>
      </w:r>
      <w:r w:rsidR="009E7E60">
        <w:rPr>
          <w:rFonts w:ascii="Times New Roman" w:eastAsia="Times New Roman" w:hAnsi="Times New Roman" w:cs="Times New Roman"/>
          <w:sz w:val="22"/>
          <w:szCs w:val="22"/>
        </w:rPr>
        <w:t xml:space="preserve"> </w:t>
      </w:r>
      <w:r w:rsidR="009E7E60" w:rsidRPr="009E7E60">
        <w:rPr>
          <w:rFonts w:ascii="Times New Roman" w:eastAsia="Times New Roman" w:hAnsi="Times New Roman" w:cs="Times New Roman"/>
          <w:sz w:val="22"/>
          <w:szCs w:val="22"/>
        </w:rPr>
        <w:t>When it comes to catering/food and drink services, the maximum number of guests per complementary facility is 30.</w:t>
      </w:r>
    </w:p>
    <w:p w14:paraId="5B746FD3" w14:textId="77777777" w:rsidR="006721A1" w:rsidRPr="00653072" w:rsidRDefault="006721A1">
      <w:pPr>
        <w:jc w:val="both"/>
        <w:rPr>
          <w:rFonts w:ascii="Times New Roman" w:eastAsia="Times New Roman" w:hAnsi="Times New Roman" w:cs="Times New Roman"/>
          <w:sz w:val="22"/>
          <w:szCs w:val="22"/>
        </w:rPr>
      </w:pPr>
    </w:p>
    <w:p w14:paraId="1CF2E139" w14:textId="77777777" w:rsidR="006721A1" w:rsidRPr="00653072" w:rsidRDefault="00707D31" w:rsidP="00592412">
      <w:pPr>
        <w:numPr>
          <w:ilvl w:val="0"/>
          <w:numId w:val="57"/>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If the investment relates to procurement of equipment/furniture, the facility that is being equipped must be registered as a complementary hospitality facility in accordance with the relevant Law on </w:t>
      </w:r>
      <w:r w:rsidR="00491E23" w:rsidRPr="00653072">
        <w:rPr>
          <w:rFonts w:ascii="Times New Roman" w:eastAsia="Times New Roman" w:hAnsi="Times New Roman" w:cs="Times New Roman"/>
          <w:sz w:val="22"/>
          <w:szCs w:val="22"/>
        </w:rPr>
        <w:t>t</w:t>
      </w:r>
      <w:r w:rsidRPr="00653072">
        <w:rPr>
          <w:rFonts w:ascii="Times New Roman" w:eastAsia="Times New Roman" w:hAnsi="Times New Roman" w:cs="Times New Roman"/>
          <w:sz w:val="22"/>
          <w:szCs w:val="22"/>
        </w:rPr>
        <w:t xml:space="preserve">ourism and </w:t>
      </w:r>
      <w:r w:rsidR="00491E23"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ospitality, no later than the day of final payment of support funds.</w:t>
      </w:r>
      <w:r w:rsidRPr="00653072">
        <w:rPr>
          <w:rFonts w:ascii="Times New Roman" w:eastAsia="Times New Roman" w:hAnsi="Times New Roman" w:cs="Times New Roman"/>
          <w:sz w:val="22"/>
          <w:szCs w:val="22"/>
        </w:rPr>
        <w:tab/>
      </w:r>
    </w:p>
    <w:p w14:paraId="05784D1A" w14:textId="77777777" w:rsidR="006721A1" w:rsidRPr="00653072" w:rsidRDefault="006721A1">
      <w:pPr>
        <w:pBdr>
          <w:top w:val="nil"/>
          <w:left w:val="nil"/>
          <w:bottom w:val="nil"/>
          <w:right w:val="nil"/>
          <w:between w:val="nil"/>
        </w:pBdr>
        <w:spacing w:after="60"/>
        <w:jc w:val="both"/>
        <w:rPr>
          <w:rFonts w:ascii="Times New Roman" w:eastAsia="Times New Roman" w:hAnsi="Times New Roman" w:cs="Times New Roman"/>
          <w:sz w:val="22"/>
          <w:szCs w:val="22"/>
        </w:rPr>
      </w:pPr>
    </w:p>
    <w:p w14:paraId="73327FDC" w14:textId="77777777" w:rsidR="006721A1" w:rsidRPr="00653072" w:rsidRDefault="00707D31">
      <w:pPr>
        <w:pStyle w:val="Heading4"/>
        <w:rPr>
          <w:rFonts w:ascii="Times New Roman" w:hAnsi="Times New Roman" w:cs="Times New Roman"/>
        </w:rPr>
      </w:pPr>
      <w:bookmarkStart w:id="510" w:name="_Toc91249657"/>
      <w:bookmarkStart w:id="511" w:name="_Toc91249952"/>
      <w:bookmarkStart w:id="512" w:name="_Toc91499567"/>
      <w:bookmarkStart w:id="513" w:name="_Toc98230646"/>
      <w:r w:rsidRPr="00653072">
        <w:rPr>
          <w:rFonts w:ascii="Times New Roman" w:hAnsi="Times New Roman" w:cs="Times New Roman"/>
          <w:b/>
          <w:sz w:val="22"/>
          <w:szCs w:val="22"/>
        </w:rPr>
        <w:t>Sub-measure 7.2 Support of investments for on farm processing</w:t>
      </w:r>
      <w:bookmarkEnd w:id="510"/>
      <w:bookmarkEnd w:id="511"/>
      <w:bookmarkEnd w:id="512"/>
      <w:bookmarkEnd w:id="513"/>
    </w:p>
    <w:p w14:paraId="73601B92" w14:textId="77777777" w:rsidR="006721A1" w:rsidRPr="00653072" w:rsidRDefault="00707D31" w:rsidP="00592412">
      <w:pPr>
        <w:numPr>
          <w:ilvl w:val="0"/>
          <w:numId w:val="91"/>
        </w:numPr>
        <w:pBdr>
          <w:top w:val="nil"/>
          <w:left w:val="nil"/>
          <w:bottom w:val="nil"/>
          <w:right w:val="nil"/>
          <w:between w:val="nil"/>
        </w:pBdr>
        <w:tabs>
          <w:tab w:val="left" w:pos="0"/>
        </w:tabs>
        <w:ind w:left="450" w:hanging="45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Eligible sectors within this sub-measure are the following sectors of processing of primary agricultural products: </w:t>
      </w:r>
    </w:p>
    <w:p w14:paraId="490EAB98" w14:textId="77777777" w:rsidR="006721A1"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Milk processing sector,</w:t>
      </w:r>
    </w:p>
    <w:p w14:paraId="52D9D44A" w14:textId="77777777" w:rsidR="006D2595" w:rsidRPr="00653072" w:rsidRDefault="006D2595"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D2595">
        <w:rPr>
          <w:rFonts w:ascii="Times New Roman" w:eastAsia="Times New Roman" w:hAnsi="Times New Roman" w:cs="Times New Roman"/>
          <w:sz w:val="22"/>
          <w:szCs w:val="22"/>
        </w:rPr>
        <w:t>Meat sector;</w:t>
      </w:r>
    </w:p>
    <w:p w14:paraId="09B1EE35" w14:textId="3D268353" w:rsidR="006721A1" w:rsidRPr="00653072" w:rsidRDefault="006D2595"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D2595">
        <w:rPr>
          <w:rFonts w:ascii="Times New Roman" w:eastAsia="Times New Roman" w:hAnsi="Times New Roman" w:cs="Times New Roman"/>
          <w:sz w:val="22"/>
          <w:szCs w:val="22"/>
        </w:rPr>
        <w:t xml:space="preserve">Plant production sector: </w:t>
      </w:r>
      <w:r w:rsidR="00A85396" w:rsidRPr="006D2595">
        <w:rPr>
          <w:rFonts w:ascii="Times New Roman" w:eastAsia="Times New Roman" w:hAnsi="Times New Roman" w:cs="Times New Roman"/>
          <w:sz w:val="22"/>
          <w:szCs w:val="22"/>
        </w:rPr>
        <w:t>fruits</w:t>
      </w:r>
      <w:r w:rsidR="00A85396">
        <w:rPr>
          <w:rStyle w:val="FootnoteReference"/>
          <w:rFonts w:ascii="Times New Roman" w:eastAsia="Times New Roman" w:hAnsi="Times New Roman" w:cs="Times New Roman"/>
          <w:sz w:val="22"/>
          <w:szCs w:val="22"/>
        </w:rPr>
        <w:footnoteReference w:id="40"/>
      </w:r>
      <w:r w:rsidRPr="006D2595">
        <w:rPr>
          <w:rFonts w:ascii="Times New Roman" w:eastAsia="Times New Roman" w:hAnsi="Times New Roman" w:cs="Times New Roman"/>
          <w:sz w:val="22"/>
          <w:szCs w:val="22"/>
        </w:rPr>
        <w:t>, vegetables, cereals, medicinal and aromatic herbs (cultivated</w:t>
      </w:r>
      <w:r w:rsidR="007A7AC6">
        <w:rPr>
          <w:rFonts w:ascii="Times New Roman" w:eastAsia="Times New Roman" w:hAnsi="Times New Roman" w:cs="Times New Roman"/>
          <w:sz w:val="22"/>
          <w:szCs w:val="22"/>
        </w:rPr>
        <w:t xml:space="preserve"> and wild herbs</w:t>
      </w:r>
      <w:r w:rsidRPr="006D2595">
        <w:rPr>
          <w:rFonts w:ascii="Times New Roman" w:eastAsia="Times New Roman" w:hAnsi="Times New Roman" w:cs="Times New Roman"/>
          <w:sz w:val="22"/>
          <w:szCs w:val="22"/>
        </w:rPr>
        <w:t xml:space="preserve">) </w:t>
      </w:r>
      <w:r w:rsidR="00707D31" w:rsidRPr="00653072">
        <w:rPr>
          <w:rFonts w:ascii="Times New Roman" w:eastAsia="Times New Roman" w:hAnsi="Times New Roman" w:cs="Times New Roman"/>
          <w:sz w:val="22"/>
          <w:szCs w:val="22"/>
        </w:rPr>
        <w:t>and mushroom growing;</w:t>
      </w:r>
    </w:p>
    <w:p w14:paraId="0A0C1A22" w14:textId="77777777" w:rsidR="006721A1" w:rsidRPr="00653072"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Wine production sector,</w:t>
      </w:r>
    </w:p>
    <w:p w14:paraId="0D534AA5" w14:textId="77777777" w:rsidR="006721A1" w:rsidRPr="00653072"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Olive processing sector;</w:t>
      </w:r>
    </w:p>
    <w:p w14:paraId="4F634992" w14:textId="77777777" w:rsidR="006721A1"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Fisheries and aquaculture sector</w:t>
      </w:r>
      <w:r w:rsidR="006D2595">
        <w:rPr>
          <w:rFonts w:ascii="Times New Roman" w:eastAsia="Times New Roman" w:hAnsi="Times New Roman" w:cs="Times New Roman"/>
          <w:sz w:val="22"/>
          <w:szCs w:val="22"/>
        </w:rPr>
        <w:t>;</w:t>
      </w:r>
    </w:p>
    <w:p w14:paraId="2F0A57A2" w14:textId="77777777" w:rsidR="006D2595" w:rsidRPr="00653072" w:rsidRDefault="006D2595"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6D2595">
        <w:rPr>
          <w:rFonts w:ascii="Times New Roman" w:eastAsia="Times New Roman" w:hAnsi="Times New Roman" w:cs="Times New Roman"/>
          <w:sz w:val="22"/>
          <w:szCs w:val="22"/>
        </w:rPr>
        <w:t>Sector of processing of other products of non-animal origin</w:t>
      </w:r>
      <w:r>
        <w:rPr>
          <w:rFonts w:ascii="Times New Roman" w:eastAsia="Times New Roman" w:hAnsi="Times New Roman" w:cs="Times New Roman"/>
          <w:sz w:val="22"/>
          <w:szCs w:val="22"/>
        </w:rPr>
        <w:t>;</w:t>
      </w:r>
    </w:p>
    <w:p w14:paraId="3AD0A36A" w14:textId="5BEA1437" w:rsidR="006721A1" w:rsidRPr="00653072" w:rsidRDefault="006D2595" w:rsidP="00700CE2">
      <w:pPr>
        <w:pBdr>
          <w:top w:val="nil"/>
          <w:left w:val="nil"/>
          <w:bottom w:val="nil"/>
          <w:right w:val="nil"/>
          <w:between w:val="nil"/>
        </w:pBdr>
        <w:spacing w:after="240"/>
        <w:ind w:left="450"/>
        <w:jc w:val="both"/>
        <w:rPr>
          <w:rFonts w:ascii="Times New Roman" w:eastAsia="Times New Roman" w:hAnsi="Times New Roman" w:cs="Times New Roman"/>
          <w:sz w:val="22"/>
          <w:szCs w:val="22"/>
        </w:rPr>
      </w:pPr>
      <w:r w:rsidRPr="006D2595">
        <w:rPr>
          <w:rFonts w:ascii="Times New Roman" w:eastAsia="Times New Roman" w:hAnsi="Times New Roman" w:cs="Times New Roman"/>
          <w:sz w:val="22"/>
          <w:szCs w:val="22"/>
        </w:rPr>
        <w:t>in accordance with the valid Food Safety Act and valid by-laws that regulate hygiene requirements for facilities and premises where small quantities of primary products for human consumption are produced, as well as the conditions for deviation in terms of construction, arrangement and equipment of facilities that have a small volume of production, food processing and processing.</w:t>
      </w:r>
    </w:p>
    <w:p w14:paraId="7119F0DF" w14:textId="1428CECD" w:rsidR="006721A1" w:rsidRPr="00653072" w:rsidRDefault="006D2595" w:rsidP="003B12B9">
      <w:pPr>
        <w:numPr>
          <w:ilvl w:val="0"/>
          <w:numId w:val="91"/>
        </w:numPr>
        <w:pBdr>
          <w:top w:val="nil"/>
          <w:left w:val="nil"/>
          <w:bottom w:val="nil"/>
          <w:right w:val="nil"/>
          <w:between w:val="nil"/>
        </w:pBdr>
        <w:spacing w:after="240"/>
        <w:jc w:val="both"/>
        <w:rPr>
          <w:rFonts w:ascii="Times New Roman" w:eastAsia="Times New Roman" w:hAnsi="Times New Roman" w:cs="Times New Roman"/>
          <w:sz w:val="22"/>
          <w:szCs w:val="22"/>
        </w:rPr>
      </w:pPr>
      <w:r w:rsidRPr="006D2595">
        <w:rPr>
          <w:rFonts w:ascii="Times New Roman" w:eastAsia="Times New Roman" w:hAnsi="Times New Roman" w:cs="Times New Roman"/>
          <w:sz w:val="22"/>
          <w:szCs w:val="22"/>
        </w:rPr>
        <w:t>Funds of support for the previously mentioned sectors of processing,</w:t>
      </w:r>
      <w:r>
        <w:rPr>
          <w:rFonts w:ascii="Times New Roman" w:eastAsia="Times New Roman" w:hAnsi="Times New Roman" w:cs="Times New Roman"/>
          <w:sz w:val="22"/>
          <w:szCs w:val="22"/>
        </w:rPr>
        <w:t xml:space="preserve"> can </w:t>
      </w:r>
      <w:r w:rsidR="00707D31" w:rsidRPr="00653072">
        <w:rPr>
          <w:rFonts w:ascii="Times New Roman" w:eastAsia="Times New Roman" w:hAnsi="Times New Roman" w:cs="Times New Roman"/>
          <w:sz w:val="22"/>
          <w:szCs w:val="22"/>
        </w:rPr>
        <w:t xml:space="preserve">obtained by recipients processing in a special facility, </w:t>
      </w:r>
      <w:r w:rsidR="005365FE">
        <w:rPr>
          <w:rFonts w:ascii="Times New Roman" w:eastAsia="Times New Roman" w:hAnsi="Times New Roman" w:cs="Times New Roman"/>
          <w:sz w:val="22"/>
          <w:szCs w:val="22"/>
        </w:rPr>
        <w:t xml:space="preserve">or part of the building </w:t>
      </w:r>
      <w:r w:rsidR="005365FE" w:rsidRPr="005365FE">
        <w:rPr>
          <w:rFonts w:ascii="Times New Roman" w:eastAsia="Times New Roman" w:hAnsi="Times New Roman" w:cs="Times New Roman"/>
          <w:sz w:val="22"/>
          <w:szCs w:val="22"/>
        </w:rPr>
        <w:t>with a separate entrance</w:t>
      </w:r>
      <w:r w:rsidR="003B12B9" w:rsidRPr="00653072">
        <w:rPr>
          <w:rFonts w:ascii="Times New Roman" w:eastAsia="Times New Roman" w:hAnsi="Times New Roman" w:cs="Times New Roman"/>
          <w:sz w:val="22"/>
          <w:szCs w:val="22"/>
        </w:rPr>
        <w:t>,</w:t>
      </w:r>
      <w:r w:rsidR="00707D31" w:rsidRPr="00653072">
        <w:rPr>
          <w:rFonts w:ascii="Times New Roman" w:eastAsia="Times New Roman" w:hAnsi="Times New Roman" w:cs="Times New Roman"/>
          <w:sz w:val="22"/>
          <w:szCs w:val="22"/>
        </w:rPr>
        <w:t xml:space="preserve"> which is, no later than the day of the final payment of support funds registered in the Central register of registered facilities or approved (depending on the size of production) facilities for production, processing and distribution of food in the Directorate for Food safety, Veterinary and Phytosanitary Affairs and which meet the prescribed processing requirements in accordance with the Law on Food Safety. </w:t>
      </w:r>
    </w:p>
    <w:p w14:paraId="0B3A9346" w14:textId="77777777" w:rsidR="006721A1" w:rsidRPr="00653072" w:rsidRDefault="00707D31" w:rsidP="003B12B9">
      <w:pPr>
        <w:numPr>
          <w:ilvl w:val="0"/>
          <w:numId w:val="91"/>
        </w:numPr>
        <w:pBdr>
          <w:top w:val="nil"/>
          <w:left w:val="nil"/>
          <w:bottom w:val="nil"/>
          <w:right w:val="nil"/>
          <w:between w:val="nil"/>
        </w:pBdr>
        <w:spacing w:after="240"/>
        <w:jc w:val="both"/>
        <w:rPr>
          <w:rFonts w:ascii="Times New Roman" w:eastAsia="Times New Roman" w:hAnsi="Times New Roman" w:cs="Times New Roman"/>
          <w:sz w:val="22"/>
          <w:szCs w:val="22"/>
        </w:rPr>
      </w:pPr>
      <w:bookmarkStart w:id="514" w:name="_heading=h.i17xr6" w:colFirst="0" w:colLast="0"/>
      <w:bookmarkEnd w:id="514"/>
      <w:r w:rsidRPr="00653072">
        <w:rPr>
          <w:rFonts w:ascii="Times New Roman" w:eastAsia="Times New Roman" w:hAnsi="Times New Roman" w:cs="Times New Roman"/>
          <w:sz w:val="22"/>
          <w:szCs w:val="22"/>
        </w:rPr>
        <w:t>Applicants have to be registered for primary production in some of the relevant registries of the Directorate for Food Safety, Veterinary and Phytosanitary Affairs and/or the MAFWM, no later than the day of the publishing of the public call.</w:t>
      </w:r>
    </w:p>
    <w:p w14:paraId="6130AC6F" w14:textId="77777777" w:rsidR="006721A1" w:rsidRPr="00653072" w:rsidRDefault="00707D31" w:rsidP="003B12B9">
      <w:pPr>
        <w:numPr>
          <w:ilvl w:val="0"/>
          <w:numId w:val="91"/>
        </w:numPr>
        <w:pBdr>
          <w:top w:val="nil"/>
          <w:left w:val="nil"/>
          <w:bottom w:val="nil"/>
          <w:right w:val="nil"/>
          <w:between w:val="nil"/>
        </w:pBdr>
        <w:spacing w:before="240"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In the case when the recipients are legal entities (micro and small), it is necessary that their primary activity is related to agriculture and registered in the Central Register of Business Entities, and for the aquaculture sector, the primary activity must be related to aquaculture.</w:t>
      </w:r>
    </w:p>
    <w:p w14:paraId="23540D85" w14:textId="77777777" w:rsidR="006721A1" w:rsidRPr="00653072" w:rsidRDefault="00707D31">
      <w:pPr>
        <w:pStyle w:val="Heading4"/>
        <w:rPr>
          <w:rFonts w:ascii="Times New Roman" w:hAnsi="Times New Roman" w:cs="Times New Roman"/>
        </w:rPr>
      </w:pPr>
      <w:bookmarkStart w:id="515" w:name="_Toc91249658"/>
      <w:bookmarkStart w:id="516" w:name="_Toc91249953"/>
      <w:bookmarkStart w:id="517" w:name="_Toc91499568"/>
      <w:bookmarkStart w:id="518" w:name="_Toc98230647"/>
      <w:r w:rsidRPr="00653072">
        <w:rPr>
          <w:rFonts w:ascii="Times New Roman" w:hAnsi="Times New Roman" w:cs="Times New Roman"/>
          <w:b/>
          <w:sz w:val="22"/>
          <w:szCs w:val="22"/>
        </w:rPr>
        <w:t>Sub-measure 7.3 - Support of investments for improvement of crafts</w:t>
      </w:r>
      <w:bookmarkEnd w:id="515"/>
      <w:bookmarkEnd w:id="516"/>
      <w:bookmarkEnd w:id="517"/>
      <w:bookmarkEnd w:id="518"/>
    </w:p>
    <w:p w14:paraId="6A977012" w14:textId="33702418" w:rsidR="006721A1" w:rsidRPr="00653072" w:rsidRDefault="00707D31" w:rsidP="00592412">
      <w:pPr>
        <w:numPr>
          <w:ilvl w:val="0"/>
          <w:numId w:val="60"/>
        </w:numPr>
        <w:pBdr>
          <w:top w:val="nil"/>
          <w:left w:val="nil"/>
          <w:bottom w:val="nil"/>
          <w:right w:val="nil"/>
          <w:between w:val="nil"/>
        </w:pBdr>
        <w:tabs>
          <w:tab w:val="left" w:pos="360"/>
        </w:tabs>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Recipients must be </w:t>
      </w:r>
      <w:r w:rsidR="002E5FEB">
        <w:rPr>
          <w:rFonts w:ascii="Times New Roman" w:eastAsia="Times New Roman" w:hAnsi="Times New Roman" w:cs="Times New Roman"/>
          <w:sz w:val="22"/>
          <w:szCs w:val="22"/>
        </w:rPr>
        <w:t xml:space="preserve"> </w:t>
      </w:r>
      <w:r w:rsidR="002E5FEB" w:rsidRPr="002E5FEB">
        <w:rPr>
          <w:rFonts w:ascii="Times New Roman" w:eastAsia="Times New Roman" w:hAnsi="Times New Roman" w:cs="Times New Roman"/>
          <w:sz w:val="22"/>
          <w:szCs w:val="22"/>
        </w:rPr>
        <w:t>registered in the Register of Craftsmen in the Chamber of Crafts of Montenegro or</w:t>
      </w:r>
      <w:r w:rsidR="002E5FEB">
        <w:rPr>
          <w:rFonts w:ascii="Times New Roman" w:eastAsia="Times New Roman" w:hAnsi="Times New Roman" w:cs="Times New Roman"/>
          <w:sz w:val="22"/>
          <w:szCs w:val="22"/>
        </w:rPr>
        <w:t xml:space="preserve"> submit the</w:t>
      </w:r>
      <w:r w:rsidR="002E5FEB" w:rsidRPr="002E5FEB">
        <w:rPr>
          <w:rFonts w:ascii="Times New Roman" w:eastAsia="Times New Roman" w:hAnsi="Times New Roman" w:cs="Times New Roman"/>
          <w:sz w:val="22"/>
          <w:szCs w:val="22"/>
        </w:rPr>
        <w:t xml:space="preserve"> proof that he has been registered for the performance of craft activities with the local government body responsible for economic affairs</w:t>
      </w:r>
      <w:r w:rsidR="002E5FEB" w:rsidRPr="00653072">
        <w:rPr>
          <w:rFonts w:ascii="Times New Roman" w:eastAsia="Times New Roman" w:hAnsi="Times New Roman" w:cs="Times New Roman"/>
          <w:sz w:val="22"/>
          <w:szCs w:val="22"/>
        </w:rPr>
        <w:t>, not later than the day before final payment.</w:t>
      </w:r>
    </w:p>
    <w:p w14:paraId="4EB34AB0" w14:textId="77777777" w:rsidR="006721A1" w:rsidRPr="00653072" w:rsidRDefault="00707D31" w:rsidP="00592412">
      <w:pPr>
        <w:numPr>
          <w:ilvl w:val="0"/>
          <w:numId w:val="60"/>
        </w:numPr>
        <w:pBdr>
          <w:top w:val="nil"/>
          <w:left w:val="nil"/>
          <w:bottom w:val="nil"/>
          <w:right w:val="nil"/>
          <w:between w:val="nil"/>
        </w:pBdr>
        <w:tabs>
          <w:tab w:val="left" w:pos="360"/>
        </w:tabs>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List of crafts eligible for support is constituent part of IPARD III programme (see Annex VIII).</w:t>
      </w:r>
    </w:p>
    <w:p w14:paraId="4F452E35" w14:textId="77777777" w:rsidR="006721A1" w:rsidRPr="00653072" w:rsidRDefault="006721A1">
      <w:pPr>
        <w:rPr>
          <w:rFonts w:ascii="Times New Roman" w:eastAsia="Times New Roman" w:hAnsi="Times New Roman" w:cs="Times New Roman"/>
          <w:sz w:val="22"/>
          <w:szCs w:val="22"/>
        </w:rPr>
      </w:pPr>
    </w:p>
    <w:p w14:paraId="2C0A9327" w14:textId="77777777" w:rsidR="006721A1" w:rsidRPr="00653072" w:rsidRDefault="00707D31" w:rsidP="00EC2359">
      <w:pPr>
        <w:pStyle w:val="Heading3"/>
        <w:numPr>
          <w:ilvl w:val="3"/>
          <w:numId w:val="1"/>
        </w:numPr>
        <w:spacing w:line="240" w:lineRule="auto"/>
        <w:ind w:hanging="720"/>
        <w:rPr>
          <w:rFonts w:ascii="Times New Roman" w:hAnsi="Times New Roman"/>
          <w:sz w:val="22"/>
          <w:szCs w:val="22"/>
        </w:rPr>
      </w:pPr>
      <w:bookmarkStart w:id="519" w:name="_Toc98230648"/>
      <w:r w:rsidRPr="00653072">
        <w:rPr>
          <w:rFonts w:ascii="Times New Roman" w:hAnsi="Times New Roman"/>
          <w:sz w:val="22"/>
          <w:szCs w:val="22"/>
        </w:rPr>
        <w:t>Eligible expenditure</w:t>
      </w:r>
      <w:bookmarkEnd w:id="519"/>
    </w:p>
    <w:p w14:paraId="2CBC0839" w14:textId="77777777" w:rsidR="006721A1" w:rsidRPr="00653072" w:rsidRDefault="00707D31" w:rsidP="00557E01">
      <w:pPr>
        <w:spacing w:before="240"/>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expenditures for all sub-measures are:</w:t>
      </w:r>
    </w:p>
    <w:p w14:paraId="4494505E" w14:textId="77777777" w:rsidR="006721A1" w:rsidRPr="00653072" w:rsidRDefault="00707D31" w:rsidP="00592412">
      <w:pPr>
        <w:numPr>
          <w:ilvl w:val="0"/>
          <w:numId w:val="73"/>
        </w:numPr>
        <w:pBdr>
          <w:top w:val="nil"/>
          <w:left w:val="nil"/>
          <w:bottom w:val="nil"/>
          <w:right w:val="nil"/>
          <w:between w:val="nil"/>
        </w:pBdr>
        <w:tabs>
          <w:tab w:val="left" w:pos="720"/>
        </w:tabs>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and/or reconstruction of immovable property;</w:t>
      </w:r>
    </w:p>
    <w:p w14:paraId="08DC01F0"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purchase of new machinery and equipment, including computer hardware and software, up to the market value of the asset. Other costs connected with the leasing contract, such as lessor’s margin, interest on refinancing cost, overheads and insurance charges shall not be eligible expenditure;</w:t>
      </w:r>
    </w:p>
    <w:p w14:paraId="7B431B37"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and/or reconstruction of internal access roads on property;</w:t>
      </w:r>
    </w:p>
    <w:p w14:paraId="587814AD"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General costs related to investment expenditure - such as fees for architects, engineers and other consultancy services, feasibility studies - are eligible up to 10% of investment costs. In the case of collective investments, general costs may also include up to the same amount, costs of testing, marketing, and developing the products concerned and animation costs;</w:t>
      </w:r>
    </w:p>
    <w:p w14:paraId="11BE08E4"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costs of preparing a business plan are eligible up to 5 % of the value of the eligible expenditure</w:t>
      </w:r>
    </w:p>
    <w:p w14:paraId="4267D6B7"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General costs may be accepted retroactively only if they relate to a project for which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has concluded a valid contract with the </w:t>
      </w:r>
      <w:r w:rsidR="00883D3C" w:rsidRPr="00653072">
        <w:rPr>
          <w:rFonts w:ascii="Times New Roman" w:eastAsia="Times New Roman" w:hAnsi="Times New Roman" w:cs="Times New Roman"/>
          <w:sz w:val="22"/>
          <w:szCs w:val="22"/>
        </w:rPr>
        <w:t>recipient</w:t>
      </w:r>
      <w:r w:rsidR="00337036" w:rsidRPr="00653072">
        <w:rPr>
          <w:rFonts w:ascii="Times New Roman" w:eastAsia="Times New Roman" w:hAnsi="Times New Roman" w:cs="Times New Roman"/>
          <w:sz w:val="22"/>
          <w:szCs w:val="22"/>
        </w:rPr>
        <w:t>;</w:t>
      </w:r>
    </w:p>
    <w:p w14:paraId="24A4F3B0"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Investment is acceptable for support if the subject of the investment is owned by the user not later than before final payment;</w:t>
      </w:r>
    </w:p>
    <w:p w14:paraId="67256C2B" w14:textId="77777777" w:rsidR="006721A1" w:rsidRPr="00653072" w:rsidRDefault="00707D31"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 in equipping the facilities is eligible for support if the facility is owned by the recipient no later than before final payment</w:t>
      </w:r>
      <w:r w:rsidR="00337036" w:rsidRPr="00653072">
        <w:rPr>
          <w:rFonts w:ascii="Times New Roman" w:eastAsia="Times New Roman" w:hAnsi="Times New Roman" w:cs="Times New Roman"/>
          <w:sz w:val="22"/>
          <w:szCs w:val="22"/>
        </w:rPr>
        <w:t>;</w:t>
      </w:r>
    </w:p>
    <w:p w14:paraId="21B3A788" w14:textId="77777777" w:rsidR="00503A9A" w:rsidRPr="00653072" w:rsidRDefault="00EC2359" w:rsidP="00592412">
      <w:pPr>
        <w:numPr>
          <w:ilvl w:val="0"/>
          <w:numId w:val="73"/>
        </w:numPr>
        <w:pBdr>
          <w:top w:val="nil"/>
          <w:left w:val="nil"/>
          <w:bottom w:val="nil"/>
          <w:right w:val="nil"/>
          <w:between w:val="nil"/>
        </w:pBdr>
        <w:tabs>
          <w:tab w:val="left" w:pos="720"/>
        </w:tabs>
        <w:ind w:left="709" w:hanging="709"/>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related to the construction of new facilities are eligible only if the recipient makes an investment that includes investments in renewable energy in addition to the construction of new facilities.</w:t>
      </w:r>
    </w:p>
    <w:p w14:paraId="042ED431" w14:textId="77777777" w:rsidR="006721A1" w:rsidRPr="00653072" w:rsidRDefault="006721A1">
      <w:pPr>
        <w:rPr>
          <w:rFonts w:ascii="Times New Roman" w:hAnsi="Times New Roman" w:cs="Times New Roman"/>
        </w:rPr>
      </w:pPr>
    </w:p>
    <w:p w14:paraId="138F0FBB" w14:textId="77777777" w:rsidR="006721A1" w:rsidRPr="00653072" w:rsidRDefault="00707D31">
      <w:pPr>
        <w:pStyle w:val="Heading6"/>
        <w:rPr>
          <w:rFonts w:ascii="Times New Roman" w:hAnsi="Times New Roman" w:cs="Times New Roman"/>
          <w:b/>
        </w:rPr>
      </w:pPr>
      <w:bookmarkStart w:id="520" w:name="_Toc91249660"/>
      <w:bookmarkStart w:id="521" w:name="_Toc91249955"/>
      <w:bookmarkStart w:id="522" w:name="_Toc91499570"/>
      <w:bookmarkStart w:id="523" w:name="_Toc98230649"/>
      <w:r w:rsidRPr="00653072">
        <w:rPr>
          <w:rFonts w:ascii="Times New Roman" w:hAnsi="Times New Roman" w:cs="Times New Roman"/>
          <w:b/>
        </w:rPr>
        <w:t>Investments in renewable energy plants</w:t>
      </w:r>
      <w:bookmarkEnd w:id="520"/>
      <w:bookmarkEnd w:id="521"/>
      <w:bookmarkEnd w:id="522"/>
      <w:bookmarkEnd w:id="523"/>
    </w:p>
    <w:p w14:paraId="725B27B0" w14:textId="77777777" w:rsidR="003E56FE" w:rsidRPr="00653072" w:rsidRDefault="003E56FE" w:rsidP="003E56FE">
      <w:pPr>
        <w:widowControl w:val="0"/>
        <w:tabs>
          <w:tab w:val="left" w:pos="2880"/>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case of investment in renewable energy, the investment is considered eligible when the (theoretical) power capacity of the renewable energy plant (‘the investment’) exceeds the 3 years-average ‘self-consumption</w:t>
      </w:r>
      <w:r w:rsidR="00A03163" w:rsidRPr="00653072">
        <w:rPr>
          <w:rFonts w:ascii="Times New Roman" w:eastAsia="Times New Roman" w:hAnsi="Times New Roman" w:cs="Times New Roman"/>
          <w:sz w:val="22"/>
          <w:szCs w:val="22"/>
        </w:rPr>
        <w:t>.</w:t>
      </w:r>
    </w:p>
    <w:p w14:paraId="2E0E71F7" w14:textId="77777777" w:rsidR="006721A1" w:rsidRPr="00653072" w:rsidRDefault="00707D31" w:rsidP="00700CE2">
      <w:pPr>
        <w:widowControl w:val="0"/>
        <w:tabs>
          <w:tab w:val="left" w:pos="2880"/>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case</w:t>
      </w:r>
      <w:r w:rsidR="003E56F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where the renewable energy investment is an integrated part of a project (for example solar panels in rural tourism or other sectors as indicated in IPARD III programme) the "self-consumption" limit does not play a role and does not need to be checked.</w:t>
      </w:r>
    </w:p>
    <w:p w14:paraId="7B36E146" w14:textId="77777777" w:rsidR="006721A1" w:rsidRPr="00653072" w:rsidRDefault="00707D31">
      <w:pPr>
        <w:pStyle w:val="Heading6"/>
        <w:rPr>
          <w:rFonts w:ascii="Times New Roman" w:hAnsi="Times New Roman" w:cs="Times New Roman"/>
        </w:rPr>
      </w:pPr>
      <w:bookmarkStart w:id="524" w:name="_heading=h.1h65qms" w:colFirst="0" w:colLast="0"/>
      <w:bookmarkStart w:id="525" w:name="_Toc91249661"/>
      <w:bookmarkStart w:id="526" w:name="_Toc91249956"/>
      <w:bookmarkStart w:id="527" w:name="_Toc91499571"/>
      <w:bookmarkStart w:id="528" w:name="_Toc98230650"/>
      <w:bookmarkEnd w:id="524"/>
      <w:r w:rsidRPr="00653072">
        <w:rPr>
          <w:rFonts w:ascii="Times New Roman" w:hAnsi="Times New Roman" w:cs="Times New Roman"/>
          <w:b/>
        </w:rPr>
        <w:t>Eligible activities and examples of eligible investment</w:t>
      </w:r>
      <w:bookmarkEnd w:id="525"/>
      <w:bookmarkEnd w:id="526"/>
      <w:bookmarkEnd w:id="527"/>
      <w:bookmarkEnd w:id="528"/>
    </w:p>
    <w:p w14:paraId="036D44C0" w14:textId="77777777" w:rsidR="006721A1" w:rsidRPr="00653072" w:rsidRDefault="00707D31" w:rsidP="00592412">
      <w:pPr>
        <w:pStyle w:val="Heading4"/>
        <w:numPr>
          <w:ilvl w:val="0"/>
          <w:numId w:val="61"/>
        </w:numPr>
        <w:spacing w:before="0" w:after="0"/>
        <w:ind w:left="360"/>
        <w:rPr>
          <w:rFonts w:ascii="Times New Roman" w:hAnsi="Times New Roman" w:cs="Times New Roman"/>
          <w:i w:val="0"/>
          <w:sz w:val="22"/>
          <w:szCs w:val="22"/>
        </w:rPr>
      </w:pPr>
      <w:bookmarkStart w:id="529" w:name="_Toc91249662"/>
      <w:bookmarkStart w:id="530" w:name="_Toc91249957"/>
      <w:bookmarkStart w:id="531" w:name="_Toc91499572"/>
      <w:bookmarkStart w:id="532" w:name="_Toc98230651"/>
      <w:r w:rsidRPr="00653072">
        <w:rPr>
          <w:rFonts w:ascii="Times New Roman" w:hAnsi="Times New Roman" w:cs="Times New Roman"/>
          <w:i w:val="0"/>
          <w:sz w:val="22"/>
          <w:szCs w:val="22"/>
        </w:rPr>
        <w:t>Support funds for sub-measure 7.1 could be used for investments, for:</w:t>
      </w:r>
      <w:bookmarkEnd w:id="529"/>
      <w:bookmarkEnd w:id="530"/>
      <w:bookmarkEnd w:id="531"/>
      <w:bookmarkEnd w:id="532"/>
      <w:r w:rsidRPr="00653072">
        <w:rPr>
          <w:rFonts w:ascii="Times New Roman" w:hAnsi="Times New Roman" w:cs="Times New Roman"/>
          <w:i w:val="0"/>
          <w:sz w:val="22"/>
          <w:szCs w:val="22"/>
        </w:rPr>
        <w:t xml:space="preserve"> </w:t>
      </w:r>
    </w:p>
    <w:p w14:paraId="11F33938" w14:textId="77777777" w:rsidR="006721A1" w:rsidRPr="00653072" w:rsidRDefault="00707D31">
      <w:pPr>
        <w:pBdr>
          <w:top w:val="nil"/>
          <w:left w:val="nil"/>
          <w:bottom w:val="nil"/>
          <w:right w:val="nil"/>
          <w:between w:val="nil"/>
        </w:pBdr>
        <w:ind w:left="720" w:hanging="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Construction and/or reconstruction and/or equipping of hospitality facilities for providing accommodation services, facilities for preparing food and drinks, arrangement of tourist infrastructure (thematic or amusement parks, tennis courts, swimming pools, entertainment or recreational trails or roads - fitness trails, viewpoints, panoramic roads, cycling and hiking trails) and associated recreation activities (horse riding, fishing);</w:t>
      </w:r>
    </w:p>
    <w:p w14:paraId="3AE6C70D" w14:textId="77777777" w:rsidR="006721A1" w:rsidRPr="00653072" w:rsidRDefault="00707D31">
      <w:pPr>
        <w:pBdr>
          <w:top w:val="nil"/>
          <w:left w:val="nil"/>
          <w:bottom w:val="nil"/>
          <w:right w:val="nil"/>
          <w:between w:val="nil"/>
        </w:pBdr>
        <w:ind w:left="720" w:hanging="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Construction and/or reconstruction and/or equipment supply for renewable source of energy;</w:t>
      </w:r>
    </w:p>
    <w:p w14:paraId="426F0FEB" w14:textId="77777777" w:rsidR="006721A1" w:rsidRPr="00653072" w:rsidRDefault="00707D31" w:rsidP="00700CE2">
      <w:pPr>
        <w:pBdr>
          <w:top w:val="nil"/>
          <w:left w:val="nil"/>
          <w:bottom w:val="nil"/>
          <w:right w:val="nil"/>
          <w:between w:val="nil"/>
        </w:pBdr>
        <w:spacing w:after="240"/>
        <w:ind w:left="720" w:hanging="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ab/>
        <w:t>Procurement of equipment and devices for waste and water waste treatment.</w:t>
      </w:r>
    </w:p>
    <w:p w14:paraId="39C28E2D" w14:textId="77777777" w:rsidR="006721A1" w:rsidRPr="00653072" w:rsidRDefault="00707D31" w:rsidP="00592412">
      <w:pPr>
        <w:numPr>
          <w:ilvl w:val="0"/>
          <w:numId w:val="61"/>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funds for sub-measure 7.2 could be used for:</w:t>
      </w:r>
    </w:p>
    <w:p w14:paraId="77D52C16" w14:textId="77777777" w:rsidR="006721A1" w:rsidRPr="00653072"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bookmarkStart w:id="533" w:name="_heading=h.415t9al" w:colFirst="0" w:colLast="0"/>
      <w:bookmarkEnd w:id="533"/>
      <w:r w:rsidRPr="00653072">
        <w:rPr>
          <w:rFonts w:ascii="Times New Roman" w:eastAsia="Times New Roman" w:hAnsi="Times New Roman" w:cs="Times New Roman"/>
          <w:sz w:val="22"/>
          <w:szCs w:val="22"/>
        </w:rPr>
        <w:t>Construction and/or reconstruction and/or equipping facilities for processing, storage, packaging of products of milk processing sector,</w:t>
      </w:r>
      <w:r w:rsidR="009701B5">
        <w:rPr>
          <w:rFonts w:ascii="Times New Roman" w:eastAsia="Times New Roman" w:hAnsi="Times New Roman" w:cs="Times New Roman"/>
          <w:sz w:val="22"/>
          <w:szCs w:val="22"/>
        </w:rPr>
        <w:t xml:space="preserve"> m</w:t>
      </w:r>
      <w:r w:rsidR="009701B5" w:rsidRPr="006D2595">
        <w:rPr>
          <w:rFonts w:ascii="Times New Roman" w:eastAsia="Times New Roman" w:hAnsi="Times New Roman" w:cs="Times New Roman"/>
          <w:sz w:val="22"/>
          <w:szCs w:val="22"/>
        </w:rPr>
        <w:t>eat sector</w:t>
      </w:r>
      <w:r w:rsidR="009701B5">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crop production sector: fruits, vegetables, cereals, spice and medicinal herbs (cultivated and wild herbs) and mushroom growing; wine production sector, olive processing sector; fisheries and aquaculture sector</w:t>
      </w:r>
      <w:r w:rsidR="009701B5">
        <w:rPr>
          <w:rFonts w:ascii="Times New Roman" w:eastAsia="Times New Roman" w:hAnsi="Times New Roman" w:cs="Times New Roman"/>
          <w:sz w:val="22"/>
          <w:szCs w:val="22"/>
        </w:rPr>
        <w:t>;</w:t>
      </w:r>
      <w:r w:rsidR="009701B5" w:rsidRPr="009701B5">
        <w:rPr>
          <w:rFonts w:ascii="Times New Roman" w:eastAsia="Times New Roman" w:hAnsi="Times New Roman" w:cs="Times New Roman"/>
          <w:sz w:val="22"/>
          <w:szCs w:val="22"/>
        </w:rPr>
        <w:t xml:space="preserve"> </w:t>
      </w:r>
      <w:r w:rsidR="009701B5">
        <w:rPr>
          <w:rFonts w:ascii="Times New Roman" w:eastAsia="Times New Roman" w:hAnsi="Times New Roman" w:cs="Times New Roman"/>
          <w:sz w:val="22"/>
          <w:szCs w:val="22"/>
        </w:rPr>
        <w:t>s</w:t>
      </w:r>
      <w:r w:rsidR="009701B5" w:rsidRPr="006D2595">
        <w:rPr>
          <w:rFonts w:ascii="Times New Roman" w:eastAsia="Times New Roman" w:hAnsi="Times New Roman" w:cs="Times New Roman"/>
          <w:sz w:val="22"/>
          <w:szCs w:val="22"/>
        </w:rPr>
        <w:t>ector of processing of other products of non-animal origin</w:t>
      </w:r>
      <w:r w:rsidRPr="00653072">
        <w:rPr>
          <w:rFonts w:ascii="Times New Roman" w:eastAsia="Times New Roman" w:hAnsi="Times New Roman" w:cs="Times New Roman"/>
          <w:sz w:val="22"/>
          <w:szCs w:val="22"/>
        </w:rPr>
        <w:t>;</w:t>
      </w:r>
    </w:p>
    <w:p w14:paraId="48093CBB" w14:textId="77777777" w:rsidR="006721A1" w:rsidRPr="00653072"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and/or reconstruction and/or equipment supply for renewable source of energy;</w:t>
      </w:r>
    </w:p>
    <w:p w14:paraId="256BABC6" w14:textId="77777777" w:rsidR="006721A1" w:rsidRPr="00653072"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Procurement of equipment and devices for waste and water waste treatment</w:t>
      </w:r>
      <w:r w:rsidR="00337036" w:rsidRPr="00653072">
        <w:rPr>
          <w:rFonts w:ascii="Times New Roman" w:eastAsia="Times New Roman" w:hAnsi="Times New Roman" w:cs="Times New Roman"/>
          <w:sz w:val="22"/>
          <w:szCs w:val="22"/>
        </w:rPr>
        <w:t>;</w:t>
      </w:r>
    </w:p>
    <w:p w14:paraId="2EA99C9A" w14:textId="77777777" w:rsidR="006721A1" w:rsidRPr="00653072" w:rsidRDefault="00707D31" w:rsidP="00592412">
      <w:pPr>
        <w:numPr>
          <w:ilvl w:val="0"/>
          <w:numId w:val="59"/>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Collective investments in equipping facilities for processing, storage, packaging of products </w:t>
      </w:r>
      <w:r w:rsidR="003E56FE" w:rsidRPr="00653072">
        <w:rPr>
          <w:rFonts w:ascii="Times New Roman" w:eastAsia="Times New Roman" w:hAnsi="Times New Roman" w:cs="Times New Roman"/>
          <w:sz w:val="22"/>
          <w:szCs w:val="22"/>
        </w:rPr>
        <w:t>is</w:t>
      </w:r>
      <w:r w:rsidRPr="00653072">
        <w:rPr>
          <w:rFonts w:ascii="Times New Roman" w:eastAsia="Times New Roman" w:hAnsi="Times New Roman" w:cs="Times New Roman"/>
          <w:sz w:val="22"/>
          <w:szCs w:val="22"/>
        </w:rPr>
        <w:t xml:space="preserve"> eligible under this sub-measure</w:t>
      </w:r>
      <w:r w:rsidR="00337036" w:rsidRPr="00653072">
        <w:rPr>
          <w:rFonts w:ascii="Times New Roman" w:eastAsia="Times New Roman" w:hAnsi="Times New Roman" w:cs="Times New Roman"/>
          <w:sz w:val="22"/>
          <w:szCs w:val="22"/>
        </w:rPr>
        <w:t>.</w:t>
      </w:r>
    </w:p>
    <w:p w14:paraId="3BE99956" w14:textId="77777777" w:rsidR="006721A1" w:rsidRPr="00653072" w:rsidRDefault="00707D31" w:rsidP="00592412">
      <w:pPr>
        <w:numPr>
          <w:ilvl w:val="0"/>
          <w:numId w:val="61"/>
        </w:numPr>
        <w:pBdr>
          <w:top w:val="nil"/>
          <w:left w:val="nil"/>
          <w:bottom w:val="nil"/>
          <w:right w:val="nil"/>
          <w:between w:val="nil"/>
        </w:pBd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funds for sub-measure 7.3 could be used for:</w:t>
      </w:r>
    </w:p>
    <w:p w14:paraId="0BAC4679" w14:textId="77777777" w:rsidR="006721A1" w:rsidRPr="00653072" w:rsidRDefault="00707D31" w:rsidP="00592412">
      <w:pPr>
        <w:numPr>
          <w:ilvl w:val="0"/>
          <w:numId w:val="59"/>
        </w:numPr>
        <w:pBdr>
          <w:top w:val="nil"/>
          <w:left w:val="nil"/>
          <w:bottom w:val="nil"/>
          <w:right w:val="nil"/>
          <w:between w:val="nil"/>
        </w:pBdr>
        <w:tabs>
          <w:tab w:val="left" w:pos="720"/>
        </w:tabs>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and/or reconstruction and/or equipping facilities for performing craft activities;</w:t>
      </w:r>
    </w:p>
    <w:p w14:paraId="6B183558" w14:textId="77777777" w:rsidR="006721A1" w:rsidRPr="00653072"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and/or reconstruction and/or equipment supply for renewable source of energy;</w:t>
      </w:r>
    </w:p>
    <w:p w14:paraId="1AC36350" w14:textId="77777777" w:rsidR="003C5BA1" w:rsidRPr="00653072"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Procurement of equipment and devices for waste and water waste treatment.</w:t>
      </w:r>
    </w:p>
    <w:p w14:paraId="54C5AEB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3ECD1E64" w14:textId="77777777" w:rsidR="006721A1" w:rsidRPr="00653072" w:rsidRDefault="00707D31" w:rsidP="00EC2359">
      <w:pPr>
        <w:pStyle w:val="Heading2"/>
        <w:numPr>
          <w:ilvl w:val="3"/>
          <w:numId w:val="1"/>
        </w:numPr>
        <w:ind w:hanging="720"/>
        <w:rPr>
          <w:rFonts w:ascii="Times New Roman" w:hAnsi="Times New Roman" w:cs="Times New Roman"/>
        </w:rPr>
      </w:pPr>
      <w:bookmarkStart w:id="534" w:name="_Toc98230652"/>
      <w:r w:rsidRPr="00653072">
        <w:rPr>
          <w:rFonts w:ascii="Times New Roman" w:hAnsi="Times New Roman" w:cs="Times New Roman"/>
        </w:rPr>
        <w:t>Selection criteria</w:t>
      </w:r>
      <w:bookmarkEnd w:id="534"/>
    </w:p>
    <w:p w14:paraId="5E13AFBA" w14:textId="77777777" w:rsidR="00E70528" w:rsidRPr="00653072" w:rsidRDefault="00E70528" w:rsidP="00703E4C">
      <w:pPr>
        <w:pBdr>
          <w:top w:val="nil"/>
          <w:left w:val="nil"/>
          <w:bottom w:val="nil"/>
          <w:right w:val="nil"/>
          <w:between w:val="nil"/>
        </w:pBdr>
        <w:ind w:left="720"/>
        <w:jc w:val="both"/>
        <w:rPr>
          <w:rFonts w:ascii="Times New Roman" w:eastAsia="Times New Roman" w:hAnsi="Times New Roman" w:cs="Times New Roman"/>
          <w:sz w:val="22"/>
          <w:szCs w:val="22"/>
        </w:rPr>
      </w:pPr>
    </w:p>
    <w:p w14:paraId="344964C3" w14:textId="77777777" w:rsidR="00703E4C" w:rsidRPr="00653072" w:rsidRDefault="00703E4C" w:rsidP="00703E4C">
      <w:pPr>
        <w:rPr>
          <w:rFonts w:ascii="Times New Roman" w:hAnsi="Times New Roman" w:cs="Times New Roman"/>
          <w:sz w:val="22"/>
          <w:szCs w:val="22"/>
          <w:lang w:val="sr-Latn-ME"/>
        </w:rPr>
      </w:pPr>
      <w:r w:rsidRPr="00653072">
        <w:rPr>
          <w:rFonts w:ascii="Times New Roman" w:hAnsi="Times New Roman" w:cs="Times New Roman"/>
          <w:sz w:val="22"/>
          <w:szCs w:val="22"/>
          <w:lang w:val="sr-Latn-ME"/>
        </w:rPr>
        <w:t>In order for the Application to be acceptable for consideration by the IPARD Agency/Payment Directorate, after the initial administrative check must have minimum 55 points,</w:t>
      </w:r>
    </w:p>
    <w:p w14:paraId="7EAB5FC8" w14:textId="77777777" w:rsidR="00703E4C" w:rsidRDefault="00703E4C" w:rsidP="00703E4C">
      <w:pPr>
        <w:rPr>
          <w:rFonts w:ascii="Times New Roman" w:hAnsi="Times New Roman" w:cs="Times New Roman"/>
          <w:sz w:val="22"/>
          <w:szCs w:val="22"/>
          <w:lang w:val="sr-Latn-ME"/>
        </w:rPr>
      </w:pPr>
      <w:r w:rsidRPr="00653072">
        <w:rPr>
          <w:rFonts w:ascii="Times New Roman" w:hAnsi="Times New Roman" w:cs="Times New Roman"/>
          <w:sz w:val="22"/>
          <w:szCs w:val="22"/>
          <w:lang w:val="sr-Latn-ME"/>
        </w:rPr>
        <w:t>Applications of the Recpients that dont comply with the above mentioned will not be the subject of control, but will be automaticlly rejected as non eligible for support.</w:t>
      </w:r>
    </w:p>
    <w:p w14:paraId="0F867EC9" w14:textId="2D8D5FC0" w:rsidR="00DB30EC" w:rsidRDefault="00DB30EC" w:rsidP="00703E4C">
      <w:pPr>
        <w:rPr>
          <w:rFonts w:ascii="Times New Roman" w:hAnsi="Times New Roman" w:cs="Times New Roman"/>
          <w:sz w:val="22"/>
          <w:szCs w:val="22"/>
          <w:lang w:val="sr-Latn-ME"/>
        </w:rPr>
      </w:pPr>
    </w:p>
    <w:p w14:paraId="239F127B" w14:textId="2894C856" w:rsidR="00F60643" w:rsidRDefault="00F60643" w:rsidP="00703E4C">
      <w:pPr>
        <w:rPr>
          <w:rFonts w:ascii="Times New Roman" w:hAnsi="Times New Roman" w:cs="Times New Roman"/>
          <w:sz w:val="22"/>
          <w:szCs w:val="22"/>
          <w:lang w:val="sr-Latn-ME"/>
        </w:rPr>
      </w:pPr>
    </w:p>
    <w:p w14:paraId="6ED641F0" w14:textId="2CAC84F5" w:rsidR="00F60643" w:rsidRDefault="00F60643" w:rsidP="00703E4C">
      <w:pPr>
        <w:rPr>
          <w:rFonts w:ascii="Times New Roman" w:hAnsi="Times New Roman" w:cs="Times New Roman"/>
          <w:sz w:val="22"/>
          <w:szCs w:val="22"/>
          <w:lang w:val="sr-Latn-ME"/>
        </w:rPr>
      </w:pPr>
    </w:p>
    <w:p w14:paraId="71756CB7" w14:textId="40D88DC9" w:rsidR="00F60643" w:rsidRDefault="00F60643" w:rsidP="00703E4C">
      <w:pPr>
        <w:rPr>
          <w:rFonts w:ascii="Times New Roman" w:hAnsi="Times New Roman" w:cs="Times New Roman"/>
          <w:sz w:val="22"/>
          <w:szCs w:val="22"/>
          <w:lang w:val="sr-Latn-ME"/>
        </w:rPr>
      </w:pPr>
    </w:p>
    <w:p w14:paraId="4EC421AC" w14:textId="554CB287" w:rsidR="00F60643" w:rsidRDefault="00F60643" w:rsidP="00703E4C">
      <w:pPr>
        <w:rPr>
          <w:rFonts w:ascii="Times New Roman" w:hAnsi="Times New Roman" w:cs="Times New Roman"/>
          <w:sz w:val="22"/>
          <w:szCs w:val="22"/>
          <w:lang w:val="sr-Latn-ME"/>
        </w:rPr>
      </w:pPr>
    </w:p>
    <w:p w14:paraId="7A69C639" w14:textId="46E66919" w:rsidR="00F60643" w:rsidRDefault="00F60643" w:rsidP="00703E4C">
      <w:pPr>
        <w:rPr>
          <w:rFonts w:ascii="Times New Roman" w:hAnsi="Times New Roman" w:cs="Times New Roman"/>
          <w:sz w:val="22"/>
          <w:szCs w:val="22"/>
          <w:lang w:val="sr-Latn-ME"/>
        </w:rPr>
      </w:pPr>
    </w:p>
    <w:p w14:paraId="105ACF9B" w14:textId="06DB39E4" w:rsidR="00F60643" w:rsidRDefault="00F60643" w:rsidP="00703E4C">
      <w:pPr>
        <w:rPr>
          <w:rFonts w:ascii="Times New Roman" w:hAnsi="Times New Roman" w:cs="Times New Roman"/>
          <w:sz w:val="22"/>
          <w:szCs w:val="22"/>
          <w:lang w:val="sr-Latn-ME"/>
        </w:rPr>
      </w:pPr>
    </w:p>
    <w:p w14:paraId="2348855F" w14:textId="30314110" w:rsidR="00F60643" w:rsidRDefault="00F60643" w:rsidP="00703E4C">
      <w:pPr>
        <w:rPr>
          <w:rFonts w:ascii="Times New Roman" w:hAnsi="Times New Roman" w:cs="Times New Roman"/>
          <w:sz w:val="22"/>
          <w:szCs w:val="22"/>
          <w:lang w:val="sr-Latn-ME"/>
        </w:rPr>
      </w:pPr>
    </w:p>
    <w:p w14:paraId="6C99DB73" w14:textId="6584C668" w:rsidR="00F60643" w:rsidRDefault="00F60643" w:rsidP="00703E4C">
      <w:pPr>
        <w:rPr>
          <w:rFonts w:ascii="Times New Roman" w:hAnsi="Times New Roman" w:cs="Times New Roman"/>
          <w:sz w:val="22"/>
          <w:szCs w:val="22"/>
          <w:lang w:val="sr-Latn-ME"/>
        </w:rPr>
      </w:pPr>
    </w:p>
    <w:p w14:paraId="31BC78E5" w14:textId="2676BF5C" w:rsidR="00F60643" w:rsidRDefault="00F60643" w:rsidP="00703E4C">
      <w:pPr>
        <w:rPr>
          <w:rFonts w:ascii="Times New Roman" w:hAnsi="Times New Roman" w:cs="Times New Roman"/>
          <w:sz w:val="22"/>
          <w:szCs w:val="22"/>
          <w:lang w:val="sr-Latn-ME"/>
        </w:rPr>
      </w:pPr>
    </w:p>
    <w:p w14:paraId="349801EB" w14:textId="77777777" w:rsidR="00F60643" w:rsidRPr="00653072" w:rsidRDefault="00F60643" w:rsidP="00703E4C">
      <w:pPr>
        <w:rPr>
          <w:rFonts w:ascii="Times New Roman" w:hAnsi="Times New Roman" w:cs="Times New Roman"/>
          <w:sz w:val="22"/>
          <w:szCs w:val="22"/>
          <w:lang w:val="sr-Latn-ME"/>
        </w:rPr>
      </w:pPr>
    </w:p>
    <w:p w14:paraId="35BA93B3" w14:textId="77777777" w:rsidR="001F317C" w:rsidRPr="00653072" w:rsidRDefault="00DB30EC" w:rsidP="00703E4C">
      <w:pPr>
        <w:rPr>
          <w:rFonts w:ascii="Times New Roman" w:hAnsi="Times New Roman" w:cs="Times New Roman"/>
          <w:sz w:val="22"/>
          <w:szCs w:val="22"/>
          <w:lang w:val="sr-Latn-ME"/>
        </w:rPr>
      </w:pPr>
      <w:r w:rsidRPr="00653072">
        <w:rPr>
          <w:rFonts w:ascii="Times New Roman" w:eastAsia="Times New Roman" w:hAnsi="Times New Roman" w:cs="Times New Roman"/>
          <w:i/>
          <w:sz w:val="22"/>
          <w:szCs w:val="22"/>
        </w:rPr>
        <w:t>Table 5</w:t>
      </w:r>
      <w:r w:rsidR="009967FA">
        <w:rPr>
          <w:rFonts w:ascii="Times New Roman" w:eastAsia="Times New Roman" w:hAnsi="Times New Roman" w:cs="Times New Roman"/>
          <w:i/>
          <w:sz w:val="22"/>
          <w:szCs w:val="22"/>
        </w:rPr>
        <w:t>9</w:t>
      </w:r>
      <w:r w:rsidRPr="00653072">
        <w:rPr>
          <w:rFonts w:ascii="Times New Roman" w:eastAsia="Times New Roman" w:hAnsi="Times New Roman" w:cs="Times New Roman"/>
          <w:i/>
          <w:sz w:val="22"/>
          <w:szCs w:val="22"/>
        </w:rPr>
        <w:t>: Selection criteria for sub-measure 7.1- Support of investments for development of rural tourism</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6721A1" w:rsidRPr="00653072" w14:paraId="7B8E611A" w14:textId="77777777" w:rsidTr="00754E88">
        <w:trPr>
          <w:trHeight w:val="284"/>
          <w:jc w:val="center"/>
        </w:trPr>
        <w:tc>
          <w:tcPr>
            <w:tcW w:w="7244" w:type="dxa"/>
            <w:shd w:val="clear" w:color="auto" w:fill="D9D9D9"/>
            <w:vAlign w:val="center"/>
          </w:tcPr>
          <w:p w14:paraId="51C11A16" w14:textId="7025795E" w:rsidR="006721A1" w:rsidRPr="00653072" w:rsidRDefault="00707D31" w:rsidP="009B3307">
            <w:pPr>
              <w:keepNext/>
              <w:ind w:right="57"/>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Selection criteria</w:t>
            </w:r>
          </w:p>
        </w:tc>
        <w:tc>
          <w:tcPr>
            <w:tcW w:w="1559" w:type="dxa"/>
            <w:shd w:val="clear" w:color="auto" w:fill="D9D9D9"/>
            <w:vAlign w:val="center"/>
          </w:tcPr>
          <w:p w14:paraId="78129295" w14:textId="77777777" w:rsidR="006721A1" w:rsidRPr="00653072" w:rsidRDefault="00707D31" w:rsidP="009B3307">
            <w:pPr>
              <w:keepNext/>
              <w:ind w:left="57" w:right="57"/>
              <w:jc w:val="right"/>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Points</w:t>
            </w:r>
          </w:p>
        </w:tc>
      </w:tr>
      <w:tr w:rsidR="000D76F6" w:rsidRPr="00653072" w14:paraId="667F5529" w14:textId="77777777" w:rsidTr="009B3307">
        <w:trPr>
          <w:trHeight w:val="284"/>
          <w:jc w:val="center"/>
        </w:trPr>
        <w:tc>
          <w:tcPr>
            <w:tcW w:w="7244" w:type="dxa"/>
            <w:shd w:val="clear" w:color="auto" w:fill="auto"/>
            <w:vAlign w:val="center"/>
          </w:tcPr>
          <w:p w14:paraId="20300FC5" w14:textId="77777777" w:rsidR="000D76F6" w:rsidRPr="00653072" w:rsidRDefault="000D76F6" w:rsidP="009B3307">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xml:space="preserve">Submission of the necessary document at the time of the initial </w:t>
            </w:r>
            <w:r w:rsidR="0095750C" w:rsidRPr="00653072">
              <w:rPr>
                <w:rFonts w:ascii="Times New Roman" w:eastAsia="Times New Roman" w:hAnsi="Times New Roman" w:cs="Times New Roman"/>
                <w:sz w:val="18"/>
                <w:szCs w:val="18"/>
              </w:rPr>
              <w:t>submission</w:t>
            </w:r>
            <w:r w:rsidRPr="00653072">
              <w:rPr>
                <w:rFonts w:ascii="Times New Roman" w:eastAsia="Times New Roman" w:hAnsi="Times New Roman" w:cs="Times New Roman"/>
                <w:sz w:val="18"/>
                <w:szCs w:val="18"/>
              </w:rPr>
              <w:t xml:space="preserve"> of the application:</w:t>
            </w:r>
          </w:p>
          <w:p w14:paraId="6ED9ACA4" w14:textId="77777777" w:rsidR="000D76F6" w:rsidRPr="00653072" w:rsidRDefault="000D76F6" w:rsidP="000D76F6">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w:t>
            </w:r>
            <w:r w:rsidRPr="00653072">
              <w:rPr>
                <w:rFonts w:ascii="Times New Roman" w:eastAsia="Times New Roman" w:hAnsi="Times New Roman" w:cs="Times New Roman"/>
                <w:sz w:val="18"/>
                <w:szCs w:val="18"/>
              </w:rPr>
              <w:tab/>
              <w:t>Complete Form 1 - Request for grant of support;</w:t>
            </w:r>
          </w:p>
          <w:p w14:paraId="2FC0F2A2" w14:textId="77777777" w:rsidR="000D76F6" w:rsidRPr="00653072" w:rsidRDefault="000D76F6" w:rsidP="000D76F6">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w:t>
            </w:r>
            <w:r w:rsidRPr="00653072">
              <w:rPr>
                <w:rFonts w:ascii="Times New Roman" w:eastAsia="Times New Roman" w:hAnsi="Times New Roman" w:cs="Times New Roman"/>
                <w:sz w:val="18"/>
                <w:szCs w:val="18"/>
              </w:rPr>
              <w:tab/>
              <w:t>Complete a business plan</w:t>
            </w:r>
            <w:r w:rsidR="00B4580E" w:rsidRPr="00653072">
              <w:rPr>
                <w:rStyle w:val="FootnoteReference"/>
                <w:rFonts w:ascii="Times New Roman" w:eastAsia="Times New Roman" w:hAnsi="Times New Roman" w:cs="Times New Roman"/>
                <w:sz w:val="18"/>
                <w:szCs w:val="18"/>
              </w:rPr>
              <w:footnoteReference w:id="41"/>
            </w:r>
            <w:r w:rsidRPr="00653072">
              <w:rPr>
                <w:rFonts w:ascii="Times New Roman" w:eastAsia="Times New Roman" w:hAnsi="Times New Roman" w:cs="Times New Roman"/>
                <w:sz w:val="18"/>
                <w:szCs w:val="18"/>
              </w:rPr>
              <w:t>;</w:t>
            </w:r>
          </w:p>
          <w:p w14:paraId="18290FCA" w14:textId="77777777" w:rsidR="000D76F6" w:rsidRPr="00653072" w:rsidRDefault="000D76F6" w:rsidP="000D76F6">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w:t>
            </w:r>
            <w:r w:rsidRPr="00653072">
              <w:rPr>
                <w:rFonts w:ascii="Times New Roman" w:eastAsia="Times New Roman" w:hAnsi="Times New Roman" w:cs="Times New Roman"/>
                <w:sz w:val="18"/>
                <w:szCs w:val="18"/>
              </w:rPr>
              <w:tab/>
              <w:t>Main project or/and technical documentation for construction/reconstruction,</w:t>
            </w:r>
          </w:p>
          <w:p w14:paraId="7A4F712D" w14:textId="77777777" w:rsidR="000D76F6" w:rsidRPr="00653072" w:rsidRDefault="000D76F6" w:rsidP="000D76F6">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w:t>
            </w:r>
            <w:r w:rsidRPr="00653072">
              <w:rPr>
                <w:rFonts w:ascii="Times New Roman" w:eastAsia="Times New Roman" w:hAnsi="Times New Roman" w:cs="Times New Roman"/>
                <w:sz w:val="18"/>
                <w:szCs w:val="18"/>
              </w:rPr>
              <w:tab/>
              <w:t>Pro forma invoices for the planned expenditures;</w:t>
            </w:r>
          </w:p>
          <w:p w14:paraId="54B5BF69" w14:textId="77777777" w:rsidR="000D76F6" w:rsidRPr="00653072" w:rsidRDefault="000D76F6" w:rsidP="000D76F6">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w:t>
            </w:r>
            <w:r w:rsidRPr="00653072">
              <w:rPr>
                <w:rFonts w:ascii="Times New Roman" w:eastAsia="Times New Roman" w:hAnsi="Times New Roman" w:cs="Times New Roman"/>
                <w:sz w:val="18"/>
                <w:szCs w:val="18"/>
              </w:rPr>
              <w:tab/>
              <w:t>In case of construction/reconstruction of buildings the recipient must submit urban planning technical conditions for the planned investment</w:t>
            </w:r>
            <w:r w:rsidR="002E5FEB">
              <w:rPr>
                <w:rFonts w:ascii="Times New Roman" w:eastAsia="Times New Roman" w:hAnsi="Times New Roman" w:cs="Times New Roman"/>
                <w:sz w:val="18"/>
                <w:szCs w:val="18"/>
              </w:rPr>
              <w:t xml:space="preserve"> and </w:t>
            </w:r>
            <w:r w:rsidR="002E5FEB" w:rsidRPr="002E5FEB">
              <w:rPr>
                <w:rFonts w:ascii="Times New Roman" w:eastAsia="Times New Roman" w:hAnsi="Times New Roman" w:cs="Times New Roman"/>
                <w:sz w:val="18"/>
                <w:szCs w:val="18"/>
              </w:rPr>
              <w:t>revised master project</w:t>
            </w:r>
            <w:r w:rsidRPr="00653072">
              <w:rPr>
                <w:rFonts w:ascii="Times New Roman" w:eastAsia="Times New Roman" w:hAnsi="Times New Roman" w:cs="Times New Roman"/>
                <w:sz w:val="18"/>
                <w:szCs w:val="18"/>
              </w:rPr>
              <w:t>.</w:t>
            </w:r>
          </w:p>
        </w:tc>
        <w:tc>
          <w:tcPr>
            <w:tcW w:w="1559" w:type="dxa"/>
            <w:shd w:val="clear" w:color="auto" w:fill="auto"/>
            <w:vAlign w:val="center"/>
          </w:tcPr>
          <w:p w14:paraId="5B7D06EB" w14:textId="77777777" w:rsidR="000D76F6" w:rsidRPr="00653072" w:rsidRDefault="000D76F6" w:rsidP="009B3307">
            <w:pPr>
              <w:keepNext/>
              <w:ind w:left="57" w:right="58"/>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55</w:t>
            </w:r>
          </w:p>
        </w:tc>
      </w:tr>
      <w:tr w:rsidR="006721A1" w:rsidRPr="00653072" w14:paraId="4F6A01C6" w14:textId="77777777" w:rsidTr="009B3307">
        <w:trPr>
          <w:trHeight w:val="284"/>
          <w:jc w:val="center"/>
        </w:trPr>
        <w:tc>
          <w:tcPr>
            <w:tcW w:w="7244" w:type="dxa"/>
            <w:shd w:val="clear" w:color="auto" w:fill="auto"/>
            <w:vAlign w:val="center"/>
          </w:tcPr>
          <w:p w14:paraId="287C22E7" w14:textId="68AE0461" w:rsidR="006721A1" w:rsidRPr="00653072" w:rsidRDefault="00707D31" w:rsidP="00D33C07">
            <w:pPr>
              <w:keepNext/>
              <w:pBdr>
                <w:top w:val="nil"/>
                <w:left w:val="nil"/>
                <w:bottom w:val="nil"/>
                <w:right w:val="nil"/>
                <w:between w:val="nil"/>
              </w:pBdr>
              <w:ind w:left="417" w:right="58"/>
              <w:rPr>
                <w:rFonts w:ascii="Times New Roman" w:eastAsia="Times New Roman" w:hAnsi="Times New Roman" w:cs="Times New Roman"/>
                <w:sz w:val="18"/>
                <w:szCs w:val="18"/>
              </w:rPr>
            </w:pPr>
            <w:bookmarkStart w:id="535" w:name="_heading=h.vgdtq7" w:colFirst="0" w:colLast="0"/>
            <w:bookmarkEnd w:id="535"/>
            <w:r w:rsidRPr="00653072">
              <w:rPr>
                <w:rFonts w:ascii="Times New Roman" w:eastAsia="Times New Roman" w:hAnsi="Times New Roman" w:cs="Times New Roman"/>
                <w:sz w:val="18"/>
                <w:szCs w:val="18"/>
              </w:rPr>
              <w:t>Applicant owns education from the field of tourism – hospitality</w:t>
            </w:r>
          </w:p>
        </w:tc>
        <w:tc>
          <w:tcPr>
            <w:tcW w:w="1559" w:type="dxa"/>
            <w:shd w:val="clear" w:color="auto" w:fill="auto"/>
            <w:vAlign w:val="center"/>
          </w:tcPr>
          <w:p w14:paraId="3D53B596" w14:textId="76EAF98B" w:rsidR="006721A1" w:rsidRPr="00653072" w:rsidRDefault="002E5FEB" w:rsidP="009B3307">
            <w:pPr>
              <w:keepNext/>
              <w:ind w:left="57" w:right="58"/>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6721A1" w:rsidRPr="00653072" w14:paraId="782B4956" w14:textId="77777777" w:rsidTr="009B3307">
        <w:trPr>
          <w:trHeight w:val="192"/>
          <w:jc w:val="center"/>
        </w:trPr>
        <w:tc>
          <w:tcPr>
            <w:tcW w:w="7244" w:type="dxa"/>
            <w:shd w:val="clear" w:color="auto" w:fill="auto"/>
            <w:vAlign w:val="center"/>
          </w:tcPr>
          <w:p w14:paraId="30D2F14E" w14:textId="1773756F" w:rsidR="006721A1" w:rsidRPr="00653072" w:rsidRDefault="003D4681" w:rsidP="00D33C07">
            <w:pPr>
              <w:keepNext/>
              <w:pBdr>
                <w:top w:val="nil"/>
                <w:left w:val="nil"/>
                <w:bottom w:val="nil"/>
                <w:right w:val="nil"/>
                <w:between w:val="nil"/>
              </w:pBdr>
              <w:ind w:left="417" w:right="58"/>
              <w:rPr>
                <w:rFonts w:ascii="Times New Roman" w:eastAsia="Times New Roman" w:hAnsi="Times New Roman" w:cs="Times New Roman"/>
                <w:sz w:val="18"/>
                <w:szCs w:val="18"/>
              </w:rPr>
            </w:pPr>
            <w:r w:rsidRPr="00D33C07">
              <w:rPr>
                <w:rFonts w:ascii="Times New Roman" w:eastAsia="Times New Roman" w:hAnsi="Times New Roman" w:cs="Times New Roman"/>
                <w:sz w:val="18"/>
                <w:szCs w:val="18"/>
              </w:rPr>
              <w:t>Recipient is an Agricultural insurance Holder</w:t>
            </w:r>
            <w:r w:rsidRPr="00D33C07">
              <w:rPr>
                <w:sz w:val="18"/>
                <w:szCs w:val="18"/>
                <w:vertAlign w:val="superscript"/>
              </w:rPr>
              <w:footnoteReference w:id="42"/>
            </w:r>
          </w:p>
        </w:tc>
        <w:tc>
          <w:tcPr>
            <w:tcW w:w="1559" w:type="dxa"/>
            <w:shd w:val="clear" w:color="auto" w:fill="auto"/>
            <w:vAlign w:val="center"/>
          </w:tcPr>
          <w:p w14:paraId="27801827" w14:textId="77777777" w:rsidR="006721A1" w:rsidRPr="00653072" w:rsidRDefault="000D76F6" w:rsidP="009B3307">
            <w:pPr>
              <w:keepNext/>
              <w:ind w:left="57" w:right="58"/>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21A1" w:rsidRPr="00653072" w14:paraId="738B04F9" w14:textId="77777777" w:rsidTr="009B3307">
        <w:trPr>
          <w:trHeight w:val="77"/>
          <w:jc w:val="center"/>
        </w:trPr>
        <w:tc>
          <w:tcPr>
            <w:tcW w:w="7244" w:type="dxa"/>
            <w:shd w:val="clear" w:color="auto" w:fill="auto"/>
            <w:vAlign w:val="center"/>
          </w:tcPr>
          <w:p w14:paraId="2FA958C9" w14:textId="77777777" w:rsidR="006721A1" w:rsidRPr="00653072" w:rsidRDefault="00707D31" w:rsidP="009B3307">
            <w:pPr>
              <w:keepNext/>
              <w:ind w:left="57" w:right="58"/>
              <w:rPr>
                <w:rFonts w:ascii="Times New Roman" w:eastAsia="Times New Roman" w:hAnsi="Times New Roman" w:cs="Times New Roman"/>
                <w:b/>
                <w:sz w:val="18"/>
                <w:szCs w:val="18"/>
              </w:rPr>
            </w:pPr>
            <w:r w:rsidRPr="00653072">
              <w:rPr>
                <w:rFonts w:ascii="Times New Roman" w:eastAsia="Times New Roman" w:hAnsi="Times New Roman" w:cs="Times New Roman"/>
                <w:sz w:val="18"/>
                <w:szCs w:val="18"/>
              </w:rPr>
              <w:t>Recipient (executive director) is a woman</w:t>
            </w:r>
          </w:p>
        </w:tc>
        <w:tc>
          <w:tcPr>
            <w:tcW w:w="1559" w:type="dxa"/>
            <w:shd w:val="clear" w:color="auto" w:fill="auto"/>
            <w:vAlign w:val="center"/>
          </w:tcPr>
          <w:p w14:paraId="0EBFEA45" w14:textId="77777777" w:rsidR="006721A1" w:rsidRPr="00653072" w:rsidRDefault="000D76F6" w:rsidP="009B3307">
            <w:pPr>
              <w:keepNext/>
              <w:ind w:left="57" w:right="58"/>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21A1" w:rsidRPr="00653072" w14:paraId="47294DB5" w14:textId="77777777" w:rsidTr="009B3307">
        <w:trPr>
          <w:trHeight w:val="231"/>
          <w:jc w:val="center"/>
        </w:trPr>
        <w:tc>
          <w:tcPr>
            <w:tcW w:w="7244" w:type="dxa"/>
            <w:shd w:val="clear" w:color="auto" w:fill="auto"/>
            <w:vAlign w:val="center"/>
          </w:tcPr>
          <w:p w14:paraId="374AAF3B" w14:textId="77777777" w:rsidR="006721A1" w:rsidRPr="00653072" w:rsidRDefault="00707D31" w:rsidP="009B3307">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 is under 40 years of ag</w:t>
            </w:r>
            <w:r w:rsidR="00102537" w:rsidRPr="00653072">
              <w:rPr>
                <w:rFonts w:ascii="Times New Roman" w:eastAsia="Times New Roman" w:hAnsi="Times New Roman" w:cs="Times New Roman"/>
                <w:sz w:val="18"/>
                <w:szCs w:val="18"/>
              </w:rPr>
              <w:t>e</w:t>
            </w:r>
            <w:r w:rsidR="00102537" w:rsidRPr="00653072">
              <w:rPr>
                <w:rFonts w:ascii="Times New Roman" w:eastAsia="Times New Roman" w:hAnsi="Times New Roman" w:cs="Times New Roman"/>
                <w:sz w:val="18"/>
                <w:szCs w:val="18"/>
                <w:vertAlign w:val="superscript"/>
              </w:rPr>
              <w:footnoteReference w:id="43"/>
            </w:r>
          </w:p>
        </w:tc>
        <w:tc>
          <w:tcPr>
            <w:tcW w:w="1559" w:type="dxa"/>
            <w:shd w:val="clear" w:color="auto" w:fill="auto"/>
            <w:vAlign w:val="center"/>
          </w:tcPr>
          <w:p w14:paraId="47313E21" w14:textId="77777777" w:rsidR="006721A1" w:rsidRPr="00653072" w:rsidRDefault="000D76F6" w:rsidP="009B3307">
            <w:pPr>
              <w:keepNext/>
              <w:ind w:left="57" w:right="58"/>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21A1" w:rsidRPr="00653072" w14:paraId="2E403997" w14:textId="77777777" w:rsidTr="009B3307">
        <w:trPr>
          <w:trHeight w:val="284"/>
          <w:jc w:val="center"/>
        </w:trPr>
        <w:tc>
          <w:tcPr>
            <w:tcW w:w="7244" w:type="dxa"/>
            <w:shd w:val="clear" w:color="auto" w:fill="auto"/>
            <w:vAlign w:val="center"/>
          </w:tcPr>
          <w:p w14:paraId="1696EACE" w14:textId="77777777" w:rsidR="006721A1" w:rsidRPr="00653072" w:rsidRDefault="00707D31" w:rsidP="009B3307">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Project involves opening up new working positions based upon business plan</w:t>
            </w:r>
          </w:p>
        </w:tc>
        <w:tc>
          <w:tcPr>
            <w:tcW w:w="1559" w:type="dxa"/>
            <w:shd w:val="clear" w:color="auto" w:fill="auto"/>
            <w:vAlign w:val="center"/>
          </w:tcPr>
          <w:p w14:paraId="36BA9057" w14:textId="44A6C38C" w:rsidR="006721A1" w:rsidRPr="00653072" w:rsidRDefault="00674B75" w:rsidP="009B3307">
            <w:pPr>
              <w:keepNext/>
              <w:ind w:left="57" w:right="58"/>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6721A1" w:rsidRPr="00653072" w14:paraId="3306FD88" w14:textId="77777777" w:rsidTr="009B3307">
        <w:trPr>
          <w:trHeight w:val="77"/>
          <w:jc w:val="center"/>
        </w:trPr>
        <w:tc>
          <w:tcPr>
            <w:tcW w:w="7244" w:type="dxa"/>
            <w:shd w:val="clear" w:color="auto" w:fill="auto"/>
            <w:vAlign w:val="center"/>
          </w:tcPr>
          <w:p w14:paraId="70EE237B" w14:textId="77777777" w:rsidR="006721A1" w:rsidRPr="00653072" w:rsidRDefault="00707D31" w:rsidP="009B3307">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xml:space="preserve">Investments in renewable source of energy </w:t>
            </w:r>
          </w:p>
        </w:tc>
        <w:tc>
          <w:tcPr>
            <w:tcW w:w="1559" w:type="dxa"/>
            <w:shd w:val="clear" w:color="auto" w:fill="auto"/>
            <w:vAlign w:val="center"/>
          </w:tcPr>
          <w:p w14:paraId="7AD4066A" w14:textId="7B713EFC" w:rsidR="006721A1" w:rsidRPr="00653072" w:rsidRDefault="00674B75" w:rsidP="009B3307">
            <w:pPr>
              <w:keepNext/>
              <w:ind w:left="57" w:right="58"/>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6721A1" w:rsidRPr="00653072" w14:paraId="4A56F523" w14:textId="77777777" w:rsidTr="009B3307">
        <w:trPr>
          <w:trHeight w:val="77"/>
          <w:jc w:val="center"/>
        </w:trPr>
        <w:tc>
          <w:tcPr>
            <w:tcW w:w="7244" w:type="dxa"/>
            <w:shd w:val="clear" w:color="auto" w:fill="auto"/>
            <w:vAlign w:val="center"/>
          </w:tcPr>
          <w:p w14:paraId="2E3908F9" w14:textId="77777777" w:rsidR="006721A1" w:rsidRPr="00653072" w:rsidRDefault="00707D31" w:rsidP="009B3307">
            <w:pPr>
              <w:keepNext/>
              <w:ind w:left="57" w:right="58"/>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Investments in treatment of waste and water waste</w:t>
            </w:r>
          </w:p>
        </w:tc>
        <w:tc>
          <w:tcPr>
            <w:tcW w:w="1559" w:type="dxa"/>
            <w:shd w:val="clear" w:color="auto" w:fill="auto"/>
            <w:vAlign w:val="center"/>
          </w:tcPr>
          <w:p w14:paraId="5D1A05A2" w14:textId="77777777" w:rsidR="006721A1" w:rsidRPr="00653072" w:rsidRDefault="00703E4C" w:rsidP="009B3307">
            <w:pPr>
              <w:keepNext/>
              <w:ind w:left="57" w:right="58"/>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4B75" w:rsidRPr="00653072" w14:paraId="4F4BA562" w14:textId="77777777" w:rsidTr="009B3307">
        <w:trPr>
          <w:trHeight w:val="77"/>
          <w:jc w:val="center"/>
        </w:trPr>
        <w:tc>
          <w:tcPr>
            <w:tcW w:w="7244" w:type="dxa"/>
            <w:shd w:val="clear" w:color="auto" w:fill="auto"/>
            <w:vAlign w:val="center"/>
          </w:tcPr>
          <w:p w14:paraId="05071F07" w14:textId="77777777" w:rsidR="00674B75" w:rsidRPr="00653072" w:rsidRDefault="00674B75" w:rsidP="009B3307">
            <w:pPr>
              <w:keepNext/>
              <w:ind w:left="57" w:right="58"/>
              <w:rPr>
                <w:rFonts w:ascii="Times New Roman" w:eastAsia="Times New Roman" w:hAnsi="Times New Roman" w:cs="Times New Roman"/>
                <w:sz w:val="18"/>
                <w:szCs w:val="18"/>
              </w:rPr>
            </w:pPr>
            <w:r>
              <w:rPr>
                <w:rFonts w:ascii="Times New Roman" w:eastAsia="Times New Roman" w:hAnsi="Times New Roman" w:cs="Times New Roman"/>
                <w:sz w:val="18"/>
                <w:szCs w:val="18"/>
              </w:rPr>
              <w:t>Recipient has a household with more than 5 LSU and/or 1 ha of cultivated arable land (annual or perennial culture)</w:t>
            </w:r>
            <w:r w:rsidR="007A7AC6">
              <w:rPr>
                <w:rStyle w:val="FootnoteReference"/>
                <w:rFonts w:ascii="Times New Roman" w:eastAsia="Times New Roman" w:hAnsi="Times New Roman" w:cs="Times New Roman"/>
                <w:sz w:val="18"/>
                <w:szCs w:val="18"/>
              </w:rPr>
              <w:footnoteReference w:id="44"/>
            </w:r>
          </w:p>
        </w:tc>
        <w:tc>
          <w:tcPr>
            <w:tcW w:w="1559" w:type="dxa"/>
            <w:shd w:val="clear" w:color="auto" w:fill="auto"/>
            <w:vAlign w:val="center"/>
          </w:tcPr>
          <w:p w14:paraId="7D3E04D0" w14:textId="77777777" w:rsidR="00674B75" w:rsidRPr="00653072" w:rsidRDefault="00674B75" w:rsidP="009B3307">
            <w:pPr>
              <w:keepNext/>
              <w:ind w:left="57" w:right="58"/>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6721A1" w:rsidRPr="00653072" w14:paraId="29ECCD6B" w14:textId="77777777" w:rsidTr="009B3307">
        <w:trPr>
          <w:trHeight w:val="284"/>
          <w:jc w:val="center"/>
        </w:trPr>
        <w:tc>
          <w:tcPr>
            <w:tcW w:w="7244" w:type="dxa"/>
            <w:shd w:val="clear" w:color="auto" w:fill="auto"/>
            <w:vAlign w:val="center"/>
          </w:tcPr>
          <w:p w14:paraId="24148A54" w14:textId="77777777" w:rsidR="006721A1" w:rsidRPr="00653072" w:rsidRDefault="00707D31" w:rsidP="009B3307">
            <w:pPr>
              <w:keepNext/>
              <w:ind w:left="57" w:right="58"/>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TOTAL</w:t>
            </w:r>
          </w:p>
        </w:tc>
        <w:tc>
          <w:tcPr>
            <w:tcW w:w="1559" w:type="dxa"/>
            <w:shd w:val="clear" w:color="auto" w:fill="auto"/>
            <w:vAlign w:val="center"/>
          </w:tcPr>
          <w:p w14:paraId="430B774E" w14:textId="77777777" w:rsidR="006721A1" w:rsidRPr="00653072" w:rsidRDefault="00707D31" w:rsidP="009B3307">
            <w:pPr>
              <w:keepNext/>
              <w:ind w:left="57" w:right="58"/>
              <w:jc w:val="right"/>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Up to 100</w:t>
            </w:r>
          </w:p>
        </w:tc>
      </w:tr>
    </w:tbl>
    <w:p w14:paraId="7C9152CA" w14:textId="77777777" w:rsidR="006721A1" w:rsidRPr="00653072" w:rsidRDefault="006721A1">
      <w:pPr>
        <w:pBdr>
          <w:top w:val="nil"/>
          <w:left w:val="nil"/>
          <w:bottom w:val="nil"/>
          <w:right w:val="nil"/>
          <w:between w:val="nil"/>
        </w:pBdr>
        <w:ind w:left="720"/>
        <w:jc w:val="center"/>
        <w:rPr>
          <w:rFonts w:ascii="Times New Roman" w:eastAsia="Times New Roman" w:hAnsi="Times New Roman" w:cs="Times New Roman"/>
          <w:i/>
          <w:sz w:val="22"/>
          <w:szCs w:val="22"/>
        </w:rPr>
      </w:pPr>
    </w:p>
    <w:p w14:paraId="6E22162D" w14:textId="428A3C7D" w:rsidR="006721A1" w:rsidRPr="00653072" w:rsidRDefault="00707D31">
      <w:pPr>
        <w:pBdr>
          <w:top w:val="nil"/>
          <w:left w:val="nil"/>
          <w:bottom w:val="nil"/>
          <w:right w:val="nil"/>
          <w:between w:val="nil"/>
        </w:pBd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Pr>
          <w:rFonts w:ascii="Times New Roman" w:eastAsia="Times New Roman" w:hAnsi="Times New Roman" w:cs="Times New Roman"/>
          <w:i/>
          <w:sz w:val="22"/>
          <w:szCs w:val="22"/>
        </w:rPr>
        <w:t>60</w:t>
      </w:r>
      <w:r w:rsidRPr="00653072">
        <w:rPr>
          <w:rFonts w:ascii="Times New Roman" w:eastAsia="Times New Roman" w:hAnsi="Times New Roman" w:cs="Times New Roman"/>
          <w:i/>
          <w:sz w:val="22"/>
          <w:szCs w:val="22"/>
        </w:rPr>
        <w:t>: Selection criteria for sub-measure 7.2 – Support of investments for on farm processing</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E17434" w:rsidRPr="00653072" w14:paraId="0A2B9523" w14:textId="77777777" w:rsidTr="00754E88">
        <w:trPr>
          <w:trHeight w:val="284"/>
          <w:jc w:val="center"/>
        </w:trPr>
        <w:tc>
          <w:tcPr>
            <w:tcW w:w="7244" w:type="dxa"/>
            <w:shd w:val="clear" w:color="auto" w:fill="D9D9D9"/>
            <w:vAlign w:val="center"/>
          </w:tcPr>
          <w:p w14:paraId="2CB9B3DC" w14:textId="77777777" w:rsidR="006721A1" w:rsidRPr="00653072" w:rsidRDefault="00707D31" w:rsidP="009B3307">
            <w:pPr>
              <w:keepNext/>
              <w:ind w:right="57"/>
              <w:jc w:val="center"/>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Selection criteria</w:t>
            </w:r>
          </w:p>
        </w:tc>
        <w:tc>
          <w:tcPr>
            <w:tcW w:w="1559" w:type="dxa"/>
            <w:shd w:val="clear" w:color="auto" w:fill="D9D9D9"/>
            <w:vAlign w:val="center"/>
          </w:tcPr>
          <w:p w14:paraId="6B35CDF8" w14:textId="77777777" w:rsidR="006721A1" w:rsidRPr="00653072" w:rsidRDefault="00707D31" w:rsidP="009B3307">
            <w:pPr>
              <w:keepNext/>
              <w:ind w:left="57" w:right="57"/>
              <w:jc w:val="right"/>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Points</w:t>
            </w:r>
          </w:p>
        </w:tc>
      </w:tr>
      <w:tr w:rsidR="006721A1" w:rsidRPr="00653072" w14:paraId="3574698B" w14:textId="77777777" w:rsidTr="009B3307">
        <w:trPr>
          <w:trHeight w:val="284"/>
          <w:jc w:val="center"/>
        </w:trPr>
        <w:tc>
          <w:tcPr>
            <w:tcW w:w="7244" w:type="dxa"/>
            <w:shd w:val="clear" w:color="auto" w:fill="auto"/>
            <w:vAlign w:val="center"/>
          </w:tcPr>
          <w:p w14:paraId="450524E0" w14:textId="77777777" w:rsidR="006721A1" w:rsidRPr="00653072" w:rsidRDefault="00707D31" w:rsidP="009B3307">
            <w:pPr>
              <w:keepNext/>
              <w:ind w:right="57"/>
              <w:rPr>
                <w:rFonts w:ascii="Times New Roman" w:eastAsia="Times New Roman" w:hAnsi="Times New Roman" w:cs="Times New Roman"/>
                <w:sz w:val="18"/>
                <w:szCs w:val="18"/>
              </w:rPr>
            </w:pPr>
            <w:bookmarkStart w:id="536" w:name="_heading=h.3fg1ce0" w:colFirst="0" w:colLast="0"/>
            <w:bookmarkEnd w:id="536"/>
            <w:r w:rsidRPr="00653072">
              <w:rPr>
                <w:rFonts w:ascii="Times New Roman" w:eastAsia="Times New Roman" w:hAnsi="Times New Roman" w:cs="Times New Roman"/>
                <w:sz w:val="18"/>
                <w:szCs w:val="18"/>
              </w:rPr>
              <w:t>Professional qualifications</w:t>
            </w:r>
          </w:p>
        </w:tc>
        <w:tc>
          <w:tcPr>
            <w:tcW w:w="1559" w:type="dxa"/>
            <w:shd w:val="clear" w:color="auto" w:fill="auto"/>
            <w:vAlign w:val="center"/>
          </w:tcPr>
          <w:p w14:paraId="716471F3"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Up to 10</w:t>
            </w:r>
          </w:p>
        </w:tc>
      </w:tr>
      <w:tr w:rsidR="006721A1" w:rsidRPr="00653072" w14:paraId="2600CD2E" w14:textId="77777777" w:rsidTr="009B3307">
        <w:trPr>
          <w:trHeight w:val="284"/>
          <w:jc w:val="center"/>
        </w:trPr>
        <w:tc>
          <w:tcPr>
            <w:tcW w:w="7244" w:type="dxa"/>
            <w:shd w:val="clear" w:color="auto" w:fill="auto"/>
            <w:vAlign w:val="center"/>
          </w:tcPr>
          <w:p w14:paraId="4E01D37C" w14:textId="77777777" w:rsidR="006721A1" w:rsidRPr="00653072"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Applicant owns higher education from the field of agriculture and/or veterinary</w:t>
            </w:r>
          </w:p>
        </w:tc>
        <w:tc>
          <w:tcPr>
            <w:tcW w:w="1559" w:type="dxa"/>
            <w:shd w:val="clear" w:color="auto" w:fill="auto"/>
            <w:vAlign w:val="center"/>
          </w:tcPr>
          <w:p w14:paraId="371B1BA8"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7780496E" w14:textId="77777777" w:rsidTr="009B3307">
        <w:trPr>
          <w:trHeight w:val="284"/>
          <w:jc w:val="center"/>
        </w:trPr>
        <w:tc>
          <w:tcPr>
            <w:tcW w:w="7244" w:type="dxa"/>
            <w:shd w:val="clear" w:color="auto" w:fill="auto"/>
            <w:vAlign w:val="center"/>
          </w:tcPr>
          <w:p w14:paraId="07CC2CB0" w14:textId="77777777" w:rsidR="006721A1" w:rsidRPr="00653072"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Applicant owns secondary school education from the field of agriculture and/or veterinary</w:t>
            </w:r>
          </w:p>
        </w:tc>
        <w:tc>
          <w:tcPr>
            <w:tcW w:w="1559" w:type="dxa"/>
            <w:shd w:val="clear" w:color="auto" w:fill="auto"/>
            <w:vAlign w:val="center"/>
          </w:tcPr>
          <w:p w14:paraId="3EDB20A6"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21A1" w:rsidRPr="00653072" w14:paraId="1B23E8FB" w14:textId="77777777" w:rsidTr="009B3307">
        <w:trPr>
          <w:trHeight w:val="284"/>
          <w:jc w:val="center"/>
        </w:trPr>
        <w:tc>
          <w:tcPr>
            <w:tcW w:w="7244" w:type="dxa"/>
            <w:shd w:val="clear" w:color="auto" w:fill="auto"/>
            <w:vAlign w:val="center"/>
          </w:tcPr>
          <w:p w14:paraId="0F8E0BF5"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Size of the holding</w:t>
            </w:r>
          </w:p>
        </w:tc>
        <w:tc>
          <w:tcPr>
            <w:tcW w:w="1559" w:type="dxa"/>
            <w:shd w:val="clear" w:color="auto" w:fill="auto"/>
            <w:vAlign w:val="center"/>
          </w:tcPr>
          <w:p w14:paraId="576D6761"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Up to 20</w:t>
            </w:r>
          </w:p>
        </w:tc>
      </w:tr>
      <w:tr w:rsidR="006721A1" w:rsidRPr="00653072" w14:paraId="41605AC9" w14:textId="77777777" w:rsidTr="009B3307">
        <w:trPr>
          <w:trHeight w:val="284"/>
          <w:jc w:val="center"/>
        </w:trPr>
        <w:tc>
          <w:tcPr>
            <w:tcW w:w="7244" w:type="dxa"/>
            <w:shd w:val="clear" w:color="auto" w:fill="auto"/>
            <w:vAlign w:val="center"/>
          </w:tcPr>
          <w:p w14:paraId="4BAD9882" w14:textId="77777777" w:rsidR="006721A1" w:rsidRPr="00653072"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Recipients owns more than 5LU</w:t>
            </w:r>
          </w:p>
        </w:tc>
        <w:tc>
          <w:tcPr>
            <w:tcW w:w="1559" w:type="dxa"/>
            <w:shd w:val="clear" w:color="auto" w:fill="auto"/>
            <w:vAlign w:val="center"/>
          </w:tcPr>
          <w:p w14:paraId="5DC09D53"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043FDFA7" w14:textId="77777777" w:rsidTr="009B3307">
        <w:trPr>
          <w:trHeight w:val="284"/>
          <w:jc w:val="center"/>
        </w:trPr>
        <w:tc>
          <w:tcPr>
            <w:tcW w:w="7244" w:type="dxa"/>
            <w:shd w:val="clear" w:color="auto" w:fill="auto"/>
            <w:vAlign w:val="center"/>
          </w:tcPr>
          <w:p w14:paraId="28879E7F" w14:textId="77777777" w:rsidR="006721A1" w:rsidRPr="00653072"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Recipients owns more than 2 hectares (excluding pastures and meadows)</w:t>
            </w:r>
          </w:p>
        </w:tc>
        <w:tc>
          <w:tcPr>
            <w:tcW w:w="1559" w:type="dxa"/>
            <w:shd w:val="clear" w:color="auto" w:fill="auto"/>
            <w:vAlign w:val="center"/>
          </w:tcPr>
          <w:p w14:paraId="75D840EE"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580D931D" w14:textId="77777777" w:rsidTr="009B3307">
        <w:trPr>
          <w:trHeight w:val="284"/>
          <w:jc w:val="center"/>
        </w:trPr>
        <w:tc>
          <w:tcPr>
            <w:tcW w:w="7244" w:type="dxa"/>
            <w:shd w:val="clear" w:color="auto" w:fill="auto"/>
            <w:vAlign w:val="center"/>
          </w:tcPr>
          <w:p w14:paraId="2173C071"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Recipients owns a certificate of organic production</w:t>
            </w:r>
          </w:p>
        </w:tc>
        <w:tc>
          <w:tcPr>
            <w:tcW w:w="1559" w:type="dxa"/>
            <w:shd w:val="clear" w:color="auto" w:fill="auto"/>
            <w:vAlign w:val="center"/>
          </w:tcPr>
          <w:p w14:paraId="70AA806C" w14:textId="77777777" w:rsidR="006721A1" w:rsidRPr="00653072" w:rsidRDefault="00707D31" w:rsidP="009B3307">
            <w:pPr>
              <w:keepNext/>
              <w:keepLines/>
              <w:ind w:right="57"/>
              <w:jc w:val="right"/>
              <w:rPr>
                <w:rFonts w:ascii="Times New Roman" w:eastAsia="Times New Roman" w:hAnsi="Times New Roman" w:cs="Times New Roman"/>
                <w:sz w:val="18"/>
                <w:szCs w:val="18"/>
              </w:rPr>
            </w:pPr>
            <w:bookmarkStart w:id="537" w:name="_heading=h.1ulbmlt" w:colFirst="0" w:colLast="0"/>
            <w:bookmarkEnd w:id="537"/>
            <w:r w:rsidRPr="00653072">
              <w:rPr>
                <w:rFonts w:ascii="Times New Roman" w:eastAsia="Times New Roman" w:hAnsi="Times New Roman" w:cs="Times New Roman"/>
                <w:sz w:val="18"/>
                <w:szCs w:val="18"/>
              </w:rPr>
              <w:t>10</w:t>
            </w:r>
          </w:p>
        </w:tc>
      </w:tr>
      <w:tr w:rsidR="006721A1" w:rsidRPr="00653072" w14:paraId="28692609" w14:textId="77777777" w:rsidTr="009B3307">
        <w:trPr>
          <w:trHeight w:val="284"/>
          <w:jc w:val="center"/>
        </w:trPr>
        <w:tc>
          <w:tcPr>
            <w:tcW w:w="7244" w:type="dxa"/>
            <w:shd w:val="clear" w:color="auto" w:fill="auto"/>
            <w:vAlign w:val="center"/>
          </w:tcPr>
          <w:p w14:paraId="1BD19E52"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For recipients in mountain areas (above 600 meters altitude)</w:t>
            </w:r>
          </w:p>
        </w:tc>
        <w:tc>
          <w:tcPr>
            <w:tcW w:w="1559" w:type="dxa"/>
            <w:shd w:val="clear" w:color="auto" w:fill="auto"/>
            <w:vAlign w:val="center"/>
          </w:tcPr>
          <w:p w14:paraId="53B38103"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5</w:t>
            </w:r>
          </w:p>
        </w:tc>
      </w:tr>
      <w:tr w:rsidR="006721A1" w:rsidRPr="00653072" w14:paraId="54A6B2B4" w14:textId="77777777" w:rsidTr="009B3307">
        <w:trPr>
          <w:trHeight w:val="284"/>
          <w:jc w:val="center"/>
        </w:trPr>
        <w:tc>
          <w:tcPr>
            <w:tcW w:w="7244" w:type="dxa"/>
            <w:shd w:val="clear" w:color="auto" w:fill="auto"/>
            <w:vAlign w:val="center"/>
          </w:tcPr>
          <w:p w14:paraId="64E4E7DB"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 (executive director) is a woman</w:t>
            </w:r>
          </w:p>
        </w:tc>
        <w:tc>
          <w:tcPr>
            <w:tcW w:w="1559" w:type="dxa"/>
            <w:shd w:val="clear" w:color="auto" w:fill="auto"/>
            <w:vAlign w:val="center"/>
          </w:tcPr>
          <w:p w14:paraId="3C9FAC6D"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00987876" w14:textId="77777777" w:rsidTr="009B3307">
        <w:trPr>
          <w:trHeight w:val="284"/>
          <w:jc w:val="center"/>
        </w:trPr>
        <w:tc>
          <w:tcPr>
            <w:tcW w:w="7244" w:type="dxa"/>
            <w:shd w:val="clear" w:color="auto" w:fill="auto"/>
            <w:vAlign w:val="center"/>
          </w:tcPr>
          <w:p w14:paraId="1A228CD1"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Recipient is under 40 years of age</w:t>
            </w:r>
            <w:r w:rsidR="00102537" w:rsidRPr="00653072">
              <w:t xml:space="preserve"> </w:t>
            </w:r>
            <w:sdt>
              <w:sdtPr>
                <w:tag w:val="goog_rdk_834"/>
                <w:id w:val="-1049295856"/>
              </w:sdtPr>
              <w:sdtContent/>
            </w:sdt>
            <w:r w:rsidR="00102537" w:rsidRPr="00653072">
              <w:rPr>
                <w:rFonts w:ascii="Times New Roman" w:eastAsia="Times New Roman" w:hAnsi="Times New Roman" w:cs="Times New Roman"/>
                <w:sz w:val="18"/>
                <w:szCs w:val="18"/>
                <w:vertAlign w:val="superscript"/>
              </w:rPr>
              <w:t xml:space="preserve"> </w:t>
            </w:r>
            <w:r w:rsidR="00102537" w:rsidRPr="00653072">
              <w:rPr>
                <w:rFonts w:ascii="Times New Roman" w:eastAsia="Times New Roman" w:hAnsi="Times New Roman" w:cs="Times New Roman"/>
                <w:sz w:val="18"/>
                <w:szCs w:val="18"/>
                <w:vertAlign w:val="superscript"/>
              </w:rPr>
              <w:footnoteReference w:id="45"/>
            </w:r>
          </w:p>
        </w:tc>
        <w:tc>
          <w:tcPr>
            <w:tcW w:w="1559" w:type="dxa"/>
            <w:shd w:val="clear" w:color="auto" w:fill="auto"/>
            <w:vAlign w:val="center"/>
          </w:tcPr>
          <w:p w14:paraId="3A80F735"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4F71A0C7" w14:textId="77777777" w:rsidTr="009B3307">
        <w:trPr>
          <w:trHeight w:val="296"/>
          <w:jc w:val="center"/>
        </w:trPr>
        <w:tc>
          <w:tcPr>
            <w:tcW w:w="7244" w:type="dxa"/>
            <w:shd w:val="clear" w:color="auto" w:fill="auto"/>
            <w:vAlign w:val="center"/>
          </w:tcPr>
          <w:p w14:paraId="7451EFED"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xml:space="preserve">Investments in renewable source of energy </w:t>
            </w:r>
          </w:p>
        </w:tc>
        <w:tc>
          <w:tcPr>
            <w:tcW w:w="1559" w:type="dxa"/>
            <w:shd w:val="clear" w:color="auto" w:fill="auto"/>
            <w:vAlign w:val="center"/>
          </w:tcPr>
          <w:p w14:paraId="066E459F"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709793E7" w14:textId="77777777" w:rsidTr="009B3307">
        <w:trPr>
          <w:trHeight w:val="296"/>
          <w:jc w:val="center"/>
        </w:trPr>
        <w:tc>
          <w:tcPr>
            <w:tcW w:w="7244" w:type="dxa"/>
            <w:shd w:val="clear" w:color="auto" w:fill="auto"/>
            <w:vAlign w:val="center"/>
          </w:tcPr>
          <w:p w14:paraId="5531DF16"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Investments in treatment of waste and water waste</w:t>
            </w:r>
          </w:p>
        </w:tc>
        <w:tc>
          <w:tcPr>
            <w:tcW w:w="1559" w:type="dxa"/>
            <w:shd w:val="clear" w:color="auto" w:fill="auto"/>
            <w:vAlign w:val="center"/>
          </w:tcPr>
          <w:p w14:paraId="7548454D"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10</w:t>
            </w:r>
          </w:p>
        </w:tc>
      </w:tr>
      <w:tr w:rsidR="006721A1" w:rsidRPr="00653072" w14:paraId="191ABB78" w14:textId="77777777" w:rsidTr="009B3307">
        <w:trPr>
          <w:trHeight w:val="251"/>
          <w:jc w:val="center"/>
        </w:trPr>
        <w:tc>
          <w:tcPr>
            <w:tcW w:w="7244" w:type="dxa"/>
            <w:shd w:val="clear" w:color="auto" w:fill="auto"/>
            <w:vAlign w:val="center"/>
          </w:tcPr>
          <w:p w14:paraId="02120BB8" w14:textId="77777777" w:rsidR="006721A1" w:rsidRPr="00653072" w:rsidRDefault="00707D31" w:rsidP="009B3307">
            <w:pPr>
              <w:keepNext/>
              <w:ind w:right="57"/>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 xml:space="preserve"> All necessary documentation has been submitted</w:t>
            </w:r>
          </w:p>
        </w:tc>
        <w:tc>
          <w:tcPr>
            <w:tcW w:w="1559" w:type="dxa"/>
            <w:shd w:val="clear" w:color="auto" w:fill="auto"/>
            <w:vAlign w:val="center"/>
          </w:tcPr>
          <w:p w14:paraId="09583CA2" w14:textId="77777777" w:rsidR="006721A1" w:rsidRPr="00653072" w:rsidRDefault="00707D31" w:rsidP="009B3307">
            <w:pPr>
              <w:keepNext/>
              <w:ind w:right="57"/>
              <w:jc w:val="right"/>
              <w:rPr>
                <w:rFonts w:ascii="Times New Roman" w:eastAsia="Times New Roman" w:hAnsi="Times New Roman" w:cs="Times New Roman"/>
                <w:sz w:val="18"/>
                <w:szCs w:val="18"/>
              </w:rPr>
            </w:pPr>
            <w:r w:rsidRPr="00653072">
              <w:rPr>
                <w:rFonts w:ascii="Times New Roman" w:eastAsia="Times New Roman" w:hAnsi="Times New Roman" w:cs="Times New Roman"/>
                <w:sz w:val="18"/>
                <w:szCs w:val="18"/>
              </w:rPr>
              <w:t>15</w:t>
            </w:r>
          </w:p>
        </w:tc>
      </w:tr>
      <w:tr w:rsidR="006721A1" w:rsidRPr="00653072" w14:paraId="784FD905" w14:textId="77777777" w:rsidTr="009B3307">
        <w:trPr>
          <w:trHeight w:val="284"/>
          <w:jc w:val="center"/>
        </w:trPr>
        <w:tc>
          <w:tcPr>
            <w:tcW w:w="7244" w:type="dxa"/>
            <w:shd w:val="clear" w:color="auto" w:fill="auto"/>
            <w:vAlign w:val="center"/>
          </w:tcPr>
          <w:p w14:paraId="31969FEF" w14:textId="77777777" w:rsidR="006721A1" w:rsidRPr="00653072" w:rsidRDefault="00707D31" w:rsidP="009B3307">
            <w:pPr>
              <w:keepNext/>
              <w:ind w:right="57"/>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TOTAL</w:t>
            </w:r>
          </w:p>
        </w:tc>
        <w:tc>
          <w:tcPr>
            <w:tcW w:w="1559" w:type="dxa"/>
            <w:shd w:val="clear" w:color="auto" w:fill="auto"/>
            <w:vAlign w:val="center"/>
          </w:tcPr>
          <w:p w14:paraId="7A826B00" w14:textId="77777777" w:rsidR="006721A1" w:rsidRPr="00653072" w:rsidRDefault="00707D31" w:rsidP="009B3307">
            <w:pPr>
              <w:keepNext/>
              <w:ind w:left="57" w:right="57"/>
              <w:jc w:val="right"/>
              <w:rPr>
                <w:rFonts w:ascii="Times New Roman" w:eastAsia="Times New Roman" w:hAnsi="Times New Roman" w:cs="Times New Roman"/>
                <w:b/>
                <w:sz w:val="18"/>
                <w:szCs w:val="18"/>
              </w:rPr>
            </w:pPr>
            <w:r w:rsidRPr="00653072">
              <w:rPr>
                <w:rFonts w:ascii="Times New Roman" w:eastAsia="Times New Roman" w:hAnsi="Times New Roman" w:cs="Times New Roman"/>
                <w:b/>
                <w:sz w:val="18"/>
                <w:szCs w:val="18"/>
              </w:rPr>
              <w:t>Up to 100</w:t>
            </w:r>
          </w:p>
        </w:tc>
      </w:tr>
    </w:tbl>
    <w:p w14:paraId="2A457A59"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i/>
          <w:sz w:val="22"/>
          <w:szCs w:val="22"/>
        </w:rPr>
      </w:pPr>
    </w:p>
    <w:p w14:paraId="4673609A" w14:textId="77777777" w:rsidR="006F0824" w:rsidRPr="00653072" w:rsidRDefault="006F0824">
      <w:pPr>
        <w:pBdr>
          <w:top w:val="nil"/>
          <w:left w:val="nil"/>
          <w:bottom w:val="nil"/>
          <w:right w:val="nil"/>
          <w:between w:val="nil"/>
        </w:pBdr>
        <w:jc w:val="both"/>
        <w:rPr>
          <w:rFonts w:ascii="Times New Roman" w:eastAsia="Times New Roman" w:hAnsi="Times New Roman" w:cs="Times New Roman"/>
          <w:i/>
          <w:sz w:val="22"/>
          <w:szCs w:val="22"/>
        </w:rPr>
      </w:pPr>
    </w:p>
    <w:p w14:paraId="534DDD98" w14:textId="77777777" w:rsidR="006F0824" w:rsidRPr="00653072" w:rsidRDefault="006F0824">
      <w:pPr>
        <w:pBdr>
          <w:top w:val="nil"/>
          <w:left w:val="nil"/>
          <w:bottom w:val="nil"/>
          <w:right w:val="nil"/>
          <w:between w:val="nil"/>
        </w:pBdr>
        <w:jc w:val="both"/>
        <w:rPr>
          <w:rFonts w:ascii="Times New Roman" w:eastAsia="Times New Roman" w:hAnsi="Times New Roman" w:cs="Times New Roman"/>
          <w:i/>
          <w:sz w:val="22"/>
          <w:szCs w:val="22"/>
        </w:rPr>
      </w:pPr>
    </w:p>
    <w:p w14:paraId="6D3AEE67" w14:textId="468E5183" w:rsidR="006F0824" w:rsidRDefault="006F0824">
      <w:pPr>
        <w:pBdr>
          <w:top w:val="nil"/>
          <w:left w:val="nil"/>
          <w:bottom w:val="nil"/>
          <w:right w:val="nil"/>
          <w:between w:val="nil"/>
        </w:pBdr>
        <w:jc w:val="both"/>
        <w:rPr>
          <w:rFonts w:ascii="Times New Roman" w:eastAsia="Times New Roman" w:hAnsi="Times New Roman" w:cs="Times New Roman"/>
          <w:i/>
          <w:sz w:val="22"/>
          <w:szCs w:val="22"/>
        </w:rPr>
      </w:pPr>
    </w:p>
    <w:p w14:paraId="5CD9F0D2" w14:textId="2FF88726" w:rsidR="00F60643" w:rsidRDefault="00F60643">
      <w:pPr>
        <w:pBdr>
          <w:top w:val="nil"/>
          <w:left w:val="nil"/>
          <w:bottom w:val="nil"/>
          <w:right w:val="nil"/>
          <w:between w:val="nil"/>
        </w:pBdr>
        <w:jc w:val="both"/>
        <w:rPr>
          <w:rFonts w:ascii="Times New Roman" w:eastAsia="Times New Roman" w:hAnsi="Times New Roman" w:cs="Times New Roman"/>
          <w:i/>
          <w:sz w:val="22"/>
          <w:szCs w:val="22"/>
        </w:rPr>
      </w:pPr>
    </w:p>
    <w:p w14:paraId="5CD6B1A7" w14:textId="24FC4416" w:rsidR="006721A1" w:rsidRPr="00653072" w:rsidRDefault="00707D31">
      <w:pPr>
        <w:pBdr>
          <w:top w:val="nil"/>
          <w:left w:val="nil"/>
          <w:bottom w:val="nil"/>
          <w:right w:val="nil"/>
          <w:between w:val="nil"/>
        </w:pBd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1</w:t>
      </w:r>
      <w:r w:rsidRPr="00653072">
        <w:rPr>
          <w:rFonts w:ascii="Times New Roman" w:eastAsia="Times New Roman" w:hAnsi="Times New Roman" w:cs="Times New Roman"/>
          <w:i/>
          <w:sz w:val="22"/>
          <w:szCs w:val="22"/>
        </w:rPr>
        <w:t>: Selection criteria for sub-measure 7.3 – Support of investments for improvement of crafts</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E17434" w:rsidRPr="00653072" w14:paraId="2749C522" w14:textId="77777777" w:rsidTr="00754E88">
        <w:trPr>
          <w:trHeight w:val="284"/>
          <w:jc w:val="center"/>
        </w:trPr>
        <w:tc>
          <w:tcPr>
            <w:tcW w:w="7244" w:type="dxa"/>
            <w:shd w:val="clear" w:color="auto" w:fill="D9D9D9"/>
            <w:vAlign w:val="center"/>
          </w:tcPr>
          <w:p w14:paraId="336A3959" w14:textId="77777777" w:rsidR="006721A1" w:rsidRPr="00653072" w:rsidRDefault="00707D31" w:rsidP="009B3307">
            <w:pPr>
              <w:keepNext/>
              <w:ind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Selection criteria</w:t>
            </w:r>
          </w:p>
        </w:tc>
        <w:tc>
          <w:tcPr>
            <w:tcW w:w="1559" w:type="dxa"/>
            <w:shd w:val="clear" w:color="auto" w:fill="D9D9D9"/>
            <w:vAlign w:val="center"/>
          </w:tcPr>
          <w:p w14:paraId="0D26DF1B" w14:textId="77777777" w:rsidR="006721A1" w:rsidRPr="00653072" w:rsidRDefault="00707D31" w:rsidP="009B3307">
            <w:pPr>
              <w:keepNext/>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Points</w:t>
            </w:r>
          </w:p>
        </w:tc>
      </w:tr>
      <w:tr w:rsidR="006721A1" w:rsidRPr="00653072" w14:paraId="45E5F6BB" w14:textId="77777777" w:rsidTr="009B3307">
        <w:trPr>
          <w:trHeight w:val="284"/>
          <w:jc w:val="center"/>
        </w:trPr>
        <w:tc>
          <w:tcPr>
            <w:tcW w:w="7244" w:type="dxa"/>
            <w:shd w:val="clear" w:color="auto" w:fill="auto"/>
            <w:vAlign w:val="center"/>
          </w:tcPr>
          <w:p w14:paraId="541C7747"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Applicant owns secondary school education from the field of craft activities</w:t>
            </w:r>
          </w:p>
        </w:tc>
        <w:tc>
          <w:tcPr>
            <w:tcW w:w="1559" w:type="dxa"/>
            <w:shd w:val="clear" w:color="auto" w:fill="auto"/>
            <w:vAlign w:val="center"/>
          </w:tcPr>
          <w:p w14:paraId="6318B509"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50E3D73E" w14:textId="77777777" w:rsidTr="009B3307">
        <w:trPr>
          <w:trHeight w:val="284"/>
          <w:jc w:val="center"/>
        </w:trPr>
        <w:tc>
          <w:tcPr>
            <w:tcW w:w="7244" w:type="dxa"/>
            <w:shd w:val="clear" w:color="auto" w:fill="auto"/>
            <w:vAlign w:val="center"/>
          </w:tcPr>
          <w:p w14:paraId="22374352"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 is a woman</w:t>
            </w:r>
          </w:p>
        </w:tc>
        <w:tc>
          <w:tcPr>
            <w:tcW w:w="1559" w:type="dxa"/>
            <w:shd w:val="clear" w:color="auto" w:fill="auto"/>
            <w:vAlign w:val="center"/>
          </w:tcPr>
          <w:p w14:paraId="3D1E5D08"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4C00E463" w14:textId="77777777" w:rsidTr="009B3307">
        <w:trPr>
          <w:trHeight w:val="284"/>
          <w:jc w:val="center"/>
        </w:trPr>
        <w:tc>
          <w:tcPr>
            <w:tcW w:w="7244" w:type="dxa"/>
            <w:shd w:val="clear" w:color="auto" w:fill="auto"/>
            <w:vAlign w:val="center"/>
          </w:tcPr>
          <w:p w14:paraId="4FC54F79"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 is under 40 years of age</w:t>
            </w:r>
            <w:r w:rsidR="00102537" w:rsidRPr="00653072">
              <w:t xml:space="preserve"> </w:t>
            </w:r>
            <w:sdt>
              <w:sdtPr>
                <w:tag w:val="goog_rdk_835"/>
                <w:id w:val="2018881729"/>
              </w:sdtPr>
              <w:sdtContent/>
            </w:sdt>
            <w:r w:rsidR="00102537" w:rsidRPr="00653072">
              <w:rPr>
                <w:rFonts w:ascii="Times New Roman" w:eastAsia="Times New Roman" w:hAnsi="Times New Roman" w:cs="Times New Roman"/>
                <w:sz w:val="20"/>
                <w:szCs w:val="20"/>
                <w:vertAlign w:val="superscript"/>
              </w:rPr>
              <w:footnoteReference w:id="46"/>
            </w:r>
          </w:p>
        </w:tc>
        <w:tc>
          <w:tcPr>
            <w:tcW w:w="1559" w:type="dxa"/>
            <w:shd w:val="clear" w:color="auto" w:fill="auto"/>
            <w:vAlign w:val="center"/>
          </w:tcPr>
          <w:p w14:paraId="5F86A8A6"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0D981AFE" w14:textId="77777777" w:rsidTr="009B3307">
        <w:trPr>
          <w:trHeight w:val="296"/>
          <w:jc w:val="center"/>
        </w:trPr>
        <w:tc>
          <w:tcPr>
            <w:tcW w:w="7244" w:type="dxa"/>
            <w:shd w:val="clear" w:color="auto" w:fill="auto"/>
            <w:vAlign w:val="center"/>
          </w:tcPr>
          <w:p w14:paraId="59467C03"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in renewable source of energy </w:t>
            </w:r>
          </w:p>
        </w:tc>
        <w:tc>
          <w:tcPr>
            <w:tcW w:w="1559" w:type="dxa"/>
            <w:shd w:val="clear" w:color="auto" w:fill="auto"/>
            <w:vAlign w:val="center"/>
          </w:tcPr>
          <w:p w14:paraId="001054F6"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48F3F4DB" w14:textId="77777777" w:rsidTr="009B3307">
        <w:trPr>
          <w:trHeight w:val="296"/>
          <w:jc w:val="center"/>
        </w:trPr>
        <w:tc>
          <w:tcPr>
            <w:tcW w:w="7244" w:type="dxa"/>
            <w:shd w:val="clear" w:color="auto" w:fill="auto"/>
            <w:vAlign w:val="center"/>
          </w:tcPr>
          <w:p w14:paraId="1F50298A"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treatment of waste and water waste</w:t>
            </w:r>
          </w:p>
        </w:tc>
        <w:tc>
          <w:tcPr>
            <w:tcW w:w="1559" w:type="dxa"/>
            <w:shd w:val="clear" w:color="auto" w:fill="auto"/>
            <w:vAlign w:val="center"/>
          </w:tcPr>
          <w:p w14:paraId="61565B28"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48A85CF4" w14:textId="77777777" w:rsidTr="009B3307">
        <w:trPr>
          <w:trHeight w:val="296"/>
          <w:jc w:val="center"/>
        </w:trPr>
        <w:tc>
          <w:tcPr>
            <w:tcW w:w="7244" w:type="dxa"/>
            <w:shd w:val="clear" w:color="auto" w:fill="auto"/>
            <w:vAlign w:val="center"/>
          </w:tcPr>
          <w:p w14:paraId="520561E7"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Applicant is registered in the Registry of Agricultural Holdings</w:t>
            </w:r>
          </w:p>
        </w:tc>
        <w:tc>
          <w:tcPr>
            <w:tcW w:w="1559" w:type="dxa"/>
            <w:shd w:val="clear" w:color="auto" w:fill="auto"/>
            <w:vAlign w:val="center"/>
          </w:tcPr>
          <w:p w14:paraId="3389CDC9"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6A93EC79" w14:textId="77777777" w:rsidTr="009B3307">
        <w:trPr>
          <w:trHeight w:val="251"/>
          <w:jc w:val="center"/>
        </w:trPr>
        <w:tc>
          <w:tcPr>
            <w:tcW w:w="7244" w:type="dxa"/>
            <w:shd w:val="clear" w:color="auto" w:fill="auto"/>
            <w:vAlign w:val="center"/>
          </w:tcPr>
          <w:p w14:paraId="7E02DAAC" w14:textId="77777777" w:rsidR="006721A1" w:rsidRPr="00653072" w:rsidRDefault="00707D31" w:rsidP="009B3307">
            <w:pPr>
              <w:keepNext/>
              <w:ind w:left="57" w:right="57"/>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All necessary documentation has been submitted</w:t>
            </w:r>
          </w:p>
        </w:tc>
        <w:tc>
          <w:tcPr>
            <w:tcW w:w="1559" w:type="dxa"/>
            <w:shd w:val="clear" w:color="auto" w:fill="auto"/>
            <w:vAlign w:val="center"/>
          </w:tcPr>
          <w:p w14:paraId="4E8BF71D" w14:textId="77777777" w:rsidR="006721A1" w:rsidRPr="00653072" w:rsidRDefault="00707D31" w:rsidP="009B3307">
            <w:pPr>
              <w:keepNext/>
              <w:ind w:right="57"/>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7B101C0A" w14:textId="77777777" w:rsidTr="009B3307">
        <w:trPr>
          <w:trHeight w:val="284"/>
          <w:jc w:val="center"/>
        </w:trPr>
        <w:tc>
          <w:tcPr>
            <w:tcW w:w="7244" w:type="dxa"/>
            <w:shd w:val="clear" w:color="auto" w:fill="auto"/>
            <w:vAlign w:val="center"/>
          </w:tcPr>
          <w:p w14:paraId="47E3CF19" w14:textId="77777777" w:rsidR="006721A1" w:rsidRPr="00653072" w:rsidRDefault="00707D31" w:rsidP="009B3307">
            <w:pPr>
              <w:keepNext/>
              <w:ind w:right="57"/>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559" w:type="dxa"/>
            <w:shd w:val="clear" w:color="auto" w:fill="auto"/>
            <w:vAlign w:val="center"/>
          </w:tcPr>
          <w:p w14:paraId="098CD691" w14:textId="77777777" w:rsidR="006721A1" w:rsidRPr="00653072" w:rsidRDefault="00707D31" w:rsidP="009B3307">
            <w:pPr>
              <w:keepNext/>
              <w:ind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Up to 100</w:t>
            </w:r>
          </w:p>
        </w:tc>
      </w:tr>
    </w:tbl>
    <w:p w14:paraId="3410A1A5" w14:textId="77777777" w:rsidR="00E24F5E" w:rsidRPr="00653072" w:rsidRDefault="00E24F5E">
      <w:pPr>
        <w:pBdr>
          <w:top w:val="nil"/>
          <w:left w:val="nil"/>
          <w:bottom w:val="nil"/>
          <w:right w:val="nil"/>
          <w:between w:val="nil"/>
        </w:pBdr>
        <w:jc w:val="both"/>
        <w:rPr>
          <w:rFonts w:ascii="Times New Roman" w:eastAsia="Times New Roman" w:hAnsi="Times New Roman" w:cs="Times New Roman"/>
          <w:i/>
          <w:sz w:val="22"/>
          <w:szCs w:val="22"/>
        </w:rPr>
      </w:pPr>
    </w:p>
    <w:p w14:paraId="7D161413" w14:textId="77777777" w:rsidR="006721A1" w:rsidRPr="00653072" w:rsidRDefault="00707D31" w:rsidP="000E2E91">
      <w:pPr>
        <w:pStyle w:val="Heading2"/>
        <w:numPr>
          <w:ilvl w:val="3"/>
          <w:numId w:val="1"/>
        </w:numPr>
        <w:ind w:hanging="720"/>
        <w:rPr>
          <w:rFonts w:ascii="Times New Roman" w:hAnsi="Times New Roman" w:cs="Times New Roman"/>
        </w:rPr>
      </w:pPr>
      <w:bookmarkStart w:id="538" w:name="_Toc98230653"/>
      <w:bookmarkStart w:id="539" w:name="_Toc98230654"/>
      <w:bookmarkEnd w:id="538"/>
      <w:r w:rsidRPr="00653072">
        <w:rPr>
          <w:rFonts w:ascii="Times New Roman" w:hAnsi="Times New Roman" w:cs="Times New Roman"/>
        </w:rPr>
        <w:t>Aid intensity and EU contribution rate</w:t>
      </w:r>
      <w:bookmarkEnd w:id="539"/>
    </w:p>
    <w:p w14:paraId="530D14A3" w14:textId="77777777" w:rsidR="006721A1" w:rsidRPr="00653072" w:rsidRDefault="006721A1">
      <w:pPr>
        <w:widowControl w:val="0"/>
        <w:rPr>
          <w:rFonts w:ascii="Times New Roman" w:eastAsia="Times New Roman" w:hAnsi="Times New Roman" w:cs="Times New Roman"/>
          <w:sz w:val="22"/>
          <w:szCs w:val="22"/>
        </w:rPr>
      </w:pPr>
    </w:p>
    <w:p w14:paraId="37DD953F"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amount of public aid is up to 60% of the total eligible cost. It can be increased up to 70% for:</w:t>
      </w:r>
    </w:p>
    <w:p w14:paraId="4AB3582B" w14:textId="77777777" w:rsidR="006721A1" w:rsidRPr="00653072" w:rsidRDefault="00707D31" w:rsidP="00592412">
      <w:pPr>
        <w:numPr>
          <w:ilvl w:val="0"/>
          <w:numId w:val="9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made by young farmers and/or certified organic farmers,</w:t>
      </w:r>
    </w:p>
    <w:p w14:paraId="5D4A51FF" w14:textId="77777777" w:rsidR="006721A1" w:rsidRPr="00653072" w:rsidRDefault="00707D31" w:rsidP="00592412">
      <w:pPr>
        <w:numPr>
          <w:ilvl w:val="0"/>
          <w:numId w:val="9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collective investments.</w:t>
      </w:r>
    </w:p>
    <w:p w14:paraId="07387E74"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 additional 10% can be given for:</w:t>
      </w:r>
    </w:p>
    <w:p w14:paraId="1D57E150" w14:textId="77777777" w:rsidR="006721A1" w:rsidRPr="00653072" w:rsidRDefault="00707D31" w:rsidP="00592412">
      <w:pPr>
        <w:numPr>
          <w:ilvl w:val="0"/>
          <w:numId w:val="78"/>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investments related to effluent and waste management, renewable energy </w:t>
      </w:r>
    </w:p>
    <w:p w14:paraId="4F6B843E"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For the above types of investments, maximum aid intensity cannot exceed 75%. </w:t>
      </w:r>
    </w:p>
    <w:p w14:paraId="6ABD119E"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 co-financing rate is 75 % of the public aid.</w:t>
      </w:r>
    </w:p>
    <w:p w14:paraId="7259C518" w14:textId="42743878" w:rsidR="006721A1" w:rsidRPr="00653072" w:rsidRDefault="00707D31">
      <w:pPr>
        <w:widowControl w:val="0"/>
        <w:ind w:left="7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2</w:t>
      </w:r>
      <w:r w:rsidRPr="00653072">
        <w:rPr>
          <w:rFonts w:ascii="Times New Roman" w:eastAsia="Times New Roman" w:hAnsi="Times New Roman" w:cs="Times New Roman"/>
          <w:i/>
          <w:sz w:val="22"/>
          <w:szCs w:val="22"/>
        </w:rPr>
        <w:t>: Minimum and maximum of total eligible expenditures for the sub-measure 7.1 Support of investments for development of rural tourism</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653072" w14:paraId="7719C65B" w14:textId="77777777"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EB1CB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Minimum of total eligible expenditure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BA2B3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Maximum of total eligible expenditure (EUR)</w:t>
            </w:r>
          </w:p>
        </w:tc>
      </w:tr>
      <w:tr w:rsidR="006721A1" w:rsidRPr="00653072" w14:paraId="1E2B864A" w14:textId="77777777"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B935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057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sidRPr="00653072">
              <w:rPr>
                <w:rFonts w:ascii="Times New Roman" w:eastAsia="Times New Roman" w:hAnsi="Times New Roman" w:cs="Times New Roman"/>
                <w:sz w:val="20"/>
                <w:szCs w:val="20"/>
              </w:rPr>
              <w:t>200,000</w:t>
            </w:r>
          </w:p>
        </w:tc>
      </w:tr>
    </w:tbl>
    <w:p w14:paraId="06CB997B" w14:textId="77777777" w:rsidR="006721A1" w:rsidRPr="00653072" w:rsidRDefault="006721A1">
      <w:pPr>
        <w:pStyle w:val="Heading4"/>
        <w:spacing w:before="0" w:after="0"/>
        <w:rPr>
          <w:rFonts w:ascii="Times New Roman" w:hAnsi="Times New Roman" w:cs="Times New Roman"/>
          <w:i w:val="0"/>
          <w:sz w:val="22"/>
          <w:szCs w:val="22"/>
        </w:rPr>
      </w:pPr>
    </w:p>
    <w:p w14:paraId="4BCBB9EE" w14:textId="7FA73466" w:rsidR="006721A1" w:rsidRPr="00653072" w:rsidRDefault="00707D31">
      <w:pPr>
        <w:widowControl w:val="0"/>
        <w:ind w:left="720"/>
        <w:jc w:val="center"/>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Minimum and maximum of total eligible expenditures for the sub-measure 7.2 Support of investments for on farm processing</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653072" w14:paraId="55126EE7" w14:textId="77777777"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8CCC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Minimum of total eligible expenditure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C4EF0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Maximum of total eligible expenditure (EUR)</w:t>
            </w:r>
          </w:p>
        </w:tc>
      </w:tr>
      <w:tr w:rsidR="006721A1" w:rsidRPr="00653072" w14:paraId="35D600F7" w14:textId="77777777"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76D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C4D8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sidRPr="00653072">
              <w:rPr>
                <w:rFonts w:ascii="Times New Roman" w:eastAsia="Times New Roman" w:hAnsi="Times New Roman" w:cs="Times New Roman"/>
                <w:sz w:val="20"/>
                <w:szCs w:val="20"/>
              </w:rPr>
              <w:t>30,000</w:t>
            </w:r>
          </w:p>
        </w:tc>
      </w:tr>
    </w:tbl>
    <w:p w14:paraId="6DEFD8EC" w14:textId="77777777" w:rsidR="006721A1" w:rsidRPr="00653072" w:rsidRDefault="006721A1">
      <w:pPr>
        <w:widowControl w:val="0"/>
        <w:rPr>
          <w:rFonts w:ascii="Times New Roman" w:eastAsia="Times New Roman" w:hAnsi="Times New Roman" w:cs="Times New Roman"/>
          <w:i/>
          <w:sz w:val="22"/>
          <w:szCs w:val="22"/>
        </w:rPr>
      </w:pPr>
    </w:p>
    <w:p w14:paraId="2561CF32" w14:textId="4C9220F8" w:rsidR="006721A1" w:rsidRPr="00653072" w:rsidRDefault="00707D31">
      <w:pPr>
        <w:widowControl w:val="0"/>
        <w:ind w:left="72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Minimum and maximum of total eligible expenditures for the sub-measure 7.3 Support of investments for improvement of craft</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653072" w14:paraId="5A7C20EE" w14:textId="77777777"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56759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Minimum of total eligible expenditure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E95C0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Maximum of total eligible expenditure (EUR)</w:t>
            </w:r>
          </w:p>
        </w:tc>
      </w:tr>
      <w:tr w:rsidR="006721A1" w:rsidRPr="00653072" w14:paraId="27450B95" w14:textId="77777777"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820B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75D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sidRPr="00653072">
              <w:rPr>
                <w:rFonts w:ascii="Times New Roman" w:eastAsia="Times New Roman" w:hAnsi="Times New Roman" w:cs="Times New Roman"/>
                <w:sz w:val="20"/>
                <w:szCs w:val="20"/>
              </w:rPr>
              <w:t>15,000</w:t>
            </w:r>
          </w:p>
        </w:tc>
      </w:tr>
    </w:tbl>
    <w:p w14:paraId="1EDA0F60" w14:textId="77777777" w:rsidR="006721A1" w:rsidRPr="00653072" w:rsidRDefault="006721A1">
      <w:pPr>
        <w:pBdr>
          <w:top w:val="nil"/>
          <w:left w:val="nil"/>
          <w:bottom w:val="nil"/>
          <w:right w:val="nil"/>
          <w:between w:val="nil"/>
        </w:pBdr>
        <w:spacing w:before="60"/>
        <w:ind w:left="720"/>
        <w:jc w:val="both"/>
        <w:rPr>
          <w:rFonts w:ascii="Times New Roman" w:eastAsia="Times New Roman" w:hAnsi="Times New Roman" w:cs="Times New Roman"/>
          <w:sz w:val="22"/>
          <w:szCs w:val="22"/>
        </w:rPr>
      </w:pPr>
    </w:p>
    <w:p w14:paraId="2E8C8ADA" w14:textId="77777777" w:rsidR="006721A1" w:rsidRPr="00653072"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number of projects per recipient, per public call, for this measure, is limited to one</w:t>
      </w:r>
      <w:r w:rsidR="00F44560"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60B790C7" w14:textId="77777777" w:rsidR="006721A1" w:rsidRPr="00653072"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Within this measure, per public call, applicant can apply for only one sub-measure</w:t>
      </w:r>
      <w:r w:rsidR="00F44560" w:rsidRPr="00653072">
        <w:rPr>
          <w:rFonts w:ascii="Times New Roman" w:eastAsia="Times New Roman" w:hAnsi="Times New Roman" w:cs="Times New Roman"/>
          <w:sz w:val="22"/>
          <w:szCs w:val="22"/>
        </w:rPr>
        <w:t>;</w:t>
      </w:r>
    </w:p>
    <w:p w14:paraId="7D3A1C59" w14:textId="77777777" w:rsidR="00102537" w:rsidRPr="00C11E67" w:rsidRDefault="002E5FEB" w:rsidP="00C11E67">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sidRPr="00C11E67">
        <w:rPr>
          <w:rFonts w:ascii="Times New Roman" w:eastAsia="Times New Roman" w:hAnsi="Times New Roman" w:cs="Times New Roman"/>
          <w:sz w:val="22"/>
          <w:szCs w:val="22"/>
        </w:rPr>
        <w:t>Within this measure, the user cannot apply for one sub-measure if he has not completed the project from the previous sub-measure</w:t>
      </w:r>
      <w:r w:rsidR="00674B75">
        <w:rPr>
          <w:rFonts w:ascii="Times New Roman" w:eastAsia="Times New Roman" w:hAnsi="Times New Roman" w:cs="Times New Roman"/>
          <w:sz w:val="22"/>
          <w:szCs w:val="22"/>
        </w:rPr>
        <w:t>;</w:t>
      </w:r>
    </w:p>
    <w:p w14:paraId="395E7E6A" w14:textId="77777777" w:rsidR="0092420A" w:rsidRPr="00653072" w:rsidRDefault="0092420A"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Within IPARD III programme, the recipient is not limited by the number of supported projects, but can receive a total support of maximum EUR </w:t>
      </w:r>
      <w:r w:rsidR="002175F2" w:rsidRPr="00653072">
        <w:rPr>
          <w:rFonts w:ascii="Times New Roman" w:eastAsia="Times New Roman" w:hAnsi="Times New Roman" w:cs="Times New Roman"/>
          <w:sz w:val="22"/>
          <w:szCs w:val="22"/>
        </w:rPr>
        <w:t>5</w:t>
      </w:r>
      <w:r w:rsidRPr="00653072">
        <w:rPr>
          <w:rFonts w:ascii="Times New Roman" w:eastAsia="Times New Roman" w:hAnsi="Times New Roman" w:cs="Times New Roman"/>
          <w:sz w:val="22"/>
          <w:szCs w:val="22"/>
        </w:rPr>
        <w:t>00,000 of public support under this measure, collectively for the programming period of IPARD II programme and IPARD III programme;</w:t>
      </w:r>
    </w:p>
    <w:p w14:paraId="79247A8D" w14:textId="77777777" w:rsidR="006721A1" w:rsidRPr="00653072"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Applicant can apply for new support only after the final decision on payment, rejection or termination of the contracted project, within this measure. </w:t>
      </w:r>
    </w:p>
    <w:p w14:paraId="077E6F75" w14:textId="77777777" w:rsidR="00C67EAE" w:rsidRPr="00653072" w:rsidRDefault="00C67EAE">
      <w:pPr>
        <w:pBdr>
          <w:top w:val="nil"/>
          <w:left w:val="nil"/>
          <w:bottom w:val="nil"/>
          <w:right w:val="nil"/>
          <w:between w:val="nil"/>
        </w:pBdr>
        <w:spacing w:after="60"/>
        <w:jc w:val="both"/>
        <w:rPr>
          <w:rFonts w:ascii="Times New Roman" w:eastAsia="Times New Roman" w:hAnsi="Times New Roman" w:cs="Times New Roman"/>
          <w:sz w:val="22"/>
          <w:szCs w:val="22"/>
        </w:rPr>
      </w:pPr>
    </w:p>
    <w:p w14:paraId="18869547" w14:textId="77777777" w:rsidR="006F0824" w:rsidRPr="00653072" w:rsidRDefault="006F0824">
      <w:pPr>
        <w:pBdr>
          <w:top w:val="nil"/>
          <w:left w:val="nil"/>
          <w:bottom w:val="nil"/>
          <w:right w:val="nil"/>
          <w:between w:val="nil"/>
        </w:pBdr>
        <w:spacing w:after="60"/>
        <w:jc w:val="both"/>
        <w:rPr>
          <w:rFonts w:ascii="Times New Roman" w:eastAsia="Times New Roman" w:hAnsi="Times New Roman" w:cs="Times New Roman"/>
          <w:sz w:val="22"/>
          <w:szCs w:val="22"/>
        </w:rPr>
      </w:pPr>
    </w:p>
    <w:p w14:paraId="7E1979FD" w14:textId="77777777" w:rsidR="006F0824" w:rsidRPr="00653072" w:rsidRDefault="006F0824">
      <w:pPr>
        <w:pBdr>
          <w:top w:val="nil"/>
          <w:left w:val="nil"/>
          <w:bottom w:val="nil"/>
          <w:right w:val="nil"/>
          <w:between w:val="nil"/>
        </w:pBdr>
        <w:spacing w:after="60"/>
        <w:jc w:val="both"/>
        <w:rPr>
          <w:rFonts w:ascii="Times New Roman" w:eastAsia="Times New Roman" w:hAnsi="Times New Roman" w:cs="Times New Roman"/>
          <w:sz w:val="22"/>
          <w:szCs w:val="22"/>
        </w:rPr>
      </w:pPr>
    </w:p>
    <w:p w14:paraId="3269DDC4" w14:textId="77777777" w:rsidR="006F0824" w:rsidRPr="00653072" w:rsidRDefault="006F0824">
      <w:pPr>
        <w:pBdr>
          <w:top w:val="nil"/>
          <w:left w:val="nil"/>
          <w:bottom w:val="nil"/>
          <w:right w:val="nil"/>
          <w:between w:val="nil"/>
        </w:pBdr>
        <w:spacing w:after="60"/>
        <w:jc w:val="both"/>
        <w:rPr>
          <w:rFonts w:ascii="Times New Roman" w:eastAsia="Times New Roman" w:hAnsi="Times New Roman" w:cs="Times New Roman"/>
          <w:sz w:val="22"/>
          <w:szCs w:val="22"/>
        </w:rPr>
      </w:pPr>
    </w:p>
    <w:p w14:paraId="226D6F9D" w14:textId="77777777" w:rsidR="006721A1" w:rsidRPr="00653072" w:rsidRDefault="00707D31" w:rsidP="000E2E91">
      <w:pPr>
        <w:pStyle w:val="Heading2"/>
        <w:numPr>
          <w:ilvl w:val="3"/>
          <w:numId w:val="1"/>
        </w:numPr>
        <w:ind w:hanging="720"/>
        <w:rPr>
          <w:rFonts w:ascii="Times New Roman" w:hAnsi="Times New Roman" w:cs="Times New Roman"/>
        </w:rPr>
      </w:pPr>
      <w:bookmarkStart w:id="540" w:name="_Toc98230655"/>
      <w:r w:rsidRPr="00653072">
        <w:rPr>
          <w:rFonts w:ascii="Times New Roman" w:hAnsi="Times New Roman" w:cs="Times New Roman"/>
        </w:rPr>
        <w:t>Indicative budget</w:t>
      </w:r>
      <w:bookmarkEnd w:id="540"/>
    </w:p>
    <w:p w14:paraId="5B5F917B" w14:textId="77777777" w:rsidR="006F0824" w:rsidRPr="00653072" w:rsidRDefault="006F0824">
      <w:pPr>
        <w:pBdr>
          <w:top w:val="nil"/>
          <w:left w:val="nil"/>
          <w:bottom w:val="nil"/>
          <w:right w:val="nil"/>
          <w:between w:val="nil"/>
        </w:pBdr>
        <w:jc w:val="both"/>
        <w:rPr>
          <w:rFonts w:ascii="Times New Roman" w:eastAsia="Times New Roman" w:hAnsi="Times New Roman" w:cs="Times New Roman"/>
          <w:sz w:val="22"/>
          <w:szCs w:val="22"/>
        </w:rPr>
      </w:pPr>
    </w:p>
    <w:p w14:paraId="7C5D0567" w14:textId="1D07A3EF" w:rsidR="006721A1" w:rsidRPr="00653072" w:rsidRDefault="00707D31">
      <w:pPr>
        <w:widowControl w:val="0"/>
        <w:ind w:left="360" w:hanging="36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5</w:t>
      </w:r>
      <w:r w:rsidRPr="00653072">
        <w:rPr>
          <w:rFonts w:ascii="Times New Roman" w:eastAsia="Times New Roman" w:hAnsi="Times New Roman" w:cs="Times New Roman"/>
          <w:i/>
          <w:sz w:val="22"/>
          <w:szCs w:val="22"/>
        </w:rPr>
        <w:t>: Financial allocation of funds for measure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591"/>
        <w:gridCol w:w="1130"/>
        <w:gridCol w:w="597"/>
        <w:gridCol w:w="1130"/>
        <w:gridCol w:w="597"/>
        <w:gridCol w:w="1251"/>
        <w:gridCol w:w="726"/>
        <w:gridCol w:w="1252"/>
        <w:gridCol w:w="662"/>
      </w:tblGrid>
      <w:tr w:rsidR="00E17434" w:rsidRPr="00653072" w14:paraId="2615B2A2" w14:textId="77777777" w:rsidTr="00754E88">
        <w:trPr>
          <w:trHeight w:val="245"/>
        </w:trPr>
        <w:tc>
          <w:tcPr>
            <w:tcW w:w="0" w:type="auto"/>
            <w:vMerge w:val="restart"/>
            <w:shd w:val="clear" w:color="auto" w:fill="D9D9D9"/>
            <w:vAlign w:val="center"/>
          </w:tcPr>
          <w:p w14:paraId="17A54BF0"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3B5EF20E"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vAlign w:val="center"/>
          </w:tcPr>
          <w:p w14:paraId="4478E1F2"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c>
          <w:tcPr>
            <w:tcW w:w="0" w:type="auto"/>
            <w:gridSpan w:val="2"/>
            <w:vMerge w:val="restart"/>
            <w:shd w:val="clear" w:color="auto" w:fill="D9D9D9"/>
            <w:vAlign w:val="center"/>
          </w:tcPr>
          <w:p w14:paraId="6C80D91A" w14:textId="77777777" w:rsidR="006721A1" w:rsidRPr="00653072" w:rsidRDefault="00707D31" w:rsidP="009B3307">
            <w:pPr>
              <w:keepNext/>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Private contribution</w:t>
            </w:r>
          </w:p>
        </w:tc>
      </w:tr>
      <w:tr w:rsidR="00E17434" w:rsidRPr="00653072" w14:paraId="37C47040" w14:textId="77777777" w:rsidTr="00754E88">
        <w:trPr>
          <w:trHeight w:val="405"/>
        </w:trPr>
        <w:tc>
          <w:tcPr>
            <w:tcW w:w="0" w:type="auto"/>
            <w:vMerge/>
            <w:shd w:val="clear" w:color="auto" w:fill="D9D9D9"/>
            <w:vAlign w:val="center"/>
          </w:tcPr>
          <w:p w14:paraId="2972B1D1"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301C64E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14:paraId="4C580B25"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gridSpan w:val="2"/>
            <w:shd w:val="clear" w:color="auto" w:fill="D9D9D9"/>
            <w:vAlign w:val="center"/>
          </w:tcPr>
          <w:p w14:paraId="68B075BD"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w:t>
            </w:r>
          </w:p>
        </w:tc>
        <w:tc>
          <w:tcPr>
            <w:tcW w:w="0" w:type="auto"/>
            <w:gridSpan w:val="2"/>
            <w:shd w:val="clear" w:color="auto" w:fill="D9D9D9"/>
            <w:vAlign w:val="center"/>
          </w:tcPr>
          <w:p w14:paraId="54A1B1B2"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 contribution</w:t>
            </w:r>
          </w:p>
        </w:tc>
        <w:tc>
          <w:tcPr>
            <w:tcW w:w="0" w:type="auto"/>
            <w:gridSpan w:val="2"/>
            <w:vMerge/>
            <w:shd w:val="clear" w:color="auto" w:fill="D9D9D9"/>
            <w:vAlign w:val="center"/>
          </w:tcPr>
          <w:p w14:paraId="5A2AD1EE"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E17434" w:rsidRPr="00653072" w14:paraId="2BE591EE" w14:textId="77777777" w:rsidTr="00754E88">
        <w:trPr>
          <w:trHeight w:val="267"/>
        </w:trPr>
        <w:tc>
          <w:tcPr>
            <w:tcW w:w="0" w:type="auto"/>
            <w:shd w:val="clear" w:color="auto" w:fill="D9D9D9"/>
            <w:vAlign w:val="center"/>
          </w:tcPr>
          <w:p w14:paraId="06132A75"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285090DD"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35D23744"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5C9F0265"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5B2BBC99"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37EF269A"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6CA8C6CC"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21DF6CAF"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135930B2"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5FADDC34"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00DADBFA" w14:textId="77777777" w:rsidTr="000E2E91">
        <w:tc>
          <w:tcPr>
            <w:tcW w:w="0" w:type="auto"/>
            <w:shd w:val="clear" w:color="auto" w:fill="auto"/>
            <w:vAlign w:val="center"/>
          </w:tcPr>
          <w:p w14:paraId="211C258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vAlign w:val="center"/>
          </w:tcPr>
          <w:p w14:paraId="4FD8DCF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2,777,778 </w:t>
            </w:r>
          </w:p>
        </w:tc>
        <w:tc>
          <w:tcPr>
            <w:tcW w:w="0" w:type="auto"/>
            <w:shd w:val="clear" w:color="auto" w:fill="auto"/>
            <w:vAlign w:val="center"/>
          </w:tcPr>
          <w:p w14:paraId="4DA12A7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1,666,667 </w:t>
            </w:r>
          </w:p>
        </w:tc>
        <w:tc>
          <w:tcPr>
            <w:tcW w:w="0" w:type="auto"/>
            <w:shd w:val="clear" w:color="auto" w:fill="auto"/>
            <w:vAlign w:val="center"/>
          </w:tcPr>
          <w:p w14:paraId="3AE82A4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77AA74A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1,250,000 </w:t>
            </w:r>
          </w:p>
        </w:tc>
        <w:tc>
          <w:tcPr>
            <w:tcW w:w="0" w:type="auto"/>
            <w:shd w:val="clear" w:color="auto" w:fill="auto"/>
            <w:vAlign w:val="center"/>
          </w:tcPr>
          <w:p w14:paraId="61491CF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4CE9909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416,667 </w:t>
            </w:r>
          </w:p>
        </w:tc>
        <w:tc>
          <w:tcPr>
            <w:tcW w:w="0" w:type="auto"/>
            <w:shd w:val="clear" w:color="auto" w:fill="auto"/>
            <w:vAlign w:val="center"/>
          </w:tcPr>
          <w:p w14:paraId="375CCEA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7E71397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1,111,111 </w:t>
            </w:r>
          </w:p>
        </w:tc>
        <w:tc>
          <w:tcPr>
            <w:tcW w:w="0" w:type="auto"/>
            <w:shd w:val="clear" w:color="auto" w:fill="auto"/>
            <w:vAlign w:val="center"/>
          </w:tcPr>
          <w:p w14:paraId="58B708D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6721A1" w:rsidRPr="00653072" w14:paraId="240B5465" w14:textId="77777777" w:rsidTr="000E2E91">
        <w:tc>
          <w:tcPr>
            <w:tcW w:w="0" w:type="auto"/>
            <w:shd w:val="clear" w:color="auto" w:fill="auto"/>
            <w:vAlign w:val="center"/>
          </w:tcPr>
          <w:p w14:paraId="6735BE5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vAlign w:val="center"/>
          </w:tcPr>
          <w:p w14:paraId="13D3019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3,066,667 </w:t>
            </w:r>
          </w:p>
        </w:tc>
        <w:tc>
          <w:tcPr>
            <w:tcW w:w="0" w:type="auto"/>
            <w:shd w:val="clear" w:color="auto" w:fill="auto"/>
            <w:vAlign w:val="center"/>
          </w:tcPr>
          <w:p w14:paraId="20F1E7B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1,840,000 </w:t>
            </w:r>
          </w:p>
        </w:tc>
        <w:tc>
          <w:tcPr>
            <w:tcW w:w="0" w:type="auto"/>
            <w:shd w:val="clear" w:color="auto" w:fill="auto"/>
            <w:vAlign w:val="center"/>
          </w:tcPr>
          <w:p w14:paraId="7B5203E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146BD0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1,380,000</w:t>
            </w:r>
          </w:p>
        </w:tc>
        <w:tc>
          <w:tcPr>
            <w:tcW w:w="0" w:type="auto"/>
            <w:shd w:val="clear" w:color="auto" w:fill="auto"/>
            <w:vAlign w:val="center"/>
          </w:tcPr>
          <w:p w14:paraId="0733C23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67ADC25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460,000</w:t>
            </w:r>
          </w:p>
        </w:tc>
        <w:tc>
          <w:tcPr>
            <w:tcW w:w="0" w:type="auto"/>
            <w:shd w:val="clear" w:color="auto" w:fill="auto"/>
            <w:vAlign w:val="center"/>
          </w:tcPr>
          <w:p w14:paraId="10057D1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3D9BB9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1,226,667 </w:t>
            </w:r>
          </w:p>
        </w:tc>
        <w:tc>
          <w:tcPr>
            <w:tcW w:w="0" w:type="auto"/>
            <w:shd w:val="clear" w:color="auto" w:fill="auto"/>
            <w:vAlign w:val="center"/>
          </w:tcPr>
          <w:p w14:paraId="1A28A33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010DD895" w14:textId="77777777" w:rsidTr="000E2E91">
        <w:tc>
          <w:tcPr>
            <w:tcW w:w="0" w:type="auto"/>
            <w:shd w:val="clear" w:color="auto" w:fill="auto"/>
            <w:vAlign w:val="center"/>
          </w:tcPr>
          <w:p w14:paraId="61B17C7C"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vAlign w:val="center"/>
          </w:tcPr>
          <w:p w14:paraId="71017A0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3,333,333</w:t>
            </w:r>
          </w:p>
        </w:tc>
        <w:tc>
          <w:tcPr>
            <w:tcW w:w="0" w:type="auto"/>
            <w:shd w:val="clear" w:color="auto" w:fill="auto"/>
            <w:vAlign w:val="center"/>
          </w:tcPr>
          <w:p w14:paraId="60B4898F" w14:textId="77777777" w:rsidR="009C7707" w:rsidRPr="00653072" w:rsidRDefault="009C7707" w:rsidP="009C7707">
            <w:pPr>
              <w:jc w:val="center"/>
              <w:rPr>
                <w:rFonts w:ascii="Times New Roman" w:eastAsia="Times New Roman" w:hAnsi="Times New Roman" w:cs="Times New Roman"/>
                <w:sz w:val="20"/>
                <w:szCs w:val="20"/>
                <w:lang w:val="en-US" w:eastAsia="en-US"/>
              </w:rPr>
            </w:pPr>
            <w:r w:rsidRPr="00653072">
              <w:rPr>
                <w:rFonts w:ascii="Times New Roman" w:hAnsi="Times New Roman" w:cs="Times New Roman"/>
                <w:sz w:val="20"/>
                <w:szCs w:val="20"/>
              </w:rPr>
              <w:t>2,000,000</w:t>
            </w:r>
          </w:p>
        </w:tc>
        <w:tc>
          <w:tcPr>
            <w:tcW w:w="0" w:type="auto"/>
            <w:shd w:val="clear" w:color="auto" w:fill="auto"/>
            <w:vAlign w:val="center"/>
          </w:tcPr>
          <w:p w14:paraId="090E1363"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7C0A67AC"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1,500,000 </w:t>
            </w:r>
          </w:p>
        </w:tc>
        <w:tc>
          <w:tcPr>
            <w:tcW w:w="0" w:type="auto"/>
            <w:shd w:val="clear" w:color="auto" w:fill="auto"/>
            <w:vAlign w:val="center"/>
          </w:tcPr>
          <w:p w14:paraId="36381FDB"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222ADD77" w14:textId="77777777" w:rsidR="009C7707" w:rsidRPr="00653072" w:rsidRDefault="00A02124"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500,000</w:t>
            </w:r>
            <w:r w:rsidR="009C7707" w:rsidRPr="00653072">
              <w:rPr>
                <w:rFonts w:ascii="Times New Roman" w:eastAsia="Times New Roman" w:hAnsi="Times New Roman" w:cs="Times New Roman"/>
                <w:sz w:val="20"/>
                <w:szCs w:val="20"/>
              </w:rPr>
              <w:t xml:space="preserve"> </w:t>
            </w:r>
          </w:p>
        </w:tc>
        <w:tc>
          <w:tcPr>
            <w:tcW w:w="0" w:type="auto"/>
            <w:shd w:val="clear" w:color="auto" w:fill="auto"/>
            <w:vAlign w:val="center"/>
          </w:tcPr>
          <w:p w14:paraId="617EEDF4"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5D7B8DAB" w14:textId="77777777" w:rsidR="009C7707" w:rsidRPr="00653072" w:rsidRDefault="009C7707" w:rsidP="00A02124">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r w:rsidR="00A02124" w:rsidRPr="00653072">
              <w:rPr>
                <w:rFonts w:ascii="Times New Roman" w:eastAsia="Times New Roman" w:hAnsi="Times New Roman" w:cs="Times New Roman"/>
                <w:sz w:val="20"/>
                <w:szCs w:val="20"/>
              </w:rPr>
              <w:t>333</w:t>
            </w:r>
            <w:r w:rsidRPr="00653072">
              <w:rPr>
                <w:rFonts w:ascii="Times New Roman" w:eastAsia="Times New Roman" w:hAnsi="Times New Roman" w:cs="Times New Roman"/>
                <w:sz w:val="20"/>
                <w:szCs w:val="20"/>
              </w:rPr>
              <w:t>,</w:t>
            </w:r>
            <w:r w:rsidR="00A02124" w:rsidRPr="00653072">
              <w:rPr>
                <w:rFonts w:ascii="Times New Roman" w:eastAsia="Times New Roman" w:hAnsi="Times New Roman" w:cs="Times New Roman"/>
                <w:sz w:val="20"/>
                <w:szCs w:val="20"/>
              </w:rPr>
              <w:t>333</w:t>
            </w:r>
            <w:r w:rsidRPr="00653072">
              <w:rPr>
                <w:rFonts w:ascii="Times New Roman" w:eastAsia="Times New Roman" w:hAnsi="Times New Roman" w:cs="Times New Roman"/>
                <w:sz w:val="20"/>
                <w:szCs w:val="20"/>
              </w:rPr>
              <w:t xml:space="preserve"> </w:t>
            </w:r>
          </w:p>
        </w:tc>
        <w:tc>
          <w:tcPr>
            <w:tcW w:w="0" w:type="auto"/>
            <w:shd w:val="clear" w:color="auto" w:fill="auto"/>
            <w:vAlign w:val="center"/>
          </w:tcPr>
          <w:p w14:paraId="67F6C5C4"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46DD8B33" w14:textId="77777777" w:rsidTr="000E2E91">
        <w:tc>
          <w:tcPr>
            <w:tcW w:w="0" w:type="auto"/>
            <w:shd w:val="clear" w:color="auto" w:fill="auto"/>
            <w:vAlign w:val="center"/>
          </w:tcPr>
          <w:p w14:paraId="0B3A8095"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vAlign w:val="center"/>
          </w:tcPr>
          <w:p w14:paraId="5E638D4D"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4,000,000</w:t>
            </w:r>
          </w:p>
        </w:tc>
        <w:tc>
          <w:tcPr>
            <w:tcW w:w="0" w:type="auto"/>
            <w:shd w:val="clear" w:color="auto" w:fill="auto"/>
            <w:vAlign w:val="center"/>
          </w:tcPr>
          <w:p w14:paraId="2C3098A8" w14:textId="77777777" w:rsidR="009C7707" w:rsidRPr="00653072" w:rsidRDefault="009C7707" w:rsidP="009C7707">
            <w:pPr>
              <w:jc w:val="center"/>
              <w:rPr>
                <w:rFonts w:ascii="Times New Roman" w:hAnsi="Times New Roman" w:cs="Times New Roman"/>
                <w:sz w:val="20"/>
                <w:szCs w:val="20"/>
              </w:rPr>
            </w:pPr>
            <w:r w:rsidRPr="00653072">
              <w:rPr>
                <w:rFonts w:ascii="Times New Roman" w:hAnsi="Times New Roman" w:cs="Times New Roman"/>
                <w:sz w:val="20"/>
                <w:szCs w:val="20"/>
              </w:rPr>
              <w:t>2,400,000</w:t>
            </w:r>
          </w:p>
        </w:tc>
        <w:tc>
          <w:tcPr>
            <w:tcW w:w="0" w:type="auto"/>
            <w:shd w:val="clear" w:color="auto" w:fill="auto"/>
            <w:vAlign w:val="center"/>
          </w:tcPr>
          <w:p w14:paraId="5F5D205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12AFD753"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1,800,000 </w:t>
            </w:r>
          </w:p>
        </w:tc>
        <w:tc>
          <w:tcPr>
            <w:tcW w:w="0" w:type="auto"/>
            <w:shd w:val="clear" w:color="auto" w:fill="auto"/>
            <w:vAlign w:val="center"/>
          </w:tcPr>
          <w:p w14:paraId="7EE43376"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13972B6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600,000 </w:t>
            </w:r>
          </w:p>
        </w:tc>
        <w:tc>
          <w:tcPr>
            <w:tcW w:w="0" w:type="auto"/>
            <w:shd w:val="clear" w:color="auto" w:fill="auto"/>
            <w:vAlign w:val="center"/>
          </w:tcPr>
          <w:p w14:paraId="2969F4A7"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60DB6E67"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1,600,000 </w:t>
            </w:r>
          </w:p>
        </w:tc>
        <w:tc>
          <w:tcPr>
            <w:tcW w:w="0" w:type="auto"/>
            <w:shd w:val="clear" w:color="auto" w:fill="auto"/>
            <w:vAlign w:val="center"/>
          </w:tcPr>
          <w:p w14:paraId="5D27470C"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410C3A30" w14:textId="77777777" w:rsidTr="000E2E91">
        <w:tc>
          <w:tcPr>
            <w:tcW w:w="0" w:type="auto"/>
            <w:shd w:val="clear" w:color="auto" w:fill="auto"/>
            <w:vAlign w:val="center"/>
          </w:tcPr>
          <w:p w14:paraId="3C31F653"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0" w:type="auto"/>
            <w:shd w:val="clear" w:color="auto" w:fill="auto"/>
            <w:vAlign w:val="center"/>
          </w:tcPr>
          <w:p w14:paraId="63C39CFA"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4,444,444</w:t>
            </w:r>
          </w:p>
        </w:tc>
        <w:tc>
          <w:tcPr>
            <w:tcW w:w="0" w:type="auto"/>
            <w:shd w:val="clear" w:color="auto" w:fill="auto"/>
            <w:vAlign w:val="center"/>
          </w:tcPr>
          <w:p w14:paraId="6269FFF4" w14:textId="77777777" w:rsidR="009C7707" w:rsidRPr="00653072" w:rsidRDefault="009C7707" w:rsidP="009C7707">
            <w:pPr>
              <w:jc w:val="center"/>
              <w:rPr>
                <w:rFonts w:ascii="Times New Roman" w:hAnsi="Times New Roman" w:cs="Times New Roman"/>
                <w:sz w:val="20"/>
                <w:szCs w:val="20"/>
              </w:rPr>
            </w:pPr>
            <w:r w:rsidRPr="00653072">
              <w:rPr>
                <w:rFonts w:ascii="Times New Roman" w:hAnsi="Times New Roman" w:cs="Times New Roman"/>
                <w:sz w:val="20"/>
                <w:szCs w:val="20"/>
              </w:rPr>
              <w:t>2,666,667</w:t>
            </w:r>
          </w:p>
        </w:tc>
        <w:tc>
          <w:tcPr>
            <w:tcW w:w="0" w:type="auto"/>
            <w:shd w:val="clear" w:color="auto" w:fill="auto"/>
            <w:vAlign w:val="center"/>
          </w:tcPr>
          <w:p w14:paraId="178D2B61"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1DC5E5C2"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2,000,000 </w:t>
            </w:r>
          </w:p>
        </w:tc>
        <w:tc>
          <w:tcPr>
            <w:tcW w:w="0" w:type="auto"/>
            <w:shd w:val="clear" w:color="auto" w:fill="auto"/>
            <w:vAlign w:val="center"/>
          </w:tcPr>
          <w:p w14:paraId="4C0BFBD2"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02C897E9"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666,666 </w:t>
            </w:r>
          </w:p>
        </w:tc>
        <w:tc>
          <w:tcPr>
            <w:tcW w:w="0" w:type="auto"/>
            <w:shd w:val="clear" w:color="auto" w:fill="auto"/>
            <w:vAlign w:val="center"/>
          </w:tcPr>
          <w:p w14:paraId="64787958"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7CD40B8B"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1,777,777 </w:t>
            </w:r>
          </w:p>
        </w:tc>
        <w:tc>
          <w:tcPr>
            <w:tcW w:w="0" w:type="auto"/>
            <w:shd w:val="clear" w:color="auto" w:fill="auto"/>
            <w:vAlign w:val="center"/>
          </w:tcPr>
          <w:p w14:paraId="6DCBDDE3"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043FB075" w14:textId="77777777" w:rsidTr="000E2E91">
        <w:tc>
          <w:tcPr>
            <w:tcW w:w="0" w:type="auto"/>
            <w:shd w:val="clear" w:color="auto" w:fill="auto"/>
            <w:vAlign w:val="center"/>
          </w:tcPr>
          <w:p w14:paraId="0D210C7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47E91B6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5,333,333</w:t>
            </w:r>
          </w:p>
        </w:tc>
        <w:tc>
          <w:tcPr>
            <w:tcW w:w="0" w:type="auto"/>
            <w:shd w:val="clear" w:color="auto" w:fill="auto"/>
            <w:vAlign w:val="center"/>
          </w:tcPr>
          <w:p w14:paraId="54CE4D1C" w14:textId="77777777" w:rsidR="009C7707" w:rsidRPr="00653072" w:rsidRDefault="009C7707" w:rsidP="009C7707">
            <w:pPr>
              <w:jc w:val="center"/>
              <w:rPr>
                <w:rFonts w:ascii="Times New Roman" w:hAnsi="Times New Roman" w:cs="Times New Roman"/>
                <w:sz w:val="20"/>
                <w:szCs w:val="20"/>
              </w:rPr>
            </w:pPr>
            <w:r w:rsidRPr="00653072">
              <w:rPr>
                <w:rFonts w:ascii="Times New Roman" w:hAnsi="Times New Roman" w:cs="Times New Roman"/>
                <w:sz w:val="20"/>
                <w:szCs w:val="20"/>
              </w:rPr>
              <w:t>3,200,000</w:t>
            </w:r>
          </w:p>
        </w:tc>
        <w:tc>
          <w:tcPr>
            <w:tcW w:w="0" w:type="auto"/>
            <w:shd w:val="clear" w:color="auto" w:fill="auto"/>
            <w:vAlign w:val="center"/>
          </w:tcPr>
          <w:p w14:paraId="09711892"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52C85402"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2,400,000 </w:t>
            </w:r>
          </w:p>
        </w:tc>
        <w:tc>
          <w:tcPr>
            <w:tcW w:w="0" w:type="auto"/>
            <w:shd w:val="clear" w:color="auto" w:fill="auto"/>
            <w:vAlign w:val="center"/>
          </w:tcPr>
          <w:p w14:paraId="6A4BA8B1"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3937194"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800,000 </w:t>
            </w:r>
          </w:p>
        </w:tc>
        <w:tc>
          <w:tcPr>
            <w:tcW w:w="0" w:type="auto"/>
            <w:shd w:val="clear" w:color="auto" w:fill="auto"/>
            <w:vAlign w:val="center"/>
          </w:tcPr>
          <w:p w14:paraId="7A792E74"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15F8035E"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2,133,333 </w:t>
            </w:r>
          </w:p>
        </w:tc>
        <w:tc>
          <w:tcPr>
            <w:tcW w:w="0" w:type="auto"/>
            <w:shd w:val="clear" w:color="auto" w:fill="auto"/>
            <w:vAlign w:val="center"/>
          </w:tcPr>
          <w:p w14:paraId="66A5DDED"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7CFD8EFB" w14:textId="77777777" w:rsidTr="000E2E91">
        <w:tc>
          <w:tcPr>
            <w:tcW w:w="0" w:type="auto"/>
            <w:shd w:val="clear" w:color="auto" w:fill="auto"/>
            <w:vAlign w:val="center"/>
          </w:tcPr>
          <w:p w14:paraId="1A612670"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1C0C576E"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5,200,000</w:t>
            </w:r>
          </w:p>
        </w:tc>
        <w:tc>
          <w:tcPr>
            <w:tcW w:w="0" w:type="auto"/>
            <w:shd w:val="clear" w:color="auto" w:fill="auto"/>
            <w:vAlign w:val="center"/>
          </w:tcPr>
          <w:p w14:paraId="2082C80B" w14:textId="77777777" w:rsidR="009C7707" w:rsidRPr="00653072" w:rsidRDefault="009C7707" w:rsidP="009C7707">
            <w:pPr>
              <w:jc w:val="center"/>
              <w:rPr>
                <w:rFonts w:ascii="Times New Roman" w:hAnsi="Times New Roman" w:cs="Times New Roman"/>
                <w:sz w:val="20"/>
                <w:szCs w:val="20"/>
              </w:rPr>
            </w:pPr>
            <w:r w:rsidRPr="00653072">
              <w:rPr>
                <w:rFonts w:ascii="Times New Roman" w:hAnsi="Times New Roman" w:cs="Times New Roman"/>
                <w:sz w:val="20"/>
                <w:szCs w:val="20"/>
              </w:rPr>
              <w:t>3,120,000</w:t>
            </w:r>
          </w:p>
        </w:tc>
        <w:tc>
          <w:tcPr>
            <w:tcW w:w="0" w:type="auto"/>
            <w:shd w:val="clear" w:color="auto" w:fill="auto"/>
            <w:vAlign w:val="center"/>
          </w:tcPr>
          <w:p w14:paraId="5441007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c>
          <w:tcPr>
            <w:tcW w:w="0" w:type="auto"/>
            <w:shd w:val="clear" w:color="auto" w:fill="auto"/>
            <w:vAlign w:val="center"/>
          </w:tcPr>
          <w:p w14:paraId="5CBCF24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2,340,000 </w:t>
            </w:r>
          </w:p>
        </w:tc>
        <w:tc>
          <w:tcPr>
            <w:tcW w:w="0" w:type="auto"/>
            <w:shd w:val="clear" w:color="auto" w:fill="auto"/>
            <w:vAlign w:val="center"/>
          </w:tcPr>
          <w:p w14:paraId="57A8A94C"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w:t>
            </w:r>
          </w:p>
        </w:tc>
        <w:tc>
          <w:tcPr>
            <w:tcW w:w="0" w:type="auto"/>
            <w:shd w:val="clear" w:color="auto" w:fill="auto"/>
            <w:vAlign w:val="center"/>
          </w:tcPr>
          <w:p w14:paraId="7C73B853"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780,000</w:t>
            </w:r>
          </w:p>
        </w:tc>
        <w:tc>
          <w:tcPr>
            <w:tcW w:w="0" w:type="auto"/>
            <w:shd w:val="clear" w:color="auto" w:fill="auto"/>
            <w:vAlign w:val="center"/>
          </w:tcPr>
          <w:p w14:paraId="7E7341A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c>
          <w:tcPr>
            <w:tcW w:w="0" w:type="auto"/>
            <w:shd w:val="clear" w:color="auto" w:fill="auto"/>
            <w:vAlign w:val="center"/>
          </w:tcPr>
          <w:p w14:paraId="26ABC864"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2,080,000</w:t>
            </w:r>
          </w:p>
        </w:tc>
        <w:tc>
          <w:tcPr>
            <w:tcW w:w="0" w:type="auto"/>
            <w:shd w:val="clear" w:color="auto" w:fill="auto"/>
            <w:vAlign w:val="center"/>
          </w:tcPr>
          <w:p w14:paraId="27337ADF" w14:textId="77777777" w:rsidR="009C7707" w:rsidRPr="00653072" w:rsidRDefault="009C7707" w:rsidP="009C77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r>
      <w:tr w:rsidR="009C7707" w:rsidRPr="00653072" w14:paraId="49F98F45" w14:textId="77777777" w:rsidTr="000E2E91">
        <w:tc>
          <w:tcPr>
            <w:tcW w:w="0" w:type="auto"/>
            <w:shd w:val="clear" w:color="auto" w:fill="auto"/>
            <w:vAlign w:val="center"/>
          </w:tcPr>
          <w:p w14:paraId="26632873" w14:textId="77777777" w:rsidR="009C7707" w:rsidRPr="00653072" w:rsidRDefault="009C7707" w:rsidP="009C77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45138198" w14:textId="77777777" w:rsidR="009C7707" w:rsidRPr="00653072" w:rsidRDefault="009C7707" w:rsidP="009C77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28,155,556 </w:t>
            </w:r>
          </w:p>
        </w:tc>
        <w:tc>
          <w:tcPr>
            <w:tcW w:w="0" w:type="auto"/>
            <w:shd w:val="clear" w:color="auto" w:fill="auto"/>
            <w:vAlign w:val="center"/>
          </w:tcPr>
          <w:p w14:paraId="185F7871" w14:textId="77777777" w:rsidR="009C7707" w:rsidRPr="00653072" w:rsidRDefault="009C7707" w:rsidP="009C7707">
            <w:pPr>
              <w:jc w:val="center"/>
              <w:rPr>
                <w:rFonts w:ascii="Times New Roman" w:hAnsi="Times New Roman" w:cs="Times New Roman"/>
                <w:b/>
                <w:bCs/>
                <w:sz w:val="20"/>
                <w:szCs w:val="20"/>
              </w:rPr>
            </w:pPr>
            <w:r w:rsidRPr="00653072">
              <w:rPr>
                <w:rFonts w:ascii="Times New Roman" w:hAnsi="Times New Roman" w:cs="Times New Roman"/>
                <w:b/>
                <w:bCs/>
                <w:sz w:val="20"/>
                <w:szCs w:val="20"/>
              </w:rPr>
              <w:t>16,893,333</w:t>
            </w:r>
          </w:p>
        </w:tc>
        <w:tc>
          <w:tcPr>
            <w:tcW w:w="0" w:type="auto"/>
            <w:shd w:val="clear" w:color="auto" w:fill="auto"/>
            <w:vAlign w:val="center"/>
          </w:tcPr>
          <w:p w14:paraId="219C40D3" w14:textId="77777777" w:rsidR="009C7707" w:rsidRPr="00653072" w:rsidRDefault="009C7707" w:rsidP="009C77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w:t>
            </w:r>
          </w:p>
        </w:tc>
        <w:tc>
          <w:tcPr>
            <w:tcW w:w="0" w:type="auto"/>
            <w:shd w:val="clear" w:color="auto" w:fill="auto"/>
            <w:vAlign w:val="center"/>
          </w:tcPr>
          <w:p w14:paraId="026F93DB" w14:textId="77777777" w:rsidR="009C7707" w:rsidRPr="00653072" w:rsidRDefault="00A02124" w:rsidP="009C77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12,6</w:t>
            </w:r>
            <w:r w:rsidR="009C7707" w:rsidRPr="00653072">
              <w:rPr>
                <w:rFonts w:ascii="Times New Roman" w:eastAsia="Times New Roman" w:hAnsi="Times New Roman" w:cs="Times New Roman"/>
                <w:b/>
                <w:sz w:val="20"/>
                <w:szCs w:val="20"/>
              </w:rPr>
              <w:t xml:space="preserve">70,000 </w:t>
            </w:r>
          </w:p>
        </w:tc>
        <w:tc>
          <w:tcPr>
            <w:tcW w:w="0" w:type="auto"/>
            <w:shd w:val="clear" w:color="auto" w:fill="auto"/>
            <w:vAlign w:val="center"/>
          </w:tcPr>
          <w:p w14:paraId="0D87EAB0" w14:textId="77777777" w:rsidR="009C7707" w:rsidRPr="00653072" w:rsidRDefault="009C7707" w:rsidP="009C7707">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c>
          <w:tcPr>
            <w:tcW w:w="0" w:type="auto"/>
            <w:shd w:val="clear" w:color="auto" w:fill="auto"/>
            <w:vAlign w:val="center"/>
          </w:tcPr>
          <w:p w14:paraId="32432946" w14:textId="77777777" w:rsidR="009C7707" w:rsidRPr="00653072" w:rsidRDefault="00A02124" w:rsidP="009C77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4,223,333</w:t>
            </w:r>
            <w:r w:rsidR="009C7707" w:rsidRPr="00653072">
              <w:rPr>
                <w:rFonts w:ascii="Times New Roman" w:eastAsia="Times New Roman" w:hAnsi="Times New Roman" w:cs="Times New Roman"/>
                <w:b/>
                <w:sz w:val="20"/>
                <w:szCs w:val="20"/>
              </w:rPr>
              <w:t xml:space="preserve"> </w:t>
            </w:r>
          </w:p>
        </w:tc>
        <w:tc>
          <w:tcPr>
            <w:tcW w:w="0" w:type="auto"/>
            <w:shd w:val="clear" w:color="auto" w:fill="auto"/>
            <w:vAlign w:val="center"/>
          </w:tcPr>
          <w:p w14:paraId="559329E9" w14:textId="77777777" w:rsidR="009C7707" w:rsidRPr="00653072" w:rsidRDefault="009C7707" w:rsidP="009C7707">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c>
          <w:tcPr>
            <w:tcW w:w="0" w:type="auto"/>
            <w:shd w:val="clear" w:color="auto" w:fill="auto"/>
            <w:vAlign w:val="center"/>
          </w:tcPr>
          <w:p w14:paraId="09BBB46D" w14:textId="77777777" w:rsidR="009C7707" w:rsidRPr="00653072" w:rsidRDefault="009C7707" w:rsidP="00A02124">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w:t>
            </w:r>
            <w:r w:rsidR="00A02124" w:rsidRPr="00653072">
              <w:rPr>
                <w:rFonts w:ascii="Times New Roman" w:eastAsia="Times New Roman" w:hAnsi="Times New Roman" w:cs="Times New Roman"/>
                <w:b/>
                <w:sz w:val="20"/>
                <w:szCs w:val="20"/>
              </w:rPr>
              <w:t>262,222</w:t>
            </w:r>
            <w:r w:rsidRPr="00653072">
              <w:rPr>
                <w:rFonts w:ascii="Times New Roman" w:eastAsia="Times New Roman" w:hAnsi="Times New Roman" w:cs="Times New Roman"/>
                <w:b/>
                <w:sz w:val="20"/>
                <w:szCs w:val="20"/>
              </w:rPr>
              <w:t xml:space="preserve"> </w:t>
            </w:r>
          </w:p>
        </w:tc>
        <w:tc>
          <w:tcPr>
            <w:tcW w:w="0" w:type="auto"/>
            <w:shd w:val="clear" w:color="auto" w:fill="auto"/>
            <w:vAlign w:val="center"/>
          </w:tcPr>
          <w:p w14:paraId="010578D7" w14:textId="77777777" w:rsidR="009C7707" w:rsidRPr="00653072" w:rsidRDefault="009C7707" w:rsidP="009C7707">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r>
    </w:tbl>
    <w:p w14:paraId="05FA28A2" w14:textId="77777777" w:rsidR="003C5BA1" w:rsidRPr="00653072" w:rsidRDefault="003C5BA1">
      <w:pPr>
        <w:pBdr>
          <w:top w:val="nil"/>
          <w:left w:val="nil"/>
          <w:bottom w:val="nil"/>
          <w:right w:val="nil"/>
          <w:between w:val="nil"/>
        </w:pBdr>
        <w:jc w:val="both"/>
        <w:rPr>
          <w:rFonts w:ascii="Times New Roman" w:eastAsia="Times New Roman" w:hAnsi="Times New Roman" w:cs="Times New Roman"/>
          <w:sz w:val="22"/>
          <w:szCs w:val="22"/>
        </w:rPr>
      </w:pPr>
    </w:p>
    <w:p w14:paraId="68F57044" w14:textId="77777777" w:rsidR="006721A1" w:rsidRPr="00653072" w:rsidRDefault="00707D31" w:rsidP="007315FB">
      <w:pPr>
        <w:pStyle w:val="Heading2"/>
        <w:numPr>
          <w:ilvl w:val="3"/>
          <w:numId w:val="1"/>
        </w:numPr>
        <w:ind w:hanging="720"/>
        <w:rPr>
          <w:rFonts w:ascii="Times New Roman" w:hAnsi="Times New Roman" w:cs="Times New Roman"/>
        </w:rPr>
      </w:pPr>
      <w:bookmarkStart w:id="541" w:name="_Toc98230656"/>
      <w:r w:rsidRPr="00653072">
        <w:rPr>
          <w:rFonts w:ascii="Times New Roman" w:hAnsi="Times New Roman" w:cs="Times New Roman"/>
        </w:rPr>
        <w:t>Indicators and targets</w:t>
      </w:r>
      <w:bookmarkEnd w:id="541"/>
      <w:r w:rsidRPr="00653072">
        <w:rPr>
          <w:rFonts w:ascii="Times New Roman" w:hAnsi="Times New Roman" w:cs="Times New Roman"/>
        </w:rPr>
        <w:t xml:space="preserve"> </w:t>
      </w:r>
    </w:p>
    <w:p w14:paraId="2AE0E15B" w14:textId="77777777" w:rsidR="007315FB" w:rsidRPr="00653072" w:rsidRDefault="007315FB" w:rsidP="007315FB">
      <w:pPr>
        <w:rPr>
          <w:lang w:eastAsia="en-US"/>
        </w:rPr>
      </w:pPr>
    </w:p>
    <w:p w14:paraId="1032352E" w14:textId="4928D97F" w:rsidR="006721A1" w:rsidRPr="00653072" w:rsidRDefault="00707D31">
      <w:pPr>
        <w:pBdr>
          <w:top w:val="nil"/>
          <w:left w:val="nil"/>
          <w:bottom w:val="nil"/>
          <w:right w:val="nil"/>
          <w:between w:val="nil"/>
        </w:pBdr>
        <w:spacing w:after="60"/>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6</w:t>
      </w:r>
      <w:r w:rsidRPr="00653072">
        <w:rPr>
          <w:rFonts w:ascii="Times New Roman" w:eastAsia="Times New Roman" w:hAnsi="Times New Roman" w:cs="Times New Roman"/>
          <w:i/>
          <w:sz w:val="22"/>
          <w:szCs w:val="22"/>
        </w:rPr>
        <w:t>: Indicators and targets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72336F" w:rsidRPr="00653072" w14:paraId="152E5079" w14:textId="77777777" w:rsidTr="00754E88">
        <w:tc>
          <w:tcPr>
            <w:tcW w:w="0" w:type="auto"/>
            <w:shd w:val="clear" w:color="auto" w:fill="D9D9D9"/>
          </w:tcPr>
          <w:p w14:paraId="712EE65F" w14:textId="77777777" w:rsidR="006721A1" w:rsidRPr="00653072" w:rsidRDefault="00707D31" w:rsidP="000E2E91">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Indicator</w:t>
            </w:r>
          </w:p>
        </w:tc>
        <w:tc>
          <w:tcPr>
            <w:tcW w:w="0" w:type="auto"/>
            <w:shd w:val="clear" w:color="auto" w:fill="D9D9D9"/>
          </w:tcPr>
          <w:p w14:paraId="2F48C159" w14:textId="77777777" w:rsidR="006721A1" w:rsidRPr="00653072" w:rsidRDefault="00707D31" w:rsidP="000E2E91">
            <w:pPr>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Target</w:t>
            </w:r>
          </w:p>
        </w:tc>
      </w:tr>
      <w:tr w:rsidR="0072336F" w:rsidRPr="00653072" w14:paraId="28C0E662" w14:textId="77777777" w:rsidTr="000E2E91">
        <w:tc>
          <w:tcPr>
            <w:tcW w:w="0" w:type="auto"/>
            <w:shd w:val="clear" w:color="auto" w:fill="auto"/>
            <w:vAlign w:val="center"/>
          </w:tcPr>
          <w:p w14:paraId="2CD1DCF8"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farms and agri-food processing enterprises supported by IPARD in modernisation</w:t>
            </w:r>
          </w:p>
        </w:tc>
        <w:tc>
          <w:tcPr>
            <w:tcW w:w="0" w:type="auto"/>
            <w:shd w:val="clear" w:color="auto" w:fill="auto"/>
            <w:vAlign w:val="center"/>
          </w:tcPr>
          <w:p w14:paraId="0A16D39D"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r w:rsidR="0072336F" w:rsidRPr="00653072" w14:paraId="2B795857" w14:textId="77777777" w:rsidTr="000E2E91">
        <w:tc>
          <w:tcPr>
            <w:tcW w:w="0" w:type="auto"/>
            <w:shd w:val="clear" w:color="auto" w:fill="auto"/>
            <w:vAlign w:val="center"/>
          </w:tcPr>
          <w:p w14:paraId="0B5307DC"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on farms and agri-food sector in modernisation</w:t>
            </w:r>
          </w:p>
        </w:tc>
        <w:tc>
          <w:tcPr>
            <w:tcW w:w="0" w:type="auto"/>
            <w:shd w:val="clear" w:color="auto" w:fill="auto"/>
            <w:vAlign w:val="center"/>
          </w:tcPr>
          <w:p w14:paraId="0B6136A0"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16,000,000</w:t>
            </w:r>
          </w:p>
        </w:tc>
      </w:tr>
      <w:tr w:rsidR="0072336F" w:rsidRPr="00653072" w14:paraId="2B374814" w14:textId="77777777" w:rsidTr="000E2E91">
        <w:tc>
          <w:tcPr>
            <w:tcW w:w="0" w:type="auto"/>
            <w:shd w:val="clear" w:color="auto" w:fill="auto"/>
            <w:vAlign w:val="center"/>
          </w:tcPr>
          <w:p w14:paraId="693ECEA1"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recipients of IPARD investment support in rural diversification and business development</w:t>
            </w:r>
          </w:p>
        </w:tc>
        <w:tc>
          <w:tcPr>
            <w:tcW w:w="0" w:type="auto"/>
            <w:shd w:val="clear" w:color="auto" w:fill="auto"/>
            <w:vAlign w:val="center"/>
          </w:tcPr>
          <w:p w14:paraId="2989EC34"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w:t>
            </w:r>
          </w:p>
        </w:tc>
      </w:tr>
      <w:tr w:rsidR="0072336F" w:rsidRPr="00653072" w14:paraId="32E2248C" w14:textId="77777777" w:rsidTr="000E2E91">
        <w:tc>
          <w:tcPr>
            <w:tcW w:w="0" w:type="auto"/>
            <w:shd w:val="clear" w:color="auto" w:fill="auto"/>
            <w:vAlign w:val="center"/>
          </w:tcPr>
          <w:p w14:paraId="02D50228"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investment in rural diversification, business development and infrastructure (EUR)</w:t>
            </w:r>
          </w:p>
        </w:tc>
        <w:tc>
          <w:tcPr>
            <w:tcW w:w="0" w:type="auto"/>
            <w:shd w:val="clear" w:color="auto" w:fill="auto"/>
            <w:vAlign w:val="center"/>
          </w:tcPr>
          <w:p w14:paraId="40C078AC"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29,000,000</w:t>
            </w:r>
          </w:p>
        </w:tc>
      </w:tr>
      <w:tr w:rsidR="0072336F" w:rsidRPr="00653072" w14:paraId="38C07420" w14:textId="77777777" w:rsidTr="000E2E91">
        <w:tc>
          <w:tcPr>
            <w:tcW w:w="0" w:type="auto"/>
            <w:shd w:val="clear" w:color="auto" w:fill="auto"/>
            <w:vAlign w:val="center"/>
          </w:tcPr>
          <w:p w14:paraId="28A0D2F9"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new jobs created </w:t>
            </w:r>
          </w:p>
        </w:tc>
        <w:tc>
          <w:tcPr>
            <w:tcW w:w="0" w:type="auto"/>
            <w:shd w:val="clear" w:color="auto" w:fill="auto"/>
            <w:vAlign w:val="center"/>
          </w:tcPr>
          <w:p w14:paraId="3CCA5234"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72336F" w:rsidRPr="00653072" w14:paraId="3E090BDA" w14:textId="77777777" w:rsidTr="000E2E91">
        <w:tc>
          <w:tcPr>
            <w:tcW w:w="0" w:type="auto"/>
            <w:shd w:val="clear" w:color="auto" w:fill="auto"/>
            <w:vAlign w:val="center"/>
          </w:tcPr>
          <w:p w14:paraId="4A33C44B"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young farmers receiving IPARD support for investment</w:t>
            </w:r>
          </w:p>
        </w:tc>
        <w:tc>
          <w:tcPr>
            <w:tcW w:w="0" w:type="auto"/>
            <w:shd w:val="clear" w:color="auto" w:fill="auto"/>
            <w:vAlign w:val="center"/>
          </w:tcPr>
          <w:p w14:paraId="3EFE54D4"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r>
      <w:tr w:rsidR="0072336F" w:rsidRPr="00653072" w14:paraId="3992D3C7" w14:textId="77777777" w:rsidTr="000E2E91">
        <w:tc>
          <w:tcPr>
            <w:tcW w:w="0" w:type="auto"/>
            <w:shd w:val="clear" w:color="auto" w:fill="auto"/>
            <w:vAlign w:val="center"/>
          </w:tcPr>
          <w:p w14:paraId="7C1884EE"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producer groups/organisations</w:t>
            </w:r>
          </w:p>
        </w:tc>
        <w:tc>
          <w:tcPr>
            <w:tcW w:w="0" w:type="auto"/>
            <w:shd w:val="clear" w:color="auto" w:fill="auto"/>
            <w:vAlign w:val="center"/>
          </w:tcPr>
          <w:p w14:paraId="53B09D63"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72336F" w:rsidRPr="00653072" w14:paraId="3386909F" w14:textId="77777777" w:rsidTr="000E2E91">
        <w:tc>
          <w:tcPr>
            <w:tcW w:w="0" w:type="auto"/>
            <w:shd w:val="clear" w:color="auto" w:fill="auto"/>
            <w:vAlign w:val="center"/>
          </w:tcPr>
          <w:p w14:paraId="50D359F3"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farmers participating in supported Producer Groups, Producer Organisations, local markets, short supply chain circuits and quality schemes</w:t>
            </w:r>
          </w:p>
        </w:tc>
        <w:tc>
          <w:tcPr>
            <w:tcW w:w="0" w:type="auto"/>
            <w:shd w:val="clear" w:color="auto" w:fill="auto"/>
            <w:vAlign w:val="center"/>
          </w:tcPr>
          <w:p w14:paraId="572EA541"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r w:rsidR="0072336F" w:rsidRPr="00653072" w14:paraId="4182ABF8" w14:textId="77777777" w:rsidTr="000E2E91">
        <w:tc>
          <w:tcPr>
            <w:tcW w:w="0" w:type="auto"/>
            <w:shd w:val="clear" w:color="auto" w:fill="auto"/>
            <w:vAlign w:val="center"/>
          </w:tcPr>
          <w:p w14:paraId="4C66EDB7"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collective investments</w:t>
            </w:r>
          </w:p>
        </w:tc>
        <w:tc>
          <w:tcPr>
            <w:tcW w:w="0" w:type="auto"/>
            <w:shd w:val="clear" w:color="auto" w:fill="auto"/>
            <w:vAlign w:val="center"/>
          </w:tcPr>
          <w:p w14:paraId="23BA6A09"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72336F" w:rsidRPr="00653072" w14:paraId="3EEE6C69" w14:textId="77777777" w:rsidTr="000E2E91">
        <w:tc>
          <w:tcPr>
            <w:tcW w:w="0" w:type="auto"/>
            <w:shd w:val="clear" w:color="auto" w:fill="auto"/>
            <w:vAlign w:val="center"/>
          </w:tcPr>
          <w:p w14:paraId="4D0C149F"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related to care for the environment or climate change</w:t>
            </w:r>
          </w:p>
        </w:tc>
        <w:tc>
          <w:tcPr>
            <w:tcW w:w="0" w:type="auto"/>
            <w:shd w:val="clear" w:color="auto" w:fill="auto"/>
            <w:vAlign w:val="center"/>
          </w:tcPr>
          <w:p w14:paraId="637FF532"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w:t>
            </w:r>
          </w:p>
        </w:tc>
      </w:tr>
      <w:tr w:rsidR="0072336F" w:rsidRPr="00653072" w14:paraId="0465E524" w14:textId="77777777" w:rsidTr="000E2E91">
        <w:tc>
          <w:tcPr>
            <w:tcW w:w="0" w:type="auto"/>
            <w:shd w:val="clear" w:color="auto" w:fill="auto"/>
            <w:vAlign w:val="center"/>
          </w:tcPr>
          <w:p w14:paraId="5BC1CB8A" w14:textId="3F2CB68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waste treatment or management</w:t>
            </w:r>
          </w:p>
        </w:tc>
        <w:tc>
          <w:tcPr>
            <w:tcW w:w="0" w:type="auto"/>
            <w:shd w:val="clear" w:color="auto" w:fill="auto"/>
            <w:vAlign w:val="center"/>
          </w:tcPr>
          <w:p w14:paraId="34AA4D57"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w:t>
            </w:r>
          </w:p>
        </w:tc>
      </w:tr>
      <w:tr w:rsidR="0072336F" w:rsidRPr="00653072" w14:paraId="08EDF15A" w14:textId="77777777" w:rsidTr="000E2E91">
        <w:tc>
          <w:tcPr>
            <w:tcW w:w="0" w:type="auto"/>
            <w:shd w:val="clear" w:color="auto" w:fill="auto"/>
            <w:vAlign w:val="center"/>
          </w:tcPr>
          <w:p w14:paraId="54144415"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IPARD recipients with support in investments in renewable energy production</w:t>
            </w:r>
          </w:p>
        </w:tc>
        <w:tc>
          <w:tcPr>
            <w:tcW w:w="0" w:type="auto"/>
            <w:shd w:val="clear" w:color="auto" w:fill="auto"/>
            <w:vAlign w:val="center"/>
          </w:tcPr>
          <w:p w14:paraId="2884C7B3" w14:textId="77777777" w:rsidR="006721A1" w:rsidRPr="00653072" w:rsidRDefault="0053024F"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w:t>
            </w:r>
          </w:p>
        </w:tc>
      </w:tr>
      <w:tr w:rsidR="0072336F" w:rsidRPr="00653072" w14:paraId="0183414D" w14:textId="77777777" w:rsidTr="000E2E91">
        <w:tc>
          <w:tcPr>
            <w:tcW w:w="0" w:type="auto"/>
            <w:shd w:val="clear" w:color="auto" w:fill="auto"/>
            <w:vAlign w:val="center"/>
          </w:tcPr>
          <w:p w14:paraId="2B50BC93"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organic farms with IPARD support to investments</w:t>
            </w:r>
          </w:p>
        </w:tc>
        <w:tc>
          <w:tcPr>
            <w:tcW w:w="0" w:type="auto"/>
            <w:shd w:val="clear" w:color="auto" w:fill="auto"/>
            <w:vAlign w:val="center"/>
          </w:tcPr>
          <w:p w14:paraId="535F13B1"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72336F" w:rsidRPr="00653072" w14:paraId="3EBD5AFD" w14:textId="77777777" w:rsidTr="000E2E91">
        <w:tc>
          <w:tcPr>
            <w:tcW w:w="0" w:type="auto"/>
            <w:shd w:val="clear" w:color="auto" w:fill="auto"/>
            <w:vAlign w:val="center"/>
          </w:tcPr>
          <w:p w14:paraId="236CCBD7" w14:textId="77777777" w:rsidR="006721A1" w:rsidRPr="00653072" w:rsidRDefault="00707D31" w:rsidP="0072336F">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projects with circular economy-type investments</w:t>
            </w:r>
          </w:p>
        </w:tc>
        <w:tc>
          <w:tcPr>
            <w:tcW w:w="0" w:type="auto"/>
            <w:shd w:val="clear" w:color="auto" w:fill="auto"/>
            <w:vAlign w:val="center"/>
          </w:tcPr>
          <w:p w14:paraId="1FD4B8AC" w14:textId="77777777" w:rsidR="006721A1" w:rsidRPr="00653072" w:rsidRDefault="00707D31" w:rsidP="000E2E91">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bl>
    <w:p w14:paraId="01587C76" w14:textId="77777777" w:rsidR="006721A1" w:rsidRPr="00653072" w:rsidRDefault="006721A1">
      <w:pPr>
        <w:pBdr>
          <w:top w:val="nil"/>
          <w:left w:val="nil"/>
          <w:bottom w:val="nil"/>
          <w:right w:val="nil"/>
          <w:between w:val="nil"/>
        </w:pBdr>
        <w:spacing w:before="60" w:after="60"/>
        <w:jc w:val="center"/>
        <w:rPr>
          <w:rFonts w:ascii="Times New Roman" w:eastAsia="Times New Roman" w:hAnsi="Times New Roman" w:cs="Times New Roman"/>
          <w:i/>
          <w:sz w:val="22"/>
          <w:szCs w:val="22"/>
        </w:rPr>
      </w:pPr>
    </w:p>
    <w:p w14:paraId="3AAB5CE3" w14:textId="77777777" w:rsidR="006721A1" w:rsidRPr="00653072" w:rsidRDefault="00707D31" w:rsidP="0072336F">
      <w:pPr>
        <w:pStyle w:val="Heading2"/>
        <w:numPr>
          <w:ilvl w:val="3"/>
          <w:numId w:val="1"/>
        </w:numPr>
        <w:ind w:hanging="720"/>
        <w:rPr>
          <w:rFonts w:ascii="Times New Roman" w:hAnsi="Times New Roman" w:cs="Times New Roman"/>
        </w:rPr>
      </w:pPr>
      <w:bookmarkStart w:id="542" w:name="_Toc98230657"/>
      <w:r w:rsidRPr="00653072">
        <w:rPr>
          <w:rFonts w:ascii="Times New Roman" w:hAnsi="Times New Roman" w:cs="Times New Roman"/>
        </w:rPr>
        <w:t>Administrative procedure</w:t>
      </w:r>
      <w:bookmarkEnd w:id="542"/>
    </w:p>
    <w:p w14:paraId="5B1735C6" w14:textId="77777777" w:rsidR="006721A1" w:rsidRPr="00653072" w:rsidRDefault="006721A1">
      <w:pPr>
        <w:rPr>
          <w:rFonts w:ascii="Times New Roman" w:eastAsia="Times New Roman" w:hAnsi="Times New Roman" w:cs="Times New Roman"/>
          <w:sz w:val="22"/>
          <w:szCs w:val="22"/>
        </w:rPr>
      </w:pPr>
    </w:p>
    <w:p w14:paraId="2476D2E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administrative procedure for the implementation of this measure will include the following phases: Checking of </w:t>
      </w:r>
      <w:r w:rsidR="00102537" w:rsidRPr="00653072">
        <w:rPr>
          <w:rFonts w:ascii="Times New Roman" w:eastAsia="Times New Roman" w:hAnsi="Times New Roman" w:cs="Times New Roman"/>
          <w:sz w:val="22"/>
          <w:szCs w:val="22"/>
        </w:rPr>
        <w:t>completeness</w:t>
      </w:r>
      <w:r w:rsidRPr="00653072">
        <w:rPr>
          <w:rFonts w:ascii="Times New Roman" w:eastAsia="Times New Roman" w:hAnsi="Times New Roman" w:cs="Times New Roman"/>
          <w:sz w:val="22"/>
          <w:szCs w:val="22"/>
        </w:rPr>
        <w:t xml:space="preserve"> and eligibility of the application; allocation of funds; implementation of activity; accounting and payments. The administrative procedure will respect the requirements of the IPARD III regulatory framework and will be reflected in the respective manuals and procedures.</w:t>
      </w:r>
    </w:p>
    <w:p w14:paraId="7D85F049" w14:textId="77777777" w:rsidR="006721A1" w:rsidRPr="00653072" w:rsidRDefault="006721A1">
      <w:pPr>
        <w:jc w:val="both"/>
        <w:rPr>
          <w:rFonts w:ascii="Times New Roman" w:eastAsia="Times New Roman" w:hAnsi="Times New Roman" w:cs="Times New Roman"/>
          <w:sz w:val="22"/>
          <w:szCs w:val="22"/>
        </w:rPr>
      </w:pPr>
    </w:p>
    <w:p w14:paraId="166010D7" w14:textId="77777777" w:rsidR="006721A1" w:rsidRPr="00653072" w:rsidRDefault="00707D31" w:rsidP="0072336F">
      <w:pPr>
        <w:pStyle w:val="Heading2"/>
        <w:numPr>
          <w:ilvl w:val="3"/>
          <w:numId w:val="1"/>
        </w:numPr>
        <w:ind w:hanging="720"/>
        <w:rPr>
          <w:rFonts w:ascii="Times New Roman" w:hAnsi="Times New Roman" w:cs="Times New Roman"/>
        </w:rPr>
      </w:pPr>
      <w:bookmarkStart w:id="543" w:name="_Toc98230658"/>
      <w:r w:rsidRPr="00653072">
        <w:rPr>
          <w:rFonts w:ascii="Times New Roman" w:hAnsi="Times New Roman" w:cs="Times New Roman"/>
        </w:rPr>
        <w:t>Geographic scope of the measure</w:t>
      </w:r>
      <w:bookmarkEnd w:id="543"/>
    </w:p>
    <w:p w14:paraId="7E72C65E" w14:textId="77777777" w:rsidR="006721A1" w:rsidRPr="00653072" w:rsidRDefault="006721A1">
      <w:pPr>
        <w:widowControl w:val="0"/>
        <w:rPr>
          <w:rFonts w:ascii="Times New Roman" w:eastAsia="Times New Roman" w:hAnsi="Times New Roman" w:cs="Times New Roman"/>
          <w:sz w:val="22"/>
          <w:szCs w:val="22"/>
        </w:rPr>
      </w:pPr>
    </w:p>
    <w:p w14:paraId="1431022E" w14:textId="77777777" w:rsidR="006721A1" w:rsidRPr="00653072" w:rsidRDefault="00707D31" w:rsidP="00983A9A">
      <w:pPr>
        <w:widowControl w:val="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investments in sub-measure 7.2 are eligible for the whole territory of Montenegro, and in sub-measures 7.1 and 7.3 in </w:t>
      </w:r>
      <w:r w:rsidR="00F15D50" w:rsidRPr="00653072">
        <w:rPr>
          <w:rFonts w:ascii="Times New Roman" w:eastAsia="Times New Roman" w:hAnsi="Times New Roman" w:cs="Times New Roman"/>
          <w:sz w:val="22"/>
          <w:szCs w:val="22"/>
        </w:rPr>
        <w:t>municipalities in Northern Montenegro (</w:t>
      </w:r>
      <w:r w:rsidR="009C6533" w:rsidRPr="00653072">
        <w:rPr>
          <w:rFonts w:ascii="Times New Roman" w:eastAsia="Times New Roman" w:hAnsi="Times New Roman" w:cs="Times New Roman"/>
          <w:sz w:val="22"/>
          <w:szCs w:val="22"/>
        </w:rPr>
        <w:t>full list presented in chapter 8.3.6.7. Common eligibility criteria</w:t>
      </w:r>
      <w:r w:rsidR="00F15D50"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areas above 600 m altitude, except for grape and olive producers where investments in sub-measure 7.1 are eligible also under 600 m altitude in accordance with requirements described in common eligibility criteria.</w:t>
      </w:r>
    </w:p>
    <w:p w14:paraId="372D6645" w14:textId="77777777" w:rsidR="00F44560" w:rsidRPr="00653072" w:rsidRDefault="00F44560" w:rsidP="00983A9A">
      <w:pPr>
        <w:widowControl w:val="0"/>
        <w:jc w:val="both"/>
        <w:rPr>
          <w:rFonts w:ascii="Times New Roman" w:eastAsia="Times New Roman" w:hAnsi="Times New Roman" w:cs="Times New Roman"/>
          <w:sz w:val="22"/>
          <w:szCs w:val="22"/>
        </w:rPr>
      </w:pPr>
    </w:p>
    <w:p w14:paraId="63B92A73" w14:textId="77777777" w:rsidR="00F44560" w:rsidRPr="00653072" w:rsidRDefault="00F44560" w:rsidP="00983A9A">
      <w:pPr>
        <w:widowControl w:val="0"/>
        <w:jc w:val="both"/>
        <w:rPr>
          <w:rFonts w:ascii="Times New Roman" w:eastAsia="Times New Roman" w:hAnsi="Times New Roman" w:cs="Times New Roman"/>
          <w:sz w:val="22"/>
          <w:szCs w:val="22"/>
        </w:rPr>
      </w:pPr>
    </w:p>
    <w:p w14:paraId="519E5F42" w14:textId="77777777" w:rsidR="00F44560" w:rsidRPr="00653072" w:rsidRDefault="00F44560" w:rsidP="00983A9A">
      <w:pPr>
        <w:widowControl w:val="0"/>
        <w:jc w:val="both"/>
        <w:rPr>
          <w:rFonts w:ascii="Times New Roman" w:eastAsia="Times New Roman" w:hAnsi="Times New Roman" w:cs="Times New Roman"/>
          <w:sz w:val="22"/>
          <w:szCs w:val="22"/>
        </w:rPr>
      </w:pPr>
    </w:p>
    <w:p w14:paraId="43B94CE1" w14:textId="77777777" w:rsidR="006721A1" w:rsidRPr="00653072" w:rsidRDefault="006721A1">
      <w:pPr>
        <w:rPr>
          <w:rFonts w:ascii="Times New Roman" w:eastAsia="Times New Roman" w:hAnsi="Times New Roman" w:cs="Times New Roman"/>
          <w:sz w:val="22"/>
          <w:szCs w:val="22"/>
        </w:rPr>
      </w:pPr>
    </w:p>
    <w:p w14:paraId="36C72EC7" w14:textId="77777777" w:rsidR="006721A1" w:rsidRPr="00653072" w:rsidRDefault="00707D31" w:rsidP="0072336F">
      <w:pPr>
        <w:pStyle w:val="Heading3"/>
        <w:numPr>
          <w:ilvl w:val="2"/>
          <w:numId w:val="1"/>
        </w:numPr>
        <w:jc w:val="both"/>
        <w:rPr>
          <w:rFonts w:ascii="Times New Roman" w:hAnsi="Times New Roman"/>
        </w:rPr>
      </w:pPr>
      <w:bookmarkStart w:id="544" w:name="_Toc98230659"/>
      <w:r w:rsidRPr="00653072">
        <w:rPr>
          <w:rFonts w:ascii="Times New Roman" w:hAnsi="Times New Roman"/>
        </w:rPr>
        <w:t xml:space="preserve">MEASURE 9 </w:t>
      </w:r>
      <w:r w:rsidR="0041473F" w:rsidRPr="00653072">
        <w:rPr>
          <w:rFonts w:ascii="Times New Roman" w:hAnsi="Times New Roman"/>
        </w:rPr>
        <w:t>–</w:t>
      </w:r>
      <w:r w:rsidR="00DC1423" w:rsidRPr="00653072">
        <w:rPr>
          <w:rFonts w:ascii="Times New Roman" w:hAnsi="Times New Roman"/>
        </w:rPr>
        <w:t xml:space="preserve"> </w:t>
      </w:r>
      <w:r w:rsidRPr="00653072">
        <w:rPr>
          <w:rFonts w:ascii="Times New Roman" w:hAnsi="Times New Roman"/>
        </w:rPr>
        <w:t>TECHNICAL ASSISTANCE</w:t>
      </w:r>
      <w:bookmarkEnd w:id="544"/>
    </w:p>
    <w:p w14:paraId="125A565F" w14:textId="77777777" w:rsidR="006721A1" w:rsidRPr="00653072" w:rsidRDefault="006721A1">
      <w:pPr>
        <w:jc w:val="both"/>
        <w:rPr>
          <w:rFonts w:ascii="Times New Roman" w:eastAsia="Times New Roman" w:hAnsi="Times New Roman" w:cs="Times New Roman"/>
          <w:sz w:val="22"/>
          <w:szCs w:val="22"/>
        </w:rPr>
      </w:pPr>
    </w:p>
    <w:p w14:paraId="2EB03854" w14:textId="77777777" w:rsidR="006721A1" w:rsidRPr="00653072" w:rsidRDefault="00707D31" w:rsidP="0072336F">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45" w:name="_Toc98230660"/>
      <w:r w:rsidRPr="00653072">
        <w:rPr>
          <w:rFonts w:ascii="Times New Roman" w:hAnsi="Times New Roman" w:cs="Times New Roman"/>
        </w:rPr>
        <w:t>Legal basis</w:t>
      </w:r>
      <w:bookmarkEnd w:id="545"/>
      <w:r w:rsidRPr="00653072">
        <w:rPr>
          <w:rFonts w:ascii="Times New Roman" w:hAnsi="Times New Roman" w:cs="Times New Roman"/>
        </w:rPr>
        <w:t xml:space="preserve"> </w:t>
      </w:r>
    </w:p>
    <w:p w14:paraId="396DC2BC" w14:textId="77777777" w:rsidR="00DC1423" w:rsidRPr="00653072" w:rsidRDefault="00DC1423">
      <w:pPr>
        <w:jc w:val="both"/>
        <w:rPr>
          <w:rFonts w:ascii="Times New Roman" w:eastAsia="Times New Roman" w:hAnsi="Times New Roman" w:cs="Times New Roman"/>
          <w:sz w:val="22"/>
          <w:szCs w:val="22"/>
        </w:rPr>
      </w:pPr>
    </w:p>
    <w:p w14:paraId="42D4866E" w14:textId="77777777" w:rsidR="00DC1423" w:rsidRPr="00653072" w:rsidRDefault="00DC1423">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27 of Sectoral Agreement</w:t>
      </w:r>
      <w:r w:rsidRPr="00653072" w:rsidDel="00DC1423">
        <w:rPr>
          <w:rFonts w:ascii="Times New Roman" w:eastAsia="Times New Roman" w:hAnsi="Times New Roman" w:cs="Times New Roman"/>
          <w:sz w:val="22"/>
          <w:szCs w:val="22"/>
        </w:rPr>
        <w:t xml:space="preserve"> </w:t>
      </w:r>
    </w:p>
    <w:p w14:paraId="6E360585" w14:textId="77777777" w:rsidR="006721A1" w:rsidRPr="00653072" w:rsidRDefault="006721A1">
      <w:pPr>
        <w:jc w:val="both"/>
        <w:rPr>
          <w:rFonts w:ascii="Times New Roman" w:eastAsia="Times New Roman" w:hAnsi="Times New Roman" w:cs="Times New Roman"/>
          <w:sz w:val="22"/>
          <w:szCs w:val="22"/>
        </w:rPr>
      </w:pPr>
    </w:p>
    <w:p w14:paraId="297EBE2C" w14:textId="77777777" w:rsidR="006721A1" w:rsidRPr="00653072" w:rsidRDefault="00707D31" w:rsidP="0072336F">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46" w:name="_Toc98230661"/>
      <w:r w:rsidRPr="00653072">
        <w:rPr>
          <w:rFonts w:ascii="Times New Roman" w:hAnsi="Times New Roman" w:cs="Times New Roman"/>
        </w:rPr>
        <w:t>Rationale</w:t>
      </w:r>
      <w:bookmarkEnd w:id="546"/>
    </w:p>
    <w:p w14:paraId="7E526563"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involves the provision of technical assistance and supports the costs associated with the implementation of the IPARD III programme. Support under this measure is necessary to ensure the preparation and implementation of all selected IPARD III measures, the regular and effective monitoring and evaluation of the IPARD III programme, and the effective implementation of the programme. One of the main objectives of the measure is also to promote the IPARD III measures.</w:t>
      </w:r>
    </w:p>
    <w:p w14:paraId="3A088B2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74CEA770" w14:textId="77777777" w:rsidR="006721A1" w:rsidRPr="00653072" w:rsidRDefault="00707D31" w:rsidP="0072336F">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47" w:name="_Toc98230662"/>
      <w:r w:rsidRPr="00653072">
        <w:rPr>
          <w:rFonts w:ascii="Times New Roman" w:hAnsi="Times New Roman" w:cs="Times New Roman"/>
        </w:rPr>
        <w:t>General objectives</w:t>
      </w:r>
      <w:bookmarkEnd w:id="547"/>
    </w:p>
    <w:p w14:paraId="36FA58D7" w14:textId="77777777" w:rsidR="006721A1" w:rsidRPr="00653072" w:rsidRDefault="00707D31">
      <w:pPr>
        <w:jc w:val="both"/>
        <w:rPr>
          <w:rFonts w:ascii="Times New Roman" w:eastAsia="Times New Roman" w:hAnsi="Times New Roman" w:cs="Times New Roman"/>
          <w:sz w:val="22"/>
          <w:szCs w:val="22"/>
        </w:rPr>
      </w:pPr>
      <w:bookmarkStart w:id="548" w:name="_heading=h.2lfnejv" w:colFirst="0" w:colLast="0"/>
      <w:bookmarkEnd w:id="548"/>
      <w:r w:rsidRPr="00653072">
        <w:rPr>
          <w:rFonts w:ascii="Times New Roman" w:eastAsia="Times New Roman" w:hAnsi="Times New Roman" w:cs="Times New Roman"/>
          <w:sz w:val="22"/>
          <w:szCs w:val="22"/>
        </w:rPr>
        <w:t xml:space="preserve">The aim of this measure is to help in particular with the implementation, monitoring and evaluation of the programme. It also aims to promote IPARD III through various communication channels and to support the various bodies involved in preparing and implementing the IPARD III programme. </w:t>
      </w:r>
    </w:p>
    <w:p w14:paraId="3D2F1256" w14:textId="77777777" w:rsidR="006721A1" w:rsidRPr="00653072" w:rsidRDefault="006721A1">
      <w:pPr>
        <w:jc w:val="both"/>
        <w:rPr>
          <w:rFonts w:ascii="Times New Roman" w:eastAsia="Times New Roman" w:hAnsi="Times New Roman" w:cs="Times New Roman"/>
          <w:b/>
          <w:sz w:val="22"/>
          <w:szCs w:val="22"/>
        </w:rPr>
      </w:pPr>
    </w:p>
    <w:p w14:paraId="51DF4C1A" w14:textId="77777777" w:rsidR="006721A1" w:rsidRPr="00653072" w:rsidRDefault="00707D31" w:rsidP="008C3912">
      <w:pPr>
        <w:pStyle w:val="Heading3"/>
        <w:numPr>
          <w:ilvl w:val="4"/>
          <w:numId w:val="1"/>
        </w:numPr>
        <w:rPr>
          <w:rFonts w:ascii="Times New Roman" w:hAnsi="Times New Roman"/>
          <w:sz w:val="22"/>
          <w:szCs w:val="22"/>
        </w:rPr>
      </w:pPr>
      <w:bookmarkStart w:id="549" w:name="_Toc98230663"/>
      <w:r w:rsidRPr="00653072">
        <w:rPr>
          <w:rFonts w:ascii="Times New Roman" w:hAnsi="Times New Roman"/>
          <w:sz w:val="22"/>
          <w:szCs w:val="22"/>
        </w:rPr>
        <w:t>Specific objectives</w:t>
      </w:r>
      <w:bookmarkEnd w:id="549"/>
    </w:p>
    <w:p w14:paraId="7E7759A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aim of this measure is to assist in particular in implementation and monitoring of the IPARD </w:t>
      </w:r>
      <w:r w:rsidR="00A20966" w:rsidRPr="00653072">
        <w:rPr>
          <w:rFonts w:ascii="Times New Roman" w:eastAsia="Times New Roman" w:hAnsi="Times New Roman" w:cs="Times New Roman"/>
          <w:sz w:val="22"/>
          <w:szCs w:val="22"/>
        </w:rPr>
        <w:t xml:space="preserve">III </w:t>
      </w:r>
      <w:r w:rsidRPr="00653072">
        <w:rPr>
          <w:rFonts w:ascii="Times New Roman" w:eastAsia="Times New Roman" w:hAnsi="Times New Roman" w:cs="Times New Roman"/>
          <w:sz w:val="22"/>
          <w:szCs w:val="22"/>
        </w:rPr>
        <w:t>programme and its possible subsequent modifications. In support of this aim, the objectives include:</w:t>
      </w:r>
    </w:p>
    <w:p w14:paraId="43B69409" w14:textId="77777777" w:rsidR="006721A1" w:rsidRPr="00653072" w:rsidRDefault="00F44560" w:rsidP="00592412">
      <w:pPr>
        <w:numPr>
          <w:ilvl w:val="0"/>
          <w:numId w:val="115"/>
        </w:numPr>
        <w:ind w:left="357" w:hanging="3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w:t>
      </w:r>
      <w:r w:rsidR="00707D31" w:rsidRPr="00653072">
        <w:rPr>
          <w:rFonts w:ascii="Times New Roman" w:eastAsia="Times New Roman" w:hAnsi="Times New Roman" w:cs="Times New Roman"/>
          <w:sz w:val="22"/>
          <w:szCs w:val="22"/>
        </w:rPr>
        <w:t xml:space="preserve">roviding support for the monitoring and evaluation of the programme; </w:t>
      </w:r>
    </w:p>
    <w:p w14:paraId="4E5A0498"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w:t>
      </w:r>
      <w:r w:rsidR="00707D31" w:rsidRPr="00653072">
        <w:rPr>
          <w:rFonts w:ascii="Times New Roman" w:eastAsia="Times New Roman" w:hAnsi="Times New Roman" w:cs="Times New Roman"/>
          <w:sz w:val="22"/>
          <w:szCs w:val="22"/>
        </w:rPr>
        <w:t>nsuring an adequate flow of information and publicity on the IPARD</w:t>
      </w:r>
      <w:r w:rsidR="00A20966" w:rsidRPr="00653072">
        <w:rPr>
          <w:rFonts w:ascii="Times New Roman" w:eastAsia="Times New Roman" w:hAnsi="Times New Roman" w:cs="Times New Roman"/>
          <w:sz w:val="22"/>
          <w:szCs w:val="22"/>
        </w:rPr>
        <w:t xml:space="preserve"> III</w:t>
      </w:r>
      <w:r w:rsidR="00707D31" w:rsidRPr="00653072">
        <w:rPr>
          <w:rFonts w:ascii="Times New Roman" w:eastAsia="Times New Roman" w:hAnsi="Times New Roman" w:cs="Times New Roman"/>
          <w:sz w:val="22"/>
          <w:szCs w:val="22"/>
        </w:rPr>
        <w:t xml:space="preserve"> programme;</w:t>
      </w:r>
    </w:p>
    <w:p w14:paraId="6E6F2790"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upporting studies, trainings, visits and seminars to improve the capacity of IPARD</w:t>
      </w:r>
      <w:r w:rsidR="00A20966" w:rsidRPr="00653072">
        <w:rPr>
          <w:rFonts w:ascii="Times New Roman" w:eastAsia="Times New Roman" w:hAnsi="Times New Roman" w:cs="Times New Roman"/>
          <w:sz w:val="22"/>
          <w:szCs w:val="22"/>
        </w:rPr>
        <w:t xml:space="preserve"> III</w:t>
      </w:r>
      <w:r w:rsidR="00707D31" w:rsidRPr="00653072">
        <w:rPr>
          <w:rFonts w:ascii="Times New Roman" w:eastAsia="Times New Roman" w:hAnsi="Times New Roman" w:cs="Times New Roman"/>
          <w:sz w:val="22"/>
          <w:szCs w:val="22"/>
        </w:rPr>
        <w:t xml:space="preserve"> administrations and of recipients; </w:t>
      </w:r>
    </w:p>
    <w:p w14:paraId="394DB22E" w14:textId="77777777" w:rsidR="008160B7" w:rsidRPr="00653072" w:rsidRDefault="008160B7" w:rsidP="002C3499">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Promotion of sustainable human resources policy to facilitate the implementation of the IPARD</w:t>
      </w:r>
      <w:r w:rsidR="002C3499" w:rsidRPr="00653072">
        <w:rPr>
          <w:rFonts w:ascii="Times New Roman" w:eastAsia="Times New Roman" w:hAnsi="Times New Roman" w:cs="Times New Roman"/>
          <w:sz w:val="22"/>
          <w:szCs w:val="22"/>
        </w:rPr>
        <w:t xml:space="preserve"> III </w:t>
      </w:r>
      <w:r w:rsidRPr="00653072">
        <w:rPr>
          <w:rFonts w:ascii="Times New Roman" w:eastAsia="Times New Roman" w:hAnsi="Times New Roman" w:cs="Times New Roman"/>
          <w:sz w:val="22"/>
          <w:szCs w:val="22"/>
        </w:rPr>
        <w:t>programme</w:t>
      </w:r>
      <w:r w:rsidR="002C3499" w:rsidRPr="00653072">
        <w:rPr>
          <w:rFonts w:ascii="Times New Roman" w:eastAsia="Times New Roman" w:hAnsi="Times New Roman" w:cs="Times New Roman"/>
          <w:sz w:val="22"/>
          <w:szCs w:val="22"/>
        </w:rPr>
        <w:t>;</w:t>
      </w:r>
    </w:p>
    <w:p w14:paraId="74B953B8"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Providing </w:t>
      </w:r>
      <w:r w:rsidR="00707D31" w:rsidRPr="00653072">
        <w:rPr>
          <w:rFonts w:ascii="Times New Roman" w:eastAsia="Times New Roman" w:hAnsi="Times New Roman" w:cs="Times New Roman"/>
          <w:sz w:val="22"/>
          <w:szCs w:val="22"/>
        </w:rPr>
        <w:t>support for external expertise;</w:t>
      </w:r>
    </w:p>
    <w:p w14:paraId="04CD9EDA"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 xml:space="preserve">upport for establishment and preparation of potential LAGs; </w:t>
      </w:r>
    </w:p>
    <w:p w14:paraId="5F53BEFA"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w:t>
      </w:r>
      <w:r w:rsidR="00707D31" w:rsidRPr="00653072">
        <w:rPr>
          <w:rFonts w:ascii="Times New Roman" w:eastAsia="Times New Roman" w:hAnsi="Times New Roman" w:cs="Times New Roman"/>
          <w:sz w:val="22"/>
          <w:szCs w:val="22"/>
        </w:rPr>
        <w:t>mproving the capacity of local entities (</w:t>
      </w:r>
      <w:r w:rsidR="000A13F0" w:rsidRPr="00653072">
        <w:rPr>
          <w:rFonts w:ascii="Times New Roman" w:eastAsia="Times New Roman" w:hAnsi="Times New Roman" w:cs="Times New Roman"/>
          <w:sz w:val="22"/>
          <w:szCs w:val="22"/>
        </w:rPr>
        <w:t>e.g.,</w:t>
      </w:r>
      <w:r w:rsidR="00707D31" w:rsidRPr="00653072">
        <w:rPr>
          <w:rFonts w:ascii="Times New Roman" w:eastAsia="Times New Roman" w:hAnsi="Times New Roman" w:cs="Times New Roman"/>
          <w:sz w:val="22"/>
          <w:szCs w:val="22"/>
        </w:rPr>
        <w:t xml:space="preserve"> municipalities, regional entities) supporting the implementation of the IPARD </w:t>
      </w:r>
      <w:r w:rsidR="00A20966" w:rsidRPr="00653072">
        <w:rPr>
          <w:rFonts w:ascii="Times New Roman" w:eastAsia="Times New Roman" w:hAnsi="Times New Roman" w:cs="Times New Roman"/>
          <w:sz w:val="22"/>
          <w:szCs w:val="22"/>
        </w:rPr>
        <w:t xml:space="preserve">III </w:t>
      </w:r>
      <w:r w:rsidR="00707D31" w:rsidRPr="00653072">
        <w:rPr>
          <w:rFonts w:ascii="Times New Roman" w:eastAsia="Times New Roman" w:hAnsi="Times New Roman" w:cs="Times New Roman"/>
          <w:sz w:val="22"/>
          <w:szCs w:val="22"/>
        </w:rPr>
        <w:t>programme;</w:t>
      </w:r>
    </w:p>
    <w:p w14:paraId="2AD255FD" w14:textId="77777777" w:rsidR="006721A1" w:rsidRPr="00653072" w:rsidRDefault="00F44560" w:rsidP="00592412">
      <w:pPr>
        <w:numPr>
          <w:ilvl w:val="0"/>
          <w:numId w:val="11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 xml:space="preserve">trengthening the national administrations managing the IPARD </w:t>
      </w:r>
      <w:r w:rsidR="00A20966" w:rsidRPr="00653072">
        <w:rPr>
          <w:rFonts w:ascii="Times New Roman" w:eastAsia="Times New Roman" w:hAnsi="Times New Roman" w:cs="Times New Roman"/>
          <w:sz w:val="22"/>
          <w:szCs w:val="22"/>
        </w:rPr>
        <w:t xml:space="preserve">III </w:t>
      </w:r>
      <w:r w:rsidR="00707D31" w:rsidRPr="00653072">
        <w:rPr>
          <w:rFonts w:ascii="Times New Roman" w:eastAsia="Times New Roman" w:hAnsi="Times New Roman" w:cs="Times New Roman"/>
          <w:sz w:val="22"/>
          <w:szCs w:val="22"/>
        </w:rPr>
        <w:t>programme.</w:t>
      </w:r>
    </w:p>
    <w:p w14:paraId="6239843B" w14:textId="77777777" w:rsidR="006721A1" w:rsidRPr="00653072" w:rsidRDefault="006721A1">
      <w:pPr>
        <w:ind w:left="720"/>
        <w:jc w:val="both"/>
        <w:rPr>
          <w:rFonts w:ascii="Times New Roman" w:eastAsia="Times New Roman" w:hAnsi="Times New Roman" w:cs="Times New Roman"/>
          <w:sz w:val="22"/>
          <w:szCs w:val="22"/>
        </w:rPr>
      </w:pPr>
    </w:p>
    <w:p w14:paraId="5392A38C" w14:textId="77777777" w:rsidR="006721A1" w:rsidRPr="00653072" w:rsidRDefault="00707D31" w:rsidP="008C3912">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50" w:name="_Toc98230664"/>
      <w:r w:rsidRPr="00653072">
        <w:rPr>
          <w:rFonts w:ascii="Times New Roman" w:hAnsi="Times New Roman" w:cs="Times New Roman"/>
        </w:rPr>
        <w:t>Linkage to other IPARD measures and national measures</w:t>
      </w:r>
      <w:bookmarkEnd w:id="550"/>
      <w:r w:rsidRPr="00653072">
        <w:rPr>
          <w:rFonts w:ascii="Times New Roman" w:hAnsi="Times New Roman" w:cs="Times New Roman"/>
        </w:rPr>
        <w:t xml:space="preserve"> </w:t>
      </w:r>
    </w:p>
    <w:p w14:paraId="3B992314" w14:textId="77777777" w:rsidR="00791828" w:rsidRPr="00653072" w:rsidRDefault="00791828">
      <w:pPr>
        <w:jc w:val="both"/>
        <w:rPr>
          <w:rFonts w:ascii="Times New Roman" w:eastAsia="Times New Roman" w:hAnsi="Times New Roman" w:cs="Times New Roman"/>
          <w:sz w:val="22"/>
          <w:szCs w:val="22"/>
        </w:rPr>
      </w:pPr>
    </w:p>
    <w:p w14:paraId="7CE37B59"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will provide coverage for technical assistance needs for all the measures of the programme.</w:t>
      </w:r>
    </w:p>
    <w:p w14:paraId="3DFFF14E" w14:textId="77777777" w:rsidR="006721A1" w:rsidRPr="00653072" w:rsidRDefault="006721A1">
      <w:pPr>
        <w:jc w:val="both"/>
        <w:rPr>
          <w:rFonts w:ascii="Times New Roman" w:eastAsia="Times New Roman" w:hAnsi="Times New Roman" w:cs="Times New Roman"/>
          <w:b/>
          <w:sz w:val="22"/>
          <w:szCs w:val="22"/>
        </w:rPr>
      </w:pPr>
    </w:p>
    <w:p w14:paraId="1ED90D70" w14:textId="77777777" w:rsidR="006721A1" w:rsidRPr="00653072" w:rsidRDefault="00707D31" w:rsidP="008C3912">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51" w:name="_Toc98230665"/>
      <w:r w:rsidRPr="00653072">
        <w:rPr>
          <w:rFonts w:ascii="Times New Roman" w:hAnsi="Times New Roman" w:cs="Times New Roman"/>
        </w:rPr>
        <w:t>Recipients</w:t>
      </w:r>
      <w:bookmarkEnd w:id="551"/>
    </w:p>
    <w:p w14:paraId="07E53BD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under this measure is the </w:t>
      </w:r>
      <w:r w:rsidR="00F557E4" w:rsidRPr="00653072">
        <w:rPr>
          <w:rFonts w:ascii="Times New Roman" w:eastAsia="Times New Roman" w:hAnsi="Times New Roman" w:cs="Times New Roman"/>
          <w:sz w:val="22"/>
          <w:szCs w:val="22"/>
        </w:rPr>
        <w:t xml:space="preserve">IPARD </w:t>
      </w:r>
      <w:r w:rsidRPr="00653072">
        <w:rPr>
          <w:rFonts w:ascii="Times New Roman" w:eastAsia="Times New Roman" w:hAnsi="Times New Roman" w:cs="Times New Roman"/>
          <w:sz w:val="22"/>
          <w:szCs w:val="22"/>
        </w:rPr>
        <w:t xml:space="preserve">Managing Authority of the IPARD III programme, namely Directorate for Rural Development within the Ministry of Agriculture, Forestry and Water Management. </w:t>
      </w:r>
    </w:p>
    <w:p w14:paraId="0035326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IPARD III entities (</w:t>
      </w:r>
      <w:r w:rsidR="000A13F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other directorates within MAFWM, the management structure, advisory services, technical bodies, potential </w:t>
      </w:r>
      <w:r w:rsidR="00A20966"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 xml:space="preserve">ocal action groups (LAG's) and the Rural Development Network of Montenegro (RDNM) may benefit from the technical assistance measure through the activities implemented by the </w:t>
      </w:r>
      <w:r w:rsidR="00F557E4" w:rsidRPr="00653072">
        <w:rPr>
          <w:rFonts w:ascii="Times New Roman" w:eastAsia="Times New Roman" w:hAnsi="Times New Roman" w:cs="Times New Roman"/>
          <w:sz w:val="22"/>
          <w:szCs w:val="22"/>
        </w:rPr>
        <w:t xml:space="preserve">IPARD </w:t>
      </w:r>
      <w:r w:rsidR="00A8122B"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w:t>
      </w:r>
    </w:p>
    <w:p w14:paraId="13DC1D1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If the funding benefits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segregation of duties in project approval will be ensured.</w:t>
      </w:r>
    </w:p>
    <w:p w14:paraId="7E55F777" w14:textId="77777777" w:rsidR="006721A1" w:rsidRPr="00653072" w:rsidRDefault="006721A1">
      <w:pPr>
        <w:jc w:val="both"/>
        <w:rPr>
          <w:rFonts w:ascii="Times New Roman" w:eastAsia="Times New Roman" w:hAnsi="Times New Roman" w:cs="Times New Roman"/>
          <w:sz w:val="22"/>
          <w:szCs w:val="22"/>
        </w:rPr>
      </w:pPr>
    </w:p>
    <w:p w14:paraId="43038A32" w14:textId="77777777" w:rsidR="006721A1" w:rsidRPr="00653072" w:rsidRDefault="00707D31" w:rsidP="008C3912">
      <w:pPr>
        <w:pStyle w:val="Heading2"/>
        <w:numPr>
          <w:ilvl w:val="3"/>
          <w:numId w:val="1"/>
        </w:numPr>
        <w:ind w:hanging="720"/>
        <w:rPr>
          <w:rFonts w:ascii="Times New Roman" w:hAnsi="Times New Roman" w:cs="Times New Roman"/>
        </w:rPr>
      </w:pPr>
      <w:r w:rsidRPr="00653072">
        <w:rPr>
          <w:rFonts w:ascii="Times New Roman" w:hAnsi="Times New Roman" w:cs="Times New Roman"/>
        </w:rPr>
        <w:lastRenderedPageBreak/>
        <w:t xml:space="preserve"> </w:t>
      </w:r>
      <w:bookmarkStart w:id="552" w:name="_Toc98230666"/>
      <w:r w:rsidRPr="00653072">
        <w:rPr>
          <w:rFonts w:ascii="Times New Roman" w:hAnsi="Times New Roman" w:cs="Times New Roman"/>
        </w:rPr>
        <w:t>Common eligibility criteria</w:t>
      </w:r>
      <w:bookmarkEnd w:id="552"/>
      <w:r w:rsidRPr="00653072">
        <w:rPr>
          <w:rFonts w:ascii="Times New Roman" w:hAnsi="Times New Roman" w:cs="Times New Roman"/>
        </w:rPr>
        <w:t xml:space="preserve"> </w:t>
      </w:r>
    </w:p>
    <w:p w14:paraId="79D976DA" w14:textId="77777777" w:rsidR="006721A1" w:rsidRPr="00653072" w:rsidRDefault="00707D31" w:rsidP="00700CE2">
      <w:pPr>
        <w:spacing w:before="240"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expenditure is based on real costs, which are linked to the implementation of the co-financed operation and must relate to payments effected by the recipient, supported by receipted invoices or accounting documents of equivalent probative value</w:t>
      </w:r>
      <w:r w:rsidRPr="00653072">
        <w:rPr>
          <w:rFonts w:ascii="Times New Roman" w:eastAsia="Times New Roman" w:hAnsi="Times New Roman" w:cs="Times New Roman"/>
          <w:sz w:val="22"/>
          <w:szCs w:val="22"/>
          <w:vertAlign w:val="superscript"/>
        </w:rPr>
        <w:footnoteReference w:id="47"/>
      </w:r>
      <w:r w:rsidRPr="00653072">
        <w:rPr>
          <w:rFonts w:ascii="Times New Roman" w:eastAsia="Times New Roman" w:hAnsi="Times New Roman" w:cs="Times New Roman"/>
          <w:sz w:val="22"/>
          <w:szCs w:val="22"/>
        </w:rPr>
        <w:t>. Simplified cost options can also be used as an alternative for real costs.</w:t>
      </w:r>
    </w:p>
    <w:p w14:paraId="26B18F7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All projects must be procured in accordance with the rules for external aid of the Commission contained in the Financial Regulation. For this purpose, the application of PRAG could be adapted to the specificities of the beneficiary country. The implementation of the Technical Assistance actions shall be compliant with public procurement.</w:t>
      </w:r>
      <w:r w:rsidRPr="00653072">
        <w:rPr>
          <w:rFonts w:ascii="Times New Roman" w:eastAsia="Times New Roman" w:hAnsi="Times New Roman" w:cs="Times New Roman"/>
          <w:sz w:val="22"/>
          <w:szCs w:val="22"/>
        </w:rPr>
        <w:tab/>
      </w:r>
    </w:p>
    <w:p w14:paraId="04D9B54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expenditure will be reported as part of the annual implementation report. Some expenditure like transport costs (airplane tickets, train, bus, ferry or boat tickets), use of private vehicles for business purposes, registration fees, daily allowances, accommodation, etc. will be calculated on flat rate amounts, in accordance with the conditions and rates applicable in the public sector of the Montenegro concerned for similar actions where no EU co-financing is involved.</w:t>
      </w:r>
    </w:p>
    <w:p w14:paraId="2F0B3D1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 this measure, actions financed or foreseen to be financed as part of twinning covenants or other projects supported under other IPA components will not be eligible.</w:t>
      </w:r>
    </w:p>
    <w:p w14:paraId="5D33FB0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Technical assistance to support the setting-up of management and control systems is eligible prior to the entrustment of budget implementation tasks for new measures, for expenditure incurred after 1 January 2021.  </w:t>
      </w:r>
    </w:p>
    <w:p w14:paraId="2E31A9D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full procedure for implementing this measure, including the PRAG rules, is set out in the Guideline for TA measure and other implementing documents.</w:t>
      </w:r>
    </w:p>
    <w:p w14:paraId="424E3BDB" w14:textId="77777777" w:rsidR="006721A1" w:rsidRPr="00653072" w:rsidRDefault="00707D31" w:rsidP="008C3912">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53" w:name="_Toc98230667"/>
      <w:r w:rsidRPr="00653072">
        <w:rPr>
          <w:rFonts w:ascii="Times New Roman" w:hAnsi="Times New Roman" w:cs="Times New Roman"/>
        </w:rPr>
        <w:t>Specific eligibility criteria</w:t>
      </w:r>
      <w:bookmarkEnd w:id="553"/>
    </w:p>
    <w:p w14:paraId="4E5B1FB8" w14:textId="77777777" w:rsidR="006721A1" w:rsidRPr="00653072" w:rsidRDefault="00707D31">
      <w:pPr>
        <w:jc w:val="both"/>
        <w:rPr>
          <w:rFonts w:ascii="Times New Roman" w:eastAsia="Times New Roman" w:hAnsi="Times New Roman" w:cs="Times New Roman"/>
          <w:smallCaps/>
          <w:sz w:val="22"/>
          <w:szCs w:val="22"/>
        </w:rPr>
      </w:pPr>
      <w:r w:rsidRPr="00653072">
        <w:rPr>
          <w:rFonts w:ascii="Times New Roman" w:eastAsia="Times New Roman" w:hAnsi="Times New Roman" w:cs="Times New Roman"/>
          <w:smallCaps/>
          <w:sz w:val="22"/>
          <w:szCs w:val="22"/>
        </w:rPr>
        <w:t>N/A</w:t>
      </w:r>
    </w:p>
    <w:p w14:paraId="18DCA38C" w14:textId="77777777" w:rsidR="006721A1" w:rsidRPr="00653072" w:rsidRDefault="006721A1">
      <w:pPr>
        <w:jc w:val="both"/>
        <w:rPr>
          <w:rFonts w:ascii="Times New Roman" w:eastAsia="Times New Roman" w:hAnsi="Times New Roman" w:cs="Times New Roman"/>
          <w:smallCaps/>
          <w:sz w:val="22"/>
          <w:szCs w:val="22"/>
        </w:rPr>
      </w:pPr>
    </w:p>
    <w:p w14:paraId="637AF332" w14:textId="77777777" w:rsidR="006721A1" w:rsidRPr="00653072" w:rsidRDefault="00707D31" w:rsidP="008C3912">
      <w:pPr>
        <w:pStyle w:val="Heading2"/>
        <w:numPr>
          <w:ilvl w:val="3"/>
          <w:numId w:val="1"/>
        </w:numPr>
        <w:ind w:hanging="720"/>
        <w:rPr>
          <w:rFonts w:ascii="Times New Roman" w:hAnsi="Times New Roman" w:cs="Times New Roman"/>
          <w:b w:val="0"/>
        </w:rPr>
      </w:pPr>
      <w:r w:rsidRPr="00653072">
        <w:rPr>
          <w:rFonts w:ascii="Times New Roman" w:hAnsi="Times New Roman" w:cs="Times New Roman"/>
          <w:b w:val="0"/>
        </w:rPr>
        <w:t xml:space="preserve"> </w:t>
      </w:r>
      <w:bookmarkStart w:id="554" w:name="_Toc98230668"/>
      <w:r w:rsidRPr="00653072">
        <w:rPr>
          <w:rFonts w:ascii="Times New Roman" w:hAnsi="Times New Roman" w:cs="Times New Roman"/>
        </w:rPr>
        <w:t>Eligible expenditure</w:t>
      </w:r>
      <w:bookmarkEnd w:id="554"/>
    </w:p>
    <w:p w14:paraId="7ED0ADFC" w14:textId="77777777" w:rsidR="006721A1" w:rsidRPr="00653072" w:rsidRDefault="00707D31" w:rsidP="00557E01">
      <w:pPr>
        <w:spacing w:before="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Under this measure, the following actions are eligible provided they are covered by the annual indicative technical assistance action plan:</w:t>
      </w:r>
    </w:p>
    <w:p w14:paraId="26AFA12C"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Expenditure on meetings of the monitoring committee, including the costs of all experts and other participants, where their presence is considered to be necessary to ensure the effective work of the committee. </w:t>
      </w:r>
    </w:p>
    <w:p w14:paraId="3AC6DBF1"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expenditure necessary to discharge the responsibilities of the monitoring committee which falls under the following categories:</w:t>
      </w:r>
    </w:p>
    <w:p w14:paraId="79F086E9" w14:textId="77777777" w:rsidR="006721A1" w:rsidRPr="00653072" w:rsidRDefault="00707D31" w:rsidP="00592412">
      <w:pPr>
        <w:numPr>
          <w:ilvl w:val="0"/>
          <w:numId w:val="117"/>
        </w:numPr>
        <w:ind w:left="851" w:hanging="42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expert assistance to consider and review programme baselines and indicators;</w:t>
      </w:r>
    </w:p>
    <w:p w14:paraId="1B749B19" w14:textId="77777777" w:rsidR="006721A1" w:rsidRPr="00653072" w:rsidRDefault="00707D31" w:rsidP="00592412">
      <w:pPr>
        <w:numPr>
          <w:ilvl w:val="0"/>
          <w:numId w:val="117"/>
        </w:numPr>
        <w:ind w:left="851" w:hanging="42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expert assistance or advi</w:t>
      </w:r>
      <w:r w:rsidR="000A13F0" w:rsidRPr="00653072">
        <w:rPr>
          <w:rFonts w:ascii="Times New Roman" w:eastAsia="Times New Roman" w:hAnsi="Times New Roman" w:cs="Times New Roman"/>
          <w:sz w:val="22"/>
          <w:szCs w:val="22"/>
        </w:rPr>
        <w:t>c</w:t>
      </w:r>
      <w:r w:rsidRPr="00653072">
        <w:rPr>
          <w:rFonts w:ascii="Times New Roman" w:eastAsia="Times New Roman" w:hAnsi="Times New Roman" w:cs="Times New Roman"/>
          <w:sz w:val="22"/>
          <w:szCs w:val="22"/>
        </w:rPr>
        <w:t>e to the monitoring committee concerning implementation and functioning of the monitoring arrangements;</w:t>
      </w:r>
    </w:p>
    <w:p w14:paraId="636ECAB2" w14:textId="77777777" w:rsidR="006721A1" w:rsidRPr="00653072" w:rsidRDefault="00707D31" w:rsidP="00592412">
      <w:pPr>
        <w:numPr>
          <w:ilvl w:val="0"/>
          <w:numId w:val="117"/>
        </w:numPr>
        <w:ind w:left="851" w:hanging="42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meetings and ancillary tasks of working groups;</w:t>
      </w:r>
    </w:p>
    <w:p w14:paraId="2C630CD8" w14:textId="77777777" w:rsidR="006721A1" w:rsidRPr="00653072" w:rsidRDefault="00707D31" w:rsidP="00592412">
      <w:pPr>
        <w:numPr>
          <w:ilvl w:val="0"/>
          <w:numId w:val="117"/>
        </w:numPr>
        <w:ind w:left="851" w:hanging="42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seminars.</w:t>
      </w:r>
    </w:p>
    <w:p w14:paraId="6EF08FCF" w14:textId="77777777" w:rsidR="006721A1" w:rsidRPr="00653072" w:rsidRDefault="00707D31" w:rsidP="00592412">
      <w:pPr>
        <w:numPr>
          <w:ilvl w:val="0"/>
          <w:numId w:val="10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on information and publicity campaigns, including costs of internet presence, printing and distribution;</w:t>
      </w:r>
    </w:p>
    <w:p w14:paraId="1DC9F422" w14:textId="77777777" w:rsidR="006721A1" w:rsidRPr="00653072" w:rsidRDefault="00707D31" w:rsidP="00592412">
      <w:pPr>
        <w:numPr>
          <w:ilvl w:val="0"/>
          <w:numId w:val="102"/>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Cost of translation and interpretation of documents mentioned in the framework, sectoral and financing agreements and those requested by the Commission; </w:t>
      </w:r>
    </w:p>
    <w:p w14:paraId="67A7809C"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training, visits and seminars for administration officials. Seminars supported shall require the submission of a timely written report to the monitoring committee;</w:t>
      </w:r>
    </w:p>
    <w:p w14:paraId="1FFDCCB9"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Expenditure associated with "acquisition of skills" to prepare potential LAGs for the implementation of the measure "Preparation and implementation of local rural development strategies – Leader approach"; </w:t>
      </w:r>
    </w:p>
    <w:p w14:paraId="66A385D5"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Expenditure associated with the preparation, reduction of the administrative burden for recipients or streamlining of implementation of measures in the programme to ensure their effectiveness, including pilot projects for those measures where entrustment/implementation is foreseen at a later stage; </w:t>
      </w:r>
    </w:p>
    <w:p w14:paraId="2A523829"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Expenditure for evaluations of the programme;</w:t>
      </w:r>
    </w:p>
    <w:p w14:paraId="2F41596F"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Expenditure associated with the establishment and operation of a national network for rural development. This can also cover expenditure associated with the establishment of a national rural development network in line with the EU rules for Member States as well as the expenditure linked to participation in the European Network for Rural Development; </w:t>
      </w:r>
    </w:p>
    <w:p w14:paraId="7910B74F"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the purchase of IT equipment and software licences (up to 5% of the TA budget) for the purpose of IPARD implementation;</w:t>
      </w:r>
      <w:r w:rsidRPr="00653072">
        <w:rPr>
          <w:rFonts w:ascii="Times New Roman" w:eastAsia="Times New Roman" w:hAnsi="Times New Roman" w:cs="Times New Roman"/>
          <w:sz w:val="22"/>
          <w:szCs w:val="22"/>
        </w:rPr>
        <w:tab/>
      </w:r>
    </w:p>
    <w:p w14:paraId="1155568D" w14:textId="77777777" w:rsidR="006721A1" w:rsidRPr="00653072" w:rsidRDefault="00707D31" w:rsidP="002C3499">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the implementation of a sustainable human resources policy in the IPARD III entities</w:t>
      </w:r>
      <w:r w:rsidR="002C3499" w:rsidRPr="00653072">
        <w:rPr>
          <w:rFonts w:ascii="Times New Roman" w:eastAsia="Times New Roman" w:hAnsi="Times New Roman" w:cs="Times New Roman"/>
          <w:sz w:val="22"/>
          <w:szCs w:val="22"/>
        </w:rPr>
        <w:t xml:space="preserve"> (not more than 2% of the initial IPARD III allocation for 2021-2027 may be used for this option)</w:t>
      </w:r>
      <w:r w:rsidRPr="00653072">
        <w:rPr>
          <w:rFonts w:ascii="Times New Roman" w:eastAsia="Times New Roman" w:hAnsi="Times New Roman" w:cs="Times New Roman"/>
          <w:sz w:val="22"/>
          <w:szCs w:val="22"/>
        </w:rPr>
        <w:t xml:space="preserve">. Introduction of this expenditure can only be done after prior approval of the Commission and may be limited in time; </w:t>
      </w:r>
    </w:p>
    <w:p w14:paraId="11E614A6" w14:textId="77777777" w:rsidR="006721A1" w:rsidRPr="00653072" w:rsidRDefault="00707D31" w:rsidP="00592412">
      <w:pPr>
        <w:numPr>
          <w:ilvl w:val="0"/>
          <w:numId w:val="102"/>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capacity building of the national advisory services to perform tasks associated with implementation of IPARD;</w:t>
      </w:r>
    </w:p>
    <w:p w14:paraId="42B2EB56" w14:textId="77777777" w:rsidR="006721A1" w:rsidRPr="00653072" w:rsidRDefault="00707D31" w:rsidP="00592412">
      <w:pPr>
        <w:numPr>
          <w:ilvl w:val="0"/>
          <w:numId w:val="102"/>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Expenditure associated with the establishment and operation of pilot projects in setting up cooperation in short value chains and value chains for quality products.</w:t>
      </w:r>
    </w:p>
    <w:p w14:paraId="64FB239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eligible expenditure will be further in detail presented in the List of eligible expenditure.</w:t>
      </w:r>
    </w:p>
    <w:p w14:paraId="1190965F" w14:textId="77777777" w:rsidR="00DF584D"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Technical assistance should not be used for capacity building actions which are not linked to the administration and implementation of the IPARD programme.</w:t>
      </w:r>
    </w:p>
    <w:p w14:paraId="72E5776D" w14:textId="77777777" w:rsidR="006721A1" w:rsidRPr="00653072" w:rsidRDefault="00707D31" w:rsidP="008C3912">
      <w:pPr>
        <w:pStyle w:val="Heading2"/>
        <w:numPr>
          <w:ilvl w:val="3"/>
          <w:numId w:val="1"/>
        </w:numPr>
        <w:ind w:hanging="720"/>
        <w:rPr>
          <w:rFonts w:ascii="Times New Roman" w:hAnsi="Times New Roman" w:cs="Times New Roman"/>
          <w:b w:val="0"/>
        </w:rPr>
      </w:pPr>
      <w:r w:rsidRPr="00653072">
        <w:rPr>
          <w:rFonts w:ascii="Times New Roman" w:hAnsi="Times New Roman" w:cs="Times New Roman"/>
          <w:b w:val="0"/>
        </w:rPr>
        <w:t xml:space="preserve"> </w:t>
      </w:r>
      <w:bookmarkStart w:id="555" w:name="_Toc98230669"/>
      <w:r w:rsidRPr="00653072">
        <w:rPr>
          <w:rFonts w:ascii="Times New Roman" w:hAnsi="Times New Roman" w:cs="Times New Roman"/>
        </w:rPr>
        <w:t>Selection criteria</w:t>
      </w:r>
      <w:bookmarkEnd w:id="555"/>
    </w:p>
    <w:p w14:paraId="68238449" w14:textId="77777777" w:rsidR="006721A1" w:rsidRPr="00653072" w:rsidRDefault="00707D31">
      <w:pPr>
        <w:jc w:val="both"/>
        <w:rPr>
          <w:rFonts w:ascii="Times New Roman" w:eastAsia="Times New Roman" w:hAnsi="Times New Roman" w:cs="Times New Roman"/>
          <w:sz w:val="22"/>
          <w:szCs w:val="22"/>
        </w:rPr>
      </w:pPr>
      <w:bookmarkStart w:id="556" w:name="_heading=h.2d51dmb" w:colFirst="0" w:colLast="0"/>
      <w:bookmarkEnd w:id="556"/>
      <w:r w:rsidRPr="00653072">
        <w:rPr>
          <w:rFonts w:ascii="Times New Roman" w:eastAsia="Times New Roman" w:hAnsi="Times New Roman" w:cs="Times New Roman"/>
          <w:sz w:val="22"/>
          <w:szCs w:val="22"/>
        </w:rPr>
        <w:t>N/A</w:t>
      </w:r>
    </w:p>
    <w:p w14:paraId="3596CFBE" w14:textId="77777777" w:rsidR="006721A1" w:rsidRPr="00653072" w:rsidRDefault="006721A1">
      <w:pPr>
        <w:rPr>
          <w:rFonts w:ascii="Times New Roman" w:eastAsia="Times New Roman" w:hAnsi="Times New Roman" w:cs="Times New Roman"/>
          <w:sz w:val="22"/>
          <w:szCs w:val="22"/>
        </w:rPr>
      </w:pPr>
    </w:p>
    <w:p w14:paraId="75AC8316" w14:textId="77777777" w:rsidR="006721A1" w:rsidRPr="00653072" w:rsidRDefault="00707D31" w:rsidP="008C3912">
      <w:pPr>
        <w:pStyle w:val="Heading2"/>
        <w:numPr>
          <w:ilvl w:val="3"/>
          <w:numId w:val="1"/>
        </w:numPr>
        <w:ind w:hanging="720"/>
        <w:rPr>
          <w:rFonts w:ascii="Times New Roman" w:hAnsi="Times New Roman" w:cs="Times New Roman"/>
        </w:rPr>
      </w:pPr>
      <w:bookmarkStart w:id="557" w:name="_Toc98230670"/>
      <w:r w:rsidRPr="00653072">
        <w:rPr>
          <w:rFonts w:ascii="Times New Roman" w:hAnsi="Times New Roman" w:cs="Times New Roman"/>
        </w:rPr>
        <w:t>Aid intensity and EU contribution rate</w:t>
      </w:r>
      <w:bookmarkEnd w:id="557"/>
    </w:p>
    <w:p w14:paraId="762DE5BD" w14:textId="77777777" w:rsidR="006721A1" w:rsidRPr="00653072" w:rsidRDefault="00707D31" w:rsidP="00557E01">
      <w:pPr>
        <w:spacing w:before="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Aid intensity, expressed as the share of public support in the eligible expenditures amounts up to 100%, where the EU contribution rate is 85%. </w:t>
      </w:r>
    </w:p>
    <w:p w14:paraId="59D38283" w14:textId="77777777" w:rsidR="003C5BA1" w:rsidRPr="00653072" w:rsidRDefault="003C5BA1">
      <w:pPr>
        <w:jc w:val="both"/>
        <w:rPr>
          <w:rFonts w:ascii="Times New Roman" w:eastAsia="Times New Roman" w:hAnsi="Times New Roman" w:cs="Times New Roman"/>
          <w:sz w:val="22"/>
          <w:szCs w:val="22"/>
        </w:rPr>
      </w:pPr>
    </w:p>
    <w:p w14:paraId="2242C95D" w14:textId="77777777" w:rsidR="006721A1" w:rsidRPr="00653072" w:rsidRDefault="00707D31" w:rsidP="008C3912">
      <w:pPr>
        <w:pStyle w:val="Heading2"/>
        <w:numPr>
          <w:ilvl w:val="3"/>
          <w:numId w:val="1"/>
        </w:numPr>
        <w:ind w:hanging="720"/>
        <w:rPr>
          <w:rFonts w:ascii="Times New Roman" w:hAnsi="Times New Roman" w:cs="Times New Roman"/>
        </w:rPr>
      </w:pPr>
      <w:bookmarkStart w:id="558" w:name="_Toc98230671"/>
      <w:r w:rsidRPr="00653072">
        <w:rPr>
          <w:rFonts w:ascii="Times New Roman" w:hAnsi="Times New Roman" w:cs="Times New Roman"/>
        </w:rPr>
        <w:t>Indicative budget</w:t>
      </w:r>
      <w:bookmarkEnd w:id="558"/>
    </w:p>
    <w:p w14:paraId="7733AC3B" w14:textId="77777777" w:rsidR="006721A1" w:rsidRPr="00653072" w:rsidRDefault="006721A1">
      <w:pPr>
        <w:jc w:val="both"/>
        <w:rPr>
          <w:rFonts w:ascii="Times New Roman" w:eastAsia="Times New Roman" w:hAnsi="Times New Roman" w:cs="Times New Roman"/>
          <w:b/>
          <w:sz w:val="22"/>
          <w:szCs w:val="22"/>
        </w:rPr>
      </w:pPr>
    </w:p>
    <w:p w14:paraId="14633D29" w14:textId="31632745" w:rsidR="006721A1" w:rsidRPr="00653072" w:rsidRDefault="00707D31">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7</w:t>
      </w:r>
      <w:r w:rsidRPr="00653072">
        <w:rPr>
          <w:rFonts w:ascii="Times New Roman" w:eastAsia="Times New Roman" w:hAnsi="Times New Roman" w:cs="Times New Roman"/>
          <w:i/>
          <w:sz w:val="22"/>
          <w:szCs w:val="22"/>
        </w:rPr>
        <w:t>: Indicative budget for measure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686"/>
        <w:gridCol w:w="1730"/>
        <w:gridCol w:w="1030"/>
        <w:gridCol w:w="697"/>
        <w:gridCol w:w="1030"/>
        <w:gridCol w:w="597"/>
        <w:gridCol w:w="1240"/>
        <w:gridCol w:w="841"/>
      </w:tblGrid>
      <w:tr w:rsidR="006721A1" w:rsidRPr="00653072" w14:paraId="08C21948" w14:textId="77777777" w:rsidTr="00754E88">
        <w:trPr>
          <w:trHeight w:val="245"/>
          <w:jc w:val="center"/>
        </w:trPr>
        <w:tc>
          <w:tcPr>
            <w:tcW w:w="0" w:type="auto"/>
            <w:vMerge w:val="restart"/>
            <w:shd w:val="clear" w:color="auto" w:fill="D9D9D9"/>
            <w:vAlign w:val="center"/>
          </w:tcPr>
          <w:p w14:paraId="3E2E0CC3"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Year</w:t>
            </w:r>
          </w:p>
        </w:tc>
        <w:tc>
          <w:tcPr>
            <w:tcW w:w="0" w:type="auto"/>
            <w:vMerge w:val="restart"/>
            <w:shd w:val="clear" w:color="auto" w:fill="D9D9D9"/>
            <w:vAlign w:val="center"/>
          </w:tcPr>
          <w:p w14:paraId="07AC5788"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eligible cost</w:t>
            </w:r>
          </w:p>
        </w:tc>
        <w:tc>
          <w:tcPr>
            <w:tcW w:w="0" w:type="auto"/>
            <w:gridSpan w:val="6"/>
            <w:shd w:val="clear" w:color="auto" w:fill="D9D9D9"/>
            <w:vAlign w:val="center"/>
          </w:tcPr>
          <w:p w14:paraId="79A6A2D7" w14:textId="77777777" w:rsidR="006721A1" w:rsidRPr="00653072" w:rsidRDefault="00707D31" w:rsidP="009B3307">
            <w:pPr>
              <w:keepNext/>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Public aid</w:t>
            </w:r>
          </w:p>
        </w:tc>
      </w:tr>
      <w:tr w:rsidR="006721A1" w:rsidRPr="00653072" w14:paraId="633BD053" w14:textId="77777777" w:rsidTr="00754E88">
        <w:trPr>
          <w:trHeight w:val="405"/>
          <w:jc w:val="center"/>
        </w:trPr>
        <w:tc>
          <w:tcPr>
            <w:tcW w:w="0" w:type="auto"/>
            <w:vMerge/>
            <w:shd w:val="clear" w:color="auto" w:fill="D9D9D9"/>
            <w:vAlign w:val="center"/>
          </w:tcPr>
          <w:p w14:paraId="19508659"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14:paraId="413EB7BC"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14:paraId="1E1B7201"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gridSpan w:val="2"/>
            <w:shd w:val="clear" w:color="auto" w:fill="D9D9D9"/>
            <w:vAlign w:val="center"/>
          </w:tcPr>
          <w:p w14:paraId="1DF14783"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EU contribution</w:t>
            </w:r>
          </w:p>
        </w:tc>
        <w:tc>
          <w:tcPr>
            <w:tcW w:w="0" w:type="auto"/>
            <w:gridSpan w:val="2"/>
            <w:shd w:val="clear" w:color="auto" w:fill="D9D9D9"/>
            <w:vAlign w:val="center"/>
          </w:tcPr>
          <w:p w14:paraId="4C513A71" w14:textId="77777777" w:rsidR="006721A1" w:rsidRPr="00653072" w:rsidRDefault="00707D31" w:rsidP="009B3307">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 contribution</w:t>
            </w:r>
          </w:p>
        </w:tc>
      </w:tr>
      <w:tr w:rsidR="006721A1" w:rsidRPr="00653072" w14:paraId="79B8A3C4" w14:textId="77777777" w:rsidTr="00754E88">
        <w:trPr>
          <w:trHeight w:val="267"/>
          <w:jc w:val="center"/>
        </w:trPr>
        <w:tc>
          <w:tcPr>
            <w:tcW w:w="0" w:type="auto"/>
            <w:shd w:val="clear" w:color="auto" w:fill="D9D9D9"/>
            <w:vAlign w:val="center"/>
          </w:tcPr>
          <w:p w14:paraId="08B3E0BD" w14:textId="77777777" w:rsidR="006721A1" w:rsidRPr="0065307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14:paraId="77C16B4E"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523E7576"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412D1FE3"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7B2D1024"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0AD13CA1"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c>
          <w:tcPr>
            <w:tcW w:w="0" w:type="auto"/>
            <w:shd w:val="clear" w:color="auto" w:fill="D9D9D9"/>
            <w:vAlign w:val="center"/>
          </w:tcPr>
          <w:p w14:paraId="180F903B"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(EUR)</w:t>
            </w:r>
          </w:p>
        </w:tc>
        <w:tc>
          <w:tcPr>
            <w:tcW w:w="0" w:type="auto"/>
            <w:shd w:val="clear" w:color="auto" w:fill="D9D9D9"/>
            <w:vAlign w:val="center"/>
          </w:tcPr>
          <w:p w14:paraId="281CF390" w14:textId="77777777" w:rsidR="006721A1" w:rsidRPr="00653072" w:rsidRDefault="00707D31" w:rsidP="009B3307">
            <w:pPr>
              <w:keepNext/>
              <w:jc w:val="cente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w:t>
            </w:r>
          </w:p>
        </w:tc>
      </w:tr>
      <w:tr w:rsidR="006721A1" w:rsidRPr="00653072" w14:paraId="34B8FC45" w14:textId="77777777" w:rsidTr="008C3912">
        <w:trPr>
          <w:jc w:val="center"/>
        </w:trPr>
        <w:tc>
          <w:tcPr>
            <w:tcW w:w="0" w:type="auto"/>
            <w:shd w:val="clear" w:color="auto" w:fill="auto"/>
            <w:vAlign w:val="center"/>
          </w:tcPr>
          <w:p w14:paraId="3B6F88D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2021</w:t>
            </w:r>
          </w:p>
        </w:tc>
        <w:tc>
          <w:tcPr>
            <w:tcW w:w="0" w:type="auto"/>
            <w:shd w:val="clear" w:color="auto" w:fill="auto"/>
            <w:vAlign w:val="center"/>
          </w:tcPr>
          <w:p w14:paraId="40E19D03"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2A514E10"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0C2C8AB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3D24C39"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55C2F3F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3315E242"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6995D92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36F4C4E0" w14:textId="77777777" w:rsidTr="008C3912">
        <w:trPr>
          <w:jc w:val="center"/>
        </w:trPr>
        <w:tc>
          <w:tcPr>
            <w:tcW w:w="0" w:type="auto"/>
            <w:shd w:val="clear" w:color="auto" w:fill="auto"/>
            <w:vAlign w:val="center"/>
          </w:tcPr>
          <w:p w14:paraId="37B2BF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2022</w:t>
            </w:r>
          </w:p>
        </w:tc>
        <w:tc>
          <w:tcPr>
            <w:tcW w:w="0" w:type="auto"/>
            <w:shd w:val="clear" w:color="auto" w:fill="auto"/>
            <w:vAlign w:val="center"/>
          </w:tcPr>
          <w:p w14:paraId="5F565E55"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0F6DBBF9"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7FD0F1C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DD96E70"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696E893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5093DF19"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53E2982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4A879B88" w14:textId="77777777" w:rsidTr="008C3912">
        <w:trPr>
          <w:jc w:val="center"/>
        </w:trPr>
        <w:tc>
          <w:tcPr>
            <w:tcW w:w="0" w:type="auto"/>
            <w:shd w:val="clear" w:color="auto" w:fill="auto"/>
            <w:vAlign w:val="center"/>
          </w:tcPr>
          <w:p w14:paraId="673186A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2023</w:t>
            </w:r>
          </w:p>
        </w:tc>
        <w:tc>
          <w:tcPr>
            <w:tcW w:w="0" w:type="auto"/>
            <w:shd w:val="clear" w:color="auto" w:fill="auto"/>
            <w:vAlign w:val="center"/>
          </w:tcPr>
          <w:p w14:paraId="7206FD12"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11277DEC"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33168D3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3355A72"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30DB6F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6D516228" w14:textId="77777777" w:rsidR="006721A1" w:rsidRPr="00653072" w:rsidRDefault="009D7D54"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0" w:type="auto"/>
            <w:shd w:val="clear" w:color="auto" w:fill="auto"/>
            <w:vAlign w:val="center"/>
          </w:tcPr>
          <w:p w14:paraId="662F958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722370AE" w14:textId="77777777" w:rsidTr="008C3912">
        <w:trPr>
          <w:jc w:val="center"/>
        </w:trPr>
        <w:tc>
          <w:tcPr>
            <w:tcW w:w="0" w:type="auto"/>
            <w:shd w:val="clear" w:color="auto" w:fill="auto"/>
            <w:vAlign w:val="center"/>
          </w:tcPr>
          <w:p w14:paraId="4F667B2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2024</w:t>
            </w:r>
          </w:p>
        </w:tc>
        <w:tc>
          <w:tcPr>
            <w:tcW w:w="0" w:type="auto"/>
            <w:shd w:val="clear" w:color="auto" w:fill="auto"/>
            <w:vAlign w:val="center"/>
          </w:tcPr>
          <w:p w14:paraId="29909E8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211,765</w:t>
            </w:r>
          </w:p>
        </w:tc>
        <w:tc>
          <w:tcPr>
            <w:tcW w:w="0" w:type="auto"/>
            <w:shd w:val="clear" w:color="auto" w:fill="auto"/>
            <w:vAlign w:val="center"/>
          </w:tcPr>
          <w:p w14:paraId="2C1F775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211,765</w:t>
            </w:r>
          </w:p>
        </w:tc>
        <w:tc>
          <w:tcPr>
            <w:tcW w:w="0" w:type="auto"/>
            <w:shd w:val="clear" w:color="auto" w:fill="auto"/>
            <w:vAlign w:val="center"/>
          </w:tcPr>
          <w:p w14:paraId="4E312E1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4FC16BF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180,000 </w:t>
            </w:r>
          </w:p>
        </w:tc>
        <w:tc>
          <w:tcPr>
            <w:tcW w:w="0" w:type="auto"/>
            <w:shd w:val="clear" w:color="auto" w:fill="auto"/>
            <w:vAlign w:val="center"/>
          </w:tcPr>
          <w:p w14:paraId="4A57AD2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2099D95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31,765 </w:t>
            </w:r>
          </w:p>
        </w:tc>
        <w:tc>
          <w:tcPr>
            <w:tcW w:w="0" w:type="auto"/>
            <w:shd w:val="clear" w:color="auto" w:fill="auto"/>
            <w:vAlign w:val="center"/>
          </w:tcPr>
          <w:p w14:paraId="4934300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326D91B1" w14:textId="77777777" w:rsidTr="008C3912">
        <w:trPr>
          <w:jc w:val="center"/>
        </w:trPr>
        <w:tc>
          <w:tcPr>
            <w:tcW w:w="0" w:type="auto"/>
            <w:shd w:val="clear" w:color="auto" w:fill="auto"/>
            <w:vAlign w:val="center"/>
          </w:tcPr>
          <w:p w14:paraId="54A6B1E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2025</w:t>
            </w:r>
          </w:p>
        </w:tc>
        <w:tc>
          <w:tcPr>
            <w:tcW w:w="0" w:type="auto"/>
            <w:shd w:val="clear" w:color="auto" w:fill="auto"/>
            <w:vAlign w:val="center"/>
          </w:tcPr>
          <w:p w14:paraId="1A02E98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235,294 </w:t>
            </w:r>
          </w:p>
        </w:tc>
        <w:tc>
          <w:tcPr>
            <w:tcW w:w="0" w:type="auto"/>
            <w:shd w:val="clear" w:color="auto" w:fill="auto"/>
            <w:vAlign w:val="center"/>
          </w:tcPr>
          <w:p w14:paraId="7CC5528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235,294 </w:t>
            </w:r>
          </w:p>
        </w:tc>
        <w:tc>
          <w:tcPr>
            <w:tcW w:w="0" w:type="auto"/>
            <w:shd w:val="clear" w:color="auto" w:fill="auto"/>
            <w:vAlign w:val="center"/>
          </w:tcPr>
          <w:p w14:paraId="38FCF71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5BA0F22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200,000 </w:t>
            </w:r>
          </w:p>
        </w:tc>
        <w:tc>
          <w:tcPr>
            <w:tcW w:w="0" w:type="auto"/>
            <w:shd w:val="clear" w:color="auto" w:fill="auto"/>
            <w:vAlign w:val="center"/>
          </w:tcPr>
          <w:p w14:paraId="4877454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22A9464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35,294 </w:t>
            </w:r>
          </w:p>
        </w:tc>
        <w:tc>
          <w:tcPr>
            <w:tcW w:w="0" w:type="auto"/>
            <w:shd w:val="clear" w:color="auto" w:fill="auto"/>
            <w:vAlign w:val="center"/>
          </w:tcPr>
          <w:p w14:paraId="52F8EB7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4B39FE48" w14:textId="77777777" w:rsidTr="008C3912">
        <w:trPr>
          <w:jc w:val="center"/>
        </w:trPr>
        <w:tc>
          <w:tcPr>
            <w:tcW w:w="0" w:type="auto"/>
            <w:shd w:val="clear" w:color="auto" w:fill="auto"/>
            <w:vAlign w:val="center"/>
          </w:tcPr>
          <w:p w14:paraId="307AF0E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2026</w:t>
            </w:r>
          </w:p>
        </w:tc>
        <w:tc>
          <w:tcPr>
            <w:tcW w:w="0" w:type="auto"/>
            <w:shd w:val="clear" w:color="auto" w:fill="auto"/>
            <w:vAlign w:val="center"/>
          </w:tcPr>
          <w:p w14:paraId="777840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282,353</w:t>
            </w:r>
          </w:p>
        </w:tc>
        <w:tc>
          <w:tcPr>
            <w:tcW w:w="0" w:type="auto"/>
            <w:shd w:val="clear" w:color="auto" w:fill="auto"/>
            <w:vAlign w:val="center"/>
          </w:tcPr>
          <w:p w14:paraId="5B4F815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282,353</w:t>
            </w:r>
          </w:p>
        </w:tc>
        <w:tc>
          <w:tcPr>
            <w:tcW w:w="0" w:type="auto"/>
            <w:shd w:val="clear" w:color="auto" w:fill="auto"/>
            <w:vAlign w:val="center"/>
          </w:tcPr>
          <w:p w14:paraId="142280D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0AB65AF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240,000 </w:t>
            </w:r>
          </w:p>
        </w:tc>
        <w:tc>
          <w:tcPr>
            <w:tcW w:w="0" w:type="auto"/>
            <w:shd w:val="clear" w:color="auto" w:fill="auto"/>
            <w:vAlign w:val="center"/>
          </w:tcPr>
          <w:p w14:paraId="10CD07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24A9968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42,353 </w:t>
            </w:r>
          </w:p>
        </w:tc>
        <w:tc>
          <w:tcPr>
            <w:tcW w:w="0" w:type="auto"/>
            <w:shd w:val="clear" w:color="auto" w:fill="auto"/>
            <w:vAlign w:val="center"/>
          </w:tcPr>
          <w:p w14:paraId="1900B55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5DBFFE5B" w14:textId="77777777" w:rsidTr="008C3912">
        <w:trPr>
          <w:jc w:val="center"/>
        </w:trPr>
        <w:tc>
          <w:tcPr>
            <w:tcW w:w="0" w:type="auto"/>
            <w:shd w:val="clear" w:color="auto" w:fill="auto"/>
            <w:vAlign w:val="center"/>
          </w:tcPr>
          <w:p w14:paraId="0ADD00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2027</w:t>
            </w:r>
          </w:p>
        </w:tc>
        <w:tc>
          <w:tcPr>
            <w:tcW w:w="0" w:type="auto"/>
            <w:shd w:val="clear" w:color="auto" w:fill="auto"/>
            <w:vAlign w:val="center"/>
          </w:tcPr>
          <w:p w14:paraId="5B56C74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764,706 </w:t>
            </w:r>
          </w:p>
        </w:tc>
        <w:tc>
          <w:tcPr>
            <w:tcW w:w="0" w:type="auto"/>
            <w:shd w:val="clear" w:color="auto" w:fill="auto"/>
            <w:vAlign w:val="center"/>
          </w:tcPr>
          <w:p w14:paraId="2B2824F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764,706 </w:t>
            </w:r>
          </w:p>
        </w:tc>
        <w:tc>
          <w:tcPr>
            <w:tcW w:w="0" w:type="auto"/>
            <w:shd w:val="clear" w:color="auto" w:fill="auto"/>
            <w:vAlign w:val="center"/>
          </w:tcPr>
          <w:p w14:paraId="3E1E213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shd w:val="clear" w:color="auto" w:fill="auto"/>
            <w:vAlign w:val="center"/>
          </w:tcPr>
          <w:p w14:paraId="24EC475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650,000 </w:t>
            </w:r>
          </w:p>
        </w:tc>
        <w:tc>
          <w:tcPr>
            <w:tcW w:w="0" w:type="auto"/>
            <w:shd w:val="clear" w:color="auto" w:fill="auto"/>
            <w:vAlign w:val="center"/>
          </w:tcPr>
          <w:p w14:paraId="177AB09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shd w:val="clear" w:color="auto" w:fill="auto"/>
            <w:vAlign w:val="center"/>
          </w:tcPr>
          <w:p w14:paraId="58D4BF8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114,706 </w:t>
            </w:r>
          </w:p>
        </w:tc>
        <w:tc>
          <w:tcPr>
            <w:tcW w:w="0" w:type="auto"/>
            <w:shd w:val="clear" w:color="auto" w:fill="auto"/>
            <w:vAlign w:val="center"/>
          </w:tcPr>
          <w:p w14:paraId="74C5A7B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05340A71" w14:textId="77777777" w:rsidTr="008C3912">
        <w:trPr>
          <w:jc w:val="center"/>
        </w:trPr>
        <w:tc>
          <w:tcPr>
            <w:tcW w:w="0" w:type="auto"/>
            <w:shd w:val="clear" w:color="auto" w:fill="auto"/>
            <w:vAlign w:val="center"/>
          </w:tcPr>
          <w:p w14:paraId="298DD209"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0" w:type="auto"/>
            <w:shd w:val="clear" w:color="auto" w:fill="auto"/>
            <w:vAlign w:val="center"/>
          </w:tcPr>
          <w:p w14:paraId="40BF691A" w14:textId="77777777" w:rsidR="006721A1" w:rsidRPr="00653072" w:rsidRDefault="009D7D54"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1,494,118</w:t>
            </w:r>
            <w:r w:rsidR="00707D31" w:rsidRPr="00653072">
              <w:rPr>
                <w:rFonts w:ascii="Times New Roman" w:eastAsia="Times New Roman" w:hAnsi="Times New Roman" w:cs="Times New Roman"/>
                <w:b/>
                <w:sz w:val="20"/>
                <w:szCs w:val="20"/>
              </w:rPr>
              <w:t xml:space="preserve"> </w:t>
            </w:r>
          </w:p>
        </w:tc>
        <w:tc>
          <w:tcPr>
            <w:tcW w:w="0" w:type="auto"/>
            <w:shd w:val="clear" w:color="auto" w:fill="auto"/>
            <w:vAlign w:val="center"/>
          </w:tcPr>
          <w:p w14:paraId="0A2FEF61" w14:textId="77777777" w:rsidR="006721A1" w:rsidRPr="00653072" w:rsidRDefault="009D7D54"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1,494,118</w:t>
            </w:r>
          </w:p>
        </w:tc>
        <w:tc>
          <w:tcPr>
            <w:tcW w:w="0" w:type="auto"/>
            <w:shd w:val="clear" w:color="auto" w:fill="auto"/>
            <w:vAlign w:val="center"/>
          </w:tcPr>
          <w:p w14:paraId="6BFF030C"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w:t>
            </w:r>
          </w:p>
        </w:tc>
        <w:tc>
          <w:tcPr>
            <w:tcW w:w="0" w:type="auto"/>
            <w:shd w:val="clear" w:color="auto" w:fill="auto"/>
            <w:vAlign w:val="center"/>
          </w:tcPr>
          <w:p w14:paraId="3124E702" w14:textId="77777777" w:rsidR="006721A1" w:rsidRPr="00653072" w:rsidRDefault="00707D31" w:rsidP="009D7D54">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w:t>
            </w:r>
            <w:r w:rsidR="009D7D54" w:rsidRPr="00653072">
              <w:rPr>
                <w:rFonts w:ascii="Times New Roman" w:eastAsia="Times New Roman" w:hAnsi="Times New Roman" w:cs="Times New Roman"/>
                <w:b/>
                <w:sz w:val="20"/>
                <w:szCs w:val="20"/>
              </w:rPr>
              <w:t>27</w:t>
            </w:r>
            <w:r w:rsidRPr="00653072">
              <w:rPr>
                <w:rFonts w:ascii="Times New Roman" w:eastAsia="Times New Roman" w:hAnsi="Times New Roman" w:cs="Times New Roman"/>
                <w:b/>
                <w:sz w:val="20"/>
                <w:szCs w:val="20"/>
              </w:rPr>
              <w:t xml:space="preserve">0,000 </w:t>
            </w:r>
          </w:p>
        </w:tc>
        <w:tc>
          <w:tcPr>
            <w:tcW w:w="0" w:type="auto"/>
            <w:shd w:val="clear" w:color="auto" w:fill="auto"/>
            <w:vAlign w:val="center"/>
          </w:tcPr>
          <w:p w14:paraId="6FBF171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c>
          <w:tcPr>
            <w:tcW w:w="0" w:type="auto"/>
            <w:shd w:val="clear" w:color="auto" w:fill="auto"/>
            <w:vAlign w:val="center"/>
          </w:tcPr>
          <w:p w14:paraId="10E66FC8" w14:textId="77777777" w:rsidR="006721A1" w:rsidRPr="00653072" w:rsidRDefault="009D7D54"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224,118</w:t>
            </w:r>
          </w:p>
        </w:tc>
        <w:tc>
          <w:tcPr>
            <w:tcW w:w="0" w:type="auto"/>
            <w:shd w:val="clear" w:color="auto" w:fill="auto"/>
            <w:vAlign w:val="center"/>
          </w:tcPr>
          <w:p w14:paraId="735B00A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tc>
      </w:tr>
    </w:tbl>
    <w:p w14:paraId="38813E88" w14:textId="77777777" w:rsidR="00130483" w:rsidRPr="00653072" w:rsidRDefault="00130483">
      <w:pPr>
        <w:jc w:val="both"/>
        <w:rPr>
          <w:rFonts w:ascii="Times New Roman" w:eastAsia="Times New Roman" w:hAnsi="Times New Roman" w:cs="Times New Roman"/>
          <w:b/>
          <w:sz w:val="22"/>
          <w:szCs w:val="22"/>
        </w:rPr>
      </w:pPr>
    </w:p>
    <w:p w14:paraId="5148CB0F" w14:textId="77777777" w:rsidR="006721A1" w:rsidRPr="00653072" w:rsidRDefault="00707D31" w:rsidP="008C3912">
      <w:pPr>
        <w:pStyle w:val="Heading2"/>
        <w:numPr>
          <w:ilvl w:val="3"/>
          <w:numId w:val="1"/>
        </w:numPr>
        <w:ind w:hanging="720"/>
        <w:rPr>
          <w:rFonts w:ascii="Times New Roman" w:hAnsi="Times New Roman" w:cs="Times New Roman"/>
        </w:rPr>
      </w:pPr>
      <w:bookmarkStart w:id="559" w:name="_Toc98230672"/>
      <w:r w:rsidRPr="00653072">
        <w:rPr>
          <w:rFonts w:ascii="Times New Roman" w:hAnsi="Times New Roman" w:cs="Times New Roman"/>
        </w:rPr>
        <w:t xml:space="preserve">Indicators and targets </w:t>
      </w:r>
      <w:bookmarkEnd w:id="559"/>
    </w:p>
    <w:p w14:paraId="70A2EE9D" w14:textId="77777777" w:rsidR="006721A1" w:rsidRPr="00653072" w:rsidRDefault="006721A1">
      <w:pPr>
        <w:jc w:val="both"/>
        <w:rPr>
          <w:rFonts w:ascii="Times New Roman" w:eastAsia="Times New Roman" w:hAnsi="Times New Roman" w:cs="Times New Roman"/>
          <w:b/>
          <w:sz w:val="22"/>
          <w:szCs w:val="22"/>
        </w:rPr>
      </w:pPr>
    </w:p>
    <w:p w14:paraId="35A8FA04" w14:textId="43E64DD2" w:rsidR="006721A1" w:rsidRPr="00653072" w:rsidRDefault="00707D31">
      <w:pPr>
        <w:pBdr>
          <w:top w:val="nil"/>
          <w:left w:val="nil"/>
          <w:bottom w:val="nil"/>
          <w:right w:val="nil"/>
          <w:between w:val="nil"/>
        </w:pBd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6</w:t>
      </w:r>
      <w:r w:rsidR="009967FA">
        <w:rPr>
          <w:rFonts w:ascii="Times New Roman" w:eastAsia="Times New Roman" w:hAnsi="Times New Roman" w:cs="Times New Roman"/>
          <w:i/>
          <w:sz w:val="22"/>
          <w:szCs w:val="22"/>
        </w:rPr>
        <w:t>8</w:t>
      </w:r>
      <w:r w:rsidRPr="00653072">
        <w:rPr>
          <w:rFonts w:ascii="Times New Roman" w:eastAsia="Times New Roman" w:hAnsi="Times New Roman" w:cs="Times New Roman"/>
          <w:i/>
          <w:sz w:val="22"/>
          <w:szCs w:val="22"/>
        </w:rPr>
        <w:t>: Indicators and targets</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789"/>
        <w:gridCol w:w="1661"/>
      </w:tblGrid>
      <w:tr w:rsidR="00E17434" w:rsidRPr="00653072" w14:paraId="6FC75D12" w14:textId="77777777" w:rsidTr="00754E88">
        <w:tc>
          <w:tcPr>
            <w:tcW w:w="7789" w:type="dxa"/>
            <w:shd w:val="clear" w:color="auto" w:fill="D9D9D9"/>
          </w:tcPr>
          <w:p w14:paraId="2E8C4465" w14:textId="77777777" w:rsidR="006721A1" w:rsidRPr="00653072" w:rsidRDefault="00707D31" w:rsidP="00E17434">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w:t>
            </w:r>
          </w:p>
        </w:tc>
        <w:tc>
          <w:tcPr>
            <w:tcW w:w="1661" w:type="dxa"/>
            <w:shd w:val="clear" w:color="auto" w:fill="D9D9D9"/>
          </w:tcPr>
          <w:p w14:paraId="5628A178" w14:textId="77777777" w:rsidR="006721A1" w:rsidRPr="00653072" w:rsidRDefault="00707D31" w:rsidP="00E17434">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6721A1" w:rsidRPr="00653072" w14:paraId="374A0C90" w14:textId="77777777" w:rsidTr="009B3307">
        <w:tc>
          <w:tcPr>
            <w:tcW w:w="7789" w:type="dxa"/>
            <w:shd w:val="clear" w:color="auto" w:fill="auto"/>
          </w:tcPr>
          <w:p w14:paraId="4E4A6BA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National Rural Development Networks supported</w:t>
            </w:r>
          </w:p>
        </w:tc>
        <w:tc>
          <w:tcPr>
            <w:tcW w:w="1661" w:type="dxa"/>
            <w:shd w:val="clear" w:color="auto" w:fill="auto"/>
            <w:vAlign w:val="center"/>
          </w:tcPr>
          <w:p w14:paraId="180FF581" w14:textId="77777777" w:rsidR="006721A1" w:rsidRPr="00653072"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r>
      <w:tr w:rsidR="006721A1" w:rsidRPr="00653072" w14:paraId="1671DB05" w14:textId="77777777" w:rsidTr="009B3307">
        <w:tc>
          <w:tcPr>
            <w:tcW w:w="7789" w:type="dxa"/>
            <w:shd w:val="clear" w:color="auto" w:fill="auto"/>
          </w:tcPr>
          <w:p w14:paraId="2ED0BAB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promotion materials for general information of all interested parties (leaflets, brochures etc.)</w:t>
            </w:r>
          </w:p>
        </w:tc>
        <w:tc>
          <w:tcPr>
            <w:tcW w:w="1661" w:type="dxa"/>
            <w:shd w:val="clear" w:color="auto" w:fill="auto"/>
            <w:vAlign w:val="center"/>
          </w:tcPr>
          <w:p w14:paraId="1897E67C" w14:textId="77777777" w:rsidR="006721A1" w:rsidRPr="00653072" w:rsidRDefault="00707D31" w:rsidP="008C3912">
            <w:pPr>
              <w:pBdr>
                <w:top w:val="nil"/>
                <w:left w:val="nil"/>
                <w:bottom w:val="nil"/>
                <w:right w:val="nil"/>
                <w:between w:val="nil"/>
              </w:pBdr>
              <w:ind w:left="7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60,000</w:t>
            </w:r>
          </w:p>
        </w:tc>
      </w:tr>
      <w:tr w:rsidR="006721A1" w:rsidRPr="00653072" w14:paraId="1453E863" w14:textId="77777777" w:rsidTr="009B3307">
        <w:tc>
          <w:tcPr>
            <w:tcW w:w="7789" w:type="dxa"/>
            <w:shd w:val="clear" w:color="auto" w:fill="auto"/>
          </w:tcPr>
          <w:p w14:paraId="28EC1C9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publicity campaigns</w:t>
            </w:r>
          </w:p>
        </w:tc>
        <w:tc>
          <w:tcPr>
            <w:tcW w:w="1661" w:type="dxa"/>
            <w:shd w:val="clear" w:color="auto" w:fill="auto"/>
            <w:vAlign w:val="center"/>
          </w:tcPr>
          <w:p w14:paraId="0511BB87"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300</w:t>
            </w:r>
          </w:p>
        </w:tc>
      </w:tr>
      <w:tr w:rsidR="006721A1" w:rsidRPr="00653072" w14:paraId="6FB8E4BF" w14:textId="77777777" w:rsidTr="009B3307">
        <w:tc>
          <w:tcPr>
            <w:tcW w:w="7789" w:type="dxa"/>
            <w:shd w:val="clear" w:color="auto" w:fill="auto"/>
          </w:tcPr>
          <w:p w14:paraId="7206D63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expert assignments supported</w:t>
            </w:r>
          </w:p>
        </w:tc>
        <w:tc>
          <w:tcPr>
            <w:tcW w:w="1661" w:type="dxa"/>
            <w:shd w:val="clear" w:color="auto" w:fill="auto"/>
            <w:vAlign w:val="center"/>
          </w:tcPr>
          <w:p w14:paraId="0B55A573"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r>
      <w:tr w:rsidR="006721A1" w:rsidRPr="00653072" w14:paraId="1B77F0C8" w14:textId="77777777" w:rsidTr="009B3307">
        <w:tc>
          <w:tcPr>
            <w:tcW w:w="7789" w:type="dxa"/>
            <w:shd w:val="clear" w:color="auto" w:fill="auto"/>
          </w:tcPr>
          <w:p w14:paraId="232C678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trainings, workshops, conferences, seminars</w:t>
            </w:r>
          </w:p>
        </w:tc>
        <w:tc>
          <w:tcPr>
            <w:tcW w:w="1661" w:type="dxa"/>
            <w:shd w:val="clear" w:color="auto" w:fill="auto"/>
            <w:vAlign w:val="center"/>
          </w:tcPr>
          <w:p w14:paraId="798C6E7F"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250</w:t>
            </w:r>
          </w:p>
        </w:tc>
      </w:tr>
      <w:tr w:rsidR="006721A1" w:rsidRPr="00653072" w14:paraId="5B864A61" w14:textId="77777777" w:rsidTr="009B3307">
        <w:tc>
          <w:tcPr>
            <w:tcW w:w="7789" w:type="dxa"/>
            <w:shd w:val="clear" w:color="auto" w:fill="auto"/>
          </w:tcPr>
          <w:p w14:paraId="635CD8D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meetings of the IPARD monitoring committee</w:t>
            </w:r>
          </w:p>
        </w:tc>
        <w:tc>
          <w:tcPr>
            <w:tcW w:w="1661" w:type="dxa"/>
            <w:shd w:val="clear" w:color="auto" w:fill="auto"/>
            <w:vAlign w:val="center"/>
          </w:tcPr>
          <w:p w14:paraId="7BF75BB6"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w:t>
            </w:r>
          </w:p>
        </w:tc>
      </w:tr>
      <w:tr w:rsidR="006721A1" w:rsidRPr="00653072" w14:paraId="49CBA27D" w14:textId="77777777" w:rsidTr="009B3307">
        <w:tc>
          <w:tcPr>
            <w:tcW w:w="7789" w:type="dxa"/>
            <w:shd w:val="clear" w:color="auto" w:fill="auto"/>
          </w:tcPr>
          <w:p w14:paraId="49E04F6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studies on ela</w:t>
            </w:r>
            <w:r w:rsidR="003C5BA1" w:rsidRPr="00653072">
              <w:rPr>
                <w:rFonts w:ascii="Times New Roman" w:eastAsia="Times New Roman" w:hAnsi="Times New Roman" w:cs="Times New Roman"/>
                <w:sz w:val="20"/>
                <w:szCs w:val="20"/>
              </w:rPr>
              <w:t>boration and implementation of P</w:t>
            </w:r>
            <w:r w:rsidRPr="00653072">
              <w:rPr>
                <w:rFonts w:ascii="Times New Roman" w:eastAsia="Times New Roman" w:hAnsi="Times New Roman" w:cs="Times New Roman"/>
                <w:sz w:val="20"/>
                <w:szCs w:val="20"/>
              </w:rPr>
              <w:t>rogramme measures;</w:t>
            </w:r>
          </w:p>
        </w:tc>
        <w:tc>
          <w:tcPr>
            <w:tcW w:w="1661" w:type="dxa"/>
            <w:shd w:val="clear" w:color="auto" w:fill="auto"/>
            <w:vAlign w:val="center"/>
          </w:tcPr>
          <w:p w14:paraId="3D539017" w14:textId="77777777" w:rsidR="006721A1" w:rsidRPr="00653072"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r>
      <w:tr w:rsidR="006721A1" w:rsidRPr="00653072" w14:paraId="036EA99D" w14:textId="77777777" w:rsidTr="009B3307">
        <w:tc>
          <w:tcPr>
            <w:tcW w:w="7789" w:type="dxa"/>
            <w:shd w:val="clear" w:color="auto" w:fill="auto"/>
          </w:tcPr>
          <w:p w14:paraId="242570F9" w14:textId="77777777" w:rsidR="006721A1" w:rsidRPr="00653072" w:rsidRDefault="003C5BA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Number of P</w:t>
            </w:r>
            <w:r w:rsidR="00707D31" w:rsidRPr="00653072">
              <w:rPr>
                <w:rFonts w:ascii="Times New Roman" w:eastAsia="Times New Roman" w:hAnsi="Times New Roman" w:cs="Times New Roman"/>
                <w:sz w:val="20"/>
                <w:szCs w:val="20"/>
              </w:rPr>
              <w:t>rogramme evaluation reports</w:t>
            </w:r>
          </w:p>
        </w:tc>
        <w:tc>
          <w:tcPr>
            <w:tcW w:w="1661" w:type="dxa"/>
            <w:shd w:val="clear" w:color="auto" w:fill="auto"/>
            <w:vAlign w:val="center"/>
          </w:tcPr>
          <w:p w14:paraId="4B6BD8F2" w14:textId="77777777" w:rsidR="006721A1" w:rsidRPr="00653072"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r>
      <w:tr w:rsidR="006721A1" w:rsidRPr="00653072" w14:paraId="3066F61B" w14:textId="77777777" w:rsidTr="009B3307">
        <w:tc>
          <w:tcPr>
            <w:tcW w:w="7789" w:type="dxa"/>
            <w:shd w:val="clear" w:color="auto" w:fill="auto"/>
          </w:tcPr>
          <w:p w14:paraId="476D9C8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rural networking actions supported</w:t>
            </w:r>
          </w:p>
        </w:tc>
        <w:tc>
          <w:tcPr>
            <w:tcW w:w="1661" w:type="dxa"/>
            <w:shd w:val="clear" w:color="auto" w:fill="auto"/>
            <w:vAlign w:val="center"/>
          </w:tcPr>
          <w:p w14:paraId="531A3B6F"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5D0C6119" w14:textId="77777777" w:rsidTr="009B3307">
        <w:tc>
          <w:tcPr>
            <w:tcW w:w="7789" w:type="dxa"/>
            <w:shd w:val="clear" w:color="auto" w:fill="auto"/>
          </w:tcPr>
          <w:p w14:paraId="78FC290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Number of potential LAGs supported </w:t>
            </w:r>
          </w:p>
        </w:tc>
        <w:tc>
          <w:tcPr>
            <w:tcW w:w="1661" w:type="dxa"/>
            <w:shd w:val="clear" w:color="auto" w:fill="auto"/>
            <w:vAlign w:val="center"/>
          </w:tcPr>
          <w:p w14:paraId="7CBF96E2" w14:textId="77777777" w:rsidR="006721A1" w:rsidRPr="00653072"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r>
    </w:tbl>
    <w:p w14:paraId="3EF5E5CE" w14:textId="77777777" w:rsidR="006721A1" w:rsidRPr="00653072" w:rsidRDefault="006721A1">
      <w:pPr>
        <w:jc w:val="both"/>
        <w:rPr>
          <w:rFonts w:ascii="Times New Roman" w:eastAsia="Times New Roman" w:hAnsi="Times New Roman" w:cs="Times New Roman"/>
          <w:sz w:val="22"/>
          <w:szCs w:val="22"/>
        </w:rPr>
      </w:pPr>
    </w:p>
    <w:p w14:paraId="7A7DF4FC" w14:textId="77777777" w:rsidR="006721A1" w:rsidRPr="00653072" w:rsidRDefault="006721A1">
      <w:pPr>
        <w:ind w:left="720"/>
        <w:jc w:val="both"/>
        <w:rPr>
          <w:rFonts w:ascii="Times New Roman" w:eastAsia="Times New Roman" w:hAnsi="Times New Roman" w:cs="Times New Roman"/>
          <w:sz w:val="22"/>
          <w:szCs w:val="22"/>
        </w:rPr>
      </w:pPr>
    </w:p>
    <w:p w14:paraId="4D2C6FFE" w14:textId="77777777" w:rsidR="006721A1" w:rsidRPr="00653072" w:rsidRDefault="00707D31" w:rsidP="009E63D5">
      <w:pPr>
        <w:pStyle w:val="Heading2"/>
        <w:numPr>
          <w:ilvl w:val="3"/>
          <w:numId w:val="1"/>
        </w:numPr>
        <w:ind w:hanging="720"/>
        <w:rPr>
          <w:rFonts w:ascii="Times New Roman" w:hAnsi="Times New Roman" w:cs="Times New Roman"/>
        </w:rPr>
      </w:pPr>
      <w:bookmarkStart w:id="560" w:name="_Toc98230673"/>
      <w:r w:rsidRPr="00653072">
        <w:rPr>
          <w:rFonts w:ascii="Times New Roman" w:hAnsi="Times New Roman" w:cs="Times New Roman"/>
        </w:rPr>
        <w:t>Administrative procedure</w:t>
      </w:r>
      <w:bookmarkEnd w:id="560"/>
    </w:p>
    <w:p w14:paraId="3CD13445" w14:textId="77777777" w:rsidR="006721A1" w:rsidRPr="00653072" w:rsidRDefault="00707D31" w:rsidP="00557E01">
      <w:pPr>
        <w:pBdr>
          <w:top w:val="nil"/>
          <w:left w:val="nil"/>
          <w:bottom w:val="nil"/>
          <w:right w:val="nil"/>
          <w:between w:val="nil"/>
        </w:pBdr>
        <w:tabs>
          <w:tab w:val="left" w:pos="567"/>
        </w:tabs>
        <w:spacing w:before="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general, the MA is responsible for preparation of </w:t>
      </w:r>
      <w:r w:rsidR="000A13F0"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Annual Action Plan which should be, after consultations with the Commission, adopted by the Monitoring Committee </w:t>
      </w:r>
      <w:r w:rsidR="000A13F0" w:rsidRPr="00653072">
        <w:rPr>
          <w:rFonts w:ascii="Times New Roman" w:eastAsia="Times New Roman" w:hAnsi="Times New Roman" w:cs="Times New Roman"/>
          <w:sz w:val="22"/>
          <w:szCs w:val="22"/>
        </w:rPr>
        <w:t>in the</w:t>
      </w:r>
      <w:r w:rsidRPr="00653072">
        <w:rPr>
          <w:rFonts w:ascii="Times New Roman" w:eastAsia="Times New Roman" w:hAnsi="Times New Roman" w:cs="Times New Roman"/>
          <w:sz w:val="22"/>
          <w:szCs w:val="22"/>
        </w:rPr>
        <w:t xml:space="preserve"> autumn session. </w:t>
      </w:r>
    </w:p>
    <w:p w14:paraId="40CF2278" w14:textId="77777777" w:rsidR="00DF584D" w:rsidRPr="00653072" w:rsidRDefault="00DF584D" w:rsidP="00557E01">
      <w:pPr>
        <w:pBdr>
          <w:top w:val="nil"/>
          <w:left w:val="nil"/>
          <w:bottom w:val="nil"/>
          <w:right w:val="nil"/>
          <w:between w:val="nil"/>
        </w:pBdr>
        <w:tabs>
          <w:tab w:val="left" w:pos="567"/>
        </w:tabs>
        <w:spacing w:before="240"/>
        <w:jc w:val="both"/>
        <w:rPr>
          <w:rFonts w:ascii="Times New Roman" w:eastAsia="Times New Roman" w:hAnsi="Times New Roman" w:cs="Times New Roman"/>
          <w:sz w:val="22"/>
          <w:szCs w:val="22"/>
        </w:rPr>
      </w:pPr>
    </w:p>
    <w:p w14:paraId="656A228B" w14:textId="77777777" w:rsidR="006721A1" w:rsidRPr="00653072" w:rsidRDefault="00707D31">
      <w:pPr>
        <w:pBdr>
          <w:top w:val="nil"/>
          <w:left w:val="nil"/>
          <w:bottom w:val="nil"/>
          <w:right w:val="nil"/>
          <w:between w:val="nil"/>
        </w:pBdr>
        <w:tabs>
          <w:tab w:val="left" w:pos="567"/>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outline of the action plan is as follows: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391"/>
        <w:gridCol w:w="4820"/>
        <w:gridCol w:w="1275"/>
        <w:gridCol w:w="1802"/>
      </w:tblGrid>
      <w:tr w:rsidR="009E63D5" w:rsidRPr="00653072" w14:paraId="4075BF85" w14:textId="77777777" w:rsidTr="00754E88">
        <w:tc>
          <w:tcPr>
            <w:tcW w:w="1391" w:type="dxa"/>
            <w:shd w:val="clear" w:color="auto" w:fill="D9D9D9"/>
            <w:vAlign w:val="center"/>
          </w:tcPr>
          <w:p w14:paraId="33BC1D3E" w14:textId="77777777" w:rsidR="006721A1" w:rsidRPr="00653072" w:rsidRDefault="00707D31" w:rsidP="009B3307">
            <w:pPr>
              <w:spacing w:after="120"/>
              <w:jc w:val="center"/>
              <w:rPr>
                <w:rFonts w:ascii="Times New Roman" w:eastAsia="Times New Roman" w:hAnsi="Times New Roman" w:cs="Times New Roman"/>
                <w:b/>
                <w:sz w:val="20"/>
                <w:szCs w:val="20"/>
              </w:rPr>
            </w:pPr>
            <w:bookmarkStart w:id="561" w:name="_heading=h.2qk79lc" w:colFirst="0" w:colLast="0"/>
            <w:bookmarkEnd w:id="561"/>
            <w:r w:rsidRPr="00653072">
              <w:rPr>
                <w:rFonts w:ascii="Times New Roman" w:eastAsia="Times New Roman" w:hAnsi="Times New Roman" w:cs="Times New Roman"/>
                <w:b/>
                <w:sz w:val="20"/>
                <w:szCs w:val="20"/>
              </w:rPr>
              <w:t>Type of expenditure</w:t>
            </w:r>
          </w:p>
        </w:tc>
        <w:tc>
          <w:tcPr>
            <w:tcW w:w="4820" w:type="dxa"/>
            <w:shd w:val="clear" w:color="auto" w:fill="D9D9D9"/>
            <w:vAlign w:val="center"/>
          </w:tcPr>
          <w:p w14:paraId="52BA98D5"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Action title and its short description incl. quantification</w:t>
            </w:r>
          </w:p>
          <w:p w14:paraId="5B85FDE4"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(who will benefit, what actions, what subjects), quantification (number of activities, trainees, etc.)</w:t>
            </w:r>
          </w:p>
        </w:tc>
        <w:tc>
          <w:tcPr>
            <w:tcW w:w="1275" w:type="dxa"/>
            <w:shd w:val="clear" w:color="auto" w:fill="D9D9D9"/>
            <w:vAlign w:val="center"/>
          </w:tcPr>
          <w:p w14:paraId="3E69FDDA"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Indicative budget</w:t>
            </w:r>
          </w:p>
        </w:tc>
        <w:tc>
          <w:tcPr>
            <w:tcW w:w="1802" w:type="dxa"/>
            <w:shd w:val="clear" w:color="auto" w:fill="D9D9D9"/>
            <w:vAlign w:val="center"/>
          </w:tcPr>
          <w:p w14:paraId="033C6EDD"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Indicative timetable for implementation</w:t>
            </w:r>
          </w:p>
        </w:tc>
      </w:tr>
      <w:tr w:rsidR="009E63D5" w:rsidRPr="00653072" w14:paraId="2D5E6E3E" w14:textId="77777777" w:rsidTr="009E63D5">
        <w:tc>
          <w:tcPr>
            <w:tcW w:w="1391" w:type="dxa"/>
            <w:shd w:val="clear" w:color="auto" w:fill="auto"/>
          </w:tcPr>
          <w:p w14:paraId="004123BE"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4820" w:type="dxa"/>
            <w:shd w:val="clear" w:color="auto" w:fill="auto"/>
          </w:tcPr>
          <w:p w14:paraId="5E04F302"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1275" w:type="dxa"/>
            <w:shd w:val="clear" w:color="auto" w:fill="auto"/>
          </w:tcPr>
          <w:p w14:paraId="7EEB7C66"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1802" w:type="dxa"/>
            <w:shd w:val="clear" w:color="auto" w:fill="auto"/>
          </w:tcPr>
          <w:p w14:paraId="2B105A21" w14:textId="77777777" w:rsidR="006721A1" w:rsidRPr="00653072" w:rsidRDefault="006721A1" w:rsidP="009B3307">
            <w:pPr>
              <w:spacing w:after="120"/>
              <w:jc w:val="both"/>
              <w:rPr>
                <w:rFonts w:ascii="Times New Roman" w:eastAsia="Times New Roman" w:hAnsi="Times New Roman" w:cs="Times New Roman"/>
                <w:sz w:val="20"/>
                <w:szCs w:val="20"/>
              </w:rPr>
            </w:pPr>
          </w:p>
        </w:tc>
      </w:tr>
    </w:tbl>
    <w:p w14:paraId="1AB81A97" w14:textId="77777777" w:rsidR="006721A1" w:rsidRPr="00653072" w:rsidRDefault="006721A1">
      <w:pPr>
        <w:pBdr>
          <w:top w:val="nil"/>
          <w:left w:val="nil"/>
          <w:bottom w:val="nil"/>
          <w:right w:val="nil"/>
          <w:between w:val="nil"/>
        </w:pBdr>
        <w:tabs>
          <w:tab w:val="left" w:pos="567"/>
        </w:tabs>
        <w:jc w:val="both"/>
        <w:rPr>
          <w:rFonts w:ascii="Times New Roman" w:eastAsia="Times New Roman" w:hAnsi="Times New Roman" w:cs="Times New Roman"/>
          <w:sz w:val="22"/>
          <w:szCs w:val="22"/>
        </w:rPr>
      </w:pPr>
    </w:p>
    <w:p w14:paraId="23E0D312" w14:textId="77777777" w:rsidR="006721A1" w:rsidRPr="00653072"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List of eligible expenditure (LEE), contains acceptable expenditures for the realisation of all activities stipulated in the Action Plan.</w:t>
      </w:r>
    </w:p>
    <w:p w14:paraId="030E2692" w14:textId="77777777" w:rsidR="006721A1" w:rsidRPr="00653072" w:rsidRDefault="00707D31" w:rsidP="00700CE2">
      <w:pPr>
        <w:pBdr>
          <w:top w:val="nil"/>
          <w:left w:val="nil"/>
          <w:bottom w:val="nil"/>
          <w:right w:val="nil"/>
          <w:between w:val="nil"/>
        </w:pBdr>
        <w:tabs>
          <w:tab w:val="left" w:pos="567"/>
        </w:tabs>
        <w:spacing w:after="240"/>
        <w:ind w:left="454" w:hanging="45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 carries out public procurement procedures for all activities.</w:t>
      </w:r>
    </w:p>
    <w:p w14:paraId="50EA5806" w14:textId="77777777" w:rsidR="006721A1" w:rsidRPr="00653072"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types of procedures are in detail described in the Practical Guide to Contract Procedures for EU External Actions (PRAG). </w:t>
      </w:r>
    </w:p>
    <w:p w14:paraId="493FC5BC" w14:textId="77777777" w:rsidR="006721A1" w:rsidRPr="00653072"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During the implementation of the Measure</w:t>
      </w:r>
      <w:r w:rsidRPr="00653072">
        <w:rPr>
          <w:rFonts w:ascii="Times New Roman" w:hAnsi="Times New Roman" w:cs="Times New Roman"/>
        </w:rPr>
        <w:t xml:space="preserve"> </w:t>
      </w:r>
      <w:r w:rsidR="00A20966" w:rsidRPr="00653072">
        <w:rPr>
          <w:rFonts w:ascii="Times New Roman" w:hAnsi="Times New Roman" w:cs="Times New Roman"/>
        </w:rPr>
        <w:t>(</w:t>
      </w:r>
      <w:r w:rsidRPr="00653072">
        <w:rPr>
          <w:rFonts w:ascii="Times New Roman" w:hAnsi="Times New Roman" w:cs="Times New Roman"/>
        </w:rPr>
        <w:t>9</w:t>
      </w:r>
      <w:r w:rsidR="00A20966" w:rsidRPr="00653072">
        <w:rPr>
          <w:rFonts w:ascii="Times New Roman" w:hAnsi="Times New Roman" w:cs="Times New Roman"/>
        </w:rPr>
        <w:t>)</w:t>
      </w:r>
      <w:r w:rsidRPr="00653072">
        <w:rPr>
          <w:rFonts w:ascii="Times New Roman" w:eastAsia="Times New Roman" w:hAnsi="Times New Roman" w:cs="Times New Roman"/>
          <w:sz w:val="22"/>
          <w:szCs w:val="22"/>
        </w:rPr>
        <w:t>, the IA carry out control of documents and procedures for the implementation of public procurement process and approve the documents and procedures, perform administrative and on-the-spot verification, verifies the availability of funds for the implementation of an activity based on the amount of the annual action plan and make payments for the approved expenditures pertaining to a particular activity.</w:t>
      </w:r>
    </w:p>
    <w:p w14:paraId="2E9188D3" w14:textId="77777777" w:rsidR="006721A1" w:rsidRPr="00653072"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whole procedure for implementation of the Measure </w:t>
      </w:r>
      <w:r w:rsidR="00A2096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9</w:t>
      </w:r>
      <w:r w:rsidR="00A20966"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is in detail prescribed in documents (</w:t>
      </w:r>
      <w:r w:rsidR="000A13F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Manual of procedure etc.) which consist as part of the entire accreditation package for the Measure </w:t>
      </w:r>
      <w:r w:rsidR="00A2096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9</w:t>
      </w:r>
      <w:r w:rsidR="00A2096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w:t>
      </w:r>
    </w:p>
    <w:p w14:paraId="203AE417" w14:textId="77777777" w:rsidR="006721A1" w:rsidRPr="00653072" w:rsidRDefault="00707D31" w:rsidP="009E63D5">
      <w:pPr>
        <w:pStyle w:val="Heading2"/>
        <w:numPr>
          <w:ilvl w:val="3"/>
          <w:numId w:val="1"/>
        </w:numPr>
        <w:ind w:hanging="720"/>
        <w:rPr>
          <w:rFonts w:ascii="Times New Roman" w:hAnsi="Times New Roman" w:cs="Times New Roman"/>
        </w:rPr>
      </w:pPr>
      <w:bookmarkStart w:id="562" w:name="_Toc98230674"/>
      <w:r w:rsidRPr="00653072">
        <w:rPr>
          <w:rFonts w:ascii="Times New Roman" w:hAnsi="Times New Roman" w:cs="Times New Roman"/>
        </w:rPr>
        <w:t>Geographical scope of the measure</w:t>
      </w:r>
      <w:bookmarkEnd w:id="562"/>
    </w:p>
    <w:p w14:paraId="0E4D0D3E" w14:textId="77777777" w:rsidR="006721A1" w:rsidRPr="00653072" w:rsidRDefault="00707D31">
      <w:pPr>
        <w:pBdr>
          <w:top w:val="nil"/>
          <w:left w:val="nil"/>
          <w:bottom w:val="nil"/>
          <w:right w:val="nil"/>
          <w:between w:val="nil"/>
        </w:pBdr>
        <w:tabs>
          <w:tab w:val="left" w:pos="567"/>
        </w:tabs>
        <w:jc w:val="both"/>
        <w:rPr>
          <w:rFonts w:ascii="Times New Roman" w:eastAsia="Times New Roman" w:hAnsi="Times New Roman" w:cs="Times New Roman"/>
          <w:sz w:val="22"/>
          <w:szCs w:val="22"/>
        </w:rPr>
      </w:pPr>
      <w:bookmarkStart w:id="563" w:name="_heading=h.3pp52gy" w:colFirst="0" w:colLast="0"/>
      <w:bookmarkEnd w:id="563"/>
      <w:r w:rsidRPr="00653072">
        <w:rPr>
          <w:rFonts w:ascii="Times New Roman" w:eastAsia="Times New Roman" w:hAnsi="Times New Roman" w:cs="Times New Roman"/>
          <w:sz w:val="22"/>
          <w:szCs w:val="22"/>
        </w:rPr>
        <w:t>N/A</w:t>
      </w:r>
    </w:p>
    <w:p w14:paraId="3D01B08E" w14:textId="77777777" w:rsidR="006721A1" w:rsidRPr="00653072" w:rsidRDefault="006721A1">
      <w:pPr>
        <w:pBdr>
          <w:top w:val="nil"/>
          <w:left w:val="nil"/>
          <w:bottom w:val="nil"/>
          <w:right w:val="nil"/>
          <w:between w:val="nil"/>
        </w:pBdr>
        <w:tabs>
          <w:tab w:val="left" w:pos="567"/>
        </w:tabs>
        <w:jc w:val="both"/>
        <w:rPr>
          <w:rFonts w:ascii="Times New Roman" w:eastAsia="Times New Roman" w:hAnsi="Times New Roman" w:cs="Times New Roman"/>
          <w:b/>
          <w:smallCaps/>
          <w:sz w:val="22"/>
          <w:szCs w:val="22"/>
        </w:rPr>
      </w:pPr>
    </w:p>
    <w:p w14:paraId="04DF17CC" w14:textId="77777777" w:rsidR="006721A1" w:rsidRPr="00653072" w:rsidRDefault="00707D31" w:rsidP="009E63D5">
      <w:pPr>
        <w:pStyle w:val="Heading2"/>
        <w:numPr>
          <w:ilvl w:val="3"/>
          <w:numId w:val="1"/>
        </w:numPr>
        <w:ind w:hanging="720"/>
        <w:rPr>
          <w:rFonts w:ascii="Times New Roman" w:hAnsi="Times New Roman" w:cs="Times New Roman"/>
        </w:rPr>
      </w:pPr>
      <w:bookmarkStart w:id="564" w:name="_Toc98230675"/>
      <w:r w:rsidRPr="00653072">
        <w:rPr>
          <w:rFonts w:ascii="Times New Roman" w:hAnsi="Times New Roman" w:cs="Times New Roman"/>
        </w:rPr>
        <w:t>Transitional arrangements</w:t>
      </w:r>
      <w:bookmarkEnd w:id="564"/>
    </w:p>
    <w:p w14:paraId="7DA0A946" w14:textId="77777777" w:rsidR="006721A1" w:rsidRPr="00653072" w:rsidRDefault="006721A1">
      <w:pPr>
        <w:jc w:val="both"/>
        <w:rPr>
          <w:rFonts w:ascii="Times New Roman" w:eastAsia="Times New Roman" w:hAnsi="Times New Roman" w:cs="Times New Roman"/>
          <w:b/>
          <w:sz w:val="22"/>
          <w:szCs w:val="22"/>
        </w:rPr>
      </w:pPr>
    </w:p>
    <w:p w14:paraId="178ADD2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Technical assistance actions supported under the programming period 2021-2027 may concern preceding and subsequent programming periods. Therefore, the technical assistance allocated for the programming period 2021-2027 may be used to facilitate, </w:t>
      </w:r>
      <w:r w:rsidR="000A13F0" w:rsidRPr="00653072">
        <w:rPr>
          <w:rFonts w:ascii="Times New Roman" w:eastAsia="Times New Roman" w:hAnsi="Times New Roman" w:cs="Times New Roman"/>
          <w:sz w:val="22"/>
          <w:szCs w:val="22"/>
        </w:rPr>
        <w:t>e.g.,</w:t>
      </w:r>
      <w:r w:rsidRPr="00653072">
        <w:rPr>
          <w:rFonts w:ascii="Times New Roman" w:eastAsia="Times New Roman" w:hAnsi="Times New Roman" w:cs="Times New Roman"/>
          <w:sz w:val="22"/>
          <w:szCs w:val="22"/>
        </w:rPr>
        <w:t xml:space="preserve"> the closure of the preceding programming periods, especially as regards the </w:t>
      </w:r>
      <w:r w:rsidRPr="00653072">
        <w:rPr>
          <w:rFonts w:ascii="Times New Roman" w:eastAsia="Times New Roman" w:hAnsi="Times New Roman" w:cs="Times New Roman"/>
          <w:i/>
          <w:sz w:val="22"/>
          <w:szCs w:val="22"/>
        </w:rPr>
        <w:t>ex-post</w:t>
      </w:r>
      <w:r w:rsidRPr="00653072">
        <w:rPr>
          <w:rFonts w:ascii="Times New Roman" w:eastAsia="Times New Roman" w:hAnsi="Times New Roman" w:cs="Times New Roman"/>
          <w:sz w:val="22"/>
          <w:szCs w:val="22"/>
        </w:rPr>
        <w:t xml:space="preserve"> evaluations of 2014-2020 programmes or the preparation for the programming period post</w:t>
      </w:r>
      <w:r w:rsidR="00650A29"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w:t>
      </w:r>
      <w:r w:rsidR="00650A29"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2027.</w:t>
      </w:r>
    </w:p>
    <w:p w14:paraId="45535C1D" w14:textId="77777777" w:rsidR="006721A1" w:rsidRPr="00653072" w:rsidRDefault="006721A1">
      <w:pPr>
        <w:rPr>
          <w:rFonts w:ascii="Times New Roman" w:eastAsia="Times New Roman" w:hAnsi="Times New Roman" w:cs="Times New Roman"/>
          <w:sz w:val="22"/>
          <w:szCs w:val="22"/>
        </w:rPr>
      </w:pPr>
    </w:p>
    <w:p w14:paraId="2A01A5CB" w14:textId="77777777" w:rsidR="006721A1" w:rsidRPr="00653072" w:rsidRDefault="00707D31" w:rsidP="00983A9A">
      <w:pPr>
        <w:pStyle w:val="Heading3"/>
        <w:numPr>
          <w:ilvl w:val="2"/>
          <w:numId w:val="1"/>
        </w:numPr>
        <w:jc w:val="both"/>
        <w:rPr>
          <w:rFonts w:ascii="Times New Roman" w:hAnsi="Times New Roman"/>
        </w:rPr>
      </w:pPr>
      <w:bookmarkStart w:id="565" w:name="_Toc98230676"/>
      <w:r w:rsidRPr="00653072">
        <w:rPr>
          <w:rFonts w:ascii="Times New Roman" w:hAnsi="Times New Roman"/>
        </w:rPr>
        <w:t>MEASURE 11 - ESTABLISHMENT AND PROTECTION OF FORESTS</w:t>
      </w:r>
      <w:bookmarkEnd w:id="565"/>
    </w:p>
    <w:p w14:paraId="1C422DBF" w14:textId="77777777" w:rsidR="00983A9A" w:rsidRPr="00653072" w:rsidRDefault="00983A9A" w:rsidP="00983A9A">
      <w:pPr>
        <w:rPr>
          <w:lang w:eastAsia="x-none"/>
        </w:rPr>
      </w:pPr>
    </w:p>
    <w:p w14:paraId="31E1B96D" w14:textId="77777777" w:rsidR="006721A1" w:rsidRPr="00653072" w:rsidRDefault="00707D31" w:rsidP="009E63D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66" w:name="_Toc98230677"/>
      <w:r w:rsidRPr="00653072">
        <w:rPr>
          <w:rFonts w:ascii="Times New Roman" w:hAnsi="Times New Roman" w:cs="Times New Roman"/>
        </w:rPr>
        <w:t>Legal basis</w:t>
      </w:r>
      <w:bookmarkEnd w:id="566"/>
    </w:p>
    <w:p w14:paraId="3B93578D" w14:textId="77777777" w:rsidR="006721A1" w:rsidRPr="00653072" w:rsidRDefault="00707D31">
      <w:pP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27 of the Sectoral Agreement</w:t>
      </w:r>
      <w:r w:rsidRPr="00653072">
        <w:rPr>
          <w:rFonts w:ascii="Times New Roman" w:hAnsi="Times New Roman" w:cs="Times New Roman"/>
        </w:rPr>
        <w:t>.</w:t>
      </w:r>
    </w:p>
    <w:p w14:paraId="1E92849B" w14:textId="77777777" w:rsidR="006721A1" w:rsidRPr="00653072" w:rsidRDefault="00707D31" w:rsidP="009E63D5">
      <w:pPr>
        <w:pStyle w:val="Heading2"/>
        <w:numPr>
          <w:ilvl w:val="3"/>
          <w:numId w:val="1"/>
        </w:numPr>
        <w:ind w:hanging="720"/>
        <w:rPr>
          <w:rFonts w:ascii="Times New Roman" w:hAnsi="Times New Roman" w:cs="Times New Roman"/>
          <w:b w:val="0"/>
        </w:rPr>
      </w:pPr>
      <w:bookmarkStart w:id="567" w:name="_Toc98230678"/>
      <w:r w:rsidRPr="00653072">
        <w:rPr>
          <w:rFonts w:ascii="Times New Roman" w:hAnsi="Times New Roman" w:cs="Times New Roman"/>
        </w:rPr>
        <w:t>Rationale</w:t>
      </w:r>
      <w:bookmarkEnd w:id="567"/>
    </w:p>
    <w:p w14:paraId="75F5F39D" w14:textId="6F4BD23E" w:rsidR="00766FD6" w:rsidRPr="00653072" w:rsidRDefault="006A02DA" w:rsidP="00700CE2">
      <w:pPr>
        <w:spacing w:before="240" w:after="240"/>
        <w:jc w:val="both"/>
        <w:rPr>
          <w:rFonts w:ascii="Times New Roman" w:hAnsi="Times New Roman" w:cs="Times New Roman"/>
          <w:sz w:val="22"/>
          <w:szCs w:val="22"/>
          <w:lang w:val="en-IE" w:eastAsia="en-US"/>
        </w:rPr>
      </w:pPr>
      <w:r w:rsidRPr="00B72B0A">
        <w:rPr>
          <w:rFonts w:ascii="Times New Roman" w:eastAsia="Times New Roman" w:hAnsi="Times New Roman" w:cs="Times New Roman"/>
          <w:sz w:val="22"/>
          <w:szCs w:val="22"/>
        </w:rPr>
        <w:t xml:space="preserve">Forests occupy 59.5% (826,782 ha), and forest land occupies 9.9% (137,480 ha). The coverage of forests and forest land is over 69.4% (964,262 ha) of the total land area of 1,388,581 ha. The total deep volume is estimated </w:t>
      </w:r>
      <w:r w:rsidRPr="00B72B0A">
        <w:rPr>
          <w:rFonts w:ascii="Times New Roman" w:eastAsia="Times New Roman" w:hAnsi="Times New Roman" w:cs="Times New Roman"/>
          <w:sz w:val="22"/>
          <w:szCs w:val="22"/>
        </w:rPr>
        <w:lastRenderedPageBreak/>
        <w:t>at 122 million m</w:t>
      </w:r>
      <w:r w:rsidRPr="00F322B8">
        <w:rPr>
          <w:rFonts w:ascii="Times New Roman" w:eastAsia="Times New Roman" w:hAnsi="Times New Roman" w:cs="Times New Roman"/>
          <w:sz w:val="22"/>
          <w:szCs w:val="22"/>
          <w:vertAlign w:val="superscript"/>
        </w:rPr>
        <w:t>3</w:t>
      </w:r>
      <w:r w:rsidRPr="00B72B0A">
        <w:rPr>
          <w:rFonts w:ascii="Times New Roman" w:eastAsia="Times New Roman" w:hAnsi="Times New Roman" w:cs="Times New Roman"/>
          <w:sz w:val="22"/>
          <w:szCs w:val="22"/>
        </w:rPr>
        <w:t>, with an ongoing increase in volume of 2.9 million m</w:t>
      </w:r>
      <w:r w:rsidRPr="00F322B8">
        <w:rPr>
          <w:rFonts w:ascii="Times New Roman" w:eastAsia="Times New Roman" w:hAnsi="Times New Roman" w:cs="Times New Roman"/>
          <w:sz w:val="22"/>
          <w:szCs w:val="22"/>
          <w:vertAlign w:val="superscript"/>
        </w:rPr>
        <w:t>3</w:t>
      </w:r>
      <w:r w:rsidRPr="00B72B0A">
        <w:rPr>
          <w:rFonts w:ascii="Times New Roman" w:eastAsia="Times New Roman" w:hAnsi="Times New Roman" w:cs="Times New Roman"/>
          <w:sz w:val="22"/>
          <w:szCs w:val="22"/>
        </w:rPr>
        <w:t>. Wood volume in accessible forests, covering 728,133 ha, is 116 million m</w:t>
      </w:r>
      <w:r w:rsidRPr="00F322B8">
        <w:rPr>
          <w:rFonts w:ascii="Times New Roman" w:eastAsia="Times New Roman" w:hAnsi="Times New Roman" w:cs="Times New Roman"/>
          <w:sz w:val="22"/>
          <w:szCs w:val="22"/>
          <w:vertAlign w:val="superscript"/>
        </w:rPr>
        <w:t>3</w:t>
      </w:r>
      <w:r w:rsidRPr="00B72B0A">
        <w:rPr>
          <w:rFonts w:ascii="Times New Roman" w:eastAsia="Times New Roman" w:hAnsi="Times New Roman" w:cs="Times New Roman"/>
          <w:sz w:val="22"/>
          <w:szCs w:val="22"/>
        </w:rPr>
        <w:t>, with an ongoing increase in volume of 2.8 million m</w:t>
      </w:r>
      <w:r w:rsidRPr="00F322B8">
        <w:rPr>
          <w:rFonts w:ascii="Times New Roman" w:eastAsia="Times New Roman" w:hAnsi="Times New Roman" w:cs="Times New Roman"/>
          <w:sz w:val="22"/>
          <w:szCs w:val="22"/>
          <w:vertAlign w:val="superscript"/>
        </w:rPr>
        <w:t>3</w:t>
      </w:r>
      <w:r w:rsidR="00766FD6" w:rsidRPr="00653072">
        <w:rPr>
          <w:rFonts w:ascii="Times New Roman" w:hAnsi="Times New Roman" w:cs="Times New Roman"/>
          <w:sz w:val="22"/>
          <w:szCs w:val="22"/>
          <w:lang w:val="en-IE" w:eastAsia="en-US"/>
        </w:rPr>
        <w:t xml:space="preserve">. </w:t>
      </w:r>
    </w:p>
    <w:p w14:paraId="778FCEE9" w14:textId="77777777" w:rsidR="00766FD6" w:rsidRPr="00653072" w:rsidRDefault="00766FD6" w:rsidP="00700CE2">
      <w:pPr>
        <w:spacing w:after="240"/>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Montenegro’s forest territory under protection covers 13.41% or 185,269.69 ha. The biggest areas are the national parks: Durmitor, Lake Skadar, Lovćen, Biogradska gora, and Prokletije, which represent a total of 7.27% or 100,427 ha, while nature parks cover 79,583.10 ha or 5.76% of the territory of Montenegro.</w:t>
      </w:r>
    </w:p>
    <w:p w14:paraId="6301AAAB" w14:textId="3DF48D45" w:rsidR="00766FD6" w:rsidRPr="00653072" w:rsidRDefault="006A02DA" w:rsidP="00700CE2">
      <w:pPr>
        <w:spacing w:after="240"/>
        <w:jc w:val="both"/>
        <w:rPr>
          <w:rFonts w:ascii="Times New Roman" w:hAnsi="Times New Roman" w:cs="Times New Roman"/>
          <w:sz w:val="22"/>
          <w:szCs w:val="22"/>
          <w:lang w:val="en-IE" w:eastAsia="en-US"/>
        </w:rPr>
      </w:pPr>
      <w:r w:rsidRPr="00B72B0A">
        <w:rPr>
          <w:rFonts w:ascii="Times New Roman" w:eastAsia="Times New Roman" w:hAnsi="Times New Roman" w:cs="Times New Roman"/>
          <w:sz w:val="22"/>
          <w:szCs w:val="22"/>
        </w:rPr>
        <w:t>According to the share in the area, beech (</w:t>
      </w:r>
      <w:r w:rsidRPr="00F322B8">
        <w:rPr>
          <w:rFonts w:ascii="Times New Roman" w:eastAsia="Times New Roman" w:hAnsi="Times New Roman" w:cs="Times New Roman"/>
          <w:i/>
          <w:sz w:val="22"/>
          <w:szCs w:val="22"/>
        </w:rPr>
        <w:t>Fagus moesiaca</w:t>
      </w:r>
      <w:r w:rsidRPr="00B72B0A">
        <w:rPr>
          <w:rFonts w:ascii="Times New Roman" w:eastAsia="Times New Roman" w:hAnsi="Times New Roman" w:cs="Times New Roman"/>
          <w:sz w:val="22"/>
          <w:szCs w:val="22"/>
        </w:rPr>
        <w:t>) dominates 25.5%, then spruce (</w:t>
      </w:r>
      <w:r w:rsidRPr="00F322B8">
        <w:rPr>
          <w:rFonts w:ascii="Times New Roman" w:eastAsia="Times New Roman" w:hAnsi="Times New Roman" w:cs="Times New Roman"/>
          <w:i/>
          <w:sz w:val="22"/>
          <w:szCs w:val="22"/>
        </w:rPr>
        <w:t>Picea abies</w:t>
      </w:r>
      <w:r w:rsidRPr="00B72B0A">
        <w:rPr>
          <w:rFonts w:ascii="Times New Roman" w:eastAsia="Times New Roman" w:hAnsi="Times New Roman" w:cs="Times New Roman"/>
          <w:sz w:val="22"/>
          <w:szCs w:val="22"/>
        </w:rPr>
        <w:t xml:space="preserve">) 10.8%, fir </w:t>
      </w:r>
      <w:r w:rsidRPr="00F322B8">
        <w:rPr>
          <w:rFonts w:ascii="Times New Roman" w:eastAsia="Times New Roman" w:hAnsi="Times New Roman" w:cs="Times New Roman"/>
          <w:i/>
          <w:sz w:val="22"/>
          <w:szCs w:val="22"/>
        </w:rPr>
        <w:t>(Abies alba</w:t>
      </w:r>
      <w:r w:rsidRPr="00B72B0A">
        <w:rPr>
          <w:rFonts w:ascii="Times New Roman" w:eastAsia="Times New Roman" w:hAnsi="Times New Roman" w:cs="Times New Roman"/>
          <w:sz w:val="22"/>
          <w:szCs w:val="22"/>
        </w:rPr>
        <w:t>) with 5.3%, 2.6% oak (</w:t>
      </w:r>
      <w:r w:rsidRPr="00F322B8">
        <w:rPr>
          <w:rFonts w:ascii="Times New Roman" w:eastAsia="Times New Roman" w:hAnsi="Times New Roman" w:cs="Times New Roman"/>
          <w:i/>
          <w:sz w:val="22"/>
          <w:szCs w:val="22"/>
        </w:rPr>
        <w:t>Quercus petraea</w:t>
      </w:r>
      <w:r w:rsidRPr="00B72B0A">
        <w:rPr>
          <w:rFonts w:ascii="Times New Roman" w:eastAsia="Times New Roman" w:hAnsi="Times New Roman" w:cs="Times New Roman"/>
          <w:sz w:val="22"/>
          <w:szCs w:val="22"/>
        </w:rPr>
        <w:t>) and black pine (</w:t>
      </w:r>
      <w:r w:rsidRPr="00F322B8">
        <w:rPr>
          <w:rFonts w:ascii="Times New Roman" w:eastAsia="Times New Roman" w:hAnsi="Times New Roman" w:cs="Times New Roman"/>
          <w:i/>
          <w:sz w:val="22"/>
          <w:szCs w:val="22"/>
        </w:rPr>
        <w:t>Pinus nigra</w:t>
      </w:r>
      <w:r w:rsidRPr="00B72B0A">
        <w:rPr>
          <w:rFonts w:ascii="Times New Roman" w:eastAsia="Times New Roman" w:hAnsi="Times New Roman" w:cs="Times New Roman"/>
          <w:sz w:val="22"/>
          <w:szCs w:val="22"/>
        </w:rPr>
        <w:t>) with 2.0%.</w:t>
      </w:r>
      <w:r w:rsidR="00766FD6" w:rsidRPr="00653072">
        <w:rPr>
          <w:rFonts w:ascii="Times New Roman" w:hAnsi="Times New Roman" w:cs="Times New Roman"/>
          <w:sz w:val="22"/>
          <w:szCs w:val="22"/>
          <w:lang w:val="en-IE" w:eastAsia="en-US"/>
        </w:rPr>
        <w:t>. The share in the volume of dominant species is as follows: 42.6% of beech (</w:t>
      </w:r>
      <w:r w:rsidR="00766FD6" w:rsidRPr="00653072">
        <w:rPr>
          <w:rFonts w:ascii="Times New Roman" w:hAnsi="Times New Roman" w:cs="Times New Roman"/>
          <w:i/>
          <w:sz w:val="22"/>
          <w:szCs w:val="22"/>
          <w:lang w:val="en-IE" w:eastAsia="en-US"/>
        </w:rPr>
        <w:t>Fagus</w:t>
      </w:r>
      <w:r w:rsidR="00766FD6" w:rsidRPr="00653072">
        <w:rPr>
          <w:rFonts w:ascii="Times New Roman" w:hAnsi="Times New Roman" w:cs="Times New Roman"/>
          <w:sz w:val="22"/>
          <w:szCs w:val="22"/>
          <w:lang w:val="en-IE" w:eastAsia="en-US"/>
        </w:rPr>
        <w:t xml:space="preserve"> </w:t>
      </w:r>
      <w:r w:rsidR="00766FD6" w:rsidRPr="00653072">
        <w:rPr>
          <w:rFonts w:ascii="Times New Roman" w:hAnsi="Times New Roman" w:cs="Times New Roman"/>
          <w:i/>
          <w:sz w:val="22"/>
          <w:szCs w:val="22"/>
          <w:lang w:val="en-IE" w:eastAsia="en-US"/>
        </w:rPr>
        <w:t>moesiaca</w:t>
      </w:r>
      <w:r w:rsidR="00766FD6" w:rsidRPr="00653072">
        <w:rPr>
          <w:rFonts w:ascii="Times New Roman" w:hAnsi="Times New Roman" w:cs="Times New Roman"/>
          <w:sz w:val="22"/>
          <w:szCs w:val="22"/>
          <w:lang w:val="en-IE" w:eastAsia="en-US"/>
        </w:rPr>
        <w:t>), 20% of spruce (</w:t>
      </w:r>
      <w:r w:rsidR="00766FD6" w:rsidRPr="00653072">
        <w:rPr>
          <w:rFonts w:ascii="Times New Roman" w:hAnsi="Times New Roman" w:cs="Times New Roman"/>
          <w:i/>
          <w:sz w:val="22"/>
          <w:szCs w:val="22"/>
          <w:lang w:val="en-IE" w:eastAsia="en-US"/>
        </w:rPr>
        <w:t>Picea abies</w:t>
      </w:r>
      <w:r w:rsidR="00766FD6" w:rsidRPr="00653072">
        <w:rPr>
          <w:rFonts w:ascii="Times New Roman" w:hAnsi="Times New Roman" w:cs="Times New Roman"/>
          <w:sz w:val="22"/>
          <w:szCs w:val="22"/>
          <w:lang w:val="en-IE" w:eastAsia="en-US"/>
        </w:rPr>
        <w:t>), fir (</w:t>
      </w:r>
      <w:r w:rsidR="00766FD6" w:rsidRPr="00653072">
        <w:rPr>
          <w:rFonts w:ascii="Times New Roman" w:hAnsi="Times New Roman" w:cs="Times New Roman"/>
          <w:i/>
          <w:sz w:val="22"/>
          <w:szCs w:val="22"/>
          <w:lang w:val="en-IE" w:eastAsia="en-US"/>
        </w:rPr>
        <w:t>Abies alba</w:t>
      </w:r>
      <w:r w:rsidR="00766FD6" w:rsidRPr="00653072">
        <w:rPr>
          <w:rFonts w:ascii="Times New Roman" w:hAnsi="Times New Roman" w:cs="Times New Roman"/>
          <w:sz w:val="22"/>
          <w:szCs w:val="22"/>
          <w:lang w:val="en-IE" w:eastAsia="en-US"/>
        </w:rPr>
        <w:t>) 12.5%. These species make-up 75.1% of the harvested wood volume. They are followed by black pine (</w:t>
      </w:r>
      <w:r w:rsidR="00766FD6" w:rsidRPr="00653072">
        <w:rPr>
          <w:rFonts w:ascii="Times New Roman" w:hAnsi="Times New Roman" w:cs="Times New Roman"/>
          <w:i/>
          <w:sz w:val="22"/>
          <w:szCs w:val="22"/>
          <w:lang w:val="en-IE" w:eastAsia="en-US"/>
        </w:rPr>
        <w:t>Pinus nigra</w:t>
      </w:r>
      <w:r w:rsidR="00766FD6" w:rsidRPr="00653072">
        <w:rPr>
          <w:rFonts w:ascii="Times New Roman" w:hAnsi="Times New Roman" w:cs="Times New Roman"/>
          <w:sz w:val="22"/>
          <w:szCs w:val="22"/>
          <w:lang w:val="en-IE" w:eastAsia="en-US"/>
        </w:rPr>
        <w:t>) with about 2.8% and oak cer (</w:t>
      </w:r>
      <w:r w:rsidR="00766FD6" w:rsidRPr="00653072">
        <w:rPr>
          <w:rFonts w:ascii="Times New Roman" w:hAnsi="Times New Roman" w:cs="Times New Roman"/>
          <w:i/>
          <w:sz w:val="22"/>
          <w:szCs w:val="22"/>
          <w:lang w:val="en-IE" w:eastAsia="en-US"/>
        </w:rPr>
        <w:t>Quercus cerris</w:t>
      </w:r>
      <w:r w:rsidR="00766FD6" w:rsidRPr="00653072">
        <w:rPr>
          <w:rFonts w:ascii="Times New Roman" w:hAnsi="Times New Roman" w:cs="Times New Roman"/>
          <w:sz w:val="22"/>
          <w:szCs w:val="22"/>
          <w:lang w:val="en-IE" w:eastAsia="en-US"/>
        </w:rPr>
        <w:t>), with a share of approximately 3.9%. Balkan endemic species of munica (</w:t>
      </w:r>
      <w:r w:rsidR="00766FD6" w:rsidRPr="00653072">
        <w:rPr>
          <w:rFonts w:ascii="Times New Roman" w:hAnsi="Times New Roman" w:cs="Times New Roman"/>
          <w:i/>
          <w:sz w:val="22"/>
          <w:szCs w:val="22"/>
          <w:lang w:val="en-IE" w:eastAsia="en-US"/>
        </w:rPr>
        <w:t>Pinus heldreichii</w:t>
      </w:r>
      <w:r w:rsidR="00766FD6" w:rsidRPr="00653072">
        <w:rPr>
          <w:rFonts w:ascii="Times New Roman" w:hAnsi="Times New Roman" w:cs="Times New Roman"/>
          <w:sz w:val="22"/>
          <w:szCs w:val="22"/>
          <w:lang w:val="en-IE" w:eastAsia="en-US"/>
        </w:rPr>
        <w:t>) and molika (</w:t>
      </w:r>
      <w:r w:rsidR="00766FD6" w:rsidRPr="00653072">
        <w:rPr>
          <w:rFonts w:ascii="Times New Roman" w:hAnsi="Times New Roman" w:cs="Times New Roman"/>
          <w:i/>
          <w:sz w:val="22"/>
          <w:szCs w:val="22"/>
          <w:lang w:val="en-IE" w:eastAsia="en-US"/>
        </w:rPr>
        <w:t>Pinus peuce</w:t>
      </w:r>
      <w:r w:rsidR="00766FD6" w:rsidRPr="00653072">
        <w:rPr>
          <w:rFonts w:ascii="Times New Roman" w:hAnsi="Times New Roman" w:cs="Times New Roman"/>
          <w:sz w:val="22"/>
          <w:szCs w:val="22"/>
          <w:lang w:val="en-IE" w:eastAsia="en-US"/>
        </w:rPr>
        <w:t>) have a significant share in the area of 1.1%. (</w:t>
      </w:r>
      <w:r w:rsidR="00766FD6" w:rsidRPr="00653072">
        <w:rPr>
          <w:rFonts w:ascii="Times New Roman" w:hAnsi="Times New Roman" w:cs="Times New Roman"/>
          <w:i/>
          <w:sz w:val="22"/>
          <w:szCs w:val="22"/>
          <w:lang w:val="en-IE" w:eastAsia="en-US"/>
        </w:rPr>
        <w:t>Pinus heldreichii</w:t>
      </w:r>
      <w:r w:rsidR="00766FD6" w:rsidRPr="00653072">
        <w:rPr>
          <w:rFonts w:ascii="Times New Roman" w:hAnsi="Times New Roman" w:cs="Times New Roman"/>
          <w:sz w:val="22"/>
          <w:szCs w:val="22"/>
          <w:lang w:val="en-IE" w:eastAsia="en-US"/>
        </w:rPr>
        <w:t>) and (</w:t>
      </w:r>
      <w:r w:rsidR="00766FD6" w:rsidRPr="00653072">
        <w:rPr>
          <w:rFonts w:ascii="Times New Roman" w:hAnsi="Times New Roman" w:cs="Times New Roman"/>
          <w:i/>
          <w:sz w:val="22"/>
          <w:szCs w:val="22"/>
          <w:lang w:val="en-IE" w:eastAsia="en-US"/>
        </w:rPr>
        <w:t>Pinus peuce</w:t>
      </w:r>
      <w:r w:rsidR="00766FD6" w:rsidRPr="00653072">
        <w:rPr>
          <w:rFonts w:ascii="Times New Roman" w:hAnsi="Times New Roman" w:cs="Times New Roman"/>
          <w:sz w:val="22"/>
          <w:szCs w:val="22"/>
          <w:lang w:val="en-IE" w:eastAsia="en-US"/>
        </w:rPr>
        <w:t>) ha</w:t>
      </w:r>
      <w:r w:rsidR="0049148F" w:rsidRPr="00653072">
        <w:rPr>
          <w:rFonts w:ascii="Times New Roman" w:hAnsi="Times New Roman" w:cs="Times New Roman"/>
          <w:sz w:val="22"/>
          <w:szCs w:val="22"/>
          <w:lang w:val="en-IE" w:eastAsia="en-US"/>
        </w:rPr>
        <w:t>ve</w:t>
      </w:r>
      <w:r w:rsidR="00766FD6" w:rsidRPr="00653072">
        <w:rPr>
          <w:rFonts w:ascii="Times New Roman" w:hAnsi="Times New Roman" w:cs="Times New Roman"/>
          <w:sz w:val="22"/>
          <w:szCs w:val="22"/>
          <w:lang w:val="en-IE" w:eastAsia="en-US"/>
        </w:rPr>
        <w:t xml:space="preserve"> a share of 0.6% in volume.</w:t>
      </w:r>
    </w:p>
    <w:p w14:paraId="51FD3CDC" w14:textId="77777777" w:rsidR="00766FD6" w:rsidRPr="00653072" w:rsidRDefault="00766FD6" w:rsidP="00700CE2">
      <w:pPr>
        <w:spacing w:after="240"/>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Indicative g</w:t>
      </w:r>
      <w:r w:rsidR="00983A9A" w:rsidRPr="00653072">
        <w:rPr>
          <w:rFonts w:ascii="Times New Roman" w:hAnsi="Times New Roman" w:cs="Times New Roman"/>
          <w:sz w:val="22"/>
          <w:szCs w:val="22"/>
          <w:lang w:val="en-IE" w:eastAsia="en-US"/>
        </w:rPr>
        <w:t>ross annual increment is 2.6 mil.</w:t>
      </w:r>
      <w:r w:rsidRPr="00653072">
        <w:rPr>
          <w:rFonts w:ascii="Times New Roman" w:hAnsi="Times New Roman" w:cs="Times New Roman"/>
          <w:sz w:val="22"/>
          <w:szCs w:val="22"/>
          <w:lang w:val="en-IE" w:eastAsia="en-US"/>
        </w:rPr>
        <w:t xml:space="preserve"> m</w:t>
      </w:r>
      <w:r w:rsidRPr="00653072">
        <w:rPr>
          <w:rFonts w:ascii="Times New Roman" w:hAnsi="Times New Roman" w:cs="Times New Roman"/>
          <w:sz w:val="22"/>
          <w:szCs w:val="22"/>
          <w:vertAlign w:val="superscript"/>
          <w:lang w:val="en-IE" w:eastAsia="en-US"/>
        </w:rPr>
        <w:t>3</w:t>
      </w:r>
      <w:r w:rsidRPr="00653072">
        <w:rPr>
          <w:rFonts w:ascii="Times New Roman" w:hAnsi="Times New Roman" w:cs="Times New Roman"/>
          <w:sz w:val="22"/>
          <w:szCs w:val="22"/>
          <w:lang w:val="en-IE" w:eastAsia="en-US"/>
        </w:rPr>
        <w:t xml:space="preserve"> (in the Western Balkans region highest in Serbia (4 m³/ha), followed by Croatia, Bosnia and Herzegovina, Montenegro, and Kosovo (3–4 m³/ha), with a significantly lower increment found in </w:t>
      </w:r>
      <w:r w:rsidR="00983A9A" w:rsidRPr="00653072">
        <w:rPr>
          <w:rFonts w:ascii="Times New Roman" w:hAnsi="Times New Roman" w:cs="Times New Roman"/>
          <w:sz w:val="22"/>
          <w:szCs w:val="22"/>
          <w:lang w:val="en-IE" w:eastAsia="en-US"/>
        </w:rPr>
        <w:t>North Republic of</w:t>
      </w:r>
      <w:r w:rsidRPr="00653072">
        <w:rPr>
          <w:rFonts w:ascii="Times New Roman" w:hAnsi="Times New Roman" w:cs="Times New Roman"/>
          <w:sz w:val="22"/>
          <w:szCs w:val="22"/>
          <w:lang w:val="en-IE" w:eastAsia="en-US"/>
        </w:rPr>
        <w:t xml:space="preserve"> Macedonia and A</w:t>
      </w:r>
      <w:r w:rsidR="00983A9A" w:rsidRPr="00653072">
        <w:rPr>
          <w:rFonts w:ascii="Times New Roman" w:hAnsi="Times New Roman" w:cs="Times New Roman"/>
          <w:sz w:val="22"/>
          <w:szCs w:val="22"/>
          <w:lang w:val="en-IE" w:eastAsia="en-US"/>
        </w:rPr>
        <w:t xml:space="preserve">lbania (1.9 m³/ha and 0.8 </w:t>
      </w:r>
      <w:r w:rsidRPr="00653072">
        <w:rPr>
          <w:rFonts w:ascii="Times New Roman" w:hAnsi="Times New Roman" w:cs="Times New Roman"/>
          <w:sz w:val="22"/>
          <w:szCs w:val="22"/>
          <w:lang w:val="en-IE" w:eastAsia="en-US"/>
        </w:rPr>
        <w:t xml:space="preserve">m³/ha, respectively). </w:t>
      </w:r>
    </w:p>
    <w:p w14:paraId="7B149C7C" w14:textId="47D7BAF4" w:rsidR="00766FD6" w:rsidRPr="00653072" w:rsidRDefault="006A02DA" w:rsidP="00700CE2">
      <w:pPr>
        <w:spacing w:after="240"/>
        <w:jc w:val="both"/>
        <w:rPr>
          <w:rFonts w:ascii="Times New Roman" w:hAnsi="Times New Roman" w:cs="Times New Roman"/>
          <w:sz w:val="22"/>
          <w:szCs w:val="22"/>
          <w:lang w:val="en-IE" w:eastAsia="en-US"/>
        </w:rPr>
      </w:pPr>
      <w:r w:rsidRPr="00ED4DB0">
        <w:rPr>
          <w:rFonts w:ascii="Times New Roman" w:hAnsi="Times New Roman" w:cs="Times New Roman"/>
          <w:sz w:val="22"/>
          <w:szCs w:val="22"/>
          <w:lang w:val="en-IE" w:eastAsia="en-US"/>
        </w:rPr>
        <w:t>The volume distribution by thickness class is: 37.3% 11-30 cm; 54% 31-50 cm; 8.7% over 51cm).</w:t>
      </w:r>
      <w:r w:rsidR="00766FD6" w:rsidRPr="00653072">
        <w:rPr>
          <w:rFonts w:ascii="Times New Roman" w:hAnsi="Times New Roman" w:cs="Times New Roman"/>
          <w:sz w:val="22"/>
          <w:szCs w:val="22"/>
          <w:lang w:val="en-IE" w:eastAsia="en-US"/>
        </w:rPr>
        <w:t xml:space="preserve"> </w:t>
      </w:r>
    </w:p>
    <w:p w14:paraId="60C435B5" w14:textId="77777777" w:rsidR="00766FD6" w:rsidRPr="00653072" w:rsidRDefault="00766FD6" w:rsidP="00700CE2">
      <w:pPr>
        <w:widowControl w:val="0"/>
        <w:autoSpaceDE w:val="0"/>
        <w:autoSpaceDN w:val="0"/>
        <w:adjustRightInd w:val="0"/>
        <w:spacing w:after="240"/>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About half of Montenegro's forests are state-owned and half are privately owned.</w:t>
      </w:r>
    </w:p>
    <w:p w14:paraId="624D59E9" w14:textId="3A2BFC08" w:rsidR="00766FD6" w:rsidRPr="00653072" w:rsidRDefault="00766FD6" w:rsidP="00766FD6">
      <w:pPr>
        <w:ind w:left="720" w:right="57" w:hanging="360"/>
        <w:jc w:val="center"/>
        <w:rPr>
          <w:rFonts w:ascii="Times New Roman" w:eastAsia="Times New Roman" w:hAnsi="Times New Roman" w:cs="Times New Roman"/>
          <w:bCs/>
          <w:i/>
          <w:iCs/>
          <w:sz w:val="22"/>
          <w:szCs w:val="22"/>
          <w:lang w:val="en-IE" w:eastAsia="de-AT"/>
        </w:rPr>
      </w:pPr>
      <w:r w:rsidRPr="00653072">
        <w:rPr>
          <w:rFonts w:ascii="Times New Roman" w:eastAsia="Times New Roman" w:hAnsi="Times New Roman" w:cs="Times New Roman"/>
          <w:i/>
          <w:iCs/>
          <w:sz w:val="22"/>
          <w:szCs w:val="22"/>
          <w:lang w:val="en-IE" w:eastAsia="de-AT"/>
        </w:rPr>
        <w:t xml:space="preserve">Table </w:t>
      </w:r>
      <w:r w:rsidR="009967FA" w:rsidRPr="00653072">
        <w:rPr>
          <w:rFonts w:ascii="Times New Roman" w:eastAsia="Times New Roman" w:hAnsi="Times New Roman" w:cs="Times New Roman"/>
          <w:i/>
          <w:iCs/>
          <w:sz w:val="22"/>
          <w:szCs w:val="22"/>
          <w:lang w:val="en-IE" w:eastAsia="de-AT"/>
        </w:rPr>
        <w:t>6</w:t>
      </w:r>
      <w:r w:rsidR="009967FA">
        <w:rPr>
          <w:rFonts w:ascii="Times New Roman" w:eastAsia="Times New Roman" w:hAnsi="Times New Roman" w:cs="Times New Roman"/>
          <w:i/>
          <w:iCs/>
          <w:sz w:val="22"/>
          <w:szCs w:val="22"/>
          <w:lang w:val="en-IE" w:eastAsia="de-AT"/>
        </w:rPr>
        <w:t>9</w:t>
      </w:r>
      <w:r w:rsidRPr="00653072">
        <w:rPr>
          <w:rFonts w:ascii="Times New Roman" w:eastAsia="Times New Roman" w:hAnsi="Times New Roman" w:cs="Times New Roman"/>
          <w:i/>
          <w:iCs/>
          <w:sz w:val="22"/>
          <w:szCs w:val="22"/>
          <w:lang w:val="en-IE" w:eastAsia="de-AT"/>
        </w:rPr>
        <w:t xml:space="preserve">: </w:t>
      </w:r>
      <w:r w:rsidRPr="00653072">
        <w:rPr>
          <w:rFonts w:ascii="Times New Roman" w:eastAsia="Times New Roman" w:hAnsi="Times New Roman" w:cs="Times New Roman"/>
          <w:bCs/>
          <w:i/>
          <w:iCs/>
          <w:sz w:val="22"/>
          <w:szCs w:val="22"/>
          <w:lang w:val="en-IE" w:eastAsia="de-AT"/>
        </w:rPr>
        <w:t>Ownership structure</w:t>
      </w:r>
      <w:r w:rsidRPr="00653072">
        <w:rPr>
          <w:rFonts w:ascii="Times New Roman" w:eastAsia="Times New Roman" w:hAnsi="Times New Roman" w:cs="Times New Roman"/>
          <w:bCs/>
          <w:iCs/>
          <w:sz w:val="22"/>
          <w:szCs w:val="22"/>
          <w:lang w:val="en-IE" w:eastAsia="de-AT"/>
        </w:rPr>
        <w:t xml:space="preserve"> </w:t>
      </w:r>
    </w:p>
    <w:tbl>
      <w:tblPr>
        <w:tblW w:w="5000" w:type="pct"/>
        <w:jc w:val="center"/>
        <w:tblCellMar>
          <w:left w:w="0" w:type="dxa"/>
          <w:right w:w="0" w:type="dxa"/>
        </w:tblCellMar>
        <w:tblLook w:val="04A0" w:firstRow="1" w:lastRow="0" w:firstColumn="1" w:lastColumn="0" w:noHBand="0" w:noVBand="1"/>
      </w:tblPr>
      <w:tblGrid>
        <w:gridCol w:w="992"/>
        <w:gridCol w:w="1726"/>
        <w:gridCol w:w="774"/>
        <w:gridCol w:w="1282"/>
        <w:gridCol w:w="922"/>
        <w:gridCol w:w="1430"/>
        <w:gridCol w:w="1324"/>
        <w:gridCol w:w="1172"/>
      </w:tblGrid>
      <w:tr w:rsidR="00766FD6" w:rsidRPr="00653072" w14:paraId="04D8E12C" w14:textId="77777777" w:rsidTr="006A02DA">
        <w:trPr>
          <w:trHeight w:hRule="exact" w:val="703"/>
          <w:jc w:val="center"/>
        </w:trPr>
        <w:tc>
          <w:tcPr>
            <w:tcW w:w="5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7F34D5"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Ownership</w:t>
            </w:r>
          </w:p>
        </w:tc>
        <w:tc>
          <w:tcPr>
            <w:tcW w:w="89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1AAC84"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Forest area for use (ha)</w:t>
            </w:r>
          </w:p>
        </w:tc>
        <w:tc>
          <w:tcPr>
            <w:tcW w:w="40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591553"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w:t>
            </w:r>
          </w:p>
        </w:tc>
        <w:tc>
          <w:tcPr>
            <w:tcW w:w="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93F509"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Wood stock</w:t>
            </w:r>
          </w:p>
          <w:p w14:paraId="382C129E"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(m</w:t>
            </w:r>
            <w:r w:rsidRPr="00653072">
              <w:rPr>
                <w:rFonts w:ascii="Times New Roman" w:hAnsi="Times New Roman" w:cs="Times New Roman"/>
                <w:b/>
                <w:sz w:val="20"/>
                <w:szCs w:val="20"/>
                <w:vertAlign w:val="superscript"/>
                <w:lang w:val="en-IE" w:eastAsia="en-US"/>
              </w:rPr>
              <w:t>3</w:t>
            </w:r>
            <w:r w:rsidRPr="00653072">
              <w:rPr>
                <w:rFonts w:ascii="Times New Roman" w:hAnsi="Times New Roman" w:cs="Times New Roman"/>
                <w:b/>
                <w:sz w:val="20"/>
                <w:szCs w:val="20"/>
                <w:lang w:val="en-IE" w:eastAsia="en-US"/>
              </w:rPr>
              <w:t>)</w:t>
            </w:r>
          </w:p>
        </w:tc>
        <w:tc>
          <w:tcPr>
            <w:tcW w:w="47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D301A8"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w:t>
            </w:r>
          </w:p>
        </w:tc>
        <w:tc>
          <w:tcPr>
            <w:tcW w:w="7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F33DBB" w14:textId="77777777" w:rsidR="00766FD6" w:rsidRPr="00653072" w:rsidRDefault="00766FD6" w:rsidP="00766FD6">
            <w:pPr>
              <w:widowControl w:val="0"/>
              <w:autoSpaceDE w:val="0"/>
              <w:autoSpaceDN w:val="0"/>
              <w:adjustRightInd w:val="0"/>
              <w:jc w:val="center"/>
              <w:rPr>
                <w:rFonts w:ascii="Times New Roman" w:hAnsi="Times New Roman" w:cs="Times New Roman"/>
                <w:b/>
                <w:sz w:val="20"/>
                <w:szCs w:val="20"/>
                <w:lang w:val="en-IE" w:eastAsia="en-US"/>
              </w:rPr>
            </w:pPr>
            <w:r w:rsidRPr="00653072">
              <w:rPr>
                <w:rFonts w:ascii="Times New Roman" w:hAnsi="Times New Roman" w:cs="Times New Roman"/>
                <w:b/>
                <w:sz w:val="20"/>
                <w:szCs w:val="20"/>
                <w:lang w:val="en-IE" w:eastAsia="en-US"/>
              </w:rPr>
              <w:t>Wood stock</w:t>
            </w:r>
          </w:p>
          <w:p w14:paraId="78941582" w14:textId="77777777" w:rsidR="00766FD6" w:rsidRPr="00653072" w:rsidRDefault="00766FD6" w:rsidP="0014490C">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(m</w:t>
            </w:r>
            <w:r w:rsidRPr="00653072">
              <w:rPr>
                <w:rFonts w:ascii="Times New Roman" w:hAnsi="Times New Roman" w:cs="Times New Roman"/>
                <w:b/>
                <w:sz w:val="20"/>
                <w:szCs w:val="20"/>
                <w:vertAlign w:val="superscript"/>
                <w:lang w:val="en-IE" w:eastAsia="en-US"/>
              </w:rPr>
              <w:t>3</w:t>
            </w:r>
            <w:r w:rsidRPr="00653072">
              <w:rPr>
                <w:rFonts w:ascii="Times New Roman" w:hAnsi="Times New Roman" w:cs="Times New Roman"/>
                <w:b/>
                <w:sz w:val="20"/>
                <w:szCs w:val="20"/>
                <w:lang w:val="en-IE" w:eastAsia="en-US"/>
              </w:rPr>
              <w:t>/ha)</w:t>
            </w:r>
          </w:p>
        </w:tc>
        <w:tc>
          <w:tcPr>
            <w:tcW w:w="6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40A0FB0"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Annual</w:t>
            </w:r>
          </w:p>
          <w:p w14:paraId="7108CFB1" w14:textId="77777777" w:rsidR="00766FD6" w:rsidRPr="00653072" w:rsidRDefault="00766FD6" w:rsidP="00766FD6">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increment (m</w:t>
            </w:r>
            <w:r w:rsidRPr="00653072">
              <w:rPr>
                <w:rFonts w:ascii="Times New Roman" w:hAnsi="Times New Roman" w:cs="Times New Roman"/>
                <w:b/>
                <w:sz w:val="20"/>
                <w:szCs w:val="20"/>
                <w:vertAlign w:val="superscript"/>
                <w:lang w:val="en-IE" w:eastAsia="en-US"/>
              </w:rPr>
              <w:t>3</w:t>
            </w:r>
            <w:r w:rsidRPr="00653072">
              <w:rPr>
                <w:rFonts w:ascii="Times New Roman" w:hAnsi="Times New Roman" w:cs="Times New Roman"/>
                <w:b/>
                <w:sz w:val="20"/>
                <w:szCs w:val="20"/>
                <w:lang w:val="en-IE" w:eastAsia="en-US"/>
              </w:rPr>
              <w:t>)</w:t>
            </w:r>
          </w:p>
        </w:tc>
        <w:tc>
          <w:tcPr>
            <w:tcW w:w="60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14A3B2" w14:textId="77777777" w:rsidR="00766FD6" w:rsidRPr="00653072" w:rsidRDefault="00766FD6" w:rsidP="0014490C">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Increase (m</w:t>
            </w:r>
            <w:r w:rsidRPr="00653072">
              <w:rPr>
                <w:rFonts w:ascii="Times New Roman" w:hAnsi="Times New Roman" w:cs="Times New Roman"/>
                <w:b/>
                <w:sz w:val="20"/>
                <w:szCs w:val="20"/>
                <w:vertAlign w:val="superscript"/>
                <w:lang w:val="en-IE" w:eastAsia="en-US"/>
              </w:rPr>
              <w:t>3</w:t>
            </w:r>
            <w:r w:rsidRPr="00653072">
              <w:rPr>
                <w:rFonts w:ascii="Times New Roman" w:hAnsi="Times New Roman" w:cs="Times New Roman"/>
                <w:b/>
                <w:sz w:val="20"/>
                <w:szCs w:val="20"/>
                <w:lang w:val="en-IE" w:eastAsia="en-US"/>
              </w:rPr>
              <w:t>/ha)</w:t>
            </w:r>
          </w:p>
        </w:tc>
      </w:tr>
      <w:tr w:rsidR="006A02DA" w:rsidRPr="00653072" w14:paraId="7FCF8CC1" w14:textId="77777777" w:rsidTr="00C11E67">
        <w:trPr>
          <w:trHeight w:hRule="exact" w:val="312"/>
          <w:jc w:val="center"/>
        </w:trPr>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43120E" w14:textId="77777777"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653072">
              <w:rPr>
                <w:rFonts w:ascii="Times New Roman" w:hAnsi="Times New Roman" w:cs="Times New Roman"/>
                <w:sz w:val="20"/>
                <w:szCs w:val="20"/>
                <w:lang w:val="en-IE" w:eastAsia="en-US"/>
              </w:rPr>
              <w:t>State</w:t>
            </w:r>
          </w:p>
        </w:tc>
        <w:tc>
          <w:tcPr>
            <w:tcW w:w="897" w:type="pct"/>
            <w:tcBorders>
              <w:top w:val="single" w:sz="4" w:space="0" w:color="000000"/>
              <w:left w:val="single" w:sz="4" w:space="0" w:color="000000"/>
              <w:bottom w:val="single" w:sz="4" w:space="0" w:color="000000"/>
              <w:right w:val="single" w:sz="4" w:space="0" w:color="000000"/>
            </w:tcBorders>
            <w:shd w:val="clear" w:color="auto" w:fill="FFFFFF"/>
            <w:hideMark/>
          </w:tcPr>
          <w:p w14:paraId="1B1857FD" w14:textId="44708D22"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370.891,5</w:t>
            </w:r>
          </w:p>
        </w:tc>
        <w:tc>
          <w:tcPr>
            <w:tcW w:w="402" w:type="pct"/>
            <w:tcBorders>
              <w:top w:val="single" w:sz="4" w:space="0" w:color="000000"/>
              <w:left w:val="single" w:sz="4" w:space="0" w:color="000000"/>
              <w:bottom w:val="single" w:sz="4" w:space="0" w:color="000000"/>
              <w:right w:val="single" w:sz="4" w:space="0" w:color="000000"/>
            </w:tcBorders>
            <w:shd w:val="clear" w:color="auto" w:fill="FFFFFF"/>
            <w:hideMark/>
          </w:tcPr>
          <w:p w14:paraId="0FF44188" w14:textId="2CE31D1B"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50,9</w:t>
            </w:r>
          </w:p>
        </w:tc>
        <w:tc>
          <w:tcPr>
            <w:tcW w:w="666" w:type="pct"/>
            <w:tcBorders>
              <w:top w:val="single" w:sz="4" w:space="0" w:color="000000"/>
              <w:left w:val="single" w:sz="4" w:space="0" w:color="000000"/>
              <w:bottom w:val="single" w:sz="4" w:space="0" w:color="000000"/>
              <w:right w:val="single" w:sz="4" w:space="0" w:color="000000"/>
            </w:tcBorders>
            <w:shd w:val="clear" w:color="auto" w:fill="FFFFFF"/>
            <w:hideMark/>
          </w:tcPr>
          <w:p w14:paraId="2882AFDC" w14:textId="1FE060CA"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84.517.000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hideMark/>
          </w:tcPr>
          <w:p w14:paraId="38A16044" w14:textId="7DEDDFE6"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72,7</w:t>
            </w:r>
          </w:p>
        </w:tc>
        <w:tc>
          <w:tcPr>
            <w:tcW w:w="743" w:type="pct"/>
            <w:tcBorders>
              <w:top w:val="single" w:sz="4" w:space="0" w:color="000000"/>
              <w:left w:val="single" w:sz="4" w:space="0" w:color="000000"/>
              <w:bottom w:val="single" w:sz="4" w:space="0" w:color="000000"/>
              <w:right w:val="single" w:sz="4" w:space="0" w:color="000000"/>
            </w:tcBorders>
            <w:shd w:val="clear" w:color="auto" w:fill="FFFFFF"/>
            <w:hideMark/>
          </w:tcPr>
          <w:p w14:paraId="21F6E646" w14:textId="29B37570"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224,5</w:t>
            </w:r>
          </w:p>
        </w:tc>
        <w:tc>
          <w:tcPr>
            <w:tcW w:w="688" w:type="pct"/>
            <w:tcBorders>
              <w:top w:val="single" w:sz="4" w:space="0" w:color="000000"/>
              <w:left w:val="single" w:sz="4" w:space="0" w:color="000000"/>
              <w:bottom w:val="single" w:sz="4" w:space="0" w:color="000000"/>
              <w:right w:val="single" w:sz="4" w:space="0" w:color="000000"/>
            </w:tcBorders>
            <w:shd w:val="clear" w:color="auto" w:fill="FFFFFF"/>
            <w:hideMark/>
          </w:tcPr>
          <w:p w14:paraId="17ECCF8B" w14:textId="64AD1F54"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1.968.000</w:t>
            </w:r>
          </w:p>
        </w:tc>
        <w:tc>
          <w:tcPr>
            <w:tcW w:w="609" w:type="pct"/>
            <w:tcBorders>
              <w:top w:val="single" w:sz="4" w:space="0" w:color="000000"/>
              <w:left w:val="single" w:sz="4" w:space="0" w:color="000000"/>
              <w:bottom w:val="single" w:sz="4" w:space="0" w:color="000000"/>
              <w:right w:val="single" w:sz="4" w:space="0" w:color="000000"/>
            </w:tcBorders>
            <w:shd w:val="clear" w:color="auto" w:fill="FFFFFF"/>
            <w:hideMark/>
          </w:tcPr>
          <w:p w14:paraId="72E2BF3D" w14:textId="6097CAF5"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5,3</w:t>
            </w:r>
          </w:p>
        </w:tc>
      </w:tr>
      <w:tr w:rsidR="006A02DA" w:rsidRPr="00653072" w14:paraId="53CFBA09" w14:textId="77777777" w:rsidTr="00C11E67">
        <w:trPr>
          <w:trHeight w:hRule="exact" w:val="312"/>
          <w:jc w:val="center"/>
        </w:trPr>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57C338" w14:textId="77777777"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653072">
              <w:rPr>
                <w:rFonts w:ascii="Times New Roman" w:hAnsi="Times New Roman" w:cs="Times New Roman"/>
                <w:sz w:val="20"/>
                <w:szCs w:val="20"/>
                <w:lang w:val="en-IE" w:eastAsia="en-US"/>
              </w:rPr>
              <w:t>Private</w:t>
            </w:r>
          </w:p>
        </w:tc>
        <w:tc>
          <w:tcPr>
            <w:tcW w:w="897" w:type="pct"/>
            <w:tcBorders>
              <w:top w:val="single" w:sz="4" w:space="0" w:color="000000"/>
              <w:left w:val="single" w:sz="4" w:space="0" w:color="000000"/>
              <w:bottom w:val="single" w:sz="4" w:space="0" w:color="000000"/>
              <w:right w:val="single" w:sz="4" w:space="0" w:color="000000"/>
            </w:tcBorders>
            <w:shd w:val="clear" w:color="auto" w:fill="FFFFFF"/>
            <w:hideMark/>
          </w:tcPr>
          <w:p w14:paraId="39E925F8" w14:textId="3A51F2FE"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357.241,5</w:t>
            </w:r>
          </w:p>
        </w:tc>
        <w:tc>
          <w:tcPr>
            <w:tcW w:w="402" w:type="pct"/>
            <w:tcBorders>
              <w:top w:val="single" w:sz="4" w:space="0" w:color="000000"/>
              <w:left w:val="single" w:sz="4" w:space="0" w:color="000000"/>
              <w:bottom w:val="single" w:sz="4" w:space="0" w:color="000000"/>
              <w:right w:val="single" w:sz="4" w:space="0" w:color="000000"/>
            </w:tcBorders>
            <w:shd w:val="clear" w:color="auto" w:fill="FFFFFF"/>
            <w:hideMark/>
          </w:tcPr>
          <w:p w14:paraId="406260C7" w14:textId="74E3D9E1"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49,1</w:t>
            </w:r>
          </w:p>
        </w:tc>
        <w:tc>
          <w:tcPr>
            <w:tcW w:w="666" w:type="pct"/>
            <w:tcBorders>
              <w:top w:val="single" w:sz="4" w:space="0" w:color="000000"/>
              <w:left w:val="single" w:sz="4" w:space="0" w:color="000000"/>
              <w:bottom w:val="single" w:sz="4" w:space="0" w:color="000000"/>
              <w:right w:val="single" w:sz="4" w:space="0" w:color="000000"/>
            </w:tcBorders>
            <w:shd w:val="clear" w:color="auto" w:fill="FFFFFF"/>
            <w:hideMark/>
          </w:tcPr>
          <w:p w14:paraId="1927894A" w14:textId="642A843F"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31.700.000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hideMark/>
          </w:tcPr>
          <w:p w14:paraId="1CCA8AF1" w14:textId="4E205A4C"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27,3</w:t>
            </w:r>
          </w:p>
        </w:tc>
        <w:tc>
          <w:tcPr>
            <w:tcW w:w="743" w:type="pct"/>
            <w:tcBorders>
              <w:top w:val="single" w:sz="4" w:space="0" w:color="000000"/>
              <w:left w:val="single" w:sz="4" w:space="0" w:color="000000"/>
              <w:bottom w:val="single" w:sz="4" w:space="0" w:color="000000"/>
              <w:right w:val="single" w:sz="4" w:space="0" w:color="000000"/>
            </w:tcBorders>
            <w:shd w:val="clear" w:color="auto" w:fill="FFFFFF"/>
            <w:hideMark/>
          </w:tcPr>
          <w:p w14:paraId="2140F5BA" w14:textId="4A3507A6"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87,5</w:t>
            </w:r>
          </w:p>
        </w:tc>
        <w:tc>
          <w:tcPr>
            <w:tcW w:w="688" w:type="pct"/>
            <w:tcBorders>
              <w:top w:val="single" w:sz="4" w:space="0" w:color="000000"/>
              <w:left w:val="single" w:sz="4" w:space="0" w:color="000000"/>
              <w:bottom w:val="single" w:sz="4" w:space="0" w:color="000000"/>
              <w:right w:val="single" w:sz="4" w:space="0" w:color="000000"/>
            </w:tcBorders>
            <w:shd w:val="clear" w:color="auto" w:fill="FFFFFF"/>
            <w:hideMark/>
          </w:tcPr>
          <w:p w14:paraId="541FA08F" w14:textId="6F7356AD" w:rsidR="006A02DA" w:rsidRPr="00653072" w:rsidRDefault="006A02DA" w:rsidP="006A02DA">
            <w:pPr>
              <w:widowControl w:val="0"/>
              <w:autoSpaceDE w:val="0"/>
              <w:autoSpaceDN w:val="0"/>
              <w:adjustRightInd w:val="0"/>
              <w:jc w:val="right"/>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811.000</w:t>
            </w:r>
          </w:p>
        </w:tc>
        <w:tc>
          <w:tcPr>
            <w:tcW w:w="609" w:type="pct"/>
            <w:tcBorders>
              <w:top w:val="single" w:sz="4" w:space="0" w:color="000000"/>
              <w:left w:val="single" w:sz="4" w:space="0" w:color="000000"/>
              <w:bottom w:val="single" w:sz="4" w:space="0" w:color="000000"/>
              <w:right w:val="single" w:sz="4" w:space="0" w:color="000000"/>
            </w:tcBorders>
            <w:shd w:val="clear" w:color="auto" w:fill="FFFFFF"/>
            <w:hideMark/>
          </w:tcPr>
          <w:p w14:paraId="5C5F6C6F" w14:textId="36D10FDA" w:rsidR="006A02DA" w:rsidRPr="00653072" w:rsidRDefault="006A02DA" w:rsidP="006A02DA">
            <w:pPr>
              <w:widowControl w:val="0"/>
              <w:autoSpaceDE w:val="0"/>
              <w:autoSpaceDN w:val="0"/>
              <w:adjustRightInd w:val="0"/>
              <w:jc w:val="center"/>
              <w:rPr>
                <w:rFonts w:ascii="Times New Roman" w:eastAsia="Calibri" w:hAnsi="Times New Roman" w:cs="Times New Roman"/>
                <w:sz w:val="20"/>
                <w:szCs w:val="20"/>
                <w:lang w:val="en-IE" w:eastAsia="en-US"/>
              </w:rPr>
            </w:pPr>
            <w:r w:rsidRPr="00F322B8">
              <w:rPr>
                <w:rFonts w:ascii="Times New Roman" w:hAnsi="Times New Roman" w:cs="Times New Roman"/>
                <w:sz w:val="20"/>
                <w:szCs w:val="20"/>
              </w:rPr>
              <w:t>2,3</w:t>
            </w:r>
          </w:p>
        </w:tc>
      </w:tr>
      <w:tr w:rsidR="006A02DA" w:rsidRPr="00653072" w14:paraId="1C0F6C0E" w14:textId="77777777" w:rsidTr="00C11E67">
        <w:trPr>
          <w:trHeight w:hRule="exact" w:val="312"/>
          <w:jc w:val="center"/>
        </w:trPr>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0D1B2" w14:textId="77777777" w:rsidR="006A02DA" w:rsidRPr="00653072" w:rsidRDefault="006A02DA" w:rsidP="006A02DA">
            <w:pPr>
              <w:widowControl w:val="0"/>
              <w:autoSpaceDE w:val="0"/>
              <w:autoSpaceDN w:val="0"/>
              <w:adjustRightInd w:val="0"/>
              <w:jc w:val="center"/>
              <w:rPr>
                <w:rFonts w:ascii="Times New Roman" w:eastAsia="Calibri" w:hAnsi="Times New Roman" w:cs="Times New Roman"/>
                <w:b/>
                <w:sz w:val="20"/>
                <w:szCs w:val="20"/>
                <w:lang w:val="en-IE" w:eastAsia="en-US"/>
              </w:rPr>
            </w:pPr>
            <w:r w:rsidRPr="00653072">
              <w:rPr>
                <w:rFonts w:ascii="Times New Roman" w:hAnsi="Times New Roman" w:cs="Times New Roman"/>
                <w:b/>
                <w:sz w:val="20"/>
                <w:szCs w:val="20"/>
                <w:lang w:val="en-IE" w:eastAsia="en-US"/>
              </w:rPr>
              <w:t>Total</w:t>
            </w:r>
          </w:p>
        </w:tc>
        <w:tc>
          <w:tcPr>
            <w:tcW w:w="897" w:type="pct"/>
            <w:tcBorders>
              <w:top w:val="single" w:sz="4" w:space="0" w:color="000000"/>
              <w:left w:val="single" w:sz="4" w:space="0" w:color="000000"/>
              <w:bottom w:val="single" w:sz="4" w:space="0" w:color="000000"/>
              <w:right w:val="single" w:sz="4" w:space="0" w:color="000000"/>
            </w:tcBorders>
            <w:shd w:val="clear" w:color="auto" w:fill="FFFFFF"/>
            <w:hideMark/>
          </w:tcPr>
          <w:p w14:paraId="7D197F1D" w14:textId="0D59F258" w:rsidR="006A02DA" w:rsidRPr="00653072" w:rsidRDefault="006A02DA" w:rsidP="006A02DA">
            <w:pPr>
              <w:widowControl w:val="0"/>
              <w:autoSpaceDE w:val="0"/>
              <w:autoSpaceDN w:val="0"/>
              <w:adjustRightInd w:val="0"/>
              <w:jc w:val="center"/>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728.133</w:t>
            </w:r>
          </w:p>
        </w:tc>
        <w:tc>
          <w:tcPr>
            <w:tcW w:w="402" w:type="pct"/>
            <w:tcBorders>
              <w:top w:val="single" w:sz="4" w:space="0" w:color="000000"/>
              <w:left w:val="single" w:sz="4" w:space="0" w:color="000000"/>
              <w:bottom w:val="single" w:sz="4" w:space="0" w:color="000000"/>
              <w:right w:val="single" w:sz="4" w:space="0" w:color="000000"/>
            </w:tcBorders>
            <w:shd w:val="clear" w:color="auto" w:fill="FFFFFF"/>
            <w:hideMark/>
          </w:tcPr>
          <w:p w14:paraId="562E797D" w14:textId="4EB2CCC5" w:rsidR="006A02DA" w:rsidRPr="00653072" w:rsidRDefault="006A02DA" w:rsidP="006A02DA">
            <w:pPr>
              <w:widowControl w:val="0"/>
              <w:autoSpaceDE w:val="0"/>
              <w:autoSpaceDN w:val="0"/>
              <w:adjustRightInd w:val="0"/>
              <w:jc w:val="right"/>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100</w:t>
            </w:r>
          </w:p>
        </w:tc>
        <w:tc>
          <w:tcPr>
            <w:tcW w:w="666" w:type="pct"/>
            <w:tcBorders>
              <w:top w:val="single" w:sz="4" w:space="0" w:color="000000"/>
              <w:left w:val="single" w:sz="4" w:space="0" w:color="000000"/>
              <w:bottom w:val="single" w:sz="4" w:space="0" w:color="000000"/>
              <w:right w:val="single" w:sz="4" w:space="0" w:color="000000"/>
            </w:tcBorders>
            <w:shd w:val="clear" w:color="auto" w:fill="FFFFFF"/>
            <w:hideMark/>
          </w:tcPr>
          <w:p w14:paraId="4FF79749" w14:textId="3C668140" w:rsidR="006A02DA" w:rsidRPr="00653072" w:rsidRDefault="006A02DA" w:rsidP="006A02DA">
            <w:pPr>
              <w:widowControl w:val="0"/>
              <w:autoSpaceDE w:val="0"/>
              <w:autoSpaceDN w:val="0"/>
              <w:adjustRightInd w:val="0"/>
              <w:jc w:val="right"/>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116.217.000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hideMark/>
          </w:tcPr>
          <w:p w14:paraId="6873B46B" w14:textId="43794C5E" w:rsidR="006A02DA" w:rsidRPr="00653072" w:rsidRDefault="006A02DA" w:rsidP="006A02DA">
            <w:pPr>
              <w:widowControl w:val="0"/>
              <w:autoSpaceDE w:val="0"/>
              <w:autoSpaceDN w:val="0"/>
              <w:adjustRightInd w:val="0"/>
              <w:jc w:val="right"/>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100</w:t>
            </w:r>
          </w:p>
        </w:tc>
        <w:tc>
          <w:tcPr>
            <w:tcW w:w="743" w:type="pct"/>
            <w:tcBorders>
              <w:top w:val="single" w:sz="4" w:space="0" w:color="000000"/>
              <w:left w:val="single" w:sz="4" w:space="0" w:color="000000"/>
              <w:bottom w:val="single" w:sz="4" w:space="0" w:color="000000"/>
              <w:right w:val="single" w:sz="4" w:space="0" w:color="000000"/>
            </w:tcBorders>
            <w:shd w:val="clear" w:color="auto" w:fill="FFFFFF"/>
            <w:hideMark/>
          </w:tcPr>
          <w:p w14:paraId="39DD521A" w14:textId="1F737D01" w:rsidR="006A02DA" w:rsidRPr="00653072" w:rsidRDefault="006A02DA" w:rsidP="006A02DA">
            <w:pPr>
              <w:widowControl w:val="0"/>
              <w:autoSpaceDE w:val="0"/>
              <w:autoSpaceDN w:val="0"/>
              <w:adjustRightInd w:val="0"/>
              <w:jc w:val="right"/>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155,4</w:t>
            </w:r>
          </w:p>
        </w:tc>
        <w:tc>
          <w:tcPr>
            <w:tcW w:w="688" w:type="pct"/>
            <w:tcBorders>
              <w:top w:val="single" w:sz="4" w:space="0" w:color="000000"/>
              <w:left w:val="single" w:sz="4" w:space="0" w:color="000000"/>
              <w:bottom w:val="single" w:sz="4" w:space="0" w:color="000000"/>
              <w:right w:val="single" w:sz="4" w:space="0" w:color="000000"/>
            </w:tcBorders>
            <w:shd w:val="clear" w:color="auto" w:fill="FFFFFF"/>
            <w:hideMark/>
          </w:tcPr>
          <w:p w14:paraId="7AA37221" w14:textId="2C8F5473" w:rsidR="006A02DA" w:rsidRPr="00653072" w:rsidRDefault="006A02DA" w:rsidP="006A02DA">
            <w:pPr>
              <w:widowControl w:val="0"/>
              <w:autoSpaceDE w:val="0"/>
              <w:autoSpaceDN w:val="0"/>
              <w:adjustRightInd w:val="0"/>
              <w:jc w:val="right"/>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2.780,000</w:t>
            </w:r>
          </w:p>
        </w:tc>
        <w:tc>
          <w:tcPr>
            <w:tcW w:w="609" w:type="pct"/>
            <w:tcBorders>
              <w:top w:val="single" w:sz="4" w:space="0" w:color="000000"/>
              <w:left w:val="single" w:sz="4" w:space="0" w:color="000000"/>
              <w:bottom w:val="single" w:sz="4" w:space="0" w:color="000000"/>
              <w:right w:val="single" w:sz="4" w:space="0" w:color="000000"/>
            </w:tcBorders>
            <w:shd w:val="clear" w:color="auto" w:fill="FFFFFF"/>
            <w:hideMark/>
          </w:tcPr>
          <w:p w14:paraId="6B5E4F27" w14:textId="11A78564" w:rsidR="006A02DA" w:rsidRPr="00653072" w:rsidRDefault="006A02DA" w:rsidP="006A02DA">
            <w:pPr>
              <w:widowControl w:val="0"/>
              <w:autoSpaceDE w:val="0"/>
              <w:autoSpaceDN w:val="0"/>
              <w:adjustRightInd w:val="0"/>
              <w:jc w:val="center"/>
              <w:rPr>
                <w:rFonts w:ascii="Times New Roman" w:eastAsia="Calibri" w:hAnsi="Times New Roman" w:cs="Times New Roman"/>
                <w:b/>
                <w:sz w:val="20"/>
                <w:szCs w:val="20"/>
                <w:lang w:val="en-IE" w:eastAsia="en-US"/>
              </w:rPr>
            </w:pPr>
            <w:r w:rsidRPr="00F322B8">
              <w:rPr>
                <w:rFonts w:ascii="Times New Roman" w:hAnsi="Times New Roman" w:cs="Times New Roman"/>
                <w:b/>
                <w:sz w:val="20"/>
                <w:szCs w:val="20"/>
              </w:rPr>
              <w:t>3,8</w:t>
            </w:r>
          </w:p>
        </w:tc>
      </w:tr>
    </w:tbl>
    <w:p w14:paraId="16B10352" w14:textId="77777777" w:rsidR="00766FD6" w:rsidRPr="00653072" w:rsidRDefault="00766FD6" w:rsidP="00700CE2">
      <w:pPr>
        <w:spacing w:after="240"/>
        <w:jc w:val="center"/>
        <w:rPr>
          <w:rFonts w:ascii="Times New Roman" w:hAnsi="Times New Roman" w:cs="Times New Roman"/>
          <w:i/>
          <w:sz w:val="22"/>
          <w:szCs w:val="22"/>
          <w:lang w:val="en-IE" w:eastAsia="en-US"/>
        </w:rPr>
      </w:pPr>
      <w:r w:rsidRPr="00653072">
        <w:rPr>
          <w:rFonts w:ascii="Times New Roman" w:hAnsi="Times New Roman" w:cs="Times New Roman"/>
          <w:i/>
          <w:sz w:val="22"/>
          <w:szCs w:val="22"/>
          <w:lang w:val="en-IE" w:eastAsia="en-US"/>
        </w:rPr>
        <w:t>Source: National forestry strategy</w:t>
      </w:r>
    </w:p>
    <w:p w14:paraId="1FD9170A" w14:textId="6F4A305C" w:rsidR="00766FD6" w:rsidRDefault="00766FD6" w:rsidP="00700CE2">
      <w:pPr>
        <w:spacing w:after="240"/>
        <w:jc w:val="both"/>
        <w:rPr>
          <w:rFonts w:ascii="Times New Roman" w:eastAsia="Times New Roman" w:hAnsi="Times New Roman" w:cs="Times New Roman"/>
          <w:noProof/>
          <w:sz w:val="22"/>
          <w:szCs w:val="22"/>
          <w:lang w:val="en-IE" w:eastAsia="en-US"/>
        </w:rPr>
      </w:pPr>
      <w:r w:rsidRPr="00653072">
        <w:rPr>
          <w:rFonts w:ascii="Times New Roman" w:eastAsia="Times New Roman" w:hAnsi="Times New Roman" w:cs="Times New Roman"/>
          <w:sz w:val="22"/>
          <w:szCs w:val="22"/>
          <w:lang w:val="en-IE" w:eastAsia="en-GB"/>
        </w:rPr>
        <w:t xml:space="preserve">The share of volume and increment is </w:t>
      </w:r>
      <w:r w:rsidR="0049148F" w:rsidRPr="00653072">
        <w:rPr>
          <w:rFonts w:ascii="Times New Roman" w:eastAsia="Times New Roman" w:hAnsi="Times New Roman" w:cs="Times New Roman"/>
          <w:sz w:val="22"/>
          <w:szCs w:val="22"/>
          <w:lang w:val="en-IE" w:eastAsia="en-GB"/>
        </w:rPr>
        <w:t xml:space="preserve">the </w:t>
      </w:r>
      <w:r w:rsidRPr="00653072">
        <w:rPr>
          <w:rFonts w:ascii="Times New Roman" w:eastAsia="Times New Roman" w:hAnsi="Times New Roman" w:cs="Times New Roman"/>
          <w:sz w:val="22"/>
          <w:szCs w:val="22"/>
          <w:lang w:val="en-IE" w:eastAsia="en-GB"/>
        </w:rPr>
        <w:t xml:space="preserve">highest on the north and in the </w:t>
      </w:r>
      <w:r w:rsidR="000A13F0" w:rsidRPr="00653072">
        <w:rPr>
          <w:rFonts w:ascii="Times New Roman" w:eastAsia="Times New Roman" w:hAnsi="Times New Roman" w:cs="Times New Roman"/>
          <w:sz w:val="22"/>
          <w:szCs w:val="22"/>
          <w:lang w:val="en-IE" w:eastAsia="en-GB"/>
        </w:rPr>
        <w:t>state-owned</w:t>
      </w:r>
      <w:r w:rsidRPr="00653072">
        <w:rPr>
          <w:rFonts w:ascii="Times New Roman" w:eastAsia="Times New Roman" w:hAnsi="Times New Roman" w:cs="Times New Roman"/>
          <w:sz w:val="22"/>
          <w:szCs w:val="22"/>
          <w:lang w:val="en-IE" w:eastAsia="en-GB"/>
        </w:rPr>
        <w:t xml:space="preserve"> forests, the lowest south – in mostly privately owned forests.</w:t>
      </w:r>
      <w:r w:rsidRPr="00653072">
        <w:rPr>
          <w:rFonts w:ascii="Times New Roman" w:eastAsia="Times New Roman" w:hAnsi="Times New Roman" w:cs="Times New Roman"/>
          <w:noProof/>
          <w:sz w:val="22"/>
          <w:szCs w:val="22"/>
          <w:lang w:val="en-IE" w:eastAsia="en-US"/>
        </w:rPr>
        <w:t xml:space="preserve"> The share of volume in the state</w:t>
      </w:r>
      <w:r w:rsidR="0049148F" w:rsidRPr="00653072">
        <w:rPr>
          <w:rFonts w:ascii="Times New Roman" w:eastAsia="Times New Roman" w:hAnsi="Times New Roman" w:cs="Times New Roman"/>
          <w:noProof/>
          <w:sz w:val="22"/>
          <w:szCs w:val="22"/>
          <w:lang w:val="en-IE" w:eastAsia="en-US"/>
        </w:rPr>
        <w:t>-</w:t>
      </w:r>
      <w:r w:rsidRPr="00653072">
        <w:rPr>
          <w:rFonts w:ascii="Times New Roman" w:eastAsia="Times New Roman" w:hAnsi="Times New Roman" w:cs="Times New Roman"/>
          <w:noProof/>
          <w:sz w:val="22"/>
          <w:szCs w:val="22"/>
          <w:lang w:val="en-IE" w:eastAsia="en-US"/>
        </w:rPr>
        <w:t>owned forest amou</w:t>
      </w:r>
      <w:r w:rsidR="0049148F" w:rsidRPr="00653072">
        <w:rPr>
          <w:rFonts w:ascii="Times New Roman" w:eastAsia="Times New Roman" w:hAnsi="Times New Roman" w:cs="Times New Roman"/>
          <w:noProof/>
          <w:sz w:val="22"/>
          <w:szCs w:val="22"/>
          <w:lang w:val="en-IE" w:eastAsia="en-US"/>
        </w:rPr>
        <w:t>n</w:t>
      </w:r>
      <w:r w:rsidRPr="00653072">
        <w:rPr>
          <w:rFonts w:ascii="Times New Roman" w:eastAsia="Times New Roman" w:hAnsi="Times New Roman" w:cs="Times New Roman"/>
          <w:noProof/>
          <w:sz w:val="22"/>
          <w:szCs w:val="22"/>
          <w:lang w:val="en-IE" w:eastAsia="en-US"/>
        </w:rPr>
        <w:t>ts to 73.2%, in the private owned forests - 26.8%. The yearly increment in the state</w:t>
      </w:r>
      <w:r w:rsidR="0049148F" w:rsidRPr="00653072">
        <w:rPr>
          <w:rFonts w:ascii="Times New Roman" w:eastAsia="Times New Roman" w:hAnsi="Times New Roman" w:cs="Times New Roman"/>
          <w:noProof/>
          <w:sz w:val="22"/>
          <w:szCs w:val="22"/>
          <w:lang w:val="en-IE" w:eastAsia="en-US"/>
        </w:rPr>
        <w:t>-</w:t>
      </w:r>
      <w:r w:rsidRPr="00653072">
        <w:rPr>
          <w:rFonts w:ascii="Times New Roman" w:eastAsia="Times New Roman" w:hAnsi="Times New Roman" w:cs="Times New Roman"/>
          <w:noProof/>
          <w:sz w:val="22"/>
          <w:szCs w:val="22"/>
          <w:lang w:val="en-IE" w:eastAsia="en-US"/>
        </w:rPr>
        <w:t>owned forests is 5.3 m</w:t>
      </w:r>
      <w:r w:rsidRPr="00653072">
        <w:rPr>
          <w:rFonts w:ascii="Times New Roman" w:eastAsia="Times New Roman" w:hAnsi="Times New Roman" w:cs="Times New Roman"/>
          <w:noProof/>
          <w:sz w:val="22"/>
          <w:szCs w:val="22"/>
          <w:vertAlign w:val="superscript"/>
          <w:lang w:val="en-IE" w:eastAsia="en-US"/>
        </w:rPr>
        <w:t>3</w:t>
      </w:r>
      <w:r w:rsidRPr="00653072">
        <w:rPr>
          <w:rFonts w:ascii="Times New Roman" w:eastAsia="Times New Roman" w:hAnsi="Times New Roman" w:cs="Times New Roman"/>
          <w:noProof/>
          <w:sz w:val="22"/>
          <w:szCs w:val="22"/>
          <w:lang w:val="en-IE" w:eastAsia="en-US"/>
        </w:rPr>
        <w:t>/ha, in privately owned - 2.2 m</w:t>
      </w:r>
      <w:r w:rsidRPr="00653072">
        <w:rPr>
          <w:rFonts w:ascii="Times New Roman" w:eastAsia="Times New Roman" w:hAnsi="Times New Roman" w:cs="Times New Roman"/>
          <w:noProof/>
          <w:sz w:val="22"/>
          <w:szCs w:val="22"/>
          <w:vertAlign w:val="superscript"/>
          <w:lang w:val="en-IE" w:eastAsia="en-US"/>
        </w:rPr>
        <w:t>3</w:t>
      </w:r>
      <w:r w:rsidRPr="00653072">
        <w:rPr>
          <w:rFonts w:ascii="Times New Roman" w:eastAsia="Times New Roman" w:hAnsi="Times New Roman" w:cs="Times New Roman"/>
          <w:noProof/>
          <w:sz w:val="22"/>
          <w:szCs w:val="22"/>
          <w:lang w:val="en-IE" w:eastAsia="en-US"/>
        </w:rPr>
        <w:t>/ha (source – Startegy 2016-2023).</w:t>
      </w:r>
    </w:p>
    <w:p w14:paraId="0C2E2C4A" w14:textId="6265D7E4" w:rsidR="00F60643" w:rsidRDefault="00F60643" w:rsidP="00700CE2">
      <w:pPr>
        <w:spacing w:after="240"/>
        <w:jc w:val="both"/>
        <w:rPr>
          <w:rFonts w:ascii="Times New Roman" w:eastAsia="Times New Roman" w:hAnsi="Times New Roman" w:cs="Times New Roman"/>
          <w:noProof/>
          <w:sz w:val="22"/>
          <w:szCs w:val="22"/>
          <w:lang w:val="en-IE" w:eastAsia="en-US"/>
        </w:rPr>
      </w:pPr>
    </w:p>
    <w:p w14:paraId="78182AD4" w14:textId="52300186" w:rsidR="00F60643" w:rsidRDefault="00F60643" w:rsidP="00700CE2">
      <w:pPr>
        <w:spacing w:after="240"/>
        <w:jc w:val="both"/>
        <w:rPr>
          <w:rFonts w:ascii="Times New Roman" w:eastAsia="Times New Roman" w:hAnsi="Times New Roman" w:cs="Times New Roman"/>
          <w:noProof/>
          <w:sz w:val="22"/>
          <w:szCs w:val="22"/>
          <w:lang w:val="en-IE" w:eastAsia="en-US"/>
        </w:rPr>
      </w:pPr>
    </w:p>
    <w:p w14:paraId="16B74AEC" w14:textId="10C20007" w:rsidR="00F60643" w:rsidRDefault="00F60643" w:rsidP="00700CE2">
      <w:pPr>
        <w:spacing w:after="240"/>
        <w:jc w:val="both"/>
        <w:rPr>
          <w:rFonts w:ascii="Times New Roman" w:eastAsia="Times New Roman" w:hAnsi="Times New Roman" w:cs="Times New Roman"/>
          <w:noProof/>
          <w:sz w:val="22"/>
          <w:szCs w:val="22"/>
          <w:lang w:val="en-IE" w:eastAsia="en-US"/>
        </w:rPr>
      </w:pPr>
    </w:p>
    <w:p w14:paraId="7D87BA2C" w14:textId="5AFE1B93" w:rsidR="00F60643" w:rsidRDefault="00F60643" w:rsidP="00700CE2">
      <w:pPr>
        <w:spacing w:after="240"/>
        <w:jc w:val="both"/>
        <w:rPr>
          <w:rFonts w:ascii="Times New Roman" w:eastAsia="Times New Roman" w:hAnsi="Times New Roman" w:cs="Times New Roman"/>
          <w:noProof/>
          <w:sz w:val="22"/>
          <w:szCs w:val="22"/>
          <w:lang w:val="en-IE" w:eastAsia="en-US"/>
        </w:rPr>
      </w:pPr>
    </w:p>
    <w:p w14:paraId="6174BE53" w14:textId="56B673E2" w:rsidR="00F60643" w:rsidRDefault="00F60643" w:rsidP="00700CE2">
      <w:pPr>
        <w:spacing w:after="240"/>
        <w:jc w:val="both"/>
        <w:rPr>
          <w:rFonts w:ascii="Times New Roman" w:eastAsia="Times New Roman" w:hAnsi="Times New Roman" w:cs="Times New Roman"/>
          <w:noProof/>
          <w:sz w:val="22"/>
          <w:szCs w:val="22"/>
          <w:lang w:val="en-IE" w:eastAsia="en-US"/>
        </w:rPr>
      </w:pPr>
    </w:p>
    <w:p w14:paraId="30887700" w14:textId="7E4A02ED" w:rsidR="00F60643" w:rsidRDefault="00F60643" w:rsidP="00700CE2">
      <w:pPr>
        <w:spacing w:after="240"/>
        <w:jc w:val="both"/>
        <w:rPr>
          <w:rFonts w:ascii="Times New Roman" w:eastAsia="Times New Roman" w:hAnsi="Times New Roman" w:cs="Times New Roman"/>
          <w:noProof/>
          <w:sz w:val="22"/>
          <w:szCs w:val="22"/>
          <w:lang w:val="en-IE" w:eastAsia="en-US"/>
        </w:rPr>
      </w:pPr>
    </w:p>
    <w:p w14:paraId="785F4CAF" w14:textId="7B0DC8E3" w:rsidR="00F60643" w:rsidRDefault="00F60643" w:rsidP="00700CE2">
      <w:pPr>
        <w:spacing w:after="240"/>
        <w:jc w:val="both"/>
        <w:rPr>
          <w:rFonts w:ascii="Times New Roman" w:eastAsia="Times New Roman" w:hAnsi="Times New Roman" w:cs="Times New Roman"/>
          <w:noProof/>
          <w:sz w:val="22"/>
          <w:szCs w:val="22"/>
          <w:lang w:val="en-IE" w:eastAsia="en-US"/>
        </w:rPr>
      </w:pPr>
    </w:p>
    <w:p w14:paraId="5AE09B48" w14:textId="75B20BDE" w:rsidR="00F60643" w:rsidRDefault="00F60643" w:rsidP="00700CE2">
      <w:pPr>
        <w:spacing w:after="240"/>
        <w:jc w:val="both"/>
        <w:rPr>
          <w:rFonts w:ascii="Times New Roman" w:eastAsia="Times New Roman" w:hAnsi="Times New Roman" w:cs="Times New Roman"/>
          <w:noProof/>
          <w:sz w:val="22"/>
          <w:szCs w:val="22"/>
          <w:lang w:val="en-IE" w:eastAsia="en-US"/>
        </w:rPr>
      </w:pPr>
    </w:p>
    <w:p w14:paraId="4A7E475F" w14:textId="6984EDF0" w:rsidR="00F60643" w:rsidRDefault="00F60643" w:rsidP="00700CE2">
      <w:pPr>
        <w:spacing w:after="240"/>
        <w:jc w:val="both"/>
        <w:rPr>
          <w:rFonts w:ascii="Times New Roman" w:eastAsia="Times New Roman" w:hAnsi="Times New Roman" w:cs="Times New Roman"/>
          <w:noProof/>
          <w:sz w:val="22"/>
          <w:szCs w:val="22"/>
          <w:lang w:val="en-IE" w:eastAsia="en-US"/>
        </w:rPr>
      </w:pPr>
    </w:p>
    <w:p w14:paraId="2BA8F5A4" w14:textId="0BE46C2C" w:rsidR="00F60643" w:rsidRDefault="00F60643" w:rsidP="00700CE2">
      <w:pPr>
        <w:spacing w:after="240"/>
        <w:jc w:val="both"/>
        <w:rPr>
          <w:rFonts w:ascii="Times New Roman" w:eastAsia="Times New Roman" w:hAnsi="Times New Roman" w:cs="Times New Roman"/>
          <w:noProof/>
          <w:sz w:val="22"/>
          <w:szCs w:val="22"/>
          <w:lang w:val="en-IE" w:eastAsia="en-US"/>
        </w:rPr>
      </w:pPr>
    </w:p>
    <w:p w14:paraId="5516946C" w14:textId="77777777" w:rsidR="00F60643" w:rsidRPr="00653072" w:rsidRDefault="00F60643" w:rsidP="00700CE2">
      <w:pPr>
        <w:spacing w:after="240"/>
        <w:jc w:val="both"/>
        <w:rPr>
          <w:rFonts w:ascii="Times New Roman" w:eastAsia="Times New Roman" w:hAnsi="Times New Roman" w:cs="Times New Roman"/>
          <w:noProof/>
          <w:sz w:val="22"/>
          <w:szCs w:val="22"/>
          <w:lang w:val="en-IE" w:eastAsia="en-US"/>
        </w:rPr>
      </w:pPr>
    </w:p>
    <w:p w14:paraId="6655A197" w14:textId="77777777" w:rsidR="0014490C" w:rsidRPr="00653072" w:rsidRDefault="0014490C" w:rsidP="0014490C">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lastRenderedPageBreak/>
        <w:t>Picture 2: Distribution of volume of stems and distribution of ownership</w:t>
      </w:r>
    </w:p>
    <w:tbl>
      <w:tblPr>
        <w:tblW w:w="8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990"/>
        <w:gridCol w:w="552"/>
        <w:gridCol w:w="4116"/>
      </w:tblGrid>
      <w:tr w:rsidR="0014490C" w:rsidRPr="00653072" w14:paraId="45383371" w14:textId="77777777" w:rsidTr="00E9590F">
        <w:trPr>
          <w:jc w:val="center"/>
        </w:trPr>
        <w:tc>
          <w:tcPr>
            <w:tcW w:w="3990" w:type="dxa"/>
            <w:shd w:val="clear" w:color="auto" w:fill="auto"/>
          </w:tcPr>
          <w:p w14:paraId="7E24F837" w14:textId="77777777" w:rsidR="0014490C" w:rsidRPr="00653072" w:rsidRDefault="0014490C" w:rsidP="00E9590F">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Distribution of Volume of stems</w:t>
            </w:r>
          </w:p>
        </w:tc>
        <w:tc>
          <w:tcPr>
            <w:tcW w:w="552" w:type="dxa"/>
            <w:shd w:val="clear" w:color="auto" w:fill="auto"/>
          </w:tcPr>
          <w:p w14:paraId="6B53586E" w14:textId="77777777" w:rsidR="0014490C" w:rsidRPr="00653072" w:rsidRDefault="0014490C" w:rsidP="00E9590F">
            <w:pPr>
              <w:spacing w:after="120"/>
              <w:jc w:val="center"/>
              <w:rPr>
                <w:rFonts w:ascii="Times New Roman" w:eastAsia="Times New Roman" w:hAnsi="Times New Roman" w:cs="Times New Roman"/>
                <w:sz w:val="20"/>
                <w:szCs w:val="20"/>
              </w:rPr>
            </w:pPr>
          </w:p>
        </w:tc>
        <w:tc>
          <w:tcPr>
            <w:tcW w:w="4116" w:type="dxa"/>
            <w:shd w:val="clear" w:color="auto" w:fill="auto"/>
          </w:tcPr>
          <w:p w14:paraId="777456F0" w14:textId="77777777" w:rsidR="0014490C" w:rsidRPr="00653072" w:rsidRDefault="0014490C" w:rsidP="00E9590F">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Distribution of ownership</w:t>
            </w:r>
          </w:p>
        </w:tc>
      </w:tr>
      <w:tr w:rsidR="0014490C" w:rsidRPr="00653072" w14:paraId="562991F2" w14:textId="77777777" w:rsidTr="00E9590F">
        <w:trPr>
          <w:jc w:val="center"/>
        </w:trPr>
        <w:tc>
          <w:tcPr>
            <w:tcW w:w="3990" w:type="dxa"/>
            <w:shd w:val="clear" w:color="auto" w:fill="auto"/>
          </w:tcPr>
          <w:p w14:paraId="181A5271" w14:textId="77777777" w:rsidR="0014490C" w:rsidRPr="00653072" w:rsidRDefault="00AC2BAD" w:rsidP="00E9590F">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noProof/>
                <w:sz w:val="20"/>
                <w:szCs w:val="20"/>
                <w:lang w:eastAsia="en-GB"/>
              </w:rPr>
              <w:drawing>
                <wp:inline distT="0" distB="0" distL="0" distR="0" wp14:anchorId="509568CB" wp14:editId="0EE2172E">
                  <wp:extent cx="2337435" cy="3418840"/>
                  <wp:effectExtent l="0" t="0" r="0" b="0"/>
                  <wp:docPr id="6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7435" cy="3418840"/>
                          </a:xfrm>
                          <a:prstGeom prst="rect">
                            <a:avLst/>
                          </a:prstGeom>
                          <a:noFill/>
                          <a:ln>
                            <a:noFill/>
                          </a:ln>
                        </pic:spPr>
                      </pic:pic>
                    </a:graphicData>
                  </a:graphic>
                </wp:inline>
              </w:drawing>
            </w:r>
          </w:p>
        </w:tc>
        <w:tc>
          <w:tcPr>
            <w:tcW w:w="552" w:type="dxa"/>
            <w:shd w:val="clear" w:color="auto" w:fill="auto"/>
          </w:tcPr>
          <w:p w14:paraId="44D96B1A" w14:textId="77777777" w:rsidR="0014490C" w:rsidRPr="00653072" w:rsidRDefault="0014490C" w:rsidP="00E9590F">
            <w:pPr>
              <w:spacing w:after="120"/>
              <w:jc w:val="center"/>
              <w:rPr>
                <w:rFonts w:ascii="Times New Roman" w:eastAsia="Times New Roman" w:hAnsi="Times New Roman" w:cs="Times New Roman"/>
                <w:sz w:val="20"/>
                <w:szCs w:val="20"/>
              </w:rPr>
            </w:pPr>
          </w:p>
        </w:tc>
        <w:tc>
          <w:tcPr>
            <w:tcW w:w="4116" w:type="dxa"/>
            <w:shd w:val="clear" w:color="auto" w:fill="auto"/>
          </w:tcPr>
          <w:p w14:paraId="63EEAB2C" w14:textId="77777777" w:rsidR="0014490C" w:rsidRPr="00653072" w:rsidRDefault="00AC2BAD" w:rsidP="00E9590F">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noProof/>
                <w:sz w:val="20"/>
                <w:szCs w:val="20"/>
                <w:lang w:eastAsia="en-GB"/>
              </w:rPr>
              <w:drawing>
                <wp:inline distT="0" distB="0" distL="0" distR="0" wp14:anchorId="129FF49D" wp14:editId="1D77E7A8">
                  <wp:extent cx="2456815" cy="3466465"/>
                  <wp:effectExtent l="0" t="0" r="0" b="0"/>
                  <wp:docPr id="69" name="image1.jpg" descr="vlasništvo š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vlasništvo šu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815" cy="3466465"/>
                          </a:xfrm>
                          <a:prstGeom prst="rect">
                            <a:avLst/>
                          </a:prstGeom>
                          <a:noFill/>
                          <a:ln>
                            <a:noFill/>
                          </a:ln>
                        </pic:spPr>
                      </pic:pic>
                    </a:graphicData>
                  </a:graphic>
                </wp:inline>
              </w:drawing>
            </w:r>
          </w:p>
        </w:tc>
      </w:tr>
    </w:tbl>
    <w:p w14:paraId="13D0DE63" w14:textId="77777777" w:rsidR="0014490C" w:rsidRPr="00653072" w:rsidRDefault="0014490C" w:rsidP="0014490C">
      <w:pPr>
        <w:widowControl w:val="0"/>
        <w:tabs>
          <w:tab w:val="left" w:pos="2660"/>
          <w:tab w:val="center" w:pos="4657"/>
        </w:tabs>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Source: National Forestry Strategy</w:t>
      </w:r>
    </w:p>
    <w:p w14:paraId="4EF03DE7" w14:textId="77777777" w:rsidR="00401C2F" w:rsidRPr="00653072" w:rsidRDefault="00401C2F" w:rsidP="00766FD6">
      <w:pPr>
        <w:jc w:val="both"/>
        <w:rPr>
          <w:rFonts w:ascii="Times New Roman" w:eastAsia="Times New Roman" w:hAnsi="Times New Roman" w:cs="Times New Roman"/>
          <w:sz w:val="22"/>
          <w:szCs w:val="22"/>
          <w:lang w:val="en-IE" w:eastAsia="en-GB"/>
        </w:rPr>
      </w:pPr>
    </w:p>
    <w:p w14:paraId="71839AC3" w14:textId="77777777" w:rsidR="00766FD6" w:rsidRPr="00653072" w:rsidRDefault="00766FD6" w:rsidP="00700CE2">
      <w:pPr>
        <w:spacing w:after="240"/>
        <w:jc w:val="both"/>
        <w:rPr>
          <w:rFonts w:ascii="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GB"/>
        </w:rPr>
        <w:t>The privately owned forests are located on karst and coastal region</w:t>
      </w:r>
      <w:r w:rsidR="0049148F" w:rsidRPr="00653072">
        <w:rPr>
          <w:rFonts w:ascii="Times New Roman" w:eastAsia="Times New Roman" w:hAnsi="Times New Roman" w:cs="Times New Roman"/>
          <w:sz w:val="22"/>
          <w:szCs w:val="22"/>
          <w:lang w:val="en-IE" w:eastAsia="en-GB"/>
        </w:rPr>
        <w:t>s</w:t>
      </w:r>
      <w:r w:rsidRPr="00653072">
        <w:rPr>
          <w:rFonts w:ascii="Times New Roman" w:eastAsia="Times New Roman" w:hAnsi="Times New Roman" w:cs="Times New Roman"/>
          <w:sz w:val="22"/>
          <w:szCs w:val="22"/>
          <w:lang w:val="en-IE" w:eastAsia="en-GB"/>
        </w:rPr>
        <w:t xml:space="preserve">; they are younger, not well maintained and degraded, with significantly lower increment and volume. </w:t>
      </w:r>
      <w:r w:rsidRPr="00653072">
        <w:rPr>
          <w:rFonts w:ascii="Times New Roman" w:hAnsi="Times New Roman" w:cs="Times New Roman"/>
          <w:sz w:val="22"/>
          <w:szCs w:val="22"/>
          <w:lang w:val="en-IE" w:eastAsia="en-US"/>
        </w:rPr>
        <w:t xml:space="preserve">The </w:t>
      </w:r>
      <w:r w:rsidR="0049148F" w:rsidRPr="00653072">
        <w:rPr>
          <w:rFonts w:ascii="Times New Roman" w:hAnsi="Times New Roman" w:cs="Times New Roman"/>
          <w:sz w:val="22"/>
          <w:szCs w:val="22"/>
          <w:lang w:val="en-IE" w:eastAsia="en-US"/>
        </w:rPr>
        <w:t>fallings</w:t>
      </w:r>
      <w:r w:rsidR="00983A9A" w:rsidRPr="00653072">
        <w:rPr>
          <w:rFonts w:ascii="Times New Roman" w:hAnsi="Times New Roman" w:cs="Times New Roman"/>
          <w:sz w:val="22"/>
          <w:szCs w:val="22"/>
          <w:lang w:val="en-IE" w:eastAsia="en-US"/>
        </w:rPr>
        <w:t xml:space="preserve"> from 2016 – 2019 were 1.2 mil.</w:t>
      </w:r>
      <w:r w:rsidRPr="00653072">
        <w:rPr>
          <w:rFonts w:ascii="Times New Roman" w:hAnsi="Times New Roman" w:cs="Times New Roman"/>
          <w:sz w:val="22"/>
          <w:szCs w:val="22"/>
          <w:lang w:val="en-IE" w:eastAsia="en-US"/>
        </w:rPr>
        <w:t xml:space="preserve"> m</w:t>
      </w:r>
      <w:r w:rsidRPr="00653072">
        <w:rPr>
          <w:rFonts w:ascii="Times New Roman" w:hAnsi="Times New Roman" w:cs="Times New Roman"/>
          <w:sz w:val="22"/>
          <w:szCs w:val="22"/>
          <w:vertAlign w:val="superscript"/>
          <w:lang w:val="en-IE" w:eastAsia="en-US"/>
        </w:rPr>
        <w:t xml:space="preserve">3 </w:t>
      </w:r>
      <w:r w:rsidRPr="00653072">
        <w:rPr>
          <w:rFonts w:ascii="Times New Roman" w:hAnsi="Times New Roman" w:cs="Times New Roman"/>
          <w:sz w:val="22"/>
          <w:szCs w:val="22"/>
          <w:lang w:val="en-IE" w:eastAsia="en-US"/>
        </w:rPr>
        <w:t>of those 70% in state forests and only 30% in private forests.</w:t>
      </w:r>
    </w:p>
    <w:p w14:paraId="60D50E7E" w14:textId="77777777" w:rsidR="003C372F" w:rsidRPr="00653072" w:rsidRDefault="00766FD6" w:rsidP="00700CE2">
      <w:pPr>
        <w:spacing w:after="240"/>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The use of forest is important for Montenegro. Yea</w:t>
      </w:r>
      <w:r w:rsidR="00983A9A" w:rsidRPr="00653072">
        <w:rPr>
          <w:rFonts w:ascii="Times New Roman" w:eastAsia="Times New Roman" w:hAnsi="Times New Roman" w:cs="Times New Roman"/>
          <w:sz w:val="22"/>
          <w:szCs w:val="22"/>
          <w:lang w:val="en-IE" w:eastAsia="en-GB"/>
        </w:rPr>
        <w:t>rly about 0.7 mil.</w:t>
      </w:r>
      <w:r w:rsidRPr="00653072">
        <w:rPr>
          <w:rFonts w:ascii="Times New Roman" w:eastAsia="Times New Roman" w:hAnsi="Times New Roman" w:cs="Times New Roman"/>
          <w:sz w:val="22"/>
          <w:szCs w:val="22"/>
          <w:lang w:val="en-IE" w:eastAsia="en-GB"/>
        </w:rPr>
        <w:t xml:space="preserve"> m</w:t>
      </w:r>
      <w:r w:rsidRPr="00653072">
        <w:rPr>
          <w:rFonts w:ascii="Times New Roman" w:eastAsia="Times New Roman" w:hAnsi="Times New Roman" w:cs="Times New Roman"/>
          <w:sz w:val="22"/>
          <w:szCs w:val="22"/>
          <w:vertAlign w:val="superscript"/>
          <w:lang w:val="en-IE" w:eastAsia="en-GB"/>
        </w:rPr>
        <w:t>3</w:t>
      </w:r>
      <w:r w:rsidRPr="00653072">
        <w:rPr>
          <w:rFonts w:ascii="Times New Roman" w:eastAsia="Times New Roman" w:hAnsi="Times New Roman" w:cs="Times New Roman"/>
          <w:sz w:val="22"/>
          <w:szCs w:val="22"/>
          <w:lang w:val="en-IE" w:eastAsia="en-GB"/>
        </w:rPr>
        <w:t xml:space="preserve"> is used for heating. </w:t>
      </w:r>
      <w:bookmarkStart w:id="568" w:name="_Ref342640670"/>
      <w:r w:rsidRPr="00653072">
        <w:rPr>
          <w:rFonts w:ascii="Times New Roman" w:eastAsia="Times New Roman" w:hAnsi="Times New Roman" w:cs="Times New Roman"/>
          <w:sz w:val="22"/>
          <w:szCs w:val="22"/>
          <w:lang w:val="en-IE" w:eastAsia="en-GB"/>
        </w:rPr>
        <w:t>In the wood-based industry in mid-2012, 152 companies were active (including companies and entrepreneurs engaged in the production of furniture). The most represented activity of the company, observed by their number, is sawmilling, followed by plants for the production of furniture (mostly panel) and interior design and production of wooden houses. In the structure of companies engaged in wood processing, the representation of small companies is dominant. Six large companies processed a total of 97,380 m</w:t>
      </w:r>
      <w:r w:rsidRPr="00653072">
        <w:rPr>
          <w:rFonts w:ascii="Times New Roman" w:eastAsia="Times New Roman" w:hAnsi="Times New Roman" w:cs="Times New Roman"/>
          <w:sz w:val="22"/>
          <w:szCs w:val="22"/>
          <w:vertAlign w:val="superscript"/>
          <w:lang w:val="en-IE" w:eastAsia="en-GB"/>
        </w:rPr>
        <w:t>3</w:t>
      </w:r>
      <w:r w:rsidRPr="00653072">
        <w:rPr>
          <w:rFonts w:ascii="Times New Roman" w:eastAsia="Times New Roman" w:hAnsi="Times New Roman" w:cs="Times New Roman"/>
          <w:sz w:val="22"/>
          <w:szCs w:val="22"/>
          <w:lang w:val="en-IE" w:eastAsia="en-GB"/>
        </w:rPr>
        <w:t xml:space="preserve"> of technical wood in 2011, which represents 29.8% of the total processed technical wood in Montenegro.</w:t>
      </w:r>
    </w:p>
    <w:p w14:paraId="6899E817" w14:textId="77777777" w:rsidR="00766FD6" w:rsidRPr="00653072" w:rsidRDefault="00766FD6" w:rsidP="00766FD6">
      <w:pPr>
        <w:widowControl w:val="0"/>
        <w:autoSpaceDE w:val="0"/>
        <w:autoSpaceDN w:val="0"/>
        <w:adjustRightInd w:val="0"/>
        <w:jc w:val="center"/>
        <w:rPr>
          <w:rFonts w:ascii="Times New Roman" w:hAnsi="Times New Roman" w:cs="Times New Roman"/>
          <w:bCs/>
          <w:i/>
          <w:spacing w:val="-1"/>
          <w:sz w:val="22"/>
          <w:szCs w:val="22"/>
          <w:lang w:val="en-IE" w:eastAsia="en-US"/>
        </w:rPr>
      </w:pPr>
      <w:r w:rsidRPr="00653072">
        <w:rPr>
          <w:rFonts w:ascii="Times New Roman" w:hAnsi="Times New Roman" w:cs="Times New Roman"/>
          <w:i/>
          <w:sz w:val="22"/>
          <w:szCs w:val="22"/>
          <w:lang w:val="en-IE" w:eastAsia="en-US"/>
        </w:rPr>
        <w:t>Graph</w:t>
      </w:r>
      <w:r w:rsidRPr="00653072">
        <w:rPr>
          <w:rFonts w:ascii="Times New Roman" w:hAnsi="Times New Roman" w:cs="Times New Roman"/>
          <w:bCs/>
          <w:i/>
          <w:sz w:val="22"/>
          <w:szCs w:val="22"/>
          <w:lang w:val="en-IE" w:eastAsia="en-US"/>
        </w:rPr>
        <w:t xml:space="preserve"> </w:t>
      </w:r>
      <w:r w:rsidR="00FD29C5" w:rsidRPr="00653072">
        <w:rPr>
          <w:rFonts w:ascii="Times New Roman" w:hAnsi="Times New Roman" w:cs="Times New Roman"/>
          <w:bCs/>
          <w:i/>
          <w:sz w:val="22"/>
          <w:szCs w:val="22"/>
          <w:lang w:val="en-IE" w:eastAsia="en-US"/>
        </w:rPr>
        <w:t>1</w:t>
      </w:r>
      <w:r w:rsidR="00642114" w:rsidRPr="00653072">
        <w:rPr>
          <w:rFonts w:ascii="Times New Roman" w:hAnsi="Times New Roman" w:cs="Times New Roman"/>
          <w:bCs/>
          <w:i/>
          <w:sz w:val="22"/>
          <w:szCs w:val="22"/>
          <w:lang w:val="en-IE" w:eastAsia="en-US"/>
        </w:rPr>
        <w:t>1</w:t>
      </w:r>
      <w:r w:rsidRPr="00653072">
        <w:rPr>
          <w:rFonts w:ascii="Times New Roman" w:hAnsi="Times New Roman" w:cs="Times New Roman"/>
          <w:bCs/>
          <w:i/>
          <w:sz w:val="22"/>
          <w:szCs w:val="22"/>
          <w:lang w:val="en-IE" w:eastAsia="en-US"/>
        </w:rPr>
        <w:t>: Representation of enterprises by individual types of production in relation to the total number of enterprises for wood processing and furniture production in Montenegro</w:t>
      </w:r>
    </w:p>
    <w:bookmarkEnd w:id="568"/>
    <w:p w14:paraId="73699EE8" w14:textId="77777777" w:rsidR="00766FD6" w:rsidRPr="00653072" w:rsidRDefault="00AC2BAD" w:rsidP="00766FD6">
      <w:pPr>
        <w:widowControl w:val="0"/>
        <w:tabs>
          <w:tab w:val="left" w:pos="5940"/>
        </w:tabs>
        <w:autoSpaceDE w:val="0"/>
        <w:autoSpaceDN w:val="0"/>
        <w:adjustRightInd w:val="0"/>
        <w:jc w:val="center"/>
        <w:rPr>
          <w:rFonts w:ascii="Times New Roman" w:hAnsi="Times New Roman" w:cs="Times New Roman"/>
          <w:sz w:val="22"/>
          <w:szCs w:val="22"/>
          <w:lang w:val="en-IE" w:eastAsia="en-US"/>
        </w:rPr>
      </w:pPr>
      <w:r w:rsidRPr="00653072">
        <w:rPr>
          <w:rFonts w:ascii="Times New Roman" w:hAnsi="Times New Roman" w:cs="Times New Roman"/>
          <w:noProof/>
          <w:lang w:eastAsia="en-GB"/>
        </w:rPr>
        <w:drawing>
          <wp:inline distT="0" distB="0" distL="0" distR="0" wp14:anchorId="1BFEC97D" wp14:editId="18846F65">
            <wp:extent cx="4884420" cy="21844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022158" w14:textId="77777777" w:rsidR="00766FD6" w:rsidRPr="00653072" w:rsidRDefault="00766FD6" w:rsidP="00700CE2">
      <w:pPr>
        <w:widowControl w:val="0"/>
        <w:tabs>
          <w:tab w:val="left" w:pos="2660"/>
          <w:tab w:val="center" w:pos="4657"/>
        </w:tabs>
        <w:autoSpaceDE w:val="0"/>
        <w:autoSpaceDN w:val="0"/>
        <w:adjustRightInd w:val="0"/>
        <w:spacing w:after="240"/>
        <w:jc w:val="center"/>
        <w:rPr>
          <w:rFonts w:ascii="Times New Roman" w:hAnsi="Times New Roman" w:cs="Times New Roman"/>
          <w:i/>
          <w:sz w:val="22"/>
          <w:szCs w:val="22"/>
          <w:lang w:val="en-IE" w:eastAsia="en-US"/>
        </w:rPr>
      </w:pPr>
      <w:r w:rsidRPr="00653072">
        <w:rPr>
          <w:rFonts w:ascii="Times New Roman" w:hAnsi="Times New Roman" w:cs="Times New Roman"/>
          <w:i/>
          <w:sz w:val="22"/>
          <w:szCs w:val="22"/>
          <w:lang w:val="en-IE" w:eastAsia="en-US"/>
        </w:rPr>
        <w:t>Source: National Forestry Strategy</w:t>
      </w:r>
    </w:p>
    <w:p w14:paraId="0AC5F893" w14:textId="77777777" w:rsidR="00766FD6" w:rsidRPr="00653072" w:rsidRDefault="00766FD6" w:rsidP="00700CE2">
      <w:pPr>
        <w:widowControl w:val="0"/>
        <w:autoSpaceDE w:val="0"/>
        <w:autoSpaceDN w:val="0"/>
        <w:adjustRightInd w:val="0"/>
        <w:spacing w:after="240"/>
        <w:jc w:val="both"/>
        <w:rPr>
          <w:rFonts w:ascii="Times New Roman" w:hAnsi="Times New Roman" w:cs="Times New Roman"/>
          <w:sz w:val="22"/>
          <w:szCs w:val="22"/>
          <w:lang w:val="en-IE" w:eastAsia="en-US"/>
        </w:rPr>
      </w:pPr>
      <w:bookmarkStart w:id="569" w:name="_Toc361405330"/>
      <w:r w:rsidRPr="00653072">
        <w:rPr>
          <w:rFonts w:ascii="Times New Roman" w:hAnsi="Times New Roman" w:cs="Times New Roman"/>
          <w:sz w:val="22"/>
          <w:szCs w:val="22"/>
          <w:lang w:val="en-IE" w:eastAsia="en-US"/>
        </w:rPr>
        <w:t xml:space="preserve">Out of a total of 107 active sawmills, the largest number is located in the municipality of Rožaje (51 of which </w:t>
      </w:r>
      <w:r w:rsidRPr="00653072">
        <w:rPr>
          <w:rFonts w:ascii="Times New Roman" w:hAnsi="Times New Roman" w:cs="Times New Roman"/>
          <w:sz w:val="22"/>
          <w:szCs w:val="22"/>
          <w:lang w:val="en-IE" w:eastAsia="en-US"/>
        </w:rPr>
        <w:lastRenderedPageBreak/>
        <w:t>are engaged in the production of sawn timber and wooden houses), followed by Berane (14), Bijelo Polje (8) and Pljevlja (7).</w:t>
      </w:r>
    </w:p>
    <w:bookmarkEnd w:id="569"/>
    <w:p w14:paraId="67DDDD71" w14:textId="77777777" w:rsidR="00766FD6" w:rsidRPr="00653072" w:rsidRDefault="00766FD6" w:rsidP="00700CE2">
      <w:pPr>
        <w:spacing w:after="240"/>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The results of the conducted research show that the largest quantities of raw wood materials (technical round wood) are used for the production of sawn timber and plywood. These two products are predominantly represented in the primary wood processing in Montenegro.</w:t>
      </w:r>
    </w:p>
    <w:p w14:paraId="4585212D" w14:textId="77777777" w:rsidR="00766FD6" w:rsidRPr="00653072" w:rsidRDefault="00766FD6" w:rsidP="00700CE2">
      <w:pPr>
        <w:spacing w:after="240"/>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The forestry sector is particularly vulnerable because of its sensitivity to decreasing precipitation and increasing air temperatures, meaning more frequent and intense occurrences of forest fires. Combined with the projected increase in floods and droughts, any gains in the long-term net primary productivity (NPP) of most trees from increased CO</w:t>
      </w:r>
      <w:r w:rsidRPr="00653072">
        <w:rPr>
          <w:rFonts w:ascii="Times New Roman" w:eastAsia="Times New Roman" w:hAnsi="Times New Roman" w:cs="Times New Roman"/>
          <w:sz w:val="22"/>
          <w:szCs w:val="22"/>
          <w:vertAlign w:val="subscript"/>
          <w:lang w:val="en-IE" w:eastAsia="en-GB"/>
        </w:rPr>
        <w:t>2</w:t>
      </w:r>
      <w:r w:rsidRPr="00653072">
        <w:rPr>
          <w:rFonts w:ascii="Times New Roman" w:eastAsia="Times New Roman" w:hAnsi="Times New Roman" w:cs="Times New Roman"/>
          <w:sz w:val="22"/>
          <w:szCs w:val="22"/>
          <w:lang w:val="en-IE" w:eastAsia="en-GB"/>
        </w:rPr>
        <w:t xml:space="preserve"> concentrations will be limited (TNC, 2020). The coastal and central regions of Montenegro are identified as being most vulnerable to forest fires, as most droughts occur in these regions, and these droughts are projected to be more severe and frequent in the long term (Interreg-Danube 2019). Forest fires reduce trees’ resistance to pests, which negatively impacts tree health, exacerbating vulnerabilities further.</w:t>
      </w:r>
    </w:p>
    <w:p w14:paraId="1F568F1F" w14:textId="77777777" w:rsidR="00766FD6" w:rsidRPr="00653072" w:rsidRDefault="00E229D7" w:rsidP="00700CE2">
      <w:pPr>
        <w:spacing w:after="240"/>
        <w:jc w:val="both"/>
        <w:rPr>
          <w:rFonts w:ascii="Times New Roman" w:eastAsia="Times New Roman" w:hAnsi="Times New Roman" w:cs="Times New Roman"/>
          <w:sz w:val="22"/>
          <w:szCs w:val="22"/>
          <w:lang w:val="en-IE" w:eastAsia="en-GB"/>
        </w:rPr>
      </w:pPr>
      <w:sdt>
        <w:sdtPr>
          <w:tag w:val="goog_rdk_879"/>
          <w:id w:val="-1880619707"/>
        </w:sdtPr>
        <w:sdtContent>
          <w:r w:rsidR="0049148F" w:rsidRPr="00653072">
            <w:rPr>
              <w:rFonts w:ascii="Times New Roman" w:eastAsia="Times New Roman" w:hAnsi="Times New Roman" w:cs="Times New Roman"/>
              <w:sz w:val="22"/>
              <w:szCs w:val="22"/>
            </w:rPr>
            <w:t>According</w:t>
          </w:r>
        </w:sdtContent>
      </w:sdt>
      <w:r w:rsidR="0049148F" w:rsidRPr="00653072" w:rsidDel="0049148F">
        <w:rPr>
          <w:rFonts w:ascii="Times New Roman" w:eastAsia="Times New Roman" w:hAnsi="Times New Roman" w:cs="Times New Roman"/>
          <w:sz w:val="22"/>
          <w:szCs w:val="22"/>
          <w:lang w:val="en-IE" w:eastAsia="en-GB"/>
        </w:rPr>
        <w:t xml:space="preserve"> </w:t>
      </w:r>
      <w:r w:rsidR="00766FD6" w:rsidRPr="00653072">
        <w:rPr>
          <w:rFonts w:ascii="Times New Roman" w:eastAsia="Times New Roman" w:hAnsi="Times New Roman" w:cs="Times New Roman"/>
          <w:sz w:val="22"/>
          <w:szCs w:val="22"/>
          <w:lang w:val="en-IE" w:eastAsia="en-GB"/>
        </w:rPr>
        <w:t xml:space="preserve">to Monstat, forest fires affected 13 % of forest from 2007 – 2019 (of those in largest extent in 2011 – 49,009 ha (5.93%), and in 2017 – 21,216 ha (2.56%)). </w:t>
      </w:r>
    </w:p>
    <w:p w14:paraId="56BD4E95" w14:textId="77777777" w:rsidR="00766FD6" w:rsidRPr="00653072" w:rsidRDefault="00766FD6" w:rsidP="00700CE2">
      <w:pPr>
        <w:spacing w:after="240"/>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The decrease of degradation of forests in costal and karst regions, and at the same time increase the share of mixed forests, can potentially raise the water accumulation capacity and at the same time raise the volume of forest, which will in time bring to higher reductions of emissions. The reduction of the area annually affected by wildfires by 70% would contribute to the annual emissions mitigation of 109.01 Gg CO2eq (Background report for NDC, 04/2021).</w:t>
      </w:r>
    </w:p>
    <w:p w14:paraId="377C9E6B" w14:textId="77777777" w:rsidR="00766FD6" w:rsidRPr="00653072" w:rsidRDefault="00766FD6" w:rsidP="00700CE2">
      <w:pPr>
        <w:spacing w:after="240"/>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Forests form the basis for value-added networks in the areas of wood processing, renewable energy, food production and tourism. Sectors based on forest resources have great growth potential. Forests, together with mountains and waters, create an important part of the Montenegrin brand in the field of sustainable or green tourism. Forests are of a vital economic importance to the population in rural areas, where forests are one of the main sources of income and energy for heating.</w:t>
      </w:r>
    </w:p>
    <w:p w14:paraId="42D6451D" w14:textId="77777777" w:rsidR="00766FD6" w:rsidRPr="00653072" w:rsidRDefault="00766FD6" w:rsidP="00766FD6">
      <w:pPr>
        <w:jc w:val="both"/>
        <w:rPr>
          <w:rFonts w:ascii="Times New Roman" w:hAnsi="Times New Roman" w:cs="Times New Roman"/>
          <w:sz w:val="22"/>
          <w:szCs w:val="22"/>
          <w:lang w:val="en-IE" w:eastAsia="en-US"/>
        </w:rPr>
      </w:pPr>
      <w:r w:rsidRPr="00653072">
        <w:rPr>
          <w:rFonts w:ascii="Times New Roman" w:hAnsi="Times New Roman" w:cs="Times New Roman"/>
          <w:sz w:val="22"/>
          <w:szCs w:val="22"/>
          <w:lang w:val="en-IE" w:eastAsia="en-US"/>
        </w:rPr>
        <w:t xml:space="preserve">Five priority areas have been defined: </w:t>
      </w:r>
    </w:p>
    <w:p w14:paraId="312645FF" w14:textId="77777777" w:rsidR="00766FD6" w:rsidRPr="00653072" w:rsidRDefault="00A20966" w:rsidP="00592412">
      <w:pPr>
        <w:numPr>
          <w:ilvl w:val="0"/>
          <w:numId w:val="119"/>
        </w:numPr>
        <w:spacing w:line="276" w:lineRule="auto"/>
        <w:jc w:val="both"/>
        <w:rPr>
          <w:rFonts w:ascii="Times New Roman" w:eastAsia="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US"/>
        </w:rPr>
        <w:t xml:space="preserve">Forest improvement through sustainable management; </w:t>
      </w:r>
    </w:p>
    <w:p w14:paraId="24582706" w14:textId="77777777" w:rsidR="00766FD6" w:rsidRPr="00653072" w:rsidRDefault="00A20966" w:rsidP="00592412">
      <w:pPr>
        <w:numPr>
          <w:ilvl w:val="0"/>
          <w:numId w:val="119"/>
        </w:numPr>
        <w:spacing w:line="276" w:lineRule="auto"/>
        <w:jc w:val="both"/>
        <w:rPr>
          <w:rFonts w:ascii="Times New Roman" w:eastAsia="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US"/>
        </w:rPr>
        <w:t xml:space="preserve">Wood industry development; </w:t>
      </w:r>
    </w:p>
    <w:p w14:paraId="64DDCD6C" w14:textId="77777777" w:rsidR="00766FD6" w:rsidRPr="00653072" w:rsidRDefault="00A20966" w:rsidP="00592412">
      <w:pPr>
        <w:numPr>
          <w:ilvl w:val="0"/>
          <w:numId w:val="119"/>
        </w:numPr>
        <w:spacing w:line="276" w:lineRule="auto"/>
        <w:jc w:val="both"/>
        <w:rPr>
          <w:rFonts w:ascii="Times New Roman" w:eastAsia="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US"/>
        </w:rPr>
        <w:t xml:space="preserve">The role of forestry in rural development; </w:t>
      </w:r>
    </w:p>
    <w:p w14:paraId="2C1E8393" w14:textId="77777777" w:rsidR="00766FD6" w:rsidRPr="00653072" w:rsidRDefault="00A20966" w:rsidP="00592412">
      <w:pPr>
        <w:numPr>
          <w:ilvl w:val="0"/>
          <w:numId w:val="119"/>
        </w:numPr>
        <w:spacing w:line="276" w:lineRule="auto"/>
        <w:jc w:val="both"/>
        <w:rPr>
          <w:rFonts w:ascii="Times New Roman" w:eastAsia="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US"/>
        </w:rPr>
        <w:t>Biodiversity protection a</w:t>
      </w:r>
      <w:r w:rsidR="00766FD6" w:rsidRPr="00653072">
        <w:rPr>
          <w:rFonts w:ascii="Times New Roman" w:eastAsia="Times New Roman" w:hAnsi="Times New Roman" w:cs="Times New Roman"/>
          <w:sz w:val="22"/>
          <w:szCs w:val="22"/>
          <w:lang w:val="en-IE" w:eastAsia="en-US"/>
        </w:rPr>
        <w:t xml:space="preserve">nd other forest ecosystem services; </w:t>
      </w:r>
    </w:p>
    <w:p w14:paraId="29AA61FD" w14:textId="77777777" w:rsidR="006721A1" w:rsidRPr="00653072" w:rsidRDefault="00A20966" w:rsidP="00592412">
      <w:pPr>
        <w:numPr>
          <w:ilvl w:val="0"/>
          <w:numId w:val="119"/>
        </w:numPr>
        <w:spacing w:line="276" w:lineRule="auto"/>
        <w:jc w:val="both"/>
        <w:rPr>
          <w:rFonts w:ascii="Times New Roman" w:eastAsia="Times New Roman" w:hAnsi="Times New Roman" w:cs="Times New Roman"/>
          <w:sz w:val="22"/>
          <w:szCs w:val="22"/>
          <w:lang w:val="en-IE" w:eastAsia="en-US"/>
        </w:rPr>
      </w:pPr>
      <w:r w:rsidRPr="00653072">
        <w:rPr>
          <w:rFonts w:ascii="Times New Roman" w:eastAsia="Times New Roman" w:hAnsi="Times New Roman" w:cs="Times New Roman"/>
          <w:sz w:val="22"/>
          <w:szCs w:val="22"/>
          <w:lang w:val="en-IE" w:eastAsia="en-US"/>
        </w:rPr>
        <w:t>Fire protection.</w:t>
      </w:r>
    </w:p>
    <w:p w14:paraId="087DFA9C" w14:textId="77777777" w:rsidR="006721A1" w:rsidRPr="00653072" w:rsidRDefault="006721A1">
      <w:pPr>
        <w:jc w:val="both"/>
        <w:rPr>
          <w:rFonts w:ascii="Times New Roman" w:eastAsia="Times New Roman" w:hAnsi="Times New Roman" w:cs="Times New Roman"/>
          <w:sz w:val="22"/>
          <w:szCs w:val="22"/>
        </w:rPr>
      </w:pPr>
    </w:p>
    <w:p w14:paraId="6403E206" w14:textId="77777777" w:rsidR="006721A1" w:rsidRPr="00653072" w:rsidRDefault="00707D31" w:rsidP="005C5647">
      <w:pPr>
        <w:pStyle w:val="Heading2"/>
        <w:numPr>
          <w:ilvl w:val="3"/>
          <w:numId w:val="1"/>
        </w:numPr>
        <w:ind w:hanging="720"/>
        <w:rPr>
          <w:rFonts w:ascii="Times New Roman" w:hAnsi="Times New Roman" w:cs="Times New Roman"/>
          <w:b w:val="0"/>
        </w:rPr>
      </w:pPr>
      <w:r w:rsidRPr="00653072">
        <w:rPr>
          <w:rFonts w:ascii="Times New Roman" w:hAnsi="Times New Roman" w:cs="Times New Roman"/>
          <w:b w:val="0"/>
        </w:rPr>
        <w:t xml:space="preserve"> </w:t>
      </w:r>
      <w:bookmarkStart w:id="570" w:name="_Toc98230679"/>
      <w:r w:rsidRPr="00653072">
        <w:rPr>
          <w:rFonts w:ascii="Times New Roman" w:hAnsi="Times New Roman" w:cs="Times New Roman"/>
        </w:rPr>
        <w:t>General objectives</w:t>
      </w:r>
      <w:bookmarkEnd w:id="570"/>
    </w:p>
    <w:p w14:paraId="0402F89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This measure contributes to IPARD </w:t>
      </w:r>
      <w:r w:rsidR="00BB6AF6" w:rsidRPr="00653072">
        <w:rPr>
          <w:rFonts w:ascii="Times New Roman" w:eastAsia="Times New Roman" w:hAnsi="Times New Roman" w:cs="Times New Roman"/>
          <w:sz w:val="22"/>
          <w:szCs w:val="22"/>
        </w:rPr>
        <w:t xml:space="preserve">III </w:t>
      </w:r>
      <w:r w:rsidRPr="00653072">
        <w:rPr>
          <w:rFonts w:ascii="Times New Roman" w:eastAsia="Times New Roman" w:hAnsi="Times New Roman" w:cs="Times New Roman"/>
          <w:sz w:val="22"/>
          <w:szCs w:val="22"/>
        </w:rPr>
        <w:t>objectives of facilitating growth and employment in rural areas, contributing to climate change mitigation and fostering sustainable management of natural resources. For Montenegro, it complements implementation of main principles of the Green Agenda for the Western Balkans.</w:t>
      </w:r>
    </w:p>
    <w:p w14:paraId="01078EB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scope of the measure is restoring, preserving and enhancing ecosystems that are related to agriculture and forestry, whilst addressing the challenge of climate change. It is designed to contribute to extension and improvement of forest resources and forest-fire prevention. </w:t>
      </w:r>
    </w:p>
    <w:p w14:paraId="19FB2F31" w14:textId="77777777" w:rsidR="006721A1" w:rsidRPr="00653072" w:rsidRDefault="00707D31" w:rsidP="005C5647">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Specific objectives</w:t>
      </w:r>
    </w:p>
    <w:p w14:paraId="544E386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Specific objectives of the measure are:</w:t>
      </w:r>
    </w:p>
    <w:p w14:paraId="57D799D5" w14:textId="77777777" w:rsidR="006721A1" w:rsidRPr="00653072"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increase the forest cover, or expanding the area of other wooded land, whether on agricultural, degraded or other land in order to provide environmental services for prevention against water or wind erosion, avalanches, landslides, desertification and drought, and for protection of water resources;</w:t>
      </w:r>
    </w:p>
    <w:p w14:paraId="053555A7" w14:textId="77777777" w:rsidR="006721A1" w:rsidRPr="00653072"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To foster the agroforestry practices;</w:t>
      </w:r>
    </w:p>
    <w:p w14:paraId="6A238FE7" w14:textId="77777777" w:rsidR="006721A1" w:rsidRPr="00653072"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prevent and restore damage to forests from forest fires; </w:t>
      </w:r>
    </w:p>
    <w:p w14:paraId="71547F82" w14:textId="77777777" w:rsidR="006721A1" w:rsidRPr="00653072"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To improve the resilience and environmental value of forest ecosystems through conversion of degraded forest stands, structurally degraded forest stands per tree species, and forest cultures into mixed high forest </w:t>
      </w:r>
      <w:r w:rsidRPr="00653072">
        <w:rPr>
          <w:rFonts w:ascii="Times New Roman" w:eastAsia="Times New Roman" w:hAnsi="Times New Roman" w:cs="Times New Roman"/>
          <w:sz w:val="22"/>
          <w:szCs w:val="22"/>
        </w:rPr>
        <w:lastRenderedPageBreak/>
        <w:t>stands of indigenous tree species.</w:t>
      </w:r>
    </w:p>
    <w:p w14:paraId="51ACA253" w14:textId="77777777" w:rsidR="006721A1" w:rsidRPr="00653072" w:rsidRDefault="006721A1">
      <w:pPr>
        <w:spacing w:before="120"/>
        <w:jc w:val="both"/>
        <w:rPr>
          <w:rFonts w:ascii="Times New Roman" w:eastAsia="Times New Roman" w:hAnsi="Times New Roman" w:cs="Times New Roman"/>
          <w:sz w:val="22"/>
          <w:szCs w:val="22"/>
        </w:rPr>
      </w:pPr>
    </w:p>
    <w:p w14:paraId="66DC2CFB" w14:textId="77777777" w:rsidR="006721A1" w:rsidRPr="00653072" w:rsidRDefault="00707D31" w:rsidP="005C5647">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71" w:name="_Toc98230680"/>
      <w:r w:rsidRPr="00653072">
        <w:rPr>
          <w:rFonts w:ascii="Times New Roman" w:hAnsi="Times New Roman" w:cs="Times New Roman"/>
        </w:rPr>
        <w:t>Linkage to other IPARD measures in the Programme and national measures</w:t>
      </w:r>
      <w:bookmarkEnd w:id="571"/>
    </w:p>
    <w:p w14:paraId="27B6896E" w14:textId="77777777" w:rsidR="006721A1" w:rsidRPr="00653072" w:rsidRDefault="00707D31" w:rsidP="00700CE2">
      <w:pPr>
        <w:widowControl w:val="0"/>
        <w:spacing w:after="240"/>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Establishment of agroforestry systems is potentially linked with </w:t>
      </w:r>
      <w:r w:rsidR="00BB6AF6"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w:t>
      </w:r>
      <w:r w:rsidR="00BB6AF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4</w:t>
      </w:r>
      <w:r w:rsidR="00BB6AF6" w:rsidRPr="00653072">
        <w:rPr>
          <w:rFonts w:ascii="Times New Roman" w:eastAsia="Times New Roman" w:hAnsi="Times New Roman" w:cs="Times New Roman"/>
          <w:sz w:val="22"/>
          <w:szCs w:val="22"/>
        </w:rPr>
        <w:t>) -</w:t>
      </w:r>
      <w:r w:rsidRPr="00653072">
        <w:rPr>
          <w:rFonts w:ascii="Times New Roman" w:eastAsia="Times New Roman" w:hAnsi="Times New Roman" w:cs="Times New Roman"/>
          <w:sz w:val="22"/>
          <w:szCs w:val="22"/>
        </w:rPr>
        <w:t xml:space="preserve"> Agri-environment-climate and organic farming measure. Prevention activities in some forests, such as thinning and pruning and removal of dry biomass in high forest fire risk zone areas, while decreasing the fire risk at the same time may also contribute to renewable energy production, as well as activities improving resilience and environmental value of forests and afforestation.</w:t>
      </w:r>
    </w:p>
    <w:p w14:paraId="20C2F82F" w14:textId="77777777" w:rsidR="006721A1" w:rsidRPr="00653072" w:rsidRDefault="00707D31" w:rsidP="00700CE2">
      <w:pPr>
        <w:widowControl w:val="0"/>
        <w:spacing w:after="240"/>
        <w:ind w:right="74"/>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Afforestation and agroforestry are potentially supporting the same costs as the non-productive investments under </w:t>
      </w:r>
      <w:r w:rsidR="00EF13DC" w:rsidRPr="00653072">
        <w:rPr>
          <w:rFonts w:ascii="Times New Roman" w:eastAsia="Times New Roman" w:hAnsi="Times New Roman" w:cs="Times New Roman"/>
          <w:sz w:val="22"/>
          <w:szCs w:val="22"/>
        </w:rPr>
        <w:t>M</w:t>
      </w:r>
      <w:r w:rsidRPr="00653072">
        <w:rPr>
          <w:rFonts w:ascii="Times New Roman" w:eastAsia="Times New Roman" w:hAnsi="Times New Roman" w:cs="Times New Roman"/>
          <w:sz w:val="22"/>
          <w:szCs w:val="22"/>
        </w:rPr>
        <w:t xml:space="preserve">easure </w:t>
      </w:r>
      <w:r w:rsidR="00BB6AF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1</w:t>
      </w:r>
      <w:r w:rsidR="00BB6AF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72B7F7E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will be clearly demarcated from the activities, supported under this measure and controlled through the administrative procedure.</w:t>
      </w:r>
    </w:p>
    <w:p w14:paraId="16ADD759" w14:textId="77777777" w:rsidR="006721A1" w:rsidRPr="00653072" w:rsidRDefault="00707D31" w:rsidP="009C4F1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72" w:name="_Toc98230681"/>
      <w:r w:rsidRPr="00653072">
        <w:rPr>
          <w:rFonts w:ascii="Times New Roman" w:hAnsi="Times New Roman" w:cs="Times New Roman"/>
        </w:rPr>
        <w:t>Recipients</w:t>
      </w:r>
      <w:bookmarkEnd w:id="572"/>
    </w:p>
    <w:p w14:paraId="262B2C01" w14:textId="77777777" w:rsidR="006721A1" w:rsidRPr="00653072" w:rsidRDefault="00766FD6">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2"/>
          <w:lang w:val="en-IE" w:eastAsia="en-GB"/>
        </w:rPr>
        <w:t xml:space="preserve">The final recipients under this measure will be private persons, legal persons and associations, holders of forests and/or agricultural land, </w:t>
      </w:r>
      <w:sdt>
        <w:sdtPr>
          <w:tag w:val="goog_rdk_881"/>
          <w:id w:val="-681975866"/>
        </w:sdtPr>
        <w:sdtContent>
          <w:r w:rsidR="0049148F" w:rsidRPr="00653072">
            <w:rPr>
              <w:rFonts w:ascii="Times New Roman" w:eastAsia="Times New Roman" w:hAnsi="Times New Roman" w:cs="Times New Roman"/>
              <w:sz w:val="22"/>
              <w:szCs w:val="22"/>
            </w:rPr>
            <w:t>and non-agriculture</w:t>
          </w:r>
        </w:sdtContent>
      </w:sdt>
      <w:r w:rsidR="0049148F" w:rsidRPr="00653072" w:rsidDel="0049148F">
        <w:rPr>
          <w:rFonts w:ascii="Times New Roman" w:eastAsia="Times New Roman" w:hAnsi="Times New Roman" w:cs="Times New Roman"/>
          <w:sz w:val="22"/>
          <w:lang w:val="en-IE" w:eastAsia="en-GB"/>
        </w:rPr>
        <w:t xml:space="preserve"> </w:t>
      </w:r>
      <w:r w:rsidRPr="00653072">
        <w:rPr>
          <w:rFonts w:ascii="Times New Roman" w:eastAsia="Times New Roman" w:hAnsi="Times New Roman" w:cs="Times New Roman"/>
          <w:sz w:val="22"/>
          <w:lang w:val="en-IE" w:eastAsia="en-GB"/>
        </w:rPr>
        <w:t>land in rural areas.</w:t>
      </w:r>
    </w:p>
    <w:p w14:paraId="6143DE74" w14:textId="77777777" w:rsidR="006721A1" w:rsidRPr="00653072" w:rsidRDefault="006721A1">
      <w:pPr>
        <w:ind w:left="720"/>
        <w:jc w:val="both"/>
        <w:rPr>
          <w:rFonts w:ascii="Times New Roman" w:eastAsia="Times New Roman" w:hAnsi="Times New Roman" w:cs="Times New Roman"/>
          <w:b/>
          <w:sz w:val="22"/>
          <w:szCs w:val="22"/>
        </w:rPr>
      </w:pPr>
    </w:p>
    <w:p w14:paraId="03B9FBE9" w14:textId="77777777" w:rsidR="006721A1" w:rsidRPr="00653072" w:rsidRDefault="00707D31" w:rsidP="009C4F1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73" w:name="_Toc98230682"/>
      <w:r w:rsidRPr="00653072">
        <w:rPr>
          <w:rFonts w:ascii="Times New Roman" w:hAnsi="Times New Roman" w:cs="Times New Roman"/>
        </w:rPr>
        <w:t>Common eligibility criteria</w:t>
      </w:r>
      <w:bookmarkEnd w:id="573"/>
    </w:p>
    <w:p w14:paraId="1101BF1D" w14:textId="77777777" w:rsidR="006721A1" w:rsidRPr="00653072" w:rsidRDefault="00707D31">
      <w:pPr>
        <w:pStyle w:val="Heading6"/>
        <w:rPr>
          <w:rFonts w:ascii="Times New Roman" w:hAnsi="Times New Roman" w:cs="Times New Roman"/>
          <w:b/>
        </w:rPr>
      </w:pPr>
      <w:bookmarkStart w:id="574" w:name="_Toc91249693"/>
      <w:bookmarkStart w:id="575" w:name="_Toc91249988"/>
      <w:bookmarkStart w:id="576" w:name="_Toc91499603"/>
      <w:bookmarkStart w:id="577" w:name="_Toc98230683"/>
      <w:r w:rsidRPr="00653072">
        <w:rPr>
          <w:rFonts w:ascii="Times New Roman" w:hAnsi="Times New Roman" w:cs="Times New Roman"/>
          <w:b/>
        </w:rPr>
        <w:t>Definition of forests</w:t>
      </w:r>
      <w:bookmarkEnd w:id="574"/>
      <w:bookmarkEnd w:id="575"/>
      <w:bookmarkEnd w:id="576"/>
      <w:bookmarkEnd w:id="577"/>
    </w:p>
    <w:p w14:paraId="0B0D681F" w14:textId="77777777" w:rsidR="006721A1" w:rsidRPr="00653072" w:rsidRDefault="00766FD6">
      <w:pPr>
        <w:pStyle w:val="Heading6"/>
        <w:rPr>
          <w:rFonts w:ascii="Times New Roman" w:hAnsi="Times New Roman" w:cs="Times New Roman"/>
        </w:rPr>
      </w:pPr>
      <w:bookmarkStart w:id="578" w:name="_Toc91249694"/>
      <w:bookmarkStart w:id="579" w:name="_Toc91249989"/>
      <w:bookmarkStart w:id="580" w:name="_Toc91499604"/>
      <w:bookmarkStart w:id="581" w:name="_Toc98230684"/>
      <w:r w:rsidRPr="00653072">
        <w:rPr>
          <w:rFonts w:ascii="Times New Roman" w:eastAsia="Times New Roman" w:hAnsi="Times New Roman" w:cs="Times New Roman"/>
          <w:lang w:val="en-IE" w:eastAsia="en-GB"/>
        </w:rPr>
        <w:t xml:space="preserve">Forest is defined by Forest </w:t>
      </w:r>
      <w:r w:rsidR="00BB6AF6" w:rsidRPr="00653072">
        <w:rPr>
          <w:rFonts w:ascii="Times New Roman" w:eastAsia="Times New Roman" w:hAnsi="Times New Roman" w:cs="Times New Roman"/>
          <w:lang w:val="en-IE" w:eastAsia="en-GB"/>
        </w:rPr>
        <w:t>l</w:t>
      </w:r>
      <w:r w:rsidRPr="00653072">
        <w:rPr>
          <w:rFonts w:ascii="Times New Roman" w:eastAsia="Times New Roman" w:hAnsi="Times New Roman" w:cs="Times New Roman"/>
          <w:lang w:val="en-IE" w:eastAsia="en-GB"/>
        </w:rPr>
        <w:t>aw (Art 3, 2010), as land larger than 0.5 ha, which is overgrown with forest trees whose canopy covers 10% of the soil surface and the height of the dominant trees is above 5 m, respectively, and trees that are able to reach that height at the time of physiological maturity</w:t>
      </w:r>
      <w:bookmarkEnd w:id="578"/>
      <w:bookmarkEnd w:id="579"/>
      <w:bookmarkEnd w:id="580"/>
      <w:bookmarkEnd w:id="581"/>
    </w:p>
    <w:p w14:paraId="1C6023AA" w14:textId="77777777" w:rsidR="006721A1" w:rsidRPr="00653072" w:rsidRDefault="006721A1">
      <w:pPr>
        <w:tabs>
          <w:tab w:val="left" w:pos="480"/>
        </w:tabs>
        <w:jc w:val="both"/>
        <w:rPr>
          <w:rFonts w:ascii="Times New Roman" w:eastAsia="Times New Roman" w:hAnsi="Times New Roman" w:cs="Times New Roman"/>
          <w:sz w:val="22"/>
          <w:szCs w:val="22"/>
        </w:rPr>
      </w:pPr>
    </w:p>
    <w:p w14:paraId="2F44DF4A" w14:textId="77777777" w:rsidR="006721A1" w:rsidRPr="00653072" w:rsidRDefault="00707D31">
      <w:pPr>
        <w:pStyle w:val="Heading6"/>
        <w:rPr>
          <w:rFonts w:ascii="Times New Roman" w:hAnsi="Times New Roman" w:cs="Times New Roman"/>
          <w:b/>
        </w:rPr>
      </w:pPr>
      <w:bookmarkStart w:id="582" w:name="_Toc91249695"/>
      <w:bookmarkStart w:id="583" w:name="_Toc91249990"/>
      <w:bookmarkStart w:id="584" w:name="_Toc91499605"/>
      <w:bookmarkStart w:id="585" w:name="_Toc98230685"/>
      <w:r w:rsidRPr="00653072">
        <w:rPr>
          <w:rFonts w:ascii="Times New Roman" w:hAnsi="Times New Roman" w:cs="Times New Roman"/>
          <w:b/>
        </w:rPr>
        <w:t>Eligibility criteria for recipients</w:t>
      </w:r>
      <w:bookmarkEnd w:id="582"/>
      <w:bookmarkEnd w:id="583"/>
      <w:bookmarkEnd w:id="584"/>
      <w:bookmarkEnd w:id="585"/>
    </w:p>
    <w:p w14:paraId="0036EC02"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must provide </w:t>
      </w:r>
      <w:r w:rsidR="0049148F" w:rsidRPr="00653072">
        <w:rPr>
          <w:rFonts w:ascii="Times New Roman" w:eastAsia="Times New Roman" w:hAnsi="Times New Roman" w:cs="Times New Roman"/>
          <w:sz w:val="22"/>
          <w:szCs w:val="22"/>
        </w:rPr>
        <w:t xml:space="preserve">an </w:t>
      </w:r>
      <w:r w:rsidRPr="00653072">
        <w:rPr>
          <w:rFonts w:ascii="Times New Roman" w:eastAsia="Times New Roman" w:hAnsi="Times New Roman" w:cs="Times New Roman"/>
          <w:sz w:val="22"/>
          <w:szCs w:val="22"/>
        </w:rPr>
        <w:t>ownership certificate (issued by the Cadastral administration of Montenegro), cadastral map and property card, demonstrating that he/she is the owner of the area, or the legal contract if he/she is the user of the area for which is submitting a project application. The contract should have a validity of at least 10 years at the moment of application in case of afforestation or agroforestry. Contract must be registered in the Cadastral administration of Montenegro</w:t>
      </w:r>
      <w:r w:rsidR="00BB6AF6" w:rsidRPr="00653072">
        <w:rPr>
          <w:rFonts w:ascii="Times New Roman" w:eastAsia="Times New Roman" w:hAnsi="Times New Roman" w:cs="Times New Roman"/>
          <w:sz w:val="22"/>
          <w:szCs w:val="22"/>
        </w:rPr>
        <w:t>;</w:t>
      </w:r>
    </w:p>
    <w:p w14:paraId="5608BF33"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if legal person or association, must be registered in the Business register, at the time of application</w:t>
      </w:r>
      <w:r w:rsidR="00BB6AF6" w:rsidRPr="00653072">
        <w:rPr>
          <w:rFonts w:ascii="Times New Roman" w:eastAsia="Times New Roman" w:hAnsi="Times New Roman" w:cs="Times New Roman"/>
          <w:sz w:val="22"/>
          <w:szCs w:val="22"/>
        </w:rPr>
        <w:t>;</w:t>
      </w:r>
    </w:p>
    <w:p w14:paraId="289BE36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which owns or possesses/uses also agriculture land in addition to forestry, should be registered in the Farm register, at the time of application.</w:t>
      </w:r>
    </w:p>
    <w:p w14:paraId="7F6F4FB6" w14:textId="77777777" w:rsidR="006721A1" w:rsidRPr="00653072" w:rsidRDefault="00707D31">
      <w:pPr>
        <w:widowControl w:val="0"/>
        <w:tabs>
          <w:tab w:val="left" w:pos="818"/>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t>
      </w:r>
    </w:p>
    <w:p w14:paraId="6C51F7E5" w14:textId="77777777" w:rsidR="006721A1" w:rsidRPr="00653072" w:rsidRDefault="00707D31">
      <w:pPr>
        <w:pStyle w:val="Heading6"/>
        <w:rPr>
          <w:rFonts w:ascii="Times New Roman" w:hAnsi="Times New Roman" w:cs="Times New Roman"/>
          <w:b/>
        </w:rPr>
      </w:pPr>
      <w:bookmarkStart w:id="586" w:name="_Toc91249696"/>
      <w:bookmarkStart w:id="587" w:name="_Toc91249991"/>
      <w:bookmarkStart w:id="588" w:name="_Toc91499606"/>
      <w:bookmarkStart w:id="589" w:name="_Toc98230686"/>
      <w:r w:rsidRPr="00653072">
        <w:rPr>
          <w:rFonts w:ascii="Times New Roman" w:hAnsi="Times New Roman" w:cs="Times New Roman"/>
          <w:b/>
        </w:rPr>
        <w:t>Eligibility criteria for projects</w:t>
      </w:r>
      <w:bookmarkEnd w:id="586"/>
      <w:bookmarkEnd w:id="587"/>
      <w:bookmarkEnd w:id="588"/>
      <w:bookmarkEnd w:id="589"/>
    </w:p>
    <w:p w14:paraId="1F9FF2EC" w14:textId="77777777" w:rsidR="00766FD6" w:rsidRPr="00653072" w:rsidRDefault="00707D31"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applicant should prepare and submit a project proposal, including the design and bill of q</w:t>
      </w:r>
      <w:r w:rsidR="00766FD6" w:rsidRPr="00653072">
        <w:rPr>
          <w:rFonts w:ascii="Times New Roman" w:eastAsia="Times New Roman" w:hAnsi="Times New Roman" w:cs="Times New Roman"/>
          <w:sz w:val="22"/>
          <w:szCs w:val="22"/>
        </w:rPr>
        <w:t xml:space="preserve"> The applicant should prepare and submit a project proposal, including the design and bill of quantities for every proposed activity</w:t>
      </w:r>
      <w:r w:rsidR="00BB6AF6" w:rsidRPr="00653072">
        <w:rPr>
          <w:rFonts w:ascii="Times New Roman" w:eastAsia="Times New Roman" w:hAnsi="Times New Roman" w:cs="Times New Roman"/>
          <w:sz w:val="22"/>
          <w:szCs w:val="22"/>
        </w:rPr>
        <w:t>;</w:t>
      </w:r>
    </w:p>
    <w:p w14:paraId="5636FC68"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All documents submitted must not be older than 12 months (except for the documents issued by the Tax Office and Court, where the validity must be 30 days)</w:t>
      </w:r>
      <w:r w:rsidR="00BB6AF6" w:rsidRPr="00653072">
        <w:rPr>
          <w:rFonts w:ascii="Times New Roman" w:eastAsia="Times New Roman" w:hAnsi="Times New Roman" w:cs="Times New Roman"/>
          <w:sz w:val="22"/>
          <w:szCs w:val="22"/>
        </w:rPr>
        <w:t>;</w:t>
      </w:r>
    </w:p>
    <w:p w14:paraId="167E1639"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proposed projects must be in compliance with the Forest management plan, which has been approved by the Ministry for Agriculture, Forestry and Water management. In case of afforestation project or the agroforestry project on land which is not included in the Forest management plan, the proposed project must be approved by the Ministry for Agriculture, Forestry and Water management with an afforestation permit</w:t>
      </w:r>
      <w:r w:rsidR="00BB6AF6" w:rsidRPr="00653072">
        <w:rPr>
          <w:rFonts w:ascii="Times New Roman" w:eastAsia="Times New Roman" w:hAnsi="Times New Roman" w:cs="Times New Roman"/>
          <w:sz w:val="22"/>
          <w:szCs w:val="22"/>
        </w:rPr>
        <w:t>;</w:t>
      </w:r>
    </w:p>
    <w:p w14:paraId="7E27468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shall include at least the description of habitat conditions, e.g. determining the main environmental factors, which could have the influence on the results or success of investment, description and list of the trees, as well as their ratio, selection of tree species most suitable for given habitat conditions and set goal, work method (sowing or planting bare or coated root, etc.) with the justification and spatial arrangement and the number of plants and other particularities of the proposed technology</w:t>
      </w:r>
      <w:r w:rsidR="00BB6AF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43C956E6"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shall be prepared by a qualified technical specialist holding a professional permission/licen</w:t>
      </w:r>
      <w:r w:rsidR="0049148F" w:rsidRPr="00653072">
        <w:rPr>
          <w:rFonts w:ascii="Times New Roman" w:eastAsia="Times New Roman" w:hAnsi="Times New Roman" w:cs="Times New Roman"/>
          <w:sz w:val="22"/>
          <w:szCs w:val="22"/>
        </w:rPr>
        <w:t>c</w:t>
      </w:r>
      <w:r w:rsidRPr="00653072">
        <w:rPr>
          <w:rFonts w:ascii="Times New Roman" w:eastAsia="Times New Roman" w:hAnsi="Times New Roman" w:cs="Times New Roman"/>
          <w:sz w:val="22"/>
          <w:szCs w:val="22"/>
        </w:rPr>
        <w:t>e regarding the project implementation. A copy of the professional permission/licen</w:t>
      </w:r>
      <w:r w:rsidR="0049148F" w:rsidRPr="00653072">
        <w:rPr>
          <w:rFonts w:ascii="Times New Roman" w:eastAsia="Times New Roman" w:hAnsi="Times New Roman" w:cs="Times New Roman"/>
          <w:sz w:val="22"/>
          <w:szCs w:val="22"/>
        </w:rPr>
        <w:t>c</w:t>
      </w:r>
      <w:r w:rsidRPr="00653072">
        <w:rPr>
          <w:rFonts w:ascii="Times New Roman" w:eastAsia="Times New Roman" w:hAnsi="Times New Roman" w:cs="Times New Roman"/>
          <w:sz w:val="22"/>
          <w:szCs w:val="22"/>
        </w:rPr>
        <w:t xml:space="preserve">e must be attached to </w:t>
      </w:r>
      <w:r w:rsidRPr="00653072">
        <w:rPr>
          <w:rFonts w:ascii="Times New Roman" w:eastAsia="Times New Roman" w:hAnsi="Times New Roman" w:cs="Times New Roman"/>
          <w:sz w:val="22"/>
          <w:szCs w:val="22"/>
        </w:rPr>
        <w:lastRenderedPageBreak/>
        <w:t>the set of documentation in the application dossier</w:t>
      </w:r>
      <w:r w:rsidR="00BB6AF6" w:rsidRPr="00653072">
        <w:rPr>
          <w:rFonts w:ascii="Times New Roman" w:eastAsia="Times New Roman" w:hAnsi="Times New Roman" w:cs="Times New Roman"/>
          <w:sz w:val="22"/>
          <w:szCs w:val="22"/>
        </w:rPr>
        <w:t>;</w:t>
      </w:r>
    </w:p>
    <w:p w14:paraId="1E1795B1"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case of replanting and phytosanitary interventions after finali</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investment, a formal recognition by public authorities acknowledging officially an occurrence of a calamity is necessary. The Environmental protection Agency of Montenegro will certify the percentage of failures replacement and phytosanitary measures to be applied. Replanting should be adapted to the real needs and justified in the request. The recipient should request an official authorization by the Paying agency before replanting.</w:t>
      </w:r>
    </w:p>
    <w:p w14:paraId="09D65C81" w14:textId="77777777" w:rsidR="006721A1" w:rsidRPr="00653072" w:rsidRDefault="006721A1">
      <w:pPr>
        <w:tabs>
          <w:tab w:val="left" w:pos="480"/>
        </w:tabs>
        <w:jc w:val="both"/>
        <w:rPr>
          <w:rFonts w:ascii="Times New Roman" w:eastAsia="Times New Roman" w:hAnsi="Times New Roman" w:cs="Times New Roman"/>
          <w:sz w:val="22"/>
          <w:szCs w:val="22"/>
        </w:rPr>
      </w:pPr>
    </w:p>
    <w:p w14:paraId="7FA772FD" w14:textId="77777777" w:rsidR="006721A1" w:rsidRPr="00653072" w:rsidRDefault="00707D31" w:rsidP="009C4F15">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590" w:name="_Toc98230687"/>
      <w:r w:rsidRPr="00653072">
        <w:rPr>
          <w:rFonts w:ascii="Times New Roman" w:hAnsi="Times New Roman" w:cs="Times New Roman"/>
        </w:rPr>
        <w:t>Specific eligibility criteria</w:t>
      </w:r>
      <w:bookmarkEnd w:id="590"/>
    </w:p>
    <w:p w14:paraId="55F3419B" w14:textId="77777777" w:rsidR="006721A1" w:rsidRPr="00653072" w:rsidRDefault="00707D31" w:rsidP="009C4F1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Afforestation </w:t>
      </w:r>
    </w:p>
    <w:p w14:paraId="7028AE26"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8.3.8.7.1.1. Description of the type of operation</w:t>
      </w:r>
    </w:p>
    <w:p w14:paraId="63ADD5A6" w14:textId="77777777" w:rsidR="006721A1" w:rsidRPr="00653072" w:rsidRDefault="00766FD6">
      <w:pPr>
        <w:jc w:val="both"/>
        <w:rPr>
          <w:rFonts w:ascii="Times New Roman" w:eastAsia="Times New Roman" w:hAnsi="Times New Roman" w:cs="Times New Roman"/>
          <w:sz w:val="22"/>
          <w:szCs w:val="22"/>
        </w:rPr>
      </w:pPr>
      <w:r w:rsidRPr="00653072">
        <w:rPr>
          <w:rFonts w:ascii="Times New Roman" w:hAnsi="Times New Roman" w:cs="Times New Roman"/>
          <w:sz w:val="22"/>
          <w:lang w:val="en-IE"/>
        </w:rPr>
        <w:t>Afforestation of agricultural land and afforestation of non-agricultural and farm abandoned land contribute directly to carbon sequestration, wind protection and protection against soil erosion. Specific actions include afforestation with natural productive species, spatial planning of pastures, the restoration of green cover and replanting. Support will be provided for the afforestation of agricultural and non-agricultural land</w:t>
      </w:r>
      <w:r w:rsidR="00BB6AF6" w:rsidRPr="00653072">
        <w:rPr>
          <w:rFonts w:ascii="Times New Roman" w:hAnsi="Times New Roman" w:cs="Times New Roman"/>
          <w:sz w:val="22"/>
          <w:lang w:val="en-IE"/>
        </w:rPr>
        <w:t>.</w:t>
      </w:r>
    </w:p>
    <w:p w14:paraId="1EEA263C" w14:textId="77777777" w:rsidR="006721A1" w:rsidRPr="00653072" w:rsidRDefault="006721A1">
      <w:pPr>
        <w:jc w:val="both"/>
        <w:rPr>
          <w:rFonts w:ascii="Times New Roman" w:eastAsia="Times New Roman" w:hAnsi="Times New Roman" w:cs="Times New Roman"/>
          <w:sz w:val="22"/>
          <w:szCs w:val="22"/>
        </w:rPr>
      </w:pPr>
    </w:p>
    <w:p w14:paraId="17C998F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8.3.8.7.1.2. Specific eligible criteria</w:t>
      </w:r>
    </w:p>
    <w:p w14:paraId="2BFE65BF"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Eligible land</w:t>
      </w:r>
    </w:p>
    <w:p w14:paraId="59920955" w14:textId="77777777" w:rsidR="006721A1" w:rsidRPr="00653072" w:rsidRDefault="00707D31" w:rsidP="00592412">
      <w:pPr>
        <w:widowControl w:val="0"/>
        <w:numPr>
          <w:ilvl w:val="0"/>
          <w:numId w:val="120"/>
        </w:numPr>
        <w:tabs>
          <w:tab w:val="left" w:pos="818"/>
        </w:tabs>
        <w:spacing w:line="276" w:lineRule="auto"/>
        <w:ind w:left="810" w:hanging="660"/>
        <w:jc w:val="both"/>
        <w:rPr>
          <w:rFonts w:ascii="Times New Roman" w:eastAsia="Times New Roman" w:hAnsi="Times New Roman" w:cs="Times New Roman"/>
          <w:spacing w:val="-1"/>
          <w:sz w:val="22"/>
          <w:szCs w:val="22"/>
          <w:lang w:val="en-IE" w:eastAsia="en-GB"/>
        </w:rPr>
      </w:pPr>
      <w:r w:rsidRPr="00653072">
        <w:rPr>
          <w:rFonts w:ascii="Times New Roman" w:eastAsia="Times New Roman" w:hAnsi="Times New Roman" w:cs="Times New Roman"/>
          <w:spacing w:val="-1"/>
          <w:sz w:val="22"/>
          <w:szCs w:val="22"/>
          <w:lang w:val="en-IE" w:eastAsia="en-GB"/>
        </w:rPr>
        <w:t>Agricultural land, non-agricultural land is eligible.</w:t>
      </w:r>
    </w:p>
    <w:p w14:paraId="527CDD84" w14:textId="77777777" w:rsidR="006721A1" w:rsidRPr="00653072" w:rsidRDefault="006721A1">
      <w:pPr>
        <w:widowControl w:val="0"/>
        <w:tabs>
          <w:tab w:val="left" w:pos="818"/>
        </w:tabs>
        <w:ind w:left="270"/>
        <w:jc w:val="both"/>
        <w:rPr>
          <w:rFonts w:ascii="Times New Roman" w:eastAsia="Times New Roman" w:hAnsi="Times New Roman" w:cs="Times New Roman"/>
          <w:sz w:val="22"/>
          <w:szCs w:val="22"/>
        </w:rPr>
      </w:pPr>
    </w:p>
    <w:p w14:paraId="1B4AF06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Establishment </w:t>
      </w:r>
    </w:p>
    <w:p w14:paraId="24F5D5B8"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Native tree species, provenances and varieties or ecotypes that are well adapted to the site conditions and defined in the Forest management plan or in the afforestation plan approved by afforestation permit issued by the Ministry for Agriculture, Forestry and Water management</w:t>
      </w:r>
      <w:r w:rsidR="00BB6AF6" w:rsidRPr="00653072">
        <w:rPr>
          <w:rFonts w:ascii="Times New Roman" w:eastAsia="Times New Roman" w:hAnsi="Times New Roman" w:cs="Times New Roman"/>
          <w:sz w:val="22"/>
          <w:szCs w:val="22"/>
        </w:rPr>
        <w:t>;</w:t>
      </w:r>
    </w:p>
    <w:p w14:paraId="0614CB10"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short rotation coppice (SRC) and Christmas trees are excluded from assistance</w:t>
      </w:r>
      <w:r w:rsidR="00BB6AF6"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66BEE8C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No new forests can be established in protected natural areas, except for when the increase of forest cover is among the desired interventions provided for in the management plans or equivalent instruments set for managing such natural areas</w:t>
      </w:r>
      <w:r w:rsidR="00BB6AF6" w:rsidRPr="00653072">
        <w:rPr>
          <w:rFonts w:ascii="Times New Roman" w:eastAsia="Times New Roman" w:hAnsi="Times New Roman" w:cs="Times New Roman"/>
          <w:sz w:val="22"/>
          <w:szCs w:val="22"/>
        </w:rPr>
        <w:t>;</w:t>
      </w:r>
    </w:p>
    <w:p w14:paraId="44F4C41A"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areas where planting of trees is made difficult by severe pedo-climatic conditions (scarce availability of water, poor soils etc.) support may be provided for planting other perennial woody species, such as shrubs or bushes, suitable to the local conditions</w:t>
      </w:r>
      <w:r w:rsidR="00BB6AF6" w:rsidRPr="00653072">
        <w:rPr>
          <w:rFonts w:ascii="Times New Roman" w:eastAsia="Times New Roman" w:hAnsi="Times New Roman" w:cs="Times New Roman"/>
          <w:sz w:val="22"/>
          <w:szCs w:val="22"/>
        </w:rPr>
        <w:t>;</w:t>
      </w:r>
    </w:p>
    <w:p w14:paraId="7D1400EB"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support will not exclude the use of wood or non-wood materials or of other forest goods and services for economic reasons as long as this use does not harm the environmental or protective function</w:t>
      </w:r>
      <w:r w:rsidR="002E14D8" w:rsidRPr="00653072">
        <w:rPr>
          <w:rFonts w:ascii="Times New Roman" w:eastAsia="Times New Roman" w:hAnsi="Times New Roman" w:cs="Times New Roman"/>
          <w:sz w:val="22"/>
          <w:szCs w:val="22"/>
        </w:rPr>
        <w:t>s.</w:t>
      </w:r>
    </w:p>
    <w:p w14:paraId="037431A8" w14:textId="77777777" w:rsidR="006721A1" w:rsidRPr="00653072" w:rsidRDefault="006721A1">
      <w:pPr>
        <w:widowControl w:val="0"/>
        <w:tabs>
          <w:tab w:val="left" w:pos="818"/>
        </w:tabs>
        <w:ind w:left="270"/>
        <w:jc w:val="both"/>
        <w:rPr>
          <w:rFonts w:ascii="Times New Roman" w:eastAsia="Times New Roman" w:hAnsi="Times New Roman" w:cs="Times New Roman"/>
          <w:sz w:val="22"/>
          <w:szCs w:val="22"/>
        </w:rPr>
      </w:pPr>
    </w:p>
    <w:p w14:paraId="1BA1BE4B"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Maintenance of afforested area</w:t>
      </w:r>
    </w:p>
    <w:p w14:paraId="270E08EE"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Maintenance costs of established afforested area will be supported for the period of 5 years</w:t>
      </w:r>
      <w:r w:rsidR="00BB6AF6" w:rsidRPr="00653072">
        <w:rPr>
          <w:rFonts w:ascii="Times New Roman" w:eastAsia="Times New Roman" w:hAnsi="Times New Roman" w:cs="Times New Roman"/>
          <w:sz w:val="22"/>
          <w:szCs w:val="22"/>
        </w:rPr>
        <w:t>;</w:t>
      </w:r>
    </w:p>
    <w:p w14:paraId="60796973"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maintenance works will be linked to finali</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establishment and have to be compliant with the afforestation project approved by the Ministry for Agriculture, Forestry and Water management, with an afforestation permit</w:t>
      </w:r>
      <w:r w:rsidR="00BB6AF6" w:rsidRPr="00653072">
        <w:rPr>
          <w:rFonts w:ascii="Times New Roman" w:eastAsia="Times New Roman" w:hAnsi="Times New Roman" w:cs="Times New Roman"/>
          <w:sz w:val="22"/>
          <w:szCs w:val="22"/>
        </w:rPr>
        <w:t>;</w:t>
      </w:r>
    </w:p>
    <w:p w14:paraId="2CCF5C8F"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will provide yearly report</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on maintenance activities to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2A1EB67D" w14:textId="77777777" w:rsidR="006721A1" w:rsidRPr="00653072" w:rsidRDefault="006721A1">
      <w:pPr>
        <w:widowControl w:val="0"/>
        <w:tabs>
          <w:tab w:val="left" w:pos="818"/>
        </w:tabs>
        <w:ind w:left="360"/>
        <w:jc w:val="both"/>
        <w:rPr>
          <w:rFonts w:ascii="Times New Roman" w:eastAsia="Times New Roman" w:hAnsi="Times New Roman" w:cs="Times New Roman"/>
          <w:sz w:val="22"/>
          <w:szCs w:val="22"/>
        </w:rPr>
      </w:pPr>
    </w:p>
    <w:p w14:paraId="774B9965" w14:textId="77777777" w:rsidR="006721A1" w:rsidRPr="00653072" w:rsidRDefault="00707D31" w:rsidP="009C4F1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Agroforestry </w:t>
      </w:r>
    </w:p>
    <w:p w14:paraId="2A48BC8A"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8.3.8.7.2.1. Description of the type of operation</w:t>
      </w:r>
    </w:p>
    <w:p w14:paraId="4375D5EC" w14:textId="77777777" w:rsidR="00766FD6" w:rsidRPr="00653072" w:rsidRDefault="00766FD6" w:rsidP="00766FD6">
      <w:pPr>
        <w:tabs>
          <w:tab w:val="left" w:pos="1080"/>
        </w:tabs>
        <w:spacing w:before="2"/>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Agroforestry means land-use systems and practices where planted trees are integrated with crops and/or animals on the same area of land. It is a multifunctional land-use approach that balances the production of food, feed, fuel etc. with outputs, such as environmental protection and cultural and landscape amenities.</w:t>
      </w:r>
    </w:p>
    <w:p w14:paraId="1A9C85C5" w14:textId="77777777" w:rsidR="00766FD6" w:rsidRPr="00653072" w:rsidRDefault="00766FD6" w:rsidP="00766FD6">
      <w:pPr>
        <w:tabs>
          <w:tab w:val="left" w:pos="1080"/>
        </w:tabs>
        <w:spacing w:before="2"/>
        <w:jc w:val="both"/>
        <w:rPr>
          <w:rFonts w:ascii="Times New Roman" w:eastAsia="Times New Roman" w:hAnsi="Times New Roman" w:cs="Times New Roman"/>
          <w:sz w:val="22"/>
          <w:szCs w:val="22"/>
          <w:lang w:val="en-IE" w:eastAsia="en-GB"/>
        </w:rPr>
      </w:pPr>
    </w:p>
    <w:p w14:paraId="01C4918A" w14:textId="77777777" w:rsidR="006721A1" w:rsidRPr="00653072" w:rsidRDefault="00766FD6">
      <w:pPr>
        <w:tabs>
          <w:tab w:val="left" w:pos="1080"/>
        </w:tabs>
        <w:spacing w:before="2"/>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lang w:val="en-IE" w:eastAsia="en-GB"/>
        </w:rPr>
        <w:t xml:space="preserve">The operation promotes the creation of agroforestry systems, namely </w:t>
      </w:r>
      <w:r w:rsidR="00F3028C" w:rsidRPr="00653072">
        <w:rPr>
          <w:rFonts w:ascii="Times New Roman" w:eastAsia="Times New Roman" w:hAnsi="Times New Roman" w:cs="Times New Roman"/>
          <w:sz w:val="22"/>
          <w:szCs w:val="22"/>
          <w:lang w:val="en-IE" w:eastAsia="en-GB"/>
        </w:rPr>
        <w:t>assembled systems</w:t>
      </w:r>
      <w:r w:rsidRPr="00653072">
        <w:rPr>
          <w:rFonts w:ascii="Times New Roman" w:eastAsia="Times New Roman" w:hAnsi="Times New Roman" w:cs="Times New Roman"/>
          <w:sz w:val="22"/>
          <w:szCs w:val="22"/>
          <w:lang w:val="en-IE" w:eastAsia="en-GB"/>
        </w:rPr>
        <w:t xml:space="preserve"> that combine forestry with extensive farming practices, recognized for their importance for the maintenance of biodiversity and for their adaptation to areas with high susceptibility to desertification.</w:t>
      </w:r>
    </w:p>
    <w:p w14:paraId="6D100CBC" w14:textId="77777777" w:rsidR="006721A1" w:rsidRPr="00653072" w:rsidRDefault="00707D31">
      <w:pPr>
        <w:tabs>
          <w:tab w:val="left" w:pos="1080"/>
        </w:tabs>
        <w:spacing w:before="2"/>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1BC56B95"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8.3.8.7.2.2. Specific eligible criteria</w:t>
      </w:r>
    </w:p>
    <w:p w14:paraId="7FBCF117" w14:textId="77777777" w:rsidR="006721A1" w:rsidRPr="00653072" w:rsidRDefault="00707D31">
      <w:pPr>
        <w:pStyle w:val="Heading6"/>
        <w:rPr>
          <w:rFonts w:ascii="Times New Roman" w:hAnsi="Times New Roman" w:cs="Times New Roman"/>
          <w:b/>
        </w:rPr>
      </w:pPr>
      <w:bookmarkStart w:id="591" w:name="_Toc91249698"/>
      <w:bookmarkStart w:id="592" w:name="_Toc91249993"/>
      <w:bookmarkStart w:id="593" w:name="_Toc91499608"/>
      <w:bookmarkStart w:id="594" w:name="_Toc98230688"/>
      <w:r w:rsidRPr="00653072">
        <w:rPr>
          <w:rFonts w:ascii="Times New Roman" w:hAnsi="Times New Roman" w:cs="Times New Roman"/>
          <w:b/>
        </w:rPr>
        <w:t>Eligible land</w:t>
      </w:r>
      <w:bookmarkEnd w:id="591"/>
      <w:bookmarkEnd w:id="592"/>
      <w:bookmarkEnd w:id="593"/>
      <w:bookmarkEnd w:id="594"/>
    </w:p>
    <w:p w14:paraId="0E7A07E1" w14:textId="77777777" w:rsidR="006721A1" w:rsidRPr="00653072" w:rsidRDefault="00707D31" w:rsidP="00592412">
      <w:pPr>
        <w:widowControl w:val="0"/>
        <w:numPr>
          <w:ilvl w:val="0"/>
          <w:numId w:val="120"/>
        </w:numPr>
        <w:tabs>
          <w:tab w:val="left" w:pos="818"/>
        </w:tabs>
        <w:spacing w:line="276" w:lineRule="auto"/>
        <w:ind w:left="810" w:hanging="660"/>
        <w:jc w:val="both"/>
        <w:rPr>
          <w:rFonts w:ascii="Times New Roman" w:eastAsia="Times New Roman" w:hAnsi="Times New Roman" w:cs="Times New Roman"/>
          <w:spacing w:val="-1"/>
          <w:sz w:val="22"/>
          <w:szCs w:val="22"/>
          <w:lang w:val="en-IE" w:eastAsia="en-GB"/>
        </w:rPr>
      </w:pPr>
      <w:r w:rsidRPr="00653072">
        <w:rPr>
          <w:rFonts w:ascii="Times New Roman" w:eastAsia="Times New Roman" w:hAnsi="Times New Roman" w:cs="Times New Roman"/>
          <w:spacing w:val="-1"/>
          <w:sz w:val="22"/>
          <w:szCs w:val="22"/>
          <w:lang w:val="en-IE" w:eastAsia="en-GB"/>
        </w:rPr>
        <w:t>Agricultural land, non-agricultural land, forest land in case of silvopasture.</w:t>
      </w:r>
    </w:p>
    <w:p w14:paraId="7A8CF46A" w14:textId="77777777" w:rsidR="006721A1" w:rsidRPr="00653072" w:rsidRDefault="006721A1">
      <w:pPr>
        <w:ind w:left="360" w:hanging="360"/>
        <w:rPr>
          <w:rFonts w:ascii="Times New Roman" w:eastAsia="Times New Roman" w:hAnsi="Times New Roman" w:cs="Times New Roman"/>
          <w:sz w:val="22"/>
          <w:szCs w:val="22"/>
          <w:u w:val="single"/>
        </w:rPr>
      </w:pPr>
    </w:p>
    <w:p w14:paraId="0C8970C2" w14:textId="77777777" w:rsidR="006721A1" w:rsidRPr="00653072" w:rsidRDefault="00707D31">
      <w:pPr>
        <w:pStyle w:val="Heading6"/>
        <w:rPr>
          <w:rFonts w:ascii="Times New Roman" w:hAnsi="Times New Roman" w:cs="Times New Roman"/>
          <w:b/>
        </w:rPr>
      </w:pPr>
      <w:bookmarkStart w:id="595" w:name="_Toc91249699"/>
      <w:bookmarkStart w:id="596" w:name="_Toc91249994"/>
      <w:bookmarkStart w:id="597" w:name="_Toc91499609"/>
      <w:bookmarkStart w:id="598" w:name="_Toc98230689"/>
      <w:r w:rsidRPr="00653072">
        <w:rPr>
          <w:rFonts w:ascii="Times New Roman" w:hAnsi="Times New Roman" w:cs="Times New Roman"/>
          <w:b/>
        </w:rPr>
        <w:t>Establishment of agroforestry system</w:t>
      </w:r>
      <w:bookmarkEnd w:id="595"/>
      <w:bookmarkEnd w:id="596"/>
      <w:bookmarkEnd w:id="597"/>
      <w:bookmarkEnd w:id="598"/>
    </w:p>
    <w:p w14:paraId="0FB78BD6"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 shall be obliged to obtain an afforestation permit issued to his/her name and approved by the Ministry of Agriculture, Forestry and Water management. The permit shall be based on agroforestry project, to be made in accordance with the Law on </w:t>
      </w:r>
      <w:r w:rsidR="00D17907" w:rsidRPr="00653072">
        <w:rPr>
          <w:rFonts w:ascii="Times New Roman" w:eastAsia="Times New Roman" w:hAnsi="Times New Roman" w:cs="Times New Roman"/>
          <w:sz w:val="22"/>
          <w:szCs w:val="22"/>
        </w:rPr>
        <w:t>f</w:t>
      </w:r>
      <w:r w:rsidRPr="00653072">
        <w:rPr>
          <w:rFonts w:ascii="Times New Roman" w:eastAsia="Times New Roman" w:hAnsi="Times New Roman" w:cs="Times New Roman"/>
          <w:sz w:val="22"/>
          <w:szCs w:val="22"/>
        </w:rPr>
        <w:t>orests by a professional forester, considering the site conditions and ecological features</w:t>
      </w:r>
      <w:r w:rsidR="00D17907" w:rsidRPr="00653072">
        <w:rPr>
          <w:rFonts w:ascii="Times New Roman" w:eastAsia="Times New Roman" w:hAnsi="Times New Roman" w:cs="Times New Roman"/>
          <w:sz w:val="22"/>
          <w:szCs w:val="22"/>
        </w:rPr>
        <w:t>;</w:t>
      </w:r>
    </w:p>
    <w:p w14:paraId="0F7C3D8D"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short rotation coppice (SRC) and Christmas trees are excluded from assistance</w:t>
      </w:r>
      <w:r w:rsidR="00D17907" w:rsidRPr="00653072">
        <w:rPr>
          <w:rFonts w:ascii="Times New Roman" w:eastAsia="Times New Roman" w:hAnsi="Times New Roman" w:cs="Times New Roman"/>
          <w:sz w:val="22"/>
          <w:szCs w:val="22"/>
        </w:rPr>
        <w:t>;</w:t>
      </w:r>
    </w:p>
    <w:p w14:paraId="2C52158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areas where planting of trees is made difficult by severe pedo-climatic conditions (scarce availability of water, poor soils etc.) support may be provided for planting other perennial woody species, such as shrubs or bushes, suitable to the local conditions</w:t>
      </w:r>
      <w:r w:rsidR="00D17907" w:rsidRPr="00653072">
        <w:rPr>
          <w:rFonts w:ascii="Times New Roman" w:eastAsia="Times New Roman" w:hAnsi="Times New Roman" w:cs="Times New Roman"/>
          <w:sz w:val="22"/>
          <w:szCs w:val="22"/>
        </w:rPr>
        <w:t>;</w:t>
      </w:r>
    </w:p>
    <w:p w14:paraId="6410A492"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support will not exclude the use of wood or non-wood materials or other forest goods and services for economic reasons as long as this use does not harm the environmental or protective functions</w:t>
      </w:r>
      <w:r w:rsidR="00D17907"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6D866EA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plant species and limits:</w:t>
      </w:r>
    </w:p>
    <w:p w14:paraId="594FA893" w14:textId="77777777" w:rsidR="00766FD6" w:rsidRPr="0065307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Forest tree species: Native tree species, at least two provenances and varieties or ecotypes that are well adapted to the site conditions and defined in the Forest and pasture management plan.</w:t>
      </w:r>
    </w:p>
    <w:p w14:paraId="6002FA53" w14:textId="77777777" w:rsidR="00766FD6" w:rsidRPr="0065307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Planting of fruit trees: maximum 20% of fruit species.</w:t>
      </w:r>
    </w:p>
    <w:p w14:paraId="6D4A23B5" w14:textId="77777777" w:rsidR="00766FD6" w:rsidRPr="0065307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Planting density: </w:t>
      </w:r>
    </w:p>
    <w:p w14:paraId="5048C3A0" w14:textId="77777777" w:rsidR="00766FD6" w:rsidRPr="00653072" w:rsidRDefault="00766FD6" w:rsidP="00592412">
      <w:pPr>
        <w:widowControl w:val="0"/>
        <w:numPr>
          <w:ilvl w:val="1"/>
          <w:numId w:val="120"/>
        </w:numPr>
        <w:tabs>
          <w:tab w:val="left" w:pos="818"/>
        </w:tabs>
        <w:spacing w:line="276" w:lineRule="auto"/>
        <w:ind w:left="1581"/>
        <w:jc w:val="both"/>
        <w:rPr>
          <w:rFonts w:ascii="Times New Roman" w:eastAsia="Times New Roman" w:hAnsi="Times New Roman" w:cs="Times New Roman"/>
          <w:spacing w:val="-1"/>
          <w:sz w:val="22"/>
          <w:szCs w:val="22"/>
          <w:lang w:val="en-IE" w:eastAsia="en-GB"/>
        </w:rPr>
      </w:pPr>
      <w:r w:rsidRPr="00653072">
        <w:rPr>
          <w:rFonts w:ascii="Times New Roman" w:eastAsia="Times New Roman" w:hAnsi="Times New Roman" w:cs="Times New Roman"/>
          <w:spacing w:val="-1"/>
          <w:sz w:val="22"/>
          <w:szCs w:val="22"/>
          <w:lang w:val="en-IE" w:eastAsia="en-GB"/>
        </w:rPr>
        <w:t>minimum 80 trees/ha or 250 scrubs/ha,</w:t>
      </w:r>
    </w:p>
    <w:p w14:paraId="1285A81F" w14:textId="77777777" w:rsidR="006721A1" w:rsidRPr="00653072" w:rsidRDefault="00766FD6" w:rsidP="009C4F15">
      <w:pPr>
        <w:widowControl w:val="0"/>
        <w:numPr>
          <w:ilvl w:val="1"/>
          <w:numId w:val="24"/>
        </w:numPr>
        <w:tabs>
          <w:tab w:val="left" w:pos="818"/>
        </w:tabs>
        <w:spacing w:line="276" w:lineRule="auto"/>
        <w:ind w:left="1581"/>
        <w:jc w:val="both"/>
        <w:rPr>
          <w:rFonts w:ascii="Times New Roman" w:eastAsia="Times New Roman" w:hAnsi="Times New Roman" w:cs="Times New Roman"/>
          <w:sz w:val="22"/>
          <w:szCs w:val="22"/>
        </w:rPr>
      </w:pPr>
      <w:r w:rsidRPr="00653072">
        <w:rPr>
          <w:rFonts w:ascii="Times New Roman" w:eastAsia="Times New Roman" w:hAnsi="Times New Roman" w:cs="Times New Roman"/>
          <w:spacing w:val="-1"/>
          <w:sz w:val="22"/>
          <w:szCs w:val="22"/>
          <w:lang w:val="en-IE" w:eastAsia="en-GB"/>
        </w:rPr>
        <w:t>maximum 250 trees/ha or</w:t>
      </w:r>
      <w:r w:rsidRPr="00653072">
        <w:rPr>
          <w:rFonts w:ascii="Times New Roman" w:eastAsia="Times New Roman" w:hAnsi="Times New Roman" w:cs="Times New Roman"/>
          <w:spacing w:val="-1"/>
          <w:sz w:val="22"/>
          <w:szCs w:val="22"/>
          <w:shd w:val="clear" w:color="auto" w:fill="FFFFFF"/>
          <w:lang w:val="en-IE" w:eastAsia="en-GB"/>
        </w:rPr>
        <w:t xml:space="preserve"> 500 scrubs/ha.</w:t>
      </w:r>
    </w:p>
    <w:p w14:paraId="2C8F5C51" w14:textId="77777777" w:rsidR="006721A1" w:rsidRPr="00653072" w:rsidRDefault="00707D31">
      <w:pPr>
        <w:pStyle w:val="Heading6"/>
        <w:rPr>
          <w:rFonts w:ascii="Times New Roman" w:hAnsi="Times New Roman" w:cs="Times New Roman"/>
          <w:b/>
        </w:rPr>
      </w:pPr>
      <w:bookmarkStart w:id="599" w:name="_Toc91249700"/>
      <w:bookmarkStart w:id="600" w:name="_Toc91249995"/>
      <w:bookmarkStart w:id="601" w:name="_Toc91499610"/>
      <w:bookmarkStart w:id="602" w:name="_Toc98230690"/>
      <w:r w:rsidRPr="00653072">
        <w:rPr>
          <w:rFonts w:ascii="Times New Roman" w:hAnsi="Times New Roman" w:cs="Times New Roman"/>
          <w:b/>
        </w:rPr>
        <w:t>Maintenance</w:t>
      </w:r>
      <w:bookmarkEnd w:id="599"/>
      <w:bookmarkEnd w:id="600"/>
      <w:bookmarkEnd w:id="601"/>
      <w:bookmarkEnd w:id="602"/>
    </w:p>
    <w:p w14:paraId="12D56BF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Maintenance costs of established agroforestry system will be supported for the period of 5 years</w:t>
      </w:r>
      <w:r w:rsidR="00D17907" w:rsidRPr="00653072">
        <w:rPr>
          <w:rFonts w:ascii="Times New Roman" w:eastAsia="Times New Roman" w:hAnsi="Times New Roman" w:cs="Times New Roman"/>
          <w:sz w:val="22"/>
          <w:szCs w:val="22"/>
        </w:rPr>
        <w:t>;</w:t>
      </w:r>
    </w:p>
    <w:p w14:paraId="209BA2B9"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maintenance works will be linked to the finali</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establishment of agroforestry system and have to be compliant with the agroforestry project approved by the Ministry of Agriculture, Forestry and Water management with afforestation permit</w:t>
      </w:r>
      <w:r w:rsidR="00D17907"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0DBE4B55"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Recipient</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will provide yearly report</w:t>
      </w:r>
      <w:r w:rsidR="0049148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on maintenance activities to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585CB13A" w14:textId="77777777" w:rsidR="002E14D8" w:rsidRPr="00653072" w:rsidRDefault="002E14D8" w:rsidP="00E23C63">
      <w:pPr>
        <w:widowControl w:val="0"/>
        <w:tabs>
          <w:tab w:val="left" w:pos="818"/>
        </w:tabs>
        <w:spacing w:line="276" w:lineRule="auto"/>
        <w:jc w:val="both"/>
        <w:rPr>
          <w:rFonts w:ascii="Times New Roman" w:eastAsia="Times New Roman" w:hAnsi="Times New Roman" w:cs="Times New Roman"/>
          <w:sz w:val="22"/>
          <w:szCs w:val="22"/>
        </w:rPr>
      </w:pPr>
    </w:p>
    <w:p w14:paraId="7707E47F" w14:textId="77777777" w:rsidR="006721A1" w:rsidRPr="00653072" w:rsidRDefault="00707D31" w:rsidP="00441553">
      <w:pPr>
        <w:numPr>
          <w:ilvl w:val="4"/>
          <w:numId w:val="1"/>
        </w:numPr>
        <w:pBdr>
          <w:top w:val="nil"/>
          <w:left w:val="nil"/>
          <w:bottom w:val="nil"/>
          <w:right w:val="nil"/>
          <w:between w:val="nil"/>
        </w:pBdr>
        <w:spacing w:before="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Restoration of forest after the forest fire</w:t>
      </w:r>
    </w:p>
    <w:p w14:paraId="04D5C198" w14:textId="77777777" w:rsidR="006721A1" w:rsidRPr="00653072" w:rsidRDefault="006721A1">
      <w:pPr>
        <w:widowControl w:val="0"/>
        <w:tabs>
          <w:tab w:val="left" w:pos="818"/>
        </w:tabs>
        <w:jc w:val="both"/>
        <w:rPr>
          <w:rFonts w:ascii="Times New Roman" w:eastAsia="Times New Roman" w:hAnsi="Times New Roman" w:cs="Times New Roman"/>
          <w:sz w:val="22"/>
          <w:szCs w:val="22"/>
        </w:rPr>
      </w:pPr>
    </w:p>
    <w:p w14:paraId="17709599"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8.3.8.7.3.1. Description of the type of operation</w:t>
      </w:r>
    </w:p>
    <w:p w14:paraId="5527DCF5" w14:textId="77777777" w:rsidR="006721A1" w:rsidRPr="00653072" w:rsidRDefault="006721A1">
      <w:pPr>
        <w:widowControl w:val="0"/>
        <w:tabs>
          <w:tab w:val="left" w:pos="818"/>
        </w:tabs>
        <w:jc w:val="both"/>
        <w:rPr>
          <w:rFonts w:ascii="Times New Roman" w:eastAsia="Times New Roman" w:hAnsi="Times New Roman" w:cs="Times New Roman"/>
          <w:sz w:val="22"/>
          <w:szCs w:val="22"/>
        </w:rPr>
      </w:pPr>
    </w:p>
    <w:p w14:paraId="75547CB1" w14:textId="77777777" w:rsidR="006721A1" w:rsidRPr="00653072" w:rsidRDefault="00766FD6">
      <w:pPr>
        <w:widowControl w:val="0"/>
        <w:tabs>
          <w:tab w:val="left" w:pos="818"/>
        </w:tabs>
        <w:jc w:val="both"/>
        <w:rPr>
          <w:rFonts w:ascii="Times New Roman" w:eastAsia="Times New Roman" w:hAnsi="Times New Roman" w:cs="Times New Roman"/>
          <w:b/>
          <w:sz w:val="22"/>
          <w:szCs w:val="22"/>
        </w:rPr>
      </w:pPr>
      <w:r w:rsidRPr="00653072">
        <w:rPr>
          <w:rFonts w:ascii="Times New Roman" w:hAnsi="Times New Roman" w:cs="Times New Roman"/>
          <w:spacing w:val="-1"/>
          <w:sz w:val="22"/>
          <w:szCs w:val="22"/>
          <w:lang w:val="en-IE"/>
        </w:rPr>
        <w:t>The actions of this operation are aimed at restoring the forest areas affected by forest fires.</w:t>
      </w:r>
    </w:p>
    <w:p w14:paraId="45407C66" w14:textId="77777777" w:rsidR="006721A1" w:rsidRPr="00653072" w:rsidRDefault="006721A1">
      <w:pPr>
        <w:widowControl w:val="0"/>
        <w:tabs>
          <w:tab w:val="left" w:pos="818"/>
        </w:tabs>
        <w:jc w:val="both"/>
        <w:rPr>
          <w:rFonts w:ascii="Times New Roman" w:eastAsia="Times New Roman" w:hAnsi="Times New Roman" w:cs="Times New Roman"/>
          <w:b/>
          <w:sz w:val="22"/>
          <w:szCs w:val="22"/>
        </w:rPr>
      </w:pPr>
    </w:p>
    <w:p w14:paraId="55F136AF"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8.3.8.7.3.2. Specific eligibility criteria</w:t>
      </w:r>
    </w:p>
    <w:p w14:paraId="21CBCB6A"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land is forest land damaged by forest fire</w:t>
      </w:r>
      <w:r w:rsidR="00D17907" w:rsidRPr="00653072">
        <w:rPr>
          <w:rFonts w:ascii="Times New Roman" w:eastAsia="Times New Roman" w:hAnsi="Times New Roman" w:cs="Times New Roman"/>
          <w:sz w:val="22"/>
          <w:szCs w:val="22"/>
        </w:rPr>
        <w:t>;</w:t>
      </w:r>
    </w:p>
    <w:p w14:paraId="2247744E"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for restoration of forest after the forest fire should be based on the Programme for restoration of forest after the forest fire, prepared by the Ministry of Agriculture, Forestry and Water management and approved by the Governme</w:t>
      </w:r>
      <w:r w:rsidR="002E14D8" w:rsidRPr="00653072">
        <w:rPr>
          <w:rFonts w:ascii="Times New Roman" w:eastAsia="Times New Roman" w:hAnsi="Times New Roman" w:cs="Times New Roman"/>
          <w:sz w:val="22"/>
          <w:szCs w:val="22"/>
        </w:rPr>
        <w:t xml:space="preserve">nt, in accordance to </w:t>
      </w:r>
      <w:r w:rsidR="0049148F" w:rsidRPr="00653072">
        <w:rPr>
          <w:rFonts w:ascii="Times New Roman" w:eastAsia="Times New Roman" w:hAnsi="Times New Roman" w:cs="Times New Roman"/>
          <w:sz w:val="22"/>
          <w:szCs w:val="22"/>
        </w:rPr>
        <w:t xml:space="preserve">with </w:t>
      </w:r>
      <w:r w:rsidR="002E14D8" w:rsidRPr="00653072">
        <w:rPr>
          <w:rFonts w:ascii="Times New Roman" w:eastAsia="Times New Roman" w:hAnsi="Times New Roman" w:cs="Times New Roman"/>
          <w:sz w:val="22"/>
          <w:szCs w:val="22"/>
        </w:rPr>
        <w:t>Art. 48 of Forest L</w:t>
      </w:r>
      <w:r w:rsidRPr="00653072">
        <w:rPr>
          <w:rFonts w:ascii="Times New Roman" w:eastAsia="Times New Roman" w:hAnsi="Times New Roman" w:cs="Times New Roman"/>
          <w:sz w:val="22"/>
          <w:szCs w:val="22"/>
        </w:rPr>
        <w:t>aw.</w:t>
      </w:r>
    </w:p>
    <w:p w14:paraId="2A45A32A"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4C913908" w14:textId="77777777" w:rsidR="006721A1" w:rsidRPr="00653072" w:rsidRDefault="00707D31" w:rsidP="00441553">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 Prevention of damage to forests from forest fires</w:t>
      </w:r>
    </w:p>
    <w:p w14:paraId="7A45B946"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8.3.8.7.4.1 Description of the type of operation</w:t>
      </w:r>
    </w:p>
    <w:p w14:paraId="5FE1BCAC" w14:textId="77777777" w:rsidR="006721A1" w:rsidRPr="00653072" w:rsidRDefault="00766FD6">
      <w:pPr>
        <w:widowControl w:val="0"/>
        <w:tabs>
          <w:tab w:val="left" w:pos="818"/>
        </w:tabs>
        <w:jc w:val="both"/>
        <w:rPr>
          <w:rFonts w:ascii="Times New Roman" w:eastAsia="Times New Roman" w:hAnsi="Times New Roman" w:cs="Times New Roman"/>
          <w:sz w:val="20"/>
          <w:szCs w:val="22"/>
        </w:rPr>
      </w:pPr>
      <w:r w:rsidRPr="00653072">
        <w:rPr>
          <w:rFonts w:ascii="Times New Roman" w:hAnsi="Times New Roman" w:cs="Times New Roman"/>
          <w:spacing w:val="-1"/>
          <w:sz w:val="22"/>
          <w:lang w:val="en-IE"/>
        </w:rPr>
        <w:t>The actions of this operation are aimed at preventing the damage to forest from forest fires. To this end, the operation will support the forestry works which would contribute to reducing risk of fire and its spreading and investments in construction/reconstruction and equipment for monitoring of forest fires.</w:t>
      </w:r>
    </w:p>
    <w:p w14:paraId="720FF144" w14:textId="77777777" w:rsidR="006721A1" w:rsidRPr="00653072" w:rsidRDefault="006721A1">
      <w:pPr>
        <w:widowControl w:val="0"/>
        <w:tabs>
          <w:tab w:val="left" w:pos="818"/>
        </w:tabs>
        <w:jc w:val="both"/>
        <w:rPr>
          <w:rFonts w:ascii="Times New Roman" w:eastAsia="Times New Roman" w:hAnsi="Times New Roman" w:cs="Times New Roman"/>
          <w:b/>
          <w:sz w:val="22"/>
          <w:szCs w:val="22"/>
        </w:rPr>
      </w:pPr>
    </w:p>
    <w:p w14:paraId="68A7B549"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8.3.8.7.4.2 Specific eligibility criteria</w:t>
      </w:r>
    </w:p>
    <w:p w14:paraId="04E2ADD4"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Eligible land is forest land</w:t>
      </w:r>
      <w:r w:rsidR="003530CF" w:rsidRPr="00653072">
        <w:rPr>
          <w:rFonts w:ascii="Times New Roman" w:eastAsia="Times New Roman" w:hAnsi="Times New Roman" w:cs="Times New Roman"/>
          <w:sz w:val="22"/>
          <w:szCs w:val="22"/>
        </w:rPr>
        <w:t>;</w:t>
      </w:r>
    </w:p>
    <w:p w14:paraId="07335E9C"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forest area concerned should be classified as medium to high forest fire risk according to the Forest </w:t>
      </w:r>
      <w:r w:rsidRPr="00653072">
        <w:rPr>
          <w:rFonts w:ascii="Times New Roman" w:eastAsia="Times New Roman" w:hAnsi="Times New Roman" w:cs="Times New Roman"/>
          <w:sz w:val="22"/>
          <w:szCs w:val="22"/>
        </w:rPr>
        <w:lastRenderedPageBreak/>
        <w:t>management plan, approved by the Ministry for Agriculture, Forestry and Water management</w:t>
      </w:r>
      <w:r w:rsidR="003530CF" w:rsidRPr="00653072">
        <w:rPr>
          <w:rFonts w:ascii="Times New Roman" w:eastAsia="Times New Roman" w:hAnsi="Times New Roman" w:cs="Times New Roman"/>
          <w:sz w:val="22"/>
          <w:szCs w:val="22"/>
        </w:rPr>
        <w:t>;</w:t>
      </w:r>
    </w:p>
    <w:p w14:paraId="58C129D0"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Preventive actions against fire should be in-line with approved Forest Management Plan and/or with fire protection plan approved by the Ministry for Agriculture, Forestry and Water management in accordance with the Forest </w:t>
      </w:r>
      <w:r w:rsidR="003530CF"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aw (Art. 49).</w:t>
      </w:r>
    </w:p>
    <w:p w14:paraId="056DF1AC" w14:textId="77777777" w:rsidR="003C372F" w:rsidRPr="00653072" w:rsidRDefault="003C372F" w:rsidP="00E23C63">
      <w:pPr>
        <w:widowControl w:val="0"/>
        <w:tabs>
          <w:tab w:val="left" w:pos="818"/>
        </w:tabs>
        <w:jc w:val="both"/>
        <w:rPr>
          <w:rFonts w:ascii="Times New Roman" w:eastAsia="Times New Roman" w:hAnsi="Times New Roman" w:cs="Times New Roman"/>
          <w:sz w:val="22"/>
          <w:szCs w:val="22"/>
        </w:rPr>
      </w:pPr>
    </w:p>
    <w:p w14:paraId="65DD168B" w14:textId="77777777" w:rsidR="006721A1" w:rsidRPr="00653072" w:rsidRDefault="00707D31" w:rsidP="00441553">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Improving the resilience and environmental value of forest ecosystems </w:t>
      </w:r>
    </w:p>
    <w:p w14:paraId="6DB6C223"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8.3.8.7.5.1. Description of the type of operation</w:t>
      </w:r>
    </w:p>
    <w:p w14:paraId="1742AB48" w14:textId="77777777" w:rsidR="00766FD6" w:rsidRPr="00653072" w:rsidRDefault="00766FD6" w:rsidP="00766FD6">
      <w:pPr>
        <w:widowControl w:val="0"/>
        <w:tabs>
          <w:tab w:val="left" w:pos="818"/>
        </w:tabs>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The operation contributes to the conversion of degraded forest stands into high forest stands and the conversion of forest cultures into mixed indigenous tree species forest stands. Within the framework of this operation, forest stands, whose tree species structure has been degraded due to the bad management in the past, resulting in the loss of their primary species, will be converted into mixed forest stands with a favourable share of primary tree species. Through this operation, a part of such forest stands will be gradually converted into mixed high forest stands of indigenous tree species. Thinning will be applied in order to form high quality forest stands.</w:t>
      </w:r>
    </w:p>
    <w:p w14:paraId="73B1B8A7" w14:textId="77777777" w:rsidR="006721A1" w:rsidRPr="00653072" w:rsidRDefault="006721A1">
      <w:pPr>
        <w:tabs>
          <w:tab w:val="left" w:pos="1080"/>
        </w:tabs>
        <w:spacing w:before="2"/>
        <w:ind w:right="190"/>
        <w:jc w:val="both"/>
        <w:rPr>
          <w:rFonts w:ascii="Times New Roman" w:eastAsia="Times New Roman" w:hAnsi="Times New Roman" w:cs="Times New Roman"/>
          <w:sz w:val="22"/>
          <w:szCs w:val="22"/>
        </w:rPr>
      </w:pPr>
    </w:p>
    <w:p w14:paraId="0405D429" w14:textId="77777777" w:rsidR="006721A1" w:rsidRPr="00653072"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8.3.8.7.5.2. Specific eligibility criteria</w:t>
      </w:r>
    </w:p>
    <w:p w14:paraId="6EA8D52D"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Only forest land is eligible</w:t>
      </w:r>
      <w:r w:rsidR="003530CF" w:rsidRPr="00653072">
        <w:rPr>
          <w:rFonts w:ascii="Times New Roman" w:eastAsia="Times New Roman" w:hAnsi="Times New Roman" w:cs="Times New Roman"/>
          <w:sz w:val="22"/>
          <w:szCs w:val="22"/>
        </w:rPr>
        <w:t>;</w:t>
      </w:r>
    </w:p>
    <w:p w14:paraId="5E070699"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recipient must include in the project proposal the Conversion plan, which shall include the assessment of the current situation, and a plan of activities which will result in mixed forest with a favourable share of primary tree species and prescribe the selection of the tree species</w:t>
      </w:r>
      <w:r w:rsidR="003530C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4E95011C"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project shall include the main environmental factors, which could have the influence on the results or success of investment, such as the description and list of trees species, as well as their ratio, which are best suited and adapted to the habitats and local conditions and which are compatible with the environment, work method (sowing or planting bare or coated root, etc.), with the justification of the work method and spatial arrangement and the number of plants and description of other particularities of the proposed technique (such as formulas for planting, soil preparation, timing)</w:t>
      </w:r>
      <w:r w:rsidR="003530CF" w:rsidRPr="00653072">
        <w:rPr>
          <w:rFonts w:ascii="Times New Roman" w:eastAsia="Times New Roman" w:hAnsi="Times New Roman" w:cs="Times New Roman"/>
          <w:sz w:val="22"/>
          <w:szCs w:val="22"/>
        </w:rPr>
        <w:t>;</w:t>
      </w:r>
    </w:p>
    <w:p w14:paraId="45586DBB"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proposed project and conversion plan must be in compliance with the Forest Management Plans, which have been approved by the Ministry for Agriculture, Forestry and Water management prior to submission of the application.</w:t>
      </w:r>
    </w:p>
    <w:p w14:paraId="6C76819D" w14:textId="77777777" w:rsidR="006721A1" w:rsidRPr="00653072" w:rsidRDefault="006721A1">
      <w:pPr>
        <w:jc w:val="both"/>
        <w:rPr>
          <w:rFonts w:ascii="Times New Roman" w:eastAsia="Times New Roman" w:hAnsi="Times New Roman" w:cs="Times New Roman"/>
          <w:b/>
          <w:sz w:val="22"/>
          <w:szCs w:val="22"/>
        </w:rPr>
      </w:pPr>
    </w:p>
    <w:p w14:paraId="19574658" w14:textId="77777777" w:rsidR="006721A1" w:rsidRPr="00653072" w:rsidRDefault="00707D31" w:rsidP="00441553">
      <w:pPr>
        <w:pStyle w:val="Heading2"/>
        <w:numPr>
          <w:ilvl w:val="3"/>
          <w:numId w:val="1"/>
        </w:numPr>
        <w:ind w:hanging="720"/>
        <w:rPr>
          <w:rFonts w:ascii="Times New Roman" w:hAnsi="Times New Roman" w:cs="Times New Roman"/>
        </w:rPr>
      </w:pPr>
      <w:r w:rsidRPr="00653072">
        <w:rPr>
          <w:rFonts w:ascii="Times New Roman" w:hAnsi="Times New Roman" w:cs="Times New Roman"/>
        </w:rPr>
        <w:t xml:space="preserve"> </w:t>
      </w:r>
      <w:bookmarkStart w:id="603" w:name="_Toc98230691"/>
      <w:r w:rsidRPr="00653072">
        <w:rPr>
          <w:rFonts w:ascii="Times New Roman" w:hAnsi="Times New Roman" w:cs="Times New Roman"/>
        </w:rPr>
        <w:t>Eligible expenditure</w:t>
      </w:r>
      <w:bookmarkEnd w:id="603"/>
      <w:r w:rsidRPr="00653072">
        <w:rPr>
          <w:rFonts w:ascii="Times New Roman" w:hAnsi="Times New Roman" w:cs="Times New Roman"/>
        </w:rPr>
        <w:t xml:space="preserve"> </w:t>
      </w:r>
    </w:p>
    <w:p w14:paraId="44325D6F" w14:textId="77777777" w:rsidR="006721A1" w:rsidRPr="00653072" w:rsidRDefault="006721A1">
      <w:pPr>
        <w:jc w:val="both"/>
        <w:rPr>
          <w:rFonts w:ascii="Times New Roman" w:eastAsia="Times New Roman" w:hAnsi="Times New Roman" w:cs="Times New Roman"/>
          <w:b/>
          <w:sz w:val="22"/>
          <w:szCs w:val="22"/>
        </w:rPr>
      </w:pPr>
    </w:p>
    <w:p w14:paraId="5B373F64" w14:textId="77777777" w:rsidR="006721A1" w:rsidRPr="00653072" w:rsidRDefault="00766FD6">
      <w:pPr>
        <w:jc w:val="both"/>
        <w:rPr>
          <w:rFonts w:ascii="Times New Roman" w:eastAsia="Times New Roman" w:hAnsi="Times New Roman" w:cs="Times New Roman"/>
          <w:sz w:val="22"/>
          <w:szCs w:val="22"/>
          <w:u w:val="single"/>
        </w:rPr>
      </w:pPr>
      <w:r w:rsidRPr="00653072">
        <w:rPr>
          <w:rFonts w:ascii="Times New Roman" w:eastAsia="Times New Roman" w:hAnsi="Times New Roman" w:cs="Times New Roman"/>
          <w:b/>
          <w:sz w:val="22"/>
          <w:szCs w:val="22"/>
        </w:rPr>
        <w:t xml:space="preserve">8.3.8.8.1 </w:t>
      </w:r>
      <w:r w:rsidR="00707D31" w:rsidRPr="00653072">
        <w:rPr>
          <w:rFonts w:ascii="Times New Roman" w:eastAsia="Times New Roman" w:hAnsi="Times New Roman" w:cs="Times New Roman"/>
          <w:b/>
          <w:sz w:val="22"/>
          <w:szCs w:val="22"/>
        </w:rPr>
        <w:t>Afforestation and agroforestry</w:t>
      </w:r>
      <w:r w:rsidR="00707D31" w:rsidRPr="00653072">
        <w:rPr>
          <w:rFonts w:ascii="Times New Roman" w:eastAsia="Times New Roman" w:hAnsi="Times New Roman" w:cs="Times New Roman"/>
          <w:sz w:val="22"/>
          <w:szCs w:val="22"/>
          <w:u w:val="single"/>
        </w:rPr>
        <w:t xml:space="preserve"> </w:t>
      </w:r>
    </w:p>
    <w:p w14:paraId="7187D7E3" w14:textId="77777777" w:rsidR="006721A1" w:rsidRPr="00653072" w:rsidRDefault="006721A1">
      <w:pPr>
        <w:widowControl w:val="0"/>
        <w:tabs>
          <w:tab w:val="left" w:pos="818"/>
        </w:tabs>
        <w:jc w:val="both"/>
        <w:rPr>
          <w:rFonts w:ascii="Times New Roman" w:eastAsia="Times New Roman" w:hAnsi="Times New Roman" w:cs="Times New Roman"/>
          <w:sz w:val="22"/>
          <w:szCs w:val="22"/>
          <w:u w:val="single"/>
        </w:rPr>
      </w:pPr>
    </w:p>
    <w:p w14:paraId="03720346" w14:textId="77777777" w:rsidR="006721A1" w:rsidRPr="00653072" w:rsidRDefault="00766FD6">
      <w:pPr>
        <w:pBdr>
          <w:top w:val="nil"/>
          <w:left w:val="nil"/>
          <w:bottom w:val="nil"/>
          <w:right w:val="nil"/>
          <w:between w:val="nil"/>
        </w:pBdr>
        <w:spacing w:before="40" w:after="120"/>
        <w:jc w:val="both"/>
        <w:rPr>
          <w:rFonts w:ascii="Times New Roman" w:eastAsia="Times New Roman" w:hAnsi="Times New Roman" w:cs="Times New Roman"/>
          <w:sz w:val="22"/>
          <w:szCs w:val="22"/>
          <w:u w:val="single"/>
        </w:rPr>
      </w:pPr>
      <w:r w:rsidRPr="00653072">
        <w:rPr>
          <w:rFonts w:ascii="Times New Roman" w:eastAsia="Times New Roman" w:hAnsi="Times New Roman" w:cs="Times New Roman"/>
          <w:sz w:val="22"/>
          <w:szCs w:val="22"/>
          <w:u w:val="single"/>
        </w:rPr>
        <w:t xml:space="preserve">8.3.8.8.1.1 </w:t>
      </w:r>
      <w:r w:rsidR="00707D31" w:rsidRPr="00653072">
        <w:rPr>
          <w:rFonts w:ascii="Times New Roman" w:eastAsia="Times New Roman" w:hAnsi="Times New Roman" w:cs="Times New Roman"/>
          <w:sz w:val="22"/>
          <w:szCs w:val="22"/>
          <w:u w:val="single"/>
        </w:rPr>
        <w:t>Establishment of new afforested area</w:t>
      </w:r>
    </w:p>
    <w:p w14:paraId="47F445CF"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preparation, plantation and propagation material:</w:t>
      </w:r>
    </w:p>
    <w:p w14:paraId="0126E494" w14:textId="77777777" w:rsidR="00766FD6" w:rsidRPr="0065307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Cleaning shrubs, bushes and removal of stones;</w:t>
      </w:r>
    </w:p>
    <w:p w14:paraId="4C1BB517" w14:textId="77777777" w:rsidR="00766FD6" w:rsidRPr="0065307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Digging planting pits (up to 40x40x40), planting and picketing;</w:t>
      </w:r>
    </w:p>
    <w:p w14:paraId="5DFF1D74" w14:textId="77777777" w:rsidR="00766FD6" w:rsidRPr="0065307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seedlings (2 year</w:t>
      </w:r>
      <w:r w:rsidR="002E14D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old) and pickets;</w:t>
      </w:r>
    </w:p>
    <w:p w14:paraId="1F19D83D" w14:textId="77777777" w:rsidR="00766FD6" w:rsidRPr="0065307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transport of seedlings and pickets;</w:t>
      </w:r>
    </w:p>
    <w:p w14:paraId="3D89619F" w14:textId="77777777" w:rsidR="00766FD6" w:rsidRPr="0065307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Establishment of fence (maximum 150 m/ha) linked to area of establishment or individual plant protection, or cost of repellent against grazing;</w:t>
      </w:r>
    </w:p>
    <w:p w14:paraId="5A72D2D9"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Construction/reconstruction of check dams and other ground works for soil erosion control, and water provision directly linked to the area of establishing the forest and compliant with forest management plan</w:t>
      </w:r>
      <w:r w:rsidR="003530CF" w:rsidRPr="00653072">
        <w:rPr>
          <w:rFonts w:ascii="Times New Roman" w:eastAsia="Times New Roman" w:hAnsi="Times New Roman" w:cs="Times New Roman"/>
          <w:sz w:val="22"/>
          <w:szCs w:val="22"/>
        </w:rPr>
        <w:t>;</w:t>
      </w:r>
    </w:p>
    <w:p w14:paraId="020FB09E"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necessary costs directly linked to plantation, such as preparation of afforestation plan, soil examination, soil preparation and protection (up to 12%).</w:t>
      </w:r>
    </w:p>
    <w:p w14:paraId="2EF75273" w14:textId="77777777" w:rsidR="006721A1" w:rsidRPr="00653072" w:rsidRDefault="006721A1">
      <w:pPr>
        <w:shd w:val="clear" w:color="auto" w:fill="FFFFFF"/>
        <w:rPr>
          <w:rFonts w:ascii="Times New Roman" w:eastAsia="Times New Roman" w:hAnsi="Times New Roman" w:cs="Times New Roman"/>
          <w:sz w:val="22"/>
          <w:szCs w:val="22"/>
        </w:rPr>
      </w:pPr>
    </w:p>
    <w:p w14:paraId="6122D055" w14:textId="77777777" w:rsidR="006721A1" w:rsidRPr="00653072" w:rsidRDefault="00766FD6">
      <w:pPr>
        <w:pBdr>
          <w:top w:val="nil"/>
          <w:left w:val="nil"/>
          <w:bottom w:val="nil"/>
          <w:right w:val="nil"/>
          <w:between w:val="nil"/>
        </w:pBdr>
        <w:spacing w:before="40" w:after="120"/>
        <w:jc w:val="both"/>
        <w:rPr>
          <w:rFonts w:ascii="Times New Roman" w:eastAsia="Times New Roman" w:hAnsi="Times New Roman" w:cs="Times New Roman"/>
          <w:sz w:val="22"/>
          <w:szCs w:val="22"/>
          <w:u w:val="single"/>
        </w:rPr>
      </w:pPr>
      <w:r w:rsidRPr="00653072">
        <w:rPr>
          <w:rFonts w:ascii="Times New Roman" w:eastAsia="Times New Roman" w:hAnsi="Times New Roman" w:cs="Times New Roman"/>
          <w:sz w:val="22"/>
          <w:szCs w:val="22"/>
          <w:u w:val="single"/>
        </w:rPr>
        <w:t xml:space="preserve">8.3.8.8.1.2 </w:t>
      </w:r>
      <w:r w:rsidR="00707D31" w:rsidRPr="00653072">
        <w:rPr>
          <w:rFonts w:ascii="Times New Roman" w:eastAsia="Times New Roman" w:hAnsi="Times New Roman" w:cs="Times New Roman"/>
          <w:sz w:val="22"/>
          <w:szCs w:val="22"/>
          <w:u w:val="single"/>
        </w:rPr>
        <w:t xml:space="preserve">Maintenance for 5 years </w:t>
      </w:r>
    </w:p>
    <w:p w14:paraId="0F9F3376" w14:textId="77777777" w:rsidR="00766FD6" w:rsidRPr="00653072" w:rsidRDefault="00766FD6" w:rsidP="007243D1">
      <w:pPr>
        <w:widowControl w:val="0"/>
        <w:tabs>
          <w:tab w:val="left" w:pos="818"/>
        </w:tabs>
        <w:spacing w:line="276" w:lineRule="auto"/>
        <w:jc w:val="both"/>
        <w:rPr>
          <w:rFonts w:ascii="Times New Roman" w:eastAsia="Times New Roman" w:hAnsi="Times New Roman" w:cs="Times New Roman"/>
          <w:spacing w:val="-1"/>
          <w:sz w:val="22"/>
          <w:szCs w:val="22"/>
          <w:lang w:val="en-IE" w:eastAsia="en-GB"/>
        </w:rPr>
      </w:pPr>
      <w:r w:rsidRPr="00653072">
        <w:rPr>
          <w:rFonts w:ascii="Times New Roman" w:eastAsia="Times New Roman" w:hAnsi="Times New Roman" w:cs="Times New Roman"/>
          <w:spacing w:val="-1"/>
          <w:sz w:val="22"/>
          <w:szCs w:val="22"/>
          <w:lang w:val="en-IE" w:eastAsia="en-GB"/>
        </w:rPr>
        <w:t xml:space="preserve">The following costs will be eligible: </w:t>
      </w:r>
    </w:p>
    <w:p w14:paraId="6985DC8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Watering cost, 1st year of establishment of plantation, if water provision infrastructure is not established;</w:t>
      </w:r>
    </w:p>
    <w:p w14:paraId="4F6A1CC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Hoeing, 1st year of plantation establishment;</w:t>
      </w:r>
      <w:r w:rsidRPr="00653072">
        <w:rPr>
          <w:rFonts w:ascii="Times New Roman" w:eastAsia="Times New Roman" w:hAnsi="Times New Roman" w:cs="Times New Roman"/>
          <w:sz w:val="22"/>
          <w:szCs w:val="22"/>
        </w:rPr>
        <w:tab/>
      </w:r>
    </w:p>
    <w:p w14:paraId="34DDFFAA"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Trimming/pruning seedlings, 2nd year after plantation;</w:t>
      </w:r>
      <w:r w:rsidRPr="00653072">
        <w:rPr>
          <w:rFonts w:ascii="Times New Roman" w:eastAsia="Times New Roman" w:hAnsi="Times New Roman" w:cs="Times New Roman"/>
          <w:sz w:val="22"/>
          <w:szCs w:val="22"/>
        </w:rPr>
        <w:tab/>
      </w:r>
    </w:p>
    <w:p w14:paraId="43A5F7A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Weeding (3rd, 4th and 5th year);</w:t>
      </w:r>
      <w:r w:rsidRPr="00653072">
        <w:rPr>
          <w:rFonts w:ascii="Times New Roman" w:eastAsia="Times New Roman" w:hAnsi="Times New Roman" w:cs="Times New Roman"/>
          <w:sz w:val="22"/>
          <w:szCs w:val="22"/>
        </w:rPr>
        <w:tab/>
      </w:r>
    </w:p>
    <w:p w14:paraId="511A5B7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Maintenance of protection against grazing (3rd, 4th and 5th year) in the total amount of 20% of initial cost of fence or individual plant protection;</w:t>
      </w:r>
      <w:r w:rsidRPr="00653072">
        <w:rPr>
          <w:rFonts w:ascii="Times New Roman" w:eastAsia="Times New Roman" w:hAnsi="Times New Roman" w:cs="Times New Roman"/>
          <w:sz w:val="22"/>
          <w:szCs w:val="22"/>
        </w:rPr>
        <w:tab/>
      </w:r>
    </w:p>
    <w:p w14:paraId="7B32EA78"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Maintenance of pickets (3rd, 4th and 5th year) in the total amount of 20% of initial cost of pickets and picketing approved by the afforestation or agroforestry project.</w:t>
      </w:r>
    </w:p>
    <w:p w14:paraId="6B59F76D" w14:textId="77777777" w:rsidR="00766FD6" w:rsidRPr="00653072" w:rsidRDefault="00766FD6" w:rsidP="007243D1">
      <w:pPr>
        <w:widowControl w:val="0"/>
        <w:tabs>
          <w:tab w:val="left" w:pos="818"/>
        </w:tabs>
        <w:spacing w:line="276" w:lineRule="auto"/>
        <w:jc w:val="both"/>
        <w:rPr>
          <w:rFonts w:ascii="Times New Roman" w:eastAsia="Times New Roman" w:hAnsi="Times New Roman" w:cs="Times New Roman"/>
          <w:spacing w:val="-1"/>
          <w:sz w:val="22"/>
          <w:szCs w:val="22"/>
          <w:lang w:val="en-IE" w:eastAsia="en-GB"/>
        </w:rPr>
      </w:pPr>
    </w:p>
    <w:p w14:paraId="7575F7EC" w14:textId="77777777" w:rsidR="006721A1" w:rsidRPr="00653072" w:rsidRDefault="00766FD6" w:rsidP="007243D1">
      <w:pPr>
        <w:widowControl w:val="0"/>
        <w:tabs>
          <w:tab w:val="left" w:pos="818"/>
        </w:tabs>
        <w:spacing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pacing w:val="-1"/>
          <w:sz w:val="22"/>
          <w:szCs w:val="22"/>
          <w:lang w:val="en-IE" w:eastAsia="en-GB"/>
        </w:rPr>
        <w:t>The maintenance costs will be paid in a single amount, after finali</w:t>
      </w:r>
      <w:r w:rsidR="00F61168" w:rsidRPr="00653072">
        <w:rPr>
          <w:rFonts w:ascii="Times New Roman" w:eastAsia="Times New Roman" w:hAnsi="Times New Roman" w:cs="Times New Roman"/>
          <w:spacing w:val="-1"/>
          <w:sz w:val="22"/>
          <w:szCs w:val="22"/>
          <w:lang w:val="en-IE" w:eastAsia="en-GB"/>
        </w:rPr>
        <w:t>s</w:t>
      </w:r>
      <w:r w:rsidRPr="00653072">
        <w:rPr>
          <w:rFonts w:ascii="Times New Roman" w:eastAsia="Times New Roman" w:hAnsi="Times New Roman" w:cs="Times New Roman"/>
          <w:spacing w:val="-1"/>
          <w:sz w:val="22"/>
          <w:szCs w:val="22"/>
          <w:lang w:val="en-IE" w:eastAsia="en-GB"/>
        </w:rPr>
        <w:t>ation of the project.</w:t>
      </w:r>
    </w:p>
    <w:p w14:paraId="49B50528" w14:textId="77777777" w:rsidR="006721A1" w:rsidRPr="00653072" w:rsidRDefault="006721A1">
      <w:pPr>
        <w:shd w:val="clear" w:color="auto" w:fill="FFFFFF"/>
        <w:rPr>
          <w:rFonts w:ascii="Times New Roman" w:eastAsia="Times New Roman" w:hAnsi="Times New Roman" w:cs="Times New Roman"/>
          <w:sz w:val="22"/>
          <w:szCs w:val="22"/>
        </w:rPr>
      </w:pPr>
    </w:p>
    <w:p w14:paraId="4093A314" w14:textId="77777777" w:rsidR="006721A1" w:rsidRPr="00653072" w:rsidRDefault="00766FD6">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8.3.8.8.2 </w:t>
      </w:r>
      <w:r w:rsidR="00707D31" w:rsidRPr="00653072">
        <w:rPr>
          <w:rFonts w:ascii="Times New Roman" w:eastAsia="Times New Roman" w:hAnsi="Times New Roman" w:cs="Times New Roman"/>
          <w:b/>
          <w:sz w:val="22"/>
          <w:szCs w:val="22"/>
        </w:rPr>
        <w:t>Restoring of forest after the forest fire</w:t>
      </w:r>
    </w:p>
    <w:p w14:paraId="7AE3FE0B"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preparation, plantation and propagation material:</w:t>
      </w:r>
    </w:p>
    <w:p w14:paraId="1795ECA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Cleaning forest area damaged by the forest fire; </w:t>
      </w:r>
    </w:p>
    <w:p w14:paraId="6DA4717F"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Digging planting pits (up to 40x40x40), planting and picketing;</w:t>
      </w:r>
    </w:p>
    <w:p w14:paraId="58A3032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seedlings (2 year</w:t>
      </w:r>
      <w:r w:rsidR="002E14D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old) and pickets;</w:t>
      </w:r>
    </w:p>
    <w:p w14:paraId="00BBFBB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transport of seedlings and pickets;</w:t>
      </w:r>
    </w:p>
    <w:p w14:paraId="46B405C0"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Establishment of fence (maximum 150 m /ha) linked to area of establishment or individual plant protection, or cost of repellent against grazing;</w:t>
      </w:r>
    </w:p>
    <w:p w14:paraId="034D7D08"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necessary costs directly linked to plantation, such as preparation of forest restoration plan after forest fire, soil examination, soil preparation and protection (up to 12%).</w:t>
      </w:r>
    </w:p>
    <w:p w14:paraId="4EC25886" w14:textId="77777777" w:rsidR="006721A1" w:rsidRPr="00653072" w:rsidRDefault="006721A1">
      <w:pPr>
        <w:widowControl w:val="0"/>
        <w:rPr>
          <w:rFonts w:ascii="Times New Roman" w:eastAsia="Times New Roman" w:hAnsi="Times New Roman" w:cs="Times New Roman"/>
          <w:sz w:val="22"/>
          <w:szCs w:val="22"/>
        </w:rPr>
      </w:pPr>
    </w:p>
    <w:p w14:paraId="10CAE480" w14:textId="77777777" w:rsidR="006721A1" w:rsidRPr="00653072" w:rsidRDefault="00766FD6">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8.3.8.8.3 </w:t>
      </w:r>
      <w:r w:rsidR="00707D31" w:rsidRPr="00653072">
        <w:rPr>
          <w:rFonts w:ascii="Times New Roman" w:eastAsia="Times New Roman" w:hAnsi="Times New Roman" w:cs="Times New Roman"/>
          <w:b/>
          <w:sz w:val="22"/>
          <w:szCs w:val="22"/>
        </w:rPr>
        <w:t>Protection of forest against the forest fires</w:t>
      </w:r>
    </w:p>
    <w:p w14:paraId="52ACC87B"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Preventive forestry practices:</w:t>
      </w:r>
    </w:p>
    <w:p w14:paraId="4994098C"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Cleaning shrubs, bushes, fire protection belts and ditches; </w:t>
      </w:r>
    </w:p>
    <w:p w14:paraId="4F3F2B28"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Thinning of grown trees and removal of residuals. </w:t>
      </w:r>
    </w:p>
    <w:p w14:paraId="45677B9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Use of grazing livestock: </w:t>
      </w:r>
    </w:p>
    <w:p w14:paraId="2DFC41F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Costs of contracted livestock and transport costs incurred in transferring animals to the area with fire risk.</w:t>
      </w:r>
    </w:p>
    <w:p w14:paraId="417A935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 reconstruction of structures, such as ditches, fences and bays, the conservation and improvement of forest lanes, belts, and water systems for protection against forest fire.</w:t>
      </w:r>
    </w:p>
    <w:p w14:paraId="167353D0"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Construction/Reconstruction of observation points as a measure to prevent forest fires.</w:t>
      </w:r>
    </w:p>
    <w:p w14:paraId="616318EB"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Purchase and installation of fire monitoring equipment.</w:t>
      </w:r>
    </w:p>
    <w:p w14:paraId="31BFDEB7"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Other necessary costs directly linked to </w:t>
      </w:r>
      <w:r w:rsidR="00F61168"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project, such as preparation or update of Forest management plan related to the individual property, project preparation and development of forest protection plan (up to 12%).</w:t>
      </w:r>
    </w:p>
    <w:p w14:paraId="28CFE92D" w14:textId="77777777" w:rsidR="006721A1" w:rsidRPr="00653072" w:rsidRDefault="006721A1">
      <w:pPr>
        <w:widowControl w:val="0"/>
        <w:tabs>
          <w:tab w:val="left" w:pos="818"/>
        </w:tabs>
        <w:ind w:left="180"/>
        <w:jc w:val="both"/>
        <w:rPr>
          <w:rFonts w:ascii="Times New Roman" w:eastAsia="Times New Roman" w:hAnsi="Times New Roman" w:cs="Times New Roman"/>
          <w:sz w:val="22"/>
          <w:szCs w:val="22"/>
        </w:rPr>
      </w:pPr>
    </w:p>
    <w:p w14:paraId="4B311CE4" w14:textId="77777777" w:rsidR="006721A1" w:rsidRPr="00653072" w:rsidRDefault="00766FD6" w:rsidP="005C5647">
      <w:pPr>
        <w:pBdr>
          <w:top w:val="nil"/>
          <w:left w:val="nil"/>
          <w:bottom w:val="nil"/>
          <w:right w:val="nil"/>
          <w:between w:val="nil"/>
        </w:pBdr>
        <w:spacing w:before="40" w:after="1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8.3.8.8.4 </w:t>
      </w:r>
      <w:r w:rsidR="00707D31" w:rsidRPr="00653072">
        <w:rPr>
          <w:rFonts w:ascii="Times New Roman" w:eastAsia="Times New Roman" w:hAnsi="Times New Roman" w:cs="Times New Roman"/>
          <w:b/>
          <w:sz w:val="22"/>
          <w:szCs w:val="22"/>
        </w:rPr>
        <w:t>Improving the resilience and environmental value of forest ecosystems</w:t>
      </w:r>
    </w:p>
    <w:p w14:paraId="362E43DA"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Costs of “one-off” treatments: clearing the soil from shrubs, bushes, thorns, thinning, pruning.</w:t>
      </w:r>
    </w:p>
    <w:p w14:paraId="27EDC0B0"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Costs of under-planting with species adapted to the site conditions and species mixture compatible </w:t>
      </w:r>
      <w:r w:rsidR="00F61168" w:rsidRPr="00653072">
        <w:rPr>
          <w:rFonts w:ascii="Times New Roman" w:eastAsia="Times New Roman" w:hAnsi="Times New Roman" w:cs="Times New Roman"/>
          <w:sz w:val="22"/>
          <w:szCs w:val="22"/>
        </w:rPr>
        <w:t xml:space="preserve">with the </w:t>
      </w:r>
      <w:r w:rsidRPr="00653072">
        <w:rPr>
          <w:rFonts w:ascii="Times New Roman" w:eastAsia="Times New Roman" w:hAnsi="Times New Roman" w:cs="Times New Roman"/>
          <w:sz w:val="22"/>
          <w:szCs w:val="22"/>
        </w:rPr>
        <w:t>conversion plan.</w:t>
      </w:r>
    </w:p>
    <w:p w14:paraId="6705E625"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Cleaning forest area damaged by the forest fire;</w:t>
      </w:r>
    </w:p>
    <w:p w14:paraId="685AFAD9"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Digging planting pits (up to 40x40x40), planting and picketing;</w:t>
      </w:r>
    </w:p>
    <w:p w14:paraId="055635C5"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seedlings (2 year</w:t>
      </w:r>
      <w:r w:rsidR="00E262EF"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old) an</w:t>
      </w:r>
      <w:r w:rsidR="003530CF" w:rsidRPr="00653072">
        <w:rPr>
          <w:rFonts w:ascii="Times New Roman" w:eastAsia="Times New Roman" w:hAnsi="Times New Roman" w:cs="Times New Roman"/>
          <w:sz w:val="22"/>
          <w:szCs w:val="22"/>
        </w:rPr>
        <w:t>d</w:t>
      </w:r>
      <w:r w:rsidRPr="00653072">
        <w:rPr>
          <w:rFonts w:ascii="Times New Roman" w:eastAsia="Times New Roman" w:hAnsi="Times New Roman" w:cs="Times New Roman"/>
          <w:sz w:val="22"/>
          <w:szCs w:val="22"/>
        </w:rPr>
        <w:t xml:space="preserve"> pickets;</w:t>
      </w:r>
    </w:p>
    <w:p w14:paraId="57597F5C"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Cost of transport of seedlings and pickets; </w:t>
      </w:r>
    </w:p>
    <w:p w14:paraId="1F77E07D"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 of coppicing;</w:t>
      </w:r>
    </w:p>
    <w:p w14:paraId="54EBDCBF" w14:textId="77777777" w:rsidR="00766FD6" w:rsidRPr="00653072"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Establishment of fence (maximum 150 m/ha) linked to area of establishment or individual plant protection, or cost of repellent against grazing.</w:t>
      </w:r>
    </w:p>
    <w:p w14:paraId="77807435"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Costs for soil protection works and construction/reconstruction of check-dams for soil erosion control</w:t>
      </w:r>
      <w:r w:rsidR="003530CF" w:rsidRPr="00653072">
        <w:rPr>
          <w:rFonts w:ascii="Times New Roman" w:eastAsia="Times New Roman" w:hAnsi="Times New Roman" w:cs="Times New Roman"/>
          <w:sz w:val="22"/>
          <w:szCs w:val="22"/>
        </w:rPr>
        <w:t>;</w:t>
      </w:r>
    </w:p>
    <w:p w14:paraId="15F719E1"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Costs for area and plant protection against grazing - fencing or individual plant protection</w:t>
      </w:r>
      <w:r w:rsidR="003530CF" w:rsidRPr="00653072">
        <w:rPr>
          <w:rFonts w:ascii="Times New Roman" w:eastAsia="Times New Roman" w:hAnsi="Times New Roman" w:cs="Times New Roman"/>
          <w:sz w:val="22"/>
          <w:szCs w:val="22"/>
        </w:rPr>
        <w:t>;</w:t>
      </w:r>
    </w:p>
    <w:p w14:paraId="43A893B2"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Other necessary costs directly linked to conversion, such as preparation of the conversion plan, update of the Forest management plan related to individual property, soil preparation and protection (up to 12%)</w:t>
      </w:r>
      <w:r w:rsidR="003530CF" w:rsidRPr="00653072">
        <w:rPr>
          <w:rFonts w:ascii="Times New Roman" w:eastAsia="Times New Roman" w:hAnsi="Times New Roman" w:cs="Times New Roman"/>
          <w:sz w:val="22"/>
          <w:szCs w:val="22"/>
        </w:rPr>
        <w:t>;</w:t>
      </w:r>
    </w:p>
    <w:p w14:paraId="3536EE07" w14:textId="77777777" w:rsidR="006721A1" w:rsidRPr="00653072" w:rsidRDefault="00766FD6" w:rsidP="00700CE2">
      <w:pPr>
        <w:widowControl w:val="0"/>
        <w:numPr>
          <w:ilvl w:val="0"/>
          <w:numId w:val="23"/>
        </w:numPr>
        <w:tabs>
          <w:tab w:val="left" w:pos="360"/>
        </w:tabs>
        <w:spacing w:before="2" w:after="240"/>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eligible expenditure shall be further detailed in the '</w:t>
      </w:r>
      <w:r w:rsidR="003530CF"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ist of eligible expenditure'.</w:t>
      </w:r>
    </w:p>
    <w:p w14:paraId="17565EA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eligible expenditure shall be further detailed in the '</w:t>
      </w:r>
      <w:r w:rsidR="003530CF" w:rsidRPr="00653072">
        <w:rPr>
          <w:rFonts w:ascii="Times New Roman" w:eastAsia="Times New Roman" w:hAnsi="Times New Roman" w:cs="Times New Roman"/>
          <w:sz w:val="22"/>
          <w:szCs w:val="22"/>
        </w:rPr>
        <w:t>L</w:t>
      </w:r>
      <w:r w:rsidRPr="00653072">
        <w:rPr>
          <w:rFonts w:ascii="Times New Roman" w:eastAsia="Times New Roman" w:hAnsi="Times New Roman" w:cs="Times New Roman"/>
          <w:sz w:val="22"/>
          <w:szCs w:val="22"/>
        </w:rPr>
        <w:t>ist of eligible expenditure'.</w:t>
      </w:r>
    </w:p>
    <w:p w14:paraId="67792964" w14:textId="77777777" w:rsidR="006721A1" w:rsidRPr="00653072" w:rsidRDefault="006721A1">
      <w:pPr>
        <w:jc w:val="both"/>
        <w:rPr>
          <w:rFonts w:ascii="Times New Roman" w:eastAsia="Times New Roman" w:hAnsi="Times New Roman" w:cs="Times New Roman"/>
          <w:b/>
          <w:sz w:val="22"/>
          <w:szCs w:val="22"/>
        </w:rPr>
      </w:pPr>
    </w:p>
    <w:p w14:paraId="2E35D88A" w14:textId="77777777" w:rsidR="006721A1" w:rsidRPr="00653072" w:rsidRDefault="00707D31" w:rsidP="005C5647">
      <w:pPr>
        <w:pStyle w:val="Heading2"/>
        <w:numPr>
          <w:ilvl w:val="3"/>
          <w:numId w:val="1"/>
        </w:numPr>
        <w:ind w:hanging="720"/>
        <w:rPr>
          <w:rFonts w:ascii="Times New Roman" w:hAnsi="Times New Roman" w:cs="Times New Roman"/>
        </w:rPr>
      </w:pPr>
      <w:bookmarkStart w:id="604" w:name="_Toc98230692"/>
      <w:r w:rsidRPr="00653072">
        <w:rPr>
          <w:rFonts w:ascii="Times New Roman" w:hAnsi="Times New Roman" w:cs="Times New Roman"/>
        </w:rPr>
        <w:t>Selection criteria</w:t>
      </w:r>
      <w:bookmarkEnd w:id="604"/>
    </w:p>
    <w:p w14:paraId="62C0FF98" w14:textId="77777777" w:rsidR="00766FD6" w:rsidRPr="00653072" w:rsidRDefault="00766FD6" w:rsidP="005C5647">
      <w:pPr>
        <w:widowControl w:val="0"/>
        <w:autoSpaceDE w:val="0"/>
        <w:autoSpaceDN w:val="0"/>
        <w:adjustRightInd w:val="0"/>
        <w:spacing w:line="276" w:lineRule="auto"/>
        <w:rPr>
          <w:rFonts w:ascii="Times New Roman" w:eastAsia="Times New Roman" w:hAnsi="Times New Roman" w:cs="Times New Roman"/>
          <w:i/>
          <w:iCs/>
          <w:sz w:val="22"/>
          <w:szCs w:val="22"/>
          <w:lang w:val="en-IE" w:eastAsia="en-GB"/>
        </w:rPr>
      </w:pPr>
      <w:r w:rsidRPr="00653072">
        <w:rPr>
          <w:rFonts w:ascii="Times New Roman" w:eastAsia="Times New Roman" w:hAnsi="Times New Roman" w:cs="Times New Roman"/>
          <w:sz w:val="22"/>
          <w:szCs w:val="22"/>
          <w:lang w:val="en-IE" w:eastAsia="en-GB"/>
        </w:rPr>
        <w:t>General principles for the selection criteria:</w:t>
      </w:r>
    </w:p>
    <w:p w14:paraId="211A65C7"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Priority will be given to afforestation that is done for protective purposes, such as biodiversity, soil and </w:t>
      </w:r>
      <w:r w:rsidRPr="00653072">
        <w:rPr>
          <w:rFonts w:ascii="Times New Roman" w:eastAsia="Times New Roman" w:hAnsi="Times New Roman" w:cs="Times New Roman"/>
          <w:sz w:val="22"/>
          <w:szCs w:val="22"/>
        </w:rPr>
        <w:lastRenderedPageBreak/>
        <w:t>water protection, etc. This is to be reflected in the selected species and sites to be afforested</w:t>
      </w:r>
      <w:r w:rsidR="003530CF" w:rsidRPr="00653072">
        <w:rPr>
          <w:rFonts w:ascii="Times New Roman" w:eastAsia="Times New Roman" w:hAnsi="Times New Roman" w:cs="Times New Roman"/>
          <w:sz w:val="22"/>
          <w:szCs w:val="22"/>
        </w:rPr>
        <w:t>;</w:t>
      </w:r>
    </w:p>
    <w:p w14:paraId="0CBF4AEE"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agroforestry, the priority will be given to multifunctional systems with higher public benefit, such as erosion/desertification control, animal welfare and biosafety actions (separation of grazing lands by forest belts), or supporting pollinators</w:t>
      </w:r>
      <w:r w:rsidR="003530CF" w:rsidRPr="00653072">
        <w:rPr>
          <w:rFonts w:ascii="Times New Roman" w:eastAsia="Times New Roman" w:hAnsi="Times New Roman" w:cs="Times New Roman"/>
          <w:sz w:val="22"/>
          <w:szCs w:val="22"/>
        </w:rPr>
        <w:t>;</w:t>
      </w:r>
    </w:p>
    <w:p w14:paraId="21AA3274"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priority will be given to intervention, which will be carried out in the areas with degraded forest</w:t>
      </w:r>
      <w:r w:rsidR="003530CF" w:rsidRPr="00653072">
        <w:rPr>
          <w:rFonts w:ascii="Times New Roman" w:eastAsia="Times New Roman" w:hAnsi="Times New Roman" w:cs="Times New Roman"/>
          <w:sz w:val="22"/>
          <w:szCs w:val="22"/>
        </w:rPr>
        <w:t>;</w:t>
      </w:r>
    </w:p>
    <w:p w14:paraId="195E4324"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priority will be given to intervention, which will be carried out in the areas with high risk for forest fire</w:t>
      </w:r>
      <w:r w:rsidR="003530CF" w:rsidRPr="00653072">
        <w:rPr>
          <w:rFonts w:ascii="Times New Roman" w:eastAsia="Times New Roman" w:hAnsi="Times New Roman" w:cs="Times New Roman"/>
          <w:sz w:val="22"/>
          <w:szCs w:val="22"/>
        </w:rPr>
        <w:t>;</w:t>
      </w:r>
    </w:p>
    <w:p w14:paraId="50427BFE" w14:textId="77777777" w:rsidR="00766FD6" w:rsidRPr="00653072" w:rsidRDefault="00766FD6" w:rsidP="00700CE2">
      <w:pPr>
        <w:widowControl w:val="0"/>
        <w:numPr>
          <w:ilvl w:val="0"/>
          <w:numId w:val="23"/>
        </w:numPr>
        <w:tabs>
          <w:tab w:val="left" w:pos="360"/>
        </w:tabs>
        <w:spacing w:before="2" w:after="240"/>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priority will be given to women applicants.</w:t>
      </w:r>
    </w:p>
    <w:p w14:paraId="219B96CB" w14:textId="77777777" w:rsidR="00766FD6" w:rsidRPr="00653072" w:rsidRDefault="00766FD6" w:rsidP="00700CE2">
      <w:pPr>
        <w:widowControl w:val="0"/>
        <w:tabs>
          <w:tab w:val="left" w:pos="818"/>
        </w:tabs>
        <w:jc w:val="both"/>
        <w:rPr>
          <w:rFonts w:ascii="Times New Roman" w:eastAsia="Times New Roman" w:hAnsi="Times New Roman" w:cs="Times New Roman"/>
          <w:sz w:val="22"/>
          <w:szCs w:val="22"/>
          <w:lang w:val="en-IE" w:eastAsia="en-GB"/>
        </w:rPr>
      </w:pPr>
      <w:r w:rsidRPr="00653072">
        <w:rPr>
          <w:rFonts w:ascii="Times New Roman" w:eastAsia="Times New Roman" w:hAnsi="Times New Roman" w:cs="Times New Roman"/>
          <w:sz w:val="22"/>
          <w:szCs w:val="22"/>
          <w:lang w:val="en-IE" w:eastAsia="en-GB"/>
        </w:rPr>
        <w:t xml:space="preserve">The selection criteria, which will be used and points to be allocated will be based on </w:t>
      </w:r>
      <w:r w:rsidR="00F61168" w:rsidRPr="00653072">
        <w:rPr>
          <w:rFonts w:ascii="Times New Roman" w:eastAsia="Times New Roman" w:hAnsi="Times New Roman" w:cs="Times New Roman"/>
          <w:sz w:val="22"/>
          <w:szCs w:val="22"/>
          <w:lang w:val="en-IE" w:eastAsia="en-GB"/>
        </w:rPr>
        <w:t xml:space="preserve">a </w:t>
      </w:r>
      <w:r w:rsidRPr="00653072">
        <w:rPr>
          <w:rFonts w:ascii="Times New Roman" w:eastAsia="Times New Roman" w:hAnsi="Times New Roman" w:cs="Times New Roman"/>
          <w:sz w:val="22"/>
          <w:szCs w:val="22"/>
          <w:lang w:val="en-IE" w:eastAsia="en-GB"/>
        </w:rPr>
        <w:t xml:space="preserve">proposal prepared by the </w:t>
      </w:r>
      <w:r w:rsidR="00F557E4" w:rsidRPr="00653072">
        <w:rPr>
          <w:rFonts w:ascii="Times New Roman" w:eastAsia="Times New Roman" w:hAnsi="Times New Roman" w:cs="Times New Roman"/>
          <w:sz w:val="22"/>
          <w:szCs w:val="22"/>
        </w:rPr>
        <w:t>IPARD</w:t>
      </w:r>
      <w:r w:rsidR="00F557E4" w:rsidRPr="00653072">
        <w:rPr>
          <w:rFonts w:ascii="Times New Roman" w:eastAsia="Times New Roman" w:hAnsi="Times New Roman" w:cs="Times New Roman"/>
          <w:sz w:val="22"/>
          <w:szCs w:val="22"/>
          <w:lang w:val="en-IE" w:eastAsia="en-GB"/>
        </w:rPr>
        <w:t xml:space="preserve"> </w:t>
      </w:r>
      <w:r w:rsidR="00A8122B" w:rsidRPr="00653072">
        <w:rPr>
          <w:rFonts w:ascii="Times New Roman" w:eastAsia="Times New Roman" w:hAnsi="Times New Roman" w:cs="Times New Roman"/>
          <w:sz w:val="22"/>
          <w:szCs w:val="22"/>
          <w:lang w:val="en-IE" w:eastAsia="en-GB"/>
        </w:rPr>
        <w:t>Managing Authority/Directorate for rural development</w:t>
      </w:r>
      <w:r w:rsidRPr="00653072">
        <w:rPr>
          <w:rFonts w:ascii="Times New Roman" w:eastAsia="Times New Roman" w:hAnsi="Times New Roman" w:cs="Times New Roman"/>
          <w:sz w:val="22"/>
          <w:szCs w:val="22"/>
          <w:lang w:val="en-IE" w:eastAsia="en-GB"/>
        </w:rPr>
        <w:t xml:space="preserve">, in cooperation with the </w:t>
      </w:r>
      <w:r w:rsidR="00925C9B" w:rsidRPr="00653072">
        <w:rPr>
          <w:rFonts w:ascii="Times New Roman" w:eastAsia="Times New Roman" w:hAnsi="Times New Roman" w:cs="Times New Roman"/>
          <w:sz w:val="22"/>
          <w:szCs w:val="22"/>
          <w:lang w:val="en-IE" w:eastAsia="en-GB"/>
        </w:rPr>
        <w:t>IPARD Agency/Directorate for payments</w:t>
      </w:r>
      <w:r w:rsidRPr="00653072">
        <w:rPr>
          <w:rFonts w:ascii="Times New Roman" w:eastAsia="Times New Roman" w:hAnsi="Times New Roman" w:cs="Times New Roman"/>
          <w:sz w:val="22"/>
          <w:szCs w:val="22"/>
          <w:lang w:val="en-IE" w:eastAsia="en-GB"/>
        </w:rPr>
        <w:t>, approved by the Monitoring Committee before calls for applications, and published in the Guidelines for applicants.</w:t>
      </w:r>
    </w:p>
    <w:p w14:paraId="68F4A337" w14:textId="77777777" w:rsidR="006721A1" w:rsidRPr="00653072" w:rsidRDefault="006721A1" w:rsidP="005C5647">
      <w:pPr>
        <w:spacing w:line="276" w:lineRule="auto"/>
        <w:jc w:val="both"/>
        <w:rPr>
          <w:rFonts w:ascii="Times New Roman" w:eastAsia="Times New Roman" w:hAnsi="Times New Roman" w:cs="Times New Roman"/>
          <w:b/>
          <w:sz w:val="22"/>
          <w:szCs w:val="22"/>
        </w:rPr>
      </w:pPr>
    </w:p>
    <w:p w14:paraId="0C265B09" w14:textId="77777777" w:rsidR="006721A1" w:rsidRPr="00653072" w:rsidRDefault="00707D31" w:rsidP="005C5647">
      <w:pPr>
        <w:pStyle w:val="Heading2"/>
        <w:numPr>
          <w:ilvl w:val="3"/>
          <w:numId w:val="1"/>
        </w:numPr>
        <w:ind w:hanging="720"/>
        <w:rPr>
          <w:rFonts w:ascii="Times New Roman" w:hAnsi="Times New Roman" w:cs="Times New Roman"/>
        </w:rPr>
      </w:pPr>
      <w:bookmarkStart w:id="605" w:name="_Toc98230693"/>
      <w:r w:rsidRPr="00653072">
        <w:rPr>
          <w:rFonts w:ascii="Times New Roman" w:hAnsi="Times New Roman" w:cs="Times New Roman"/>
        </w:rPr>
        <w:t>Aid intensity and EU contribution rate</w:t>
      </w:r>
      <w:bookmarkEnd w:id="605"/>
    </w:p>
    <w:p w14:paraId="367F2AE2" w14:textId="77777777" w:rsidR="0009222F" w:rsidRPr="00653072" w:rsidRDefault="0009222F" w:rsidP="00700CE2">
      <w:pPr>
        <w:widowControl w:val="0"/>
        <w:tabs>
          <w:tab w:val="left" w:pos="360"/>
        </w:tabs>
        <w:spacing w:before="2"/>
        <w:ind w:left="360" w:right="-7"/>
        <w:jc w:val="both"/>
        <w:rPr>
          <w:rFonts w:ascii="Times New Roman" w:eastAsia="Times New Roman" w:hAnsi="Times New Roman" w:cs="Times New Roman"/>
          <w:sz w:val="22"/>
          <w:szCs w:val="22"/>
        </w:rPr>
      </w:pPr>
    </w:p>
    <w:p w14:paraId="479CE5EF" w14:textId="77777777" w:rsidR="00766FD6"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Public expenditure 100%</w:t>
      </w:r>
      <w:r w:rsidR="00B52147"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w:t>
      </w:r>
    </w:p>
    <w:p w14:paraId="692DE6C0" w14:textId="77777777" w:rsidR="006721A1" w:rsidRPr="006530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EU contribution 85%</w:t>
      </w:r>
      <w:r w:rsidR="00E262EF" w:rsidRPr="00653072">
        <w:rPr>
          <w:rFonts w:ascii="Times New Roman" w:eastAsia="Times New Roman" w:hAnsi="Times New Roman" w:cs="Times New Roman"/>
          <w:sz w:val="22"/>
          <w:szCs w:val="22"/>
        </w:rPr>
        <w:t>.</w:t>
      </w:r>
    </w:p>
    <w:p w14:paraId="3C8DBF2B" w14:textId="77777777" w:rsidR="0009222F" w:rsidRPr="00653072" w:rsidRDefault="0009222F">
      <w:pPr>
        <w:spacing w:before="120"/>
        <w:jc w:val="both"/>
        <w:rPr>
          <w:rFonts w:ascii="Times New Roman" w:eastAsia="Times New Roman" w:hAnsi="Times New Roman" w:cs="Times New Roman"/>
          <w:sz w:val="22"/>
          <w:szCs w:val="22"/>
        </w:rPr>
      </w:pPr>
    </w:p>
    <w:p w14:paraId="24EBB3EF" w14:textId="77777777" w:rsidR="006721A1" w:rsidRPr="00653072" w:rsidRDefault="00707D31" w:rsidP="005C5647">
      <w:pPr>
        <w:pStyle w:val="Heading2"/>
        <w:numPr>
          <w:ilvl w:val="3"/>
          <w:numId w:val="1"/>
        </w:numPr>
        <w:ind w:hanging="720"/>
        <w:rPr>
          <w:rFonts w:ascii="Times New Roman" w:hAnsi="Times New Roman" w:cs="Times New Roman"/>
        </w:rPr>
      </w:pPr>
      <w:bookmarkStart w:id="606" w:name="_Toc98230694"/>
      <w:r w:rsidRPr="00653072">
        <w:rPr>
          <w:rFonts w:ascii="Times New Roman" w:hAnsi="Times New Roman" w:cs="Times New Roman"/>
        </w:rPr>
        <w:t>Indicative budget</w:t>
      </w:r>
      <w:bookmarkEnd w:id="606"/>
    </w:p>
    <w:p w14:paraId="01628D1A" w14:textId="77777777" w:rsidR="00766FD6" w:rsidRPr="00653072" w:rsidRDefault="00766FD6" w:rsidP="005C5647">
      <w:pPr>
        <w:rPr>
          <w:rFonts w:ascii="Times New Roman" w:hAnsi="Times New Roman" w:cs="Times New Roman"/>
        </w:rPr>
      </w:pPr>
    </w:p>
    <w:p w14:paraId="3CCBD78B" w14:textId="1C221F40" w:rsidR="00766FD6" w:rsidRPr="00653072" w:rsidRDefault="00766FD6" w:rsidP="001E28BF">
      <w:pPr>
        <w:jc w:val="center"/>
        <w:rPr>
          <w:rFonts w:ascii="Times New Roman" w:hAnsi="Times New Roman" w:cs="Times New Roman"/>
          <w:sz w:val="22"/>
          <w:szCs w:val="22"/>
          <w:lang w:val="en-IE" w:eastAsia="en-US"/>
        </w:rPr>
      </w:pPr>
      <w:r w:rsidRPr="00653072">
        <w:rPr>
          <w:rFonts w:ascii="Times New Roman" w:eastAsia="Times New Roman" w:hAnsi="Times New Roman" w:cs="Times New Roman"/>
          <w:i/>
          <w:sz w:val="22"/>
          <w:szCs w:val="22"/>
        </w:rPr>
        <w:t xml:space="preserve">Table </w:t>
      </w:r>
      <w:r w:rsidR="009967FA">
        <w:rPr>
          <w:rFonts w:ascii="Times New Roman" w:eastAsia="Times New Roman" w:hAnsi="Times New Roman" w:cs="Times New Roman"/>
          <w:i/>
          <w:sz w:val="22"/>
          <w:szCs w:val="22"/>
        </w:rPr>
        <w:t>70</w:t>
      </w:r>
      <w:r w:rsidRPr="00653072">
        <w:rPr>
          <w:rFonts w:ascii="Times New Roman" w:eastAsia="Times New Roman" w:hAnsi="Times New Roman" w:cs="Times New Roman"/>
          <w:i/>
          <w:sz w:val="22"/>
          <w:szCs w:val="22"/>
        </w:rPr>
        <w:t>: Indicative budget for measure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716"/>
        <w:gridCol w:w="1016"/>
        <w:gridCol w:w="683"/>
        <w:gridCol w:w="1024"/>
        <w:gridCol w:w="587"/>
        <w:gridCol w:w="1235"/>
        <w:gridCol w:w="832"/>
      </w:tblGrid>
      <w:tr w:rsidR="00766FD6" w:rsidRPr="00653072" w14:paraId="70E7E62F" w14:textId="77777777" w:rsidTr="00557E01">
        <w:trPr>
          <w:trHeight w:val="245"/>
          <w:jc w:val="center"/>
        </w:trPr>
        <w:tc>
          <w:tcPr>
            <w:tcW w:w="0" w:type="auto"/>
            <w:vMerge w:val="restart"/>
            <w:shd w:val="clear" w:color="auto" w:fill="D9D9D9"/>
            <w:vAlign w:val="center"/>
            <w:hideMark/>
          </w:tcPr>
          <w:p w14:paraId="7318B2B5" w14:textId="77777777" w:rsidR="00766FD6" w:rsidRPr="00653072" w:rsidRDefault="00766FD6" w:rsidP="00766FD6">
            <w:pPr>
              <w:keepNext/>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Year</w:t>
            </w:r>
          </w:p>
        </w:tc>
        <w:tc>
          <w:tcPr>
            <w:tcW w:w="0" w:type="auto"/>
            <w:vMerge w:val="restart"/>
            <w:shd w:val="clear" w:color="auto" w:fill="D9D9D9"/>
            <w:vAlign w:val="center"/>
            <w:hideMark/>
          </w:tcPr>
          <w:p w14:paraId="158CAC70" w14:textId="77777777" w:rsidR="00766FD6" w:rsidRPr="00653072" w:rsidRDefault="00766FD6" w:rsidP="00766FD6">
            <w:pPr>
              <w:keepNext/>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Total eligible cost</w:t>
            </w:r>
          </w:p>
        </w:tc>
        <w:tc>
          <w:tcPr>
            <w:tcW w:w="0" w:type="auto"/>
            <w:gridSpan w:val="6"/>
            <w:shd w:val="clear" w:color="auto" w:fill="D9D9D9"/>
            <w:hideMark/>
          </w:tcPr>
          <w:p w14:paraId="50C000B4" w14:textId="77777777" w:rsidR="00766FD6" w:rsidRPr="00653072" w:rsidRDefault="00766FD6" w:rsidP="00766FD6">
            <w:pPr>
              <w:keepNext/>
              <w:spacing w:before="40" w:after="40"/>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Public aid</w:t>
            </w:r>
          </w:p>
        </w:tc>
      </w:tr>
      <w:tr w:rsidR="00766FD6" w:rsidRPr="00653072" w14:paraId="79E05773" w14:textId="77777777" w:rsidTr="00557E01">
        <w:trPr>
          <w:trHeight w:val="405"/>
          <w:jc w:val="center"/>
        </w:trPr>
        <w:tc>
          <w:tcPr>
            <w:tcW w:w="0" w:type="auto"/>
            <w:vMerge/>
            <w:shd w:val="clear" w:color="auto" w:fill="D9D9D9"/>
            <w:vAlign w:val="center"/>
            <w:hideMark/>
          </w:tcPr>
          <w:p w14:paraId="0B768F64" w14:textId="77777777" w:rsidR="00766FD6" w:rsidRPr="00653072" w:rsidRDefault="00766FD6" w:rsidP="00766FD6">
            <w:pPr>
              <w:rPr>
                <w:rFonts w:ascii="Times New Roman" w:hAnsi="Times New Roman" w:cs="Times New Roman"/>
                <w:b/>
                <w:bCs/>
                <w:sz w:val="20"/>
                <w:szCs w:val="20"/>
                <w:lang w:val="en-IE" w:eastAsia="en-US"/>
              </w:rPr>
            </w:pPr>
          </w:p>
        </w:tc>
        <w:tc>
          <w:tcPr>
            <w:tcW w:w="0" w:type="auto"/>
            <w:vMerge/>
            <w:shd w:val="clear" w:color="auto" w:fill="D9D9D9"/>
            <w:vAlign w:val="center"/>
            <w:hideMark/>
          </w:tcPr>
          <w:p w14:paraId="5E679B9C" w14:textId="77777777" w:rsidR="00766FD6" w:rsidRPr="00653072" w:rsidRDefault="00766FD6" w:rsidP="00766FD6">
            <w:pPr>
              <w:rPr>
                <w:rFonts w:ascii="Times New Roman" w:hAnsi="Times New Roman" w:cs="Times New Roman"/>
                <w:b/>
                <w:bCs/>
                <w:sz w:val="20"/>
                <w:szCs w:val="20"/>
                <w:lang w:val="en-IE" w:eastAsia="en-US"/>
              </w:rPr>
            </w:pPr>
          </w:p>
        </w:tc>
        <w:tc>
          <w:tcPr>
            <w:tcW w:w="0" w:type="auto"/>
            <w:gridSpan w:val="2"/>
            <w:shd w:val="clear" w:color="auto" w:fill="D9D9D9"/>
            <w:hideMark/>
          </w:tcPr>
          <w:p w14:paraId="47C996EC" w14:textId="77777777" w:rsidR="00766FD6" w:rsidRPr="00653072" w:rsidRDefault="00766FD6" w:rsidP="00766FD6">
            <w:pPr>
              <w:keepNext/>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 xml:space="preserve">Total </w:t>
            </w:r>
          </w:p>
        </w:tc>
        <w:tc>
          <w:tcPr>
            <w:tcW w:w="0" w:type="auto"/>
            <w:gridSpan w:val="2"/>
            <w:shd w:val="clear" w:color="auto" w:fill="D9D9D9"/>
            <w:vAlign w:val="center"/>
            <w:hideMark/>
          </w:tcPr>
          <w:p w14:paraId="1BAFC11D" w14:textId="77777777" w:rsidR="00766FD6" w:rsidRPr="00653072" w:rsidRDefault="00766FD6" w:rsidP="00766FD6">
            <w:pPr>
              <w:keepNext/>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 xml:space="preserve">EU contribution </w:t>
            </w:r>
          </w:p>
        </w:tc>
        <w:tc>
          <w:tcPr>
            <w:tcW w:w="0" w:type="auto"/>
            <w:gridSpan w:val="2"/>
            <w:shd w:val="clear" w:color="auto" w:fill="D9D9D9"/>
            <w:vAlign w:val="center"/>
            <w:hideMark/>
          </w:tcPr>
          <w:p w14:paraId="40904629" w14:textId="77777777" w:rsidR="00766FD6" w:rsidRPr="00653072" w:rsidRDefault="00766FD6" w:rsidP="00766FD6">
            <w:pPr>
              <w:keepNext/>
              <w:jc w:val="center"/>
              <w:rPr>
                <w:rFonts w:ascii="Times New Roman" w:hAnsi="Times New Roman" w:cs="Times New Roman"/>
                <w:b/>
                <w:bCs/>
                <w:sz w:val="20"/>
                <w:szCs w:val="20"/>
                <w:lang w:val="en-IE" w:eastAsia="en-US"/>
              </w:rPr>
            </w:pPr>
            <w:r w:rsidRPr="00653072">
              <w:rPr>
                <w:rFonts w:ascii="Times New Roman" w:hAnsi="Times New Roman" w:cs="Times New Roman"/>
                <w:b/>
                <w:bCs/>
                <w:sz w:val="20"/>
                <w:szCs w:val="20"/>
                <w:lang w:val="en-IE" w:eastAsia="en-US"/>
              </w:rPr>
              <w:t xml:space="preserve">National contribution </w:t>
            </w:r>
          </w:p>
        </w:tc>
      </w:tr>
      <w:tr w:rsidR="00766FD6" w:rsidRPr="00653072" w14:paraId="549F8F4D" w14:textId="77777777" w:rsidTr="00557E01">
        <w:trPr>
          <w:trHeight w:val="267"/>
          <w:jc w:val="center"/>
        </w:trPr>
        <w:tc>
          <w:tcPr>
            <w:tcW w:w="0" w:type="auto"/>
            <w:shd w:val="clear" w:color="auto" w:fill="D9D9D9"/>
            <w:vAlign w:val="center"/>
          </w:tcPr>
          <w:p w14:paraId="2E87DEB3" w14:textId="77777777" w:rsidR="00766FD6" w:rsidRPr="00653072" w:rsidRDefault="00766FD6" w:rsidP="00766FD6">
            <w:pPr>
              <w:keepNext/>
              <w:jc w:val="center"/>
              <w:rPr>
                <w:rFonts w:ascii="Times New Roman" w:hAnsi="Times New Roman" w:cs="Times New Roman"/>
                <w:sz w:val="20"/>
                <w:szCs w:val="20"/>
                <w:lang w:val="en-IE" w:eastAsia="bg-BG"/>
              </w:rPr>
            </w:pPr>
          </w:p>
        </w:tc>
        <w:tc>
          <w:tcPr>
            <w:tcW w:w="0" w:type="auto"/>
            <w:shd w:val="clear" w:color="auto" w:fill="D9D9D9"/>
            <w:vAlign w:val="center"/>
            <w:hideMark/>
          </w:tcPr>
          <w:p w14:paraId="2D773FB0"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(EUR)</w:t>
            </w:r>
          </w:p>
        </w:tc>
        <w:tc>
          <w:tcPr>
            <w:tcW w:w="0" w:type="auto"/>
            <w:shd w:val="clear" w:color="auto" w:fill="D9D9D9"/>
            <w:vAlign w:val="center"/>
            <w:hideMark/>
          </w:tcPr>
          <w:p w14:paraId="52D3016D"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(EUR)</w:t>
            </w:r>
          </w:p>
        </w:tc>
        <w:tc>
          <w:tcPr>
            <w:tcW w:w="0" w:type="auto"/>
            <w:shd w:val="clear" w:color="auto" w:fill="D9D9D9"/>
            <w:vAlign w:val="center"/>
            <w:hideMark/>
          </w:tcPr>
          <w:p w14:paraId="03EA9F2C"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w:t>
            </w:r>
          </w:p>
        </w:tc>
        <w:tc>
          <w:tcPr>
            <w:tcW w:w="0" w:type="auto"/>
            <w:shd w:val="clear" w:color="auto" w:fill="D9D9D9"/>
            <w:vAlign w:val="center"/>
            <w:hideMark/>
          </w:tcPr>
          <w:p w14:paraId="5AE91607"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(EUR)</w:t>
            </w:r>
          </w:p>
        </w:tc>
        <w:tc>
          <w:tcPr>
            <w:tcW w:w="0" w:type="auto"/>
            <w:shd w:val="clear" w:color="auto" w:fill="D9D9D9"/>
            <w:vAlign w:val="center"/>
            <w:hideMark/>
          </w:tcPr>
          <w:p w14:paraId="3AFEE97A"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w:t>
            </w:r>
          </w:p>
        </w:tc>
        <w:tc>
          <w:tcPr>
            <w:tcW w:w="0" w:type="auto"/>
            <w:shd w:val="clear" w:color="auto" w:fill="D9D9D9"/>
            <w:vAlign w:val="center"/>
            <w:hideMark/>
          </w:tcPr>
          <w:p w14:paraId="604FCC7A"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(EUR)</w:t>
            </w:r>
          </w:p>
        </w:tc>
        <w:tc>
          <w:tcPr>
            <w:tcW w:w="0" w:type="auto"/>
            <w:shd w:val="clear" w:color="auto" w:fill="D9D9D9"/>
            <w:vAlign w:val="center"/>
            <w:hideMark/>
          </w:tcPr>
          <w:p w14:paraId="70645862" w14:textId="77777777" w:rsidR="00766FD6" w:rsidRPr="00653072" w:rsidRDefault="00766FD6" w:rsidP="00766FD6">
            <w:pPr>
              <w:keepNext/>
              <w:jc w:val="center"/>
              <w:rPr>
                <w:rFonts w:ascii="Times New Roman" w:hAnsi="Times New Roman" w:cs="Times New Roman"/>
                <w:sz w:val="20"/>
                <w:szCs w:val="20"/>
                <w:lang w:val="en-IE" w:eastAsia="en-US"/>
              </w:rPr>
            </w:pPr>
            <w:r w:rsidRPr="00653072">
              <w:rPr>
                <w:rFonts w:ascii="Times New Roman" w:hAnsi="Times New Roman" w:cs="Times New Roman"/>
                <w:b/>
                <w:bCs/>
                <w:sz w:val="20"/>
                <w:szCs w:val="20"/>
                <w:lang w:val="en-IE" w:eastAsia="en-US"/>
              </w:rPr>
              <w:t>(%)</w:t>
            </w:r>
          </w:p>
        </w:tc>
      </w:tr>
      <w:tr w:rsidR="00766FD6" w:rsidRPr="00653072" w14:paraId="65D08274" w14:textId="77777777" w:rsidTr="00557E01">
        <w:trPr>
          <w:jc w:val="center"/>
        </w:trPr>
        <w:tc>
          <w:tcPr>
            <w:tcW w:w="0" w:type="auto"/>
            <w:hideMark/>
          </w:tcPr>
          <w:p w14:paraId="084965CD" w14:textId="77777777" w:rsidR="00766FD6" w:rsidRPr="00653072" w:rsidRDefault="00766FD6" w:rsidP="00766FD6">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2021</w:t>
            </w:r>
          </w:p>
        </w:tc>
        <w:tc>
          <w:tcPr>
            <w:tcW w:w="0" w:type="auto"/>
            <w:hideMark/>
          </w:tcPr>
          <w:p w14:paraId="02D32160"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78B40051"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2C7D1638"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100%</w:t>
            </w:r>
          </w:p>
        </w:tc>
        <w:tc>
          <w:tcPr>
            <w:tcW w:w="0" w:type="auto"/>
            <w:hideMark/>
          </w:tcPr>
          <w:p w14:paraId="55CA3763"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49BBB106"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85%</w:t>
            </w:r>
          </w:p>
        </w:tc>
        <w:tc>
          <w:tcPr>
            <w:tcW w:w="0" w:type="auto"/>
            <w:hideMark/>
          </w:tcPr>
          <w:p w14:paraId="408307C6"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7DCE138A"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766FD6" w:rsidRPr="00653072" w14:paraId="1AD3EDAA" w14:textId="77777777" w:rsidTr="00557E01">
        <w:trPr>
          <w:jc w:val="center"/>
        </w:trPr>
        <w:tc>
          <w:tcPr>
            <w:tcW w:w="0" w:type="auto"/>
            <w:hideMark/>
          </w:tcPr>
          <w:p w14:paraId="0B297695" w14:textId="77777777" w:rsidR="00766FD6" w:rsidRPr="00653072" w:rsidRDefault="00766FD6" w:rsidP="00766FD6">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2022</w:t>
            </w:r>
          </w:p>
        </w:tc>
        <w:tc>
          <w:tcPr>
            <w:tcW w:w="0" w:type="auto"/>
            <w:hideMark/>
          </w:tcPr>
          <w:p w14:paraId="50B6EED2"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14F4CD14"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0E6C2321"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100%</w:t>
            </w:r>
          </w:p>
        </w:tc>
        <w:tc>
          <w:tcPr>
            <w:tcW w:w="0" w:type="auto"/>
            <w:hideMark/>
          </w:tcPr>
          <w:p w14:paraId="658C5891"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542E99A0"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85%</w:t>
            </w:r>
          </w:p>
        </w:tc>
        <w:tc>
          <w:tcPr>
            <w:tcW w:w="0" w:type="auto"/>
            <w:hideMark/>
          </w:tcPr>
          <w:p w14:paraId="1AC87EFF"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w:t>
            </w:r>
          </w:p>
        </w:tc>
        <w:tc>
          <w:tcPr>
            <w:tcW w:w="0" w:type="auto"/>
            <w:hideMark/>
          </w:tcPr>
          <w:p w14:paraId="18BCB762" w14:textId="77777777" w:rsidR="00766FD6" w:rsidRPr="00653072" w:rsidRDefault="00766FD6"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43DFC754" w14:textId="77777777" w:rsidTr="00557E01">
        <w:trPr>
          <w:jc w:val="center"/>
        </w:trPr>
        <w:tc>
          <w:tcPr>
            <w:tcW w:w="0" w:type="auto"/>
            <w:hideMark/>
          </w:tcPr>
          <w:p w14:paraId="4F515C09" w14:textId="77777777" w:rsidR="00EF2782" w:rsidRPr="00653072" w:rsidRDefault="00EF2782" w:rsidP="00EF2782">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2023</w:t>
            </w:r>
          </w:p>
        </w:tc>
        <w:tc>
          <w:tcPr>
            <w:tcW w:w="0" w:type="auto"/>
            <w:hideMark/>
          </w:tcPr>
          <w:p w14:paraId="7F44B7D5"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752,941</w:t>
            </w:r>
          </w:p>
        </w:tc>
        <w:tc>
          <w:tcPr>
            <w:tcW w:w="0" w:type="auto"/>
            <w:hideMark/>
          </w:tcPr>
          <w:p w14:paraId="0A4D5C2B"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752,941</w:t>
            </w:r>
          </w:p>
        </w:tc>
        <w:tc>
          <w:tcPr>
            <w:tcW w:w="0" w:type="auto"/>
            <w:hideMark/>
          </w:tcPr>
          <w:p w14:paraId="54D5A5C7"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hideMark/>
          </w:tcPr>
          <w:p w14:paraId="23459A10"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640,000</w:t>
            </w:r>
          </w:p>
        </w:tc>
        <w:tc>
          <w:tcPr>
            <w:tcW w:w="0" w:type="auto"/>
            <w:hideMark/>
          </w:tcPr>
          <w:p w14:paraId="40341853"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hideMark/>
          </w:tcPr>
          <w:p w14:paraId="2996110E"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112,941</w:t>
            </w:r>
          </w:p>
        </w:tc>
        <w:tc>
          <w:tcPr>
            <w:tcW w:w="0" w:type="auto"/>
            <w:hideMark/>
          </w:tcPr>
          <w:p w14:paraId="7D1904F3" w14:textId="77777777" w:rsidR="00EF2782" w:rsidRPr="00653072" w:rsidRDefault="00EF2782"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6BA57BBC" w14:textId="77777777" w:rsidTr="00557E01">
        <w:trPr>
          <w:jc w:val="center"/>
        </w:trPr>
        <w:tc>
          <w:tcPr>
            <w:tcW w:w="0" w:type="auto"/>
            <w:hideMark/>
          </w:tcPr>
          <w:p w14:paraId="7AEEAE77" w14:textId="77777777" w:rsidR="00EF2782" w:rsidRPr="00653072" w:rsidRDefault="00EF2782" w:rsidP="00EF2782">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2024</w:t>
            </w:r>
          </w:p>
        </w:tc>
        <w:tc>
          <w:tcPr>
            <w:tcW w:w="0" w:type="auto"/>
            <w:hideMark/>
          </w:tcPr>
          <w:p w14:paraId="31A7F9FA"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952,941</w:t>
            </w:r>
          </w:p>
        </w:tc>
        <w:tc>
          <w:tcPr>
            <w:tcW w:w="0" w:type="auto"/>
            <w:hideMark/>
          </w:tcPr>
          <w:p w14:paraId="142DB148"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952,941</w:t>
            </w:r>
          </w:p>
        </w:tc>
        <w:tc>
          <w:tcPr>
            <w:tcW w:w="0" w:type="auto"/>
            <w:hideMark/>
          </w:tcPr>
          <w:p w14:paraId="37F6D93E"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hideMark/>
          </w:tcPr>
          <w:p w14:paraId="13F9014F"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810,000</w:t>
            </w:r>
          </w:p>
        </w:tc>
        <w:tc>
          <w:tcPr>
            <w:tcW w:w="0" w:type="auto"/>
            <w:hideMark/>
          </w:tcPr>
          <w:p w14:paraId="52B3E8BF"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hideMark/>
          </w:tcPr>
          <w:p w14:paraId="5AF4D84D"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142,941</w:t>
            </w:r>
          </w:p>
        </w:tc>
        <w:tc>
          <w:tcPr>
            <w:tcW w:w="0" w:type="auto"/>
            <w:hideMark/>
          </w:tcPr>
          <w:p w14:paraId="7E1AF7E8" w14:textId="77777777" w:rsidR="00EF2782" w:rsidRPr="00653072" w:rsidRDefault="00EF2782"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1771D740" w14:textId="77777777" w:rsidTr="00557E01">
        <w:trPr>
          <w:jc w:val="center"/>
        </w:trPr>
        <w:tc>
          <w:tcPr>
            <w:tcW w:w="0" w:type="auto"/>
            <w:hideMark/>
          </w:tcPr>
          <w:p w14:paraId="4688D043" w14:textId="77777777" w:rsidR="00EF2782" w:rsidRPr="00653072" w:rsidRDefault="00EF2782" w:rsidP="00EF2782">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2025</w:t>
            </w:r>
          </w:p>
        </w:tc>
        <w:tc>
          <w:tcPr>
            <w:tcW w:w="0" w:type="auto"/>
            <w:hideMark/>
          </w:tcPr>
          <w:p w14:paraId="09AA62A6"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1,176,470</w:t>
            </w:r>
          </w:p>
        </w:tc>
        <w:tc>
          <w:tcPr>
            <w:tcW w:w="0" w:type="auto"/>
            <w:hideMark/>
          </w:tcPr>
          <w:p w14:paraId="689738A5"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1,176,470</w:t>
            </w:r>
          </w:p>
        </w:tc>
        <w:tc>
          <w:tcPr>
            <w:tcW w:w="0" w:type="auto"/>
            <w:hideMark/>
          </w:tcPr>
          <w:p w14:paraId="0C64F094"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hideMark/>
          </w:tcPr>
          <w:p w14:paraId="176E210E"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1,000,000</w:t>
            </w:r>
          </w:p>
        </w:tc>
        <w:tc>
          <w:tcPr>
            <w:tcW w:w="0" w:type="auto"/>
            <w:hideMark/>
          </w:tcPr>
          <w:p w14:paraId="76F6CDE8"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hideMark/>
          </w:tcPr>
          <w:p w14:paraId="7546237B"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176,470</w:t>
            </w:r>
          </w:p>
        </w:tc>
        <w:tc>
          <w:tcPr>
            <w:tcW w:w="0" w:type="auto"/>
            <w:hideMark/>
          </w:tcPr>
          <w:p w14:paraId="1ECC1C99" w14:textId="77777777" w:rsidR="00EF2782" w:rsidRPr="00653072" w:rsidRDefault="00EF2782"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3119FDA8" w14:textId="77777777" w:rsidTr="00557E01">
        <w:trPr>
          <w:jc w:val="center"/>
        </w:trPr>
        <w:tc>
          <w:tcPr>
            <w:tcW w:w="0" w:type="auto"/>
            <w:hideMark/>
          </w:tcPr>
          <w:p w14:paraId="055B7889" w14:textId="77777777" w:rsidR="00EF2782" w:rsidRPr="00653072" w:rsidRDefault="00EF2782" w:rsidP="00EF2782">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2026</w:t>
            </w:r>
          </w:p>
        </w:tc>
        <w:tc>
          <w:tcPr>
            <w:tcW w:w="0" w:type="auto"/>
            <w:hideMark/>
          </w:tcPr>
          <w:p w14:paraId="212BE1C9"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1,411,765</w:t>
            </w:r>
          </w:p>
        </w:tc>
        <w:tc>
          <w:tcPr>
            <w:tcW w:w="0" w:type="auto"/>
            <w:hideMark/>
          </w:tcPr>
          <w:p w14:paraId="2B819079"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1,411,765</w:t>
            </w:r>
          </w:p>
        </w:tc>
        <w:tc>
          <w:tcPr>
            <w:tcW w:w="0" w:type="auto"/>
            <w:hideMark/>
          </w:tcPr>
          <w:p w14:paraId="24902B21"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hideMark/>
          </w:tcPr>
          <w:p w14:paraId="49D35B2B"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1,200,000</w:t>
            </w:r>
          </w:p>
        </w:tc>
        <w:tc>
          <w:tcPr>
            <w:tcW w:w="0" w:type="auto"/>
            <w:hideMark/>
          </w:tcPr>
          <w:p w14:paraId="4C5D53B7"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hideMark/>
          </w:tcPr>
          <w:p w14:paraId="33617E2E"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211,765</w:t>
            </w:r>
          </w:p>
        </w:tc>
        <w:tc>
          <w:tcPr>
            <w:tcW w:w="0" w:type="auto"/>
            <w:hideMark/>
          </w:tcPr>
          <w:p w14:paraId="3E32775D" w14:textId="77777777" w:rsidR="00EF2782" w:rsidRPr="00653072" w:rsidRDefault="00EF2782"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5E984E96" w14:textId="77777777" w:rsidTr="00557E01">
        <w:trPr>
          <w:jc w:val="center"/>
        </w:trPr>
        <w:tc>
          <w:tcPr>
            <w:tcW w:w="0" w:type="auto"/>
            <w:hideMark/>
          </w:tcPr>
          <w:p w14:paraId="4D24EBD3" w14:textId="77777777" w:rsidR="00EF2782" w:rsidRPr="00653072" w:rsidRDefault="00EF2782" w:rsidP="00EF2782">
            <w:pPr>
              <w:jc w:val="both"/>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2027</w:t>
            </w:r>
          </w:p>
        </w:tc>
        <w:tc>
          <w:tcPr>
            <w:tcW w:w="0" w:type="auto"/>
            <w:hideMark/>
          </w:tcPr>
          <w:p w14:paraId="1C77D6AB"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1,529,412</w:t>
            </w:r>
          </w:p>
        </w:tc>
        <w:tc>
          <w:tcPr>
            <w:tcW w:w="0" w:type="auto"/>
            <w:hideMark/>
          </w:tcPr>
          <w:p w14:paraId="3C732FDE"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1,529,412</w:t>
            </w:r>
          </w:p>
        </w:tc>
        <w:tc>
          <w:tcPr>
            <w:tcW w:w="0" w:type="auto"/>
            <w:hideMark/>
          </w:tcPr>
          <w:p w14:paraId="2A003802"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100%</w:t>
            </w:r>
          </w:p>
        </w:tc>
        <w:tc>
          <w:tcPr>
            <w:tcW w:w="0" w:type="auto"/>
            <w:hideMark/>
          </w:tcPr>
          <w:p w14:paraId="65716ED4"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1,300,000</w:t>
            </w:r>
          </w:p>
        </w:tc>
        <w:tc>
          <w:tcPr>
            <w:tcW w:w="0" w:type="auto"/>
            <w:hideMark/>
          </w:tcPr>
          <w:p w14:paraId="4BB5AD81"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85%</w:t>
            </w:r>
          </w:p>
        </w:tc>
        <w:tc>
          <w:tcPr>
            <w:tcW w:w="0" w:type="auto"/>
            <w:hideMark/>
          </w:tcPr>
          <w:p w14:paraId="13CE1CAF" w14:textId="77777777" w:rsidR="00EF2782" w:rsidRPr="00653072" w:rsidRDefault="00EF2782" w:rsidP="007243D1">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229,412</w:t>
            </w:r>
          </w:p>
        </w:tc>
        <w:tc>
          <w:tcPr>
            <w:tcW w:w="0" w:type="auto"/>
            <w:hideMark/>
          </w:tcPr>
          <w:p w14:paraId="652F31D9" w14:textId="77777777" w:rsidR="00EF2782" w:rsidRPr="00653072" w:rsidRDefault="00EF2782" w:rsidP="007243D1">
            <w:pPr>
              <w:jc w:val="center"/>
              <w:rPr>
                <w:rFonts w:ascii="Times New Roman" w:hAnsi="Times New Roman" w:cs="Times New Roman"/>
                <w:sz w:val="20"/>
                <w:szCs w:val="20"/>
                <w:lang w:val="en-IE" w:eastAsia="en-US" w:bidi="en-US"/>
              </w:rPr>
            </w:pPr>
            <w:r w:rsidRPr="00653072">
              <w:rPr>
                <w:rFonts w:ascii="Times New Roman" w:hAnsi="Times New Roman" w:cs="Times New Roman"/>
                <w:sz w:val="20"/>
                <w:szCs w:val="20"/>
                <w:lang w:val="en-IE" w:eastAsia="en-US" w:bidi="en-US"/>
              </w:rPr>
              <w:t>15%</w:t>
            </w:r>
          </w:p>
        </w:tc>
      </w:tr>
      <w:tr w:rsidR="00EF2782" w:rsidRPr="00653072" w14:paraId="6BD7FD33" w14:textId="77777777" w:rsidTr="00557E01">
        <w:trPr>
          <w:jc w:val="center"/>
        </w:trPr>
        <w:tc>
          <w:tcPr>
            <w:tcW w:w="0" w:type="auto"/>
            <w:hideMark/>
          </w:tcPr>
          <w:p w14:paraId="140BBAE5" w14:textId="77777777" w:rsidR="00EF2782" w:rsidRPr="00653072" w:rsidRDefault="00EF2782" w:rsidP="00EF2782">
            <w:pPr>
              <w:jc w:val="both"/>
              <w:rPr>
                <w:rFonts w:ascii="Times New Roman" w:hAnsi="Times New Roman" w:cs="Times New Roman"/>
                <w:b/>
                <w:sz w:val="20"/>
                <w:szCs w:val="20"/>
                <w:lang w:val="en-IE" w:eastAsia="en-US" w:bidi="en-US"/>
              </w:rPr>
            </w:pPr>
            <w:r w:rsidRPr="00653072">
              <w:rPr>
                <w:rFonts w:ascii="Times New Roman" w:hAnsi="Times New Roman" w:cs="Times New Roman"/>
                <w:b/>
                <w:sz w:val="20"/>
                <w:szCs w:val="20"/>
                <w:lang w:val="en-IE" w:eastAsia="en-US" w:bidi="en-US"/>
              </w:rPr>
              <w:t>Total</w:t>
            </w:r>
          </w:p>
        </w:tc>
        <w:tc>
          <w:tcPr>
            <w:tcW w:w="0" w:type="auto"/>
            <w:hideMark/>
          </w:tcPr>
          <w:p w14:paraId="210D93F9" w14:textId="77777777" w:rsidR="00EF2782" w:rsidRPr="00653072" w:rsidRDefault="00EF2782" w:rsidP="007243D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5,823,529</w:t>
            </w:r>
          </w:p>
        </w:tc>
        <w:tc>
          <w:tcPr>
            <w:tcW w:w="0" w:type="auto"/>
            <w:hideMark/>
          </w:tcPr>
          <w:p w14:paraId="20F27473" w14:textId="77777777" w:rsidR="00EF2782" w:rsidRPr="00653072" w:rsidRDefault="00EF2782" w:rsidP="007243D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5,823,529</w:t>
            </w:r>
          </w:p>
        </w:tc>
        <w:tc>
          <w:tcPr>
            <w:tcW w:w="0" w:type="auto"/>
            <w:hideMark/>
          </w:tcPr>
          <w:p w14:paraId="106A3413" w14:textId="77777777" w:rsidR="00EF2782" w:rsidRPr="00653072" w:rsidRDefault="00EF2782" w:rsidP="007243D1">
            <w:pPr>
              <w:jc w:val="center"/>
              <w:rPr>
                <w:rFonts w:ascii="Times New Roman" w:eastAsia="Times New Roman" w:hAnsi="Times New Roman" w:cs="Times New Roman"/>
                <w:b/>
                <w:sz w:val="20"/>
                <w:szCs w:val="20"/>
              </w:rPr>
            </w:pPr>
          </w:p>
        </w:tc>
        <w:tc>
          <w:tcPr>
            <w:tcW w:w="0" w:type="auto"/>
            <w:hideMark/>
          </w:tcPr>
          <w:p w14:paraId="555C7DA4" w14:textId="77777777" w:rsidR="00EF2782" w:rsidRPr="00653072" w:rsidRDefault="00EF2782" w:rsidP="007243D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4,950,000</w:t>
            </w:r>
          </w:p>
        </w:tc>
        <w:tc>
          <w:tcPr>
            <w:tcW w:w="0" w:type="auto"/>
            <w:hideMark/>
          </w:tcPr>
          <w:p w14:paraId="584CD405" w14:textId="77777777" w:rsidR="00EF2782" w:rsidRPr="00653072" w:rsidRDefault="00EF2782" w:rsidP="007243D1">
            <w:pPr>
              <w:jc w:val="center"/>
              <w:rPr>
                <w:rFonts w:ascii="Times New Roman" w:eastAsia="Times New Roman" w:hAnsi="Times New Roman" w:cs="Times New Roman"/>
                <w:b/>
                <w:sz w:val="20"/>
                <w:szCs w:val="20"/>
              </w:rPr>
            </w:pPr>
          </w:p>
        </w:tc>
        <w:tc>
          <w:tcPr>
            <w:tcW w:w="0" w:type="auto"/>
            <w:hideMark/>
          </w:tcPr>
          <w:p w14:paraId="166E9CAF" w14:textId="77777777" w:rsidR="00EF2782" w:rsidRPr="00653072" w:rsidRDefault="00EF2782" w:rsidP="007243D1">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873,529</w:t>
            </w:r>
          </w:p>
        </w:tc>
        <w:tc>
          <w:tcPr>
            <w:tcW w:w="0" w:type="auto"/>
            <w:hideMark/>
          </w:tcPr>
          <w:p w14:paraId="2C7DA963" w14:textId="77777777" w:rsidR="00EF2782" w:rsidRPr="00653072" w:rsidRDefault="00EF2782" w:rsidP="007243D1">
            <w:pPr>
              <w:jc w:val="center"/>
              <w:rPr>
                <w:rFonts w:ascii="Times New Roman" w:hAnsi="Times New Roman" w:cs="Times New Roman"/>
                <w:b/>
                <w:sz w:val="20"/>
                <w:szCs w:val="20"/>
                <w:lang w:val="en-IE" w:eastAsia="en-US" w:bidi="en-US"/>
              </w:rPr>
            </w:pPr>
          </w:p>
        </w:tc>
      </w:tr>
    </w:tbl>
    <w:p w14:paraId="58197D3F" w14:textId="77777777" w:rsidR="00F32373" w:rsidRPr="00653072" w:rsidRDefault="00F32373" w:rsidP="00E23C63">
      <w:pPr>
        <w:rPr>
          <w:rFonts w:ascii="Times New Roman" w:eastAsia="Times New Roman" w:hAnsi="Times New Roman" w:cs="Times New Roman"/>
          <w:i/>
          <w:sz w:val="22"/>
          <w:szCs w:val="22"/>
        </w:rPr>
      </w:pPr>
    </w:p>
    <w:p w14:paraId="64E6AD21" w14:textId="77777777" w:rsidR="006721A1" w:rsidRPr="00653072" w:rsidRDefault="00707D31" w:rsidP="001E28BF">
      <w:pPr>
        <w:pStyle w:val="Heading2"/>
        <w:numPr>
          <w:ilvl w:val="3"/>
          <w:numId w:val="1"/>
        </w:numPr>
        <w:ind w:hanging="720"/>
        <w:rPr>
          <w:rFonts w:ascii="Times New Roman" w:hAnsi="Times New Roman" w:cs="Times New Roman"/>
        </w:rPr>
      </w:pPr>
      <w:bookmarkStart w:id="607" w:name="_Toc98230695"/>
      <w:r w:rsidRPr="00653072">
        <w:rPr>
          <w:rFonts w:ascii="Times New Roman" w:hAnsi="Times New Roman" w:cs="Times New Roman"/>
        </w:rPr>
        <w:t>Indicators and targets to be used in the Programme</w:t>
      </w:r>
      <w:bookmarkEnd w:id="607"/>
    </w:p>
    <w:p w14:paraId="008CC3A1" w14:textId="77777777" w:rsidR="006721A1" w:rsidRPr="00653072" w:rsidRDefault="006721A1">
      <w:pPr>
        <w:ind w:left="357"/>
        <w:jc w:val="both"/>
        <w:rPr>
          <w:rFonts w:ascii="Times New Roman" w:eastAsia="Times New Roman" w:hAnsi="Times New Roman" w:cs="Times New Roman"/>
          <w:sz w:val="22"/>
          <w:szCs w:val="22"/>
        </w:rPr>
      </w:pPr>
    </w:p>
    <w:p w14:paraId="33399589" w14:textId="64159298" w:rsidR="006721A1" w:rsidRPr="00653072" w:rsidRDefault="00707D31">
      <w:pPr>
        <w:ind w:left="357"/>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1</w:t>
      </w:r>
      <w:r w:rsidRPr="00653072">
        <w:rPr>
          <w:rFonts w:ascii="Times New Roman" w:eastAsia="Times New Roman" w:hAnsi="Times New Roman" w:cs="Times New Roman"/>
          <w:i/>
          <w:sz w:val="22"/>
          <w:szCs w:val="22"/>
        </w:rPr>
        <w:t xml:space="preserve">: Indicators and targets </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500"/>
        <w:gridCol w:w="1122"/>
      </w:tblGrid>
      <w:tr w:rsidR="006721A1" w:rsidRPr="00653072" w14:paraId="33EB2C9F" w14:textId="77777777" w:rsidTr="00754E88">
        <w:trPr>
          <w:jc w:val="center"/>
        </w:trPr>
        <w:tc>
          <w:tcPr>
            <w:tcW w:w="8500" w:type="dxa"/>
            <w:shd w:val="clear" w:color="auto" w:fill="D9D9D9"/>
            <w:vAlign w:val="center"/>
          </w:tcPr>
          <w:p w14:paraId="432A7C64" w14:textId="77777777" w:rsidR="006721A1" w:rsidRPr="00653072" w:rsidRDefault="00707D31" w:rsidP="001E28BF">
            <w:pPr>
              <w:jc w:val="center"/>
              <w:rPr>
                <w:rFonts w:ascii="Times New Roman" w:eastAsia="Times New Roman" w:hAnsi="Times New Roman" w:cs="Times New Roman"/>
                <w:b/>
                <w:sz w:val="20"/>
                <w:szCs w:val="20"/>
              </w:rPr>
            </w:pPr>
            <w:bookmarkStart w:id="608" w:name="_heading=h.393x0lu" w:colFirst="0" w:colLast="0"/>
            <w:bookmarkEnd w:id="608"/>
            <w:r w:rsidRPr="00653072">
              <w:rPr>
                <w:rFonts w:ascii="Times New Roman" w:eastAsia="Times New Roman" w:hAnsi="Times New Roman" w:cs="Times New Roman"/>
                <w:b/>
                <w:sz w:val="20"/>
                <w:szCs w:val="20"/>
              </w:rPr>
              <w:t>Indicators</w:t>
            </w:r>
          </w:p>
        </w:tc>
        <w:tc>
          <w:tcPr>
            <w:tcW w:w="1122" w:type="dxa"/>
            <w:shd w:val="clear" w:color="auto" w:fill="D9D9D9"/>
            <w:vAlign w:val="center"/>
          </w:tcPr>
          <w:p w14:paraId="4FF2E294" w14:textId="77777777" w:rsidR="006721A1" w:rsidRPr="00653072" w:rsidRDefault="00707D31" w:rsidP="001E28BF">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Targets</w:t>
            </w:r>
          </w:p>
        </w:tc>
      </w:tr>
      <w:tr w:rsidR="006721A1" w:rsidRPr="00653072" w14:paraId="6799096F" w14:textId="77777777" w:rsidTr="009B3307">
        <w:trPr>
          <w:jc w:val="center"/>
        </w:trPr>
        <w:tc>
          <w:tcPr>
            <w:tcW w:w="8500" w:type="dxa"/>
            <w:shd w:val="clear" w:color="auto" w:fill="auto"/>
            <w:vAlign w:val="center"/>
          </w:tcPr>
          <w:p w14:paraId="601B95F8" w14:textId="77777777" w:rsidR="006721A1" w:rsidRPr="00653072" w:rsidRDefault="00707D31" w:rsidP="001E28BF">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Afforested agricultural and non-agricultural land (ha);</w:t>
            </w:r>
          </w:p>
        </w:tc>
        <w:tc>
          <w:tcPr>
            <w:tcW w:w="1122" w:type="dxa"/>
            <w:shd w:val="clear" w:color="auto" w:fill="auto"/>
            <w:vAlign w:val="center"/>
          </w:tcPr>
          <w:p w14:paraId="1D552C81" w14:textId="77777777" w:rsidR="006721A1" w:rsidRPr="00653072" w:rsidRDefault="00707D31" w:rsidP="001E28BF">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6F889729" w14:textId="77777777" w:rsidTr="009B3307">
        <w:trPr>
          <w:jc w:val="center"/>
        </w:trPr>
        <w:tc>
          <w:tcPr>
            <w:tcW w:w="8500" w:type="dxa"/>
            <w:shd w:val="clear" w:color="auto" w:fill="auto"/>
            <w:vAlign w:val="center"/>
          </w:tcPr>
          <w:p w14:paraId="750BC67B" w14:textId="77777777" w:rsidR="006721A1" w:rsidRPr="00653072" w:rsidRDefault="00707D31" w:rsidP="001E28BF">
            <w:pPr>
              <w:jc w:val="both"/>
              <w:rPr>
                <w:rFonts w:ascii="Times New Roman" w:eastAsia="Times New Roman" w:hAnsi="Times New Roman" w:cs="Times New Roman"/>
                <w:i/>
                <w:sz w:val="20"/>
                <w:szCs w:val="20"/>
              </w:rPr>
            </w:pPr>
            <w:r w:rsidRPr="00653072">
              <w:rPr>
                <w:rFonts w:ascii="Times New Roman" w:eastAsia="Times New Roman" w:hAnsi="Times New Roman" w:cs="Times New Roman"/>
                <w:sz w:val="20"/>
                <w:szCs w:val="20"/>
              </w:rPr>
              <w:t>Area of agroforestry systems established (ha);</w:t>
            </w:r>
          </w:p>
        </w:tc>
        <w:tc>
          <w:tcPr>
            <w:tcW w:w="1122" w:type="dxa"/>
            <w:shd w:val="clear" w:color="auto" w:fill="auto"/>
            <w:vAlign w:val="center"/>
          </w:tcPr>
          <w:p w14:paraId="5FCA50BF" w14:textId="77777777" w:rsidR="006721A1" w:rsidRPr="00653072" w:rsidRDefault="00707D31" w:rsidP="001E28BF">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674D7F72" w14:textId="77777777" w:rsidTr="009B3307">
        <w:trPr>
          <w:jc w:val="center"/>
        </w:trPr>
        <w:tc>
          <w:tcPr>
            <w:tcW w:w="8500" w:type="dxa"/>
            <w:shd w:val="clear" w:color="auto" w:fill="auto"/>
            <w:vAlign w:val="center"/>
          </w:tcPr>
          <w:p w14:paraId="661BEFAF" w14:textId="77777777" w:rsidR="006721A1" w:rsidRPr="00653072" w:rsidRDefault="00707D31" w:rsidP="001E28BF">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forests having benefited from support to improve the resilience and environmental value of forest ecosystems (ha).</w:t>
            </w:r>
          </w:p>
        </w:tc>
        <w:tc>
          <w:tcPr>
            <w:tcW w:w="1122" w:type="dxa"/>
            <w:shd w:val="clear" w:color="auto" w:fill="auto"/>
            <w:vAlign w:val="center"/>
          </w:tcPr>
          <w:p w14:paraId="58C70D13" w14:textId="77777777" w:rsidR="006721A1" w:rsidRPr="00653072" w:rsidRDefault="00707D31" w:rsidP="001E28BF">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725</w:t>
            </w:r>
          </w:p>
        </w:tc>
      </w:tr>
      <w:tr w:rsidR="006721A1" w:rsidRPr="00653072" w14:paraId="6FDD2BA3" w14:textId="77777777" w:rsidTr="009B3307">
        <w:trPr>
          <w:jc w:val="center"/>
        </w:trPr>
        <w:tc>
          <w:tcPr>
            <w:tcW w:w="8500" w:type="dxa"/>
            <w:shd w:val="clear" w:color="auto" w:fill="auto"/>
            <w:vAlign w:val="center"/>
          </w:tcPr>
          <w:p w14:paraId="231F27AF" w14:textId="77777777" w:rsidR="006721A1" w:rsidRPr="00653072" w:rsidRDefault="00707D31" w:rsidP="001E28BF">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forest having benefited from support to prevent and restore from damages to forest from forest fires (ha).</w:t>
            </w:r>
          </w:p>
        </w:tc>
        <w:tc>
          <w:tcPr>
            <w:tcW w:w="1122" w:type="dxa"/>
            <w:shd w:val="clear" w:color="auto" w:fill="auto"/>
            <w:vAlign w:val="center"/>
          </w:tcPr>
          <w:p w14:paraId="7D42344B" w14:textId="77777777" w:rsidR="006721A1" w:rsidRPr="00653072" w:rsidRDefault="00707D31" w:rsidP="001E28BF">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140</w:t>
            </w:r>
          </w:p>
        </w:tc>
      </w:tr>
    </w:tbl>
    <w:p w14:paraId="12DFF8F0" w14:textId="77777777" w:rsidR="006721A1" w:rsidRPr="00653072" w:rsidRDefault="006721A1">
      <w:pPr>
        <w:jc w:val="both"/>
        <w:rPr>
          <w:rFonts w:ascii="Times New Roman" w:eastAsia="Times New Roman" w:hAnsi="Times New Roman" w:cs="Times New Roman"/>
          <w:sz w:val="22"/>
          <w:szCs w:val="22"/>
        </w:rPr>
      </w:pPr>
    </w:p>
    <w:p w14:paraId="355DD83E" w14:textId="77777777" w:rsidR="006721A1" w:rsidRPr="00653072" w:rsidRDefault="00707D31" w:rsidP="001E28BF">
      <w:pPr>
        <w:pStyle w:val="Heading2"/>
        <w:numPr>
          <w:ilvl w:val="3"/>
          <w:numId w:val="1"/>
        </w:numPr>
        <w:ind w:hanging="720"/>
        <w:rPr>
          <w:rFonts w:ascii="Times New Roman" w:hAnsi="Times New Roman" w:cs="Times New Roman"/>
        </w:rPr>
      </w:pPr>
      <w:bookmarkStart w:id="609" w:name="_Toc98230696"/>
      <w:r w:rsidRPr="00653072">
        <w:rPr>
          <w:rFonts w:ascii="Times New Roman" w:hAnsi="Times New Roman" w:cs="Times New Roman"/>
        </w:rPr>
        <w:t>Administrative procedure</w:t>
      </w:r>
      <w:bookmarkEnd w:id="609"/>
    </w:p>
    <w:p w14:paraId="6C3DA02E" w14:textId="77777777" w:rsidR="006721A1" w:rsidRPr="00653072" w:rsidRDefault="006721A1">
      <w:pPr>
        <w:keepNext/>
        <w:keepLines/>
        <w:ind w:left="360"/>
        <w:rPr>
          <w:rFonts w:ascii="Times New Roman" w:eastAsia="Times New Roman" w:hAnsi="Times New Roman" w:cs="Times New Roman"/>
          <w:b/>
          <w:sz w:val="22"/>
          <w:szCs w:val="22"/>
        </w:rPr>
      </w:pPr>
    </w:p>
    <w:p w14:paraId="133706DD" w14:textId="77777777" w:rsidR="006721A1" w:rsidRPr="00653072" w:rsidRDefault="00766FD6">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administrative procedure for the implementation of this measure will include the following phases: check of </w:t>
      </w:r>
      <w:r w:rsidR="00F61168" w:rsidRPr="00653072">
        <w:rPr>
          <w:rFonts w:ascii="Times New Roman" w:eastAsia="Times New Roman" w:hAnsi="Times New Roman" w:cs="Times New Roman"/>
          <w:sz w:val="22"/>
          <w:szCs w:val="22"/>
        </w:rPr>
        <w:t>completeness</w:t>
      </w:r>
      <w:r w:rsidRPr="00653072">
        <w:rPr>
          <w:rFonts w:ascii="Times New Roman" w:eastAsia="Times New Roman" w:hAnsi="Times New Roman" w:cs="Times New Roman"/>
          <w:sz w:val="22"/>
          <w:szCs w:val="22"/>
        </w:rPr>
        <w:t xml:space="preserve"> and eligibility of the application; allocation of funds; implementation of activity; accounting and payments of support. The administrative procedure will respect the requirements of the IPARD III regulatory framework and will be reflected in the respective manuals and procedures.</w:t>
      </w:r>
    </w:p>
    <w:p w14:paraId="410F1364" w14:textId="77777777" w:rsidR="006721A1" w:rsidRPr="00653072" w:rsidRDefault="006721A1">
      <w:pPr>
        <w:jc w:val="both"/>
        <w:rPr>
          <w:rFonts w:ascii="Times New Roman" w:eastAsia="Times New Roman" w:hAnsi="Times New Roman" w:cs="Times New Roman"/>
          <w:sz w:val="22"/>
          <w:szCs w:val="22"/>
        </w:rPr>
      </w:pPr>
    </w:p>
    <w:p w14:paraId="7A67CBA0" w14:textId="77777777" w:rsidR="006721A1" w:rsidRPr="00653072" w:rsidRDefault="00707D31" w:rsidP="001E28BF">
      <w:pPr>
        <w:pStyle w:val="Heading2"/>
        <w:numPr>
          <w:ilvl w:val="3"/>
          <w:numId w:val="1"/>
        </w:numPr>
        <w:ind w:hanging="720"/>
        <w:rPr>
          <w:rFonts w:ascii="Times New Roman" w:hAnsi="Times New Roman" w:cs="Times New Roman"/>
        </w:rPr>
      </w:pPr>
      <w:bookmarkStart w:id="610" w:name="_Toc98230697"/>
      <w:r w:rsidRPr="00653072">
        <w:rPr>
          <w:rFonts w:ascii="Times New Roman" w:hAnsi="Times New Roman" w:cs="Times New Roman"/>
        </w:rPr>
        <w:t>Geographical scope of the measure</w:t>
      </w:r>
      <w:bookmarkEnd w:id="610"/>
    </w:p>
    <w:p w14:paraId="7AFBB354" w14:textId="77777777" w:rsidR="006721A1" w:rsidRPr="00653072" w:rsidRDefault="006721A1">
      <w:pPr>
        <w:ind w:left="360"/>
        <w:jc w:val="both"/>
        <w:rPr>
          <w:rFonts w:ascii="Times New Roman" w:eastAsia="Times New Roman" w:hAnsi="Times New Roman" w:cs="Times New Roman"/>
          <w:b/>
          <w:sz w:val="22"/>
          <w:szCs w:val="22"/>
        </w:rPr>
      </w:pPr>
    </w:p>
    <w:p w14:paraId="251BA79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This measure shall be implemented in the whole territory of Montenegro.</w:t>
      </w:r>
    </w:p>
    <w:p w14:paraId="30F9DC85" w14:textId="77777777" w:rsidR="00E262EF" w:rsidRPr="00653072" w:rsidRDefault="00E262EF">
      <w:pPr>
        <w:rPr>
          <w:rFonts w:ascii="Times New Roman" w:eastAsia="Times New Roman" w:hAnsi="Times New Roman" w:cs="Times New Roman"/>
          <w:sz w:val="22"/>
          <w:szCs w:val="22"/>
        </w:rPr>
      </w:pPr>
    </w:p>
    <w:p w14:paraId="7C8DB3C7" w14:textId="77777777" w:rsidR="006721A1" w:rsidRPr="00653072" w:rsidRDefault="00707D31" w:rsidP="001E28BF">
      <w:pPr>
        <w:pStyle w:val="Heading2"/>
        <w:numPr>
          <w:ilvl w:val="0"/>
          <w:numId w:val="1"/>
        </w:numPr>
        <w:rPr>
          <w:rFonts w:ascii="Times New Roman" w:hAnsi="Times New Roman" w:cs="Times New Roman"/>
        </w:rPr>
      </w:pPr>
      <w:bookmarkStart w:id="611" w:name="_Toc98230698"/>
      <w:r w:rsidRPr="00653072">
        <w:rPr>
          <w:rFonts w:ascii="Times New Roman" w:hAnsi="Times New Roman" w:cs="Times New Roman"/>
          <w:smallCaps/>
        </w:rPr>
        <w:t>NETWORK FOR RURAL DEVELOPMENT OF MONTENEGRO</w:t>
      </w:r>
      <w:bookmarkEnd w:id="611"/>
    </w:p>
    <w:p w14:paraId="6336D4D9" w14:textId="77777777" w:rsidR="006721A1" w:rsidRPr="00653072" w:rsidRDefault="006721A1">
      <w:pPr>
        <w:rPr>
          <w:rFonts w:ascii="Times New Roman" w:eastAsia="Times New Roman" w:hAnsi="Times New Roman" w:cs="Times New Roman"/>
          <w:sz w:val="22"/>
          <w:szCs w:val="22"/>
        </w:rPr>
      </w:pPr>
    </w:p>
    <w:p w14:paraId="499076E7" w14:textId="77777777" w:rsidR="006721A1" w:rsidRPr="00653072" w:rsidRDefault="00707D31" w:rsidP="00700CE2">
      <w:pPr>
        <w:spacing w:after="240"/>
        <w:jc w:val="both"/>
        <w:rPr>
          <w:rFonts w:ascii="Times New Roman" w:eastAsia="Times New Roman" w:hAnsi="Times New Roman" w:cs="Times New Roman"/>
          <w:sz w:val="22"/>
          <w:szCs w:val="22"/>
        </w:rPr>
      </w:pPr>
      <w:bookmarkStart w:id="612" w:name="_heading=h.12jfdx2" w:colFirst="0" w:colLast="0"/>
      <w:bookmarkEnd w:id="612"/>
      <w:r w:rsidRPr="00653072">
        <w:rPr>
          <w:rFonts w:ascii="Times New Roman" w:eastAsia="Times New Roman" w:hAnsi="Times New Roman" w:cs="Times New Roman"/>
          <w:sz w:val="22"/>
          <w:szCs w:val="22"/>
        </w:rPr>
        <w:t>The Network for Rural Development of Montenegro has an important role to play in mobili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ing civil society in rural areas and promoting the concept of rural development. It was established in 2012 with the aim of promoting rural development through the exchange of information, ideas and good practices, as well as to promote partnership among civil society and strengthen the capacities of all its members. The vision of the Network is that the entire rural population actively participates in social, economic and cultural development and in preserving and protecting the heritage of those areas in which they live.</w:t>
      </w:r>
    </w:p>
    <w:p w14:paraId="462E4F3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founders of the Network are 12 non-governmental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NGO Agrogrupa; NGO Drenjina Days; NGO Agricultural Union of Montenegro; NGO Viola - association of medicinal plant collectors; NGO Status - Women's Network for Rural Development; NGO Revive the village; Agribusiness center; Cooperative Agrosjever; NGO Regional Development Agency for Komovi, Prokletije and Bjelasica; NGO Association of Olive Growers "BOKA" as well as NGO Center for knowledge transfer.</w:t>
      </w:r>
    </w:p>
    <w:p w14:paraId="79A2B06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Currently, the Network has a total of 29 members - NGOs, each based in a particular city, and a number of expert advisors who make contact with several other cities. Most NGO members are mainly interested in environmental protection, promotion of cultural and historical heritage, education and social issues. The Network seeks to gradually expand its membership with the aim of achieving full geographical coverage of the country's rural areas and that the Network can confirm in a timely manner that it speaks on behalf of a large part of the rural population.</w:t>
      </w:r>
    </w:p>
    <w:p w14:paraId="100B36E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conference "The role of the civil sector in the rural development of the Western Balkans", held in Niksic on June 6th 2012, was used for the official establishment and promotion of the Network for Rural Development of Montenegro, in cooperation with the MAFWM of Montenegro, </w:t>
      </w:r>
      <w:r w:rsidR="00444FB6" w:rsidRPr="00653072">
        <w:rPr>
          <w:rFonts w:ascii="Times New Roman" w:eastAsia="Times New Roman" w:hAnsi="Times New Roman" w:cs="Times New Roman"/>
          <w:sz w:val="22"/>
          <w:szCs w:val="22"/>
        </w:rPr>
        <w:t>Ministry of Economic Development and Tourism</w:t>
      </w:r>
      <w:r w:rsidRPr="00653072">
        <w:rPr>
          <w:rFonts w:ascii="Times New Roman" w:eastAsia="Times New Roman" w:hAnsi="Times New Roman" w:cs="Times New Roman"/>
          <w:sz w:val="22"/>
          <w:szCs w:val="22"/>
        </w:rPr>
        <w:t xml:space="preserve"> of Montenegro and the Standing Working Group for Rural Development of Southeast Europe - SWG RRD.</w:t>
      </w:r>
    </w:p>
    <w:p w14:paraId="1945EECC"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During 2013, the Network concluded two significant agreements that strengthened its role. First, an agreement was reached with the rural development networks of Serbia and the Republic of North Macedonia with the aim of establishing a Balkan Rural Development Network. The establishment of the Network was supported by the Permanent Working Group. Secondly, a Protocol on Cooperation was signed with the </w:t>
      </w:r>
      <w:r w:rsidR="00444FB6" w:rsidRPr="00653072">
        <w:rPr>
          <w:rFonts w:ascii="Times New Roman" w:eastAsia="Times New Roman" w:hAnsi="Times New Roman" w:cs="Times New Roman"/>
          <w:sz w:val="22"/>
          <w:szCs w:val="22"/>
        </w:rPr>
        <w:t>Ministry for Agriculture, Forestry and Water management</w:t>
      </w:r>
      <w:r w:rsidRPr="00653072">
        <w:rPr>
          <w:rFonts w:ascii="Times New Roman" w:eastAsia="Times New Roman" w:hAnsi="Times New Roman" w:cs="Times New Roman"/>
          <w:sz w:val="22"/>
          <w:szCs w:val="22"/>
        </w:rPr>
        <w:t>, which will provide mutual support and cooperation while respecting the independence of the Network. In addition, many NGOs that are members of the network have good connections with municipalities; the main members of some NGOs are employed or are consultants in the municipalities. The network launched the first comprehensive Web portal in the field of agriculture and rural development - www.ruralportal.me.</w:t>
      </w:r>
    </w:p>
    <w:p w14:paraId="2AE6C866" w14:textId="77777777" w:rsidR="006721A1" w:rsidRPr="00653072" w:rsidRDefault="006721A1">
      <w:pPr>
        <w:jc w:val="both"/>
        <w:rPr>
          <w:rFonts w:ascii="Times New Roman" w:eastAsia="Times New Roman" w:hAnsi="Times New Roman" w:cs="Times New Roman"/>
          <w:sz w:val="22"/>
          <w:szCs w:val="22"/>
        </w:rPr>
      </w:pPr>
    </w:p>
    <w:p w14:paraId="72A2C50C"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Objectives of the Network for Rural Development of Montenegro:</w:t>
      </w:r>
    </w:p>
    <w:p w14:paraId="696E4EF3"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to local governments in developing local strategies for rural development;</w:t>
      </w:r>
    </w:p>
    <w:p w14:paraId="47D7A834"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Capacity building of non-governmental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working in the field of rural development;</w:t>
      </w:r>
    </w:p>
    <w:p w14:paraId="375CAA42"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Strengthening regional cooperation through the activities of the Balkan Rural Development Network (BRDN) and the European LEADER Association for Rural Development (ELARD);</w:t>
      </w:r>
    </w:p>
    <w:p w14:paraId="78FC77DF"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Promotion of LEADER approach in Montenegro. Solving the existing problems in the formation of LAGs (lack of geographically formed areas for quality formation of LAGs in relation to the EU criteria within LEADER). It is necessary to involve all actors in agriculture and rural development of Montenegro;</w:t>
      </w:r>
    </w:p>
    <w:p w14:paraId="088F944F"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Providing support to LAGs in providing the necessary documentation;</w:t>
      </w:r>
    </w:p>
    <w:p w14:paraId="07395C91"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Providing information on activities and programs implemented by the MAFWM;</w:t>
      </w:r>
    </w:p>
    <w:p w14:paraId="3EA0CD30"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Development of a web portal – “Rural portal Montenegro”, which will be regularly updated and contain all information relevant to the field of rural development and agriculture in Montenegro and the region;</w:t>
      </w:r>
    </w:p>
    <w:p w14:paraId="39EC9237"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Involvement of agro-industrial and other sectors with an impact on rural development in Montenegro;</w:t>
      </w:r>
    </w:p>
    <w:p w14:paraId="43B21169"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Developing a set of services for Network members and other users;</w:t>
      </w:r>
    </w:p>
    <w:p w14:paraId="2152C349"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Establishment of mechanisms for exchange of information between members of the Network and relevant institutions;</w:t>
      </w:r>
    </w:p>
    <w:p w14:paraId="7F1A8EB3"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Mediation between </w:t>
      </w:r>
      <w:r w:rsidR="00883D3C"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and relevant institutions in rural development;</w:t>
      </w:r>
    </w:p>
    <w:p w14:paraId="38E1584C"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Acceptance of the Network as a relevant partner by the European institutions and rural networks, as well as a relevant actor in the field of rural development and promoter of values of rural Montenegro;</w:t>
      </w:r>
    </w:p>
    <w:p w14:paraId="38052B69" w14:textId="77777777" w:rsidR="006721A1" w:rsidRPr="00653072"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Constant promotion of the bottom-up approach in recognizing the needs of local rural communities;</w:t>
      </w:r>
    </w:p>
    <w:p w14:paraId="395F1FC8" w14:textId="77777777" w:rsidR="006721A1" w:rsidRPr="00653072" w:rsidRDefault="00707D31">
      <w:pPr>
        <w:numPr>
          <w:ilvl w:val="0"/>
          <w:numId w:val="10"/>
        </w:numPr>
        <w:pBdr>
          <w:top w:val="nil"/>
          <w:left w:val="nil"/>
          <w:bottom w:val="nil"/>
          <w:right w:val="nil"/>
          <w:between w:val="nil"/>
        </w:pBdr>
        <w:spacing w:after="160"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Constant promotion of support measures implemented by the MAFWM through the Agrobudget as well as programs such as MIDAS, IPARD like, IPARD, etc.</w:t>
      </w:r>
    </w:p>
    <w:p w14:paraId="37E023AD" w14:textId="2AA5C1D6"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the meantime, the Network for Rural Development of Montenegro (NRDM) is working intensively on achieving the set goals through activities carried out at the local, national and international level. In the absence of institutional support, the activities of the Network depend on national and international projects, where in case of completion of the project, certain activities are stopped, so that the work of the Network depends on the way of financing the activities.</w:t>
      </w:r>
    </w:p>
    <w:p w14:paraId="2CC57B24"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Activities at the international and regional level</w:t>
      </w:r>
    </w:p>
    <w:p w14:paraId="2F11DF0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International and regional activities of the NRDM are carried out with the aim of better networking, exchange of information and participation in specific international projects in order to make a greater contribution to the overall rural development of both Montenegro and the region.</w:t>
      </w:r>
    </w:p>
    <w:p w14:paraId="5BA51BC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Network is recognized as one of the key regional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operating in the field of rural development and as such is one of the founders of the Balkan Rural Development Network, which was formally established in December 2019 and will be based in Skopje, North Macedonia. The founding assembly of BRDN was held in Skopje on December 6th, when the rural development networks of Northern Macedonia, Montenegro, Kosovo and Croatia signed the registration documents as the founders of the Network. The other three partners of BRDN, the rural development network of Serbia, Albania and Bosnia and Herzegovina, will join later as full members. In this way, BRDN will continue to represent more than 200 rural development associations from the region and will represent the interests of more than 9 mil. people from rural areas from the Western Balkans: Albania, Bosnia, Croatia, Kosovo, Montenegro, Northern Macedonia and Serbia.</w:t>
      </w:r>
    </w:p>
    <w:p w14:paraId="6827892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significant regional activity of the Network is the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the Regional Rural Youth Camp, which is financially supported by the MAFWM and the Standing Working Group for Rural Development of Southeast Europe. The camp was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5 times, in 2016, 2017, 2018, 2019 and 2021, and during the two days the participants had the opportunity to hear, among other things, more about local action groups, LEADER approach, sustainable rural development, strengthening and diversification of rural areas. economy, while the third day is reserved for touring local farms. So far, over 120 participants from Montenegro, Serbia, Croatia, Albania, Bosnia and Herzegovina, Macedonia and Kosovo have participated in the camp.</w:t>
      </w:r>
    </w:p>
    <w:p w14:paraId="4FC520D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One of the most important international activities of the Network is the participation in the EU event "NetworX"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by the European Network for Rural Development, which was held from 11 to 12 April 2019 in Brussels. The event was an opportunity for the Network to present its activities at an event aimed at recognizing the value of networking for rural development, presenting the results of the last ten years of networking in rural areas and proactively looking at the future of rural development. Also, in 2019, the participation of the Network in the European Rural Parliament was planned, but due to lack of funds not realised.  In addition, the Network has enabled its members to participate in important international events such as the LEADER REALOADED conference (Evora, Portugal).</w:t>
      </w:r>
    </w:p>
    <w:p w14:paraId="5889AE1F" w14:textId="024643FD" w:rsidR="006721A1"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Major and significant regional events in which the Network participated were: Forum of Agricultural Policy of the countries of Southeast Europe - APF (regular participant); The First Balkan Rural Parliament, the First Albanian Rural Parliament, the First Macedonian Rural Parliament as well as the Forum on Rural Development Policies of Southeast European Countries.</w:t>
      </w:r>
    </w:p>
    <w:p w14:paraId="5CAAEADE" w14:textId="6F0CBA54" w:rsidR="00F60643" w:rsidRDefault="00F60643" w:rsidP="00700CE2">
      <w:pPr>
        <w:spacing w:after="240"/>
        <w:jc w:val="both"/>
        <w:rPr>
          <w:rFonts w:ascii="Times New Roman" w:eastAsia="Times New Roman" w:hAnsi="Times New Roman" w:cs="Times New Roman"/>
          <w:sz w:val="22"/>
          <w:szCs w:val="22"/>
        </w:rPr>
      </w:pPr>
    </w:p>
    <w:p w14:paraId="56552CC3" w14:textId="77777777" w:rsidR="00942F9D" w:rsidRDefault="00942F9D" w:rsidP="00700CE2">
      <w:pPr>
        <w:spacing w:after="240"/>
        <w:jc w:val="both"/>
        <w:rPr>
          <w:rFonts w:ascii="Times New Roman" w:eastAsia="Times New Roman" w:hAnsi="Times New Roman" w:cs="Times New Roman"/>
          <w:sz w:val="22"/>
          <w:szCs w:val="22"/>
        </w:rPr>
      </w:pPr>
    </w:p>
    <w:p w14:paraId="34E9C92F"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Activities at the national level</w:t>
      </w:r>
    </w:p>
    <w:p w14:paraId="07D7D576"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New Year's Fair of Agricultural Products</w:t>
      </w:r>
    </w:p>
    <w:p w14:paraId="7E24CAF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Network for Rural Development of Montenegro is one of the founders of the New Year's Fair of Local Products, which is held every year, at the end of December, in Nikšić. The aim of the fair is to strengthen the competitiveness of small Montenegrin agricultural producers by increasing their economic activity and business environment for the placement of domestic products. Since 2013, a total of 6 fairs have been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with over 1,200 exhibitors.</w:t>
      </w:r>
    </w:p>
    <w:p w14:paraId="648C0B73"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National Conference on Agriculture and Rural Development</w:t>
      </w:r>
    </w:p>
    <w:p w14:paraId="6BA015D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National Conference on Rural Development is a platform for transferring, implementing and enforcing Montenegro's strategic commitments in the field of agriculture and sustainable rural development, as well as a platform for cooperation of all relevant actors on agricultural and rural development in the context of Montenegro's general commitment to EU accession.  The topics of the conference are the IPARD programme in Montenegro, LEADER approach and formation of local action groups in Montenegro, local rural development strategies and available support measures in Montenegro, as well as the perspective of green economy development in local communities in Montenegro. The conference includes an Agro Evening aimed at networking the public, private and civil sectors in the field of agriculture and rural development and within which national MOBA awards are given to prominent individuals at the national and local level for their contribution to agricultural and rural development. So far, two conferences have been organi</w:t>
      </w:r>
      <w:r w:rsidR="00F61168"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bringing together over 200 participants from six countries in the region: Montenegro, Serbia, Bosnia and Herzegovina, Macedonia, Kosovo, and Croatia.</w:t>
      </w:r>
    </w:p>
    <w:p w14:paraId="7771C0FF"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Membership in the IPARD III Monitoring Committee</w:t>
      </w:r>
    </w:p>
    <w:p w14:paraId="6206015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President of the Network, as a full member, participates in the work of the IPARD III Monitoring Committee. </w:t>
      </w:r>
    </w:p>
    <w:p w14:paraId="1B6DD5C0"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Implementation of national and regional projects</w:t>
      </w:r>
    </w:p>
    <w:p w14:paraId="5FADDF3F"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During the period from 2016 to the end of 2020, the Network for Rural Development of Montenegro implemented a total of 15 projects. The projects are supported by the European Union, the MAFWM, the Standing Working Group on Regional Rural Development (SWG) in Southeast Europe and the Višegrad Fund. In the following, we will present the main goals and activities of the two largest projects implemented by the Network so far, which are financed by the European Union and through co-financing by the Ministry of Public Administration of Montenegro:</w:t>
      </w:r>
    </w:p>
    <w:p w14:paraId="2C5A4C14" w14:textId="77777777" w:rsidR="006721A1" w:rsidRPr="00653072" w:rsidRDefault="00707D31" w:rsidP="00592412">
      <w:pPr>
        <w:numPr>
          <w:ilvl w:val="0"/>
          <w:numId w:val="121"/>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Active local territories for economic development of rural areas - ALTER is a project where the leading partner is the Rural Development Network of Serbia, the leading partner while the Rural Development Network of Montenegro is one of the 9 partners. Overall objective: Encourage the legal and financial environment for civil society, and empower civil society to be an efficient and accountable independent actor, and to improve its capacity for dialogue with governments to influence and sustain policies and decision-making processes in the sustainable development of rural communities responsible for its work towards citizens and society in general. Results: Promoted concepts of sustainable socio-economic rural development, social inclusion of rural communities and active involvement of civil society organisations (CSOs) in policy formulation and implementation; Increased participation of CSOs and citizen involvement in all aspects of local government and promotion of cooperation and partnerships between different sectors and stakeholders in rural areas, based on LEADER principles and concepts of local development in the community; etc. </w:t>
      </w:r>
    </w:p>
    <w:p w14:paraId="1F256D17" w14:textId="77777777" w:rsidR="006721A1" w:rsidRPr="00653072" w:rsidRDefault="00707D31" w:rsidP="00592412">
      <w:pPr>
        <w:numPr>
          <w:ilvl w:val="0"/>
          <w:numId w:val="121"/>
        </w:num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Networking and advocacy for the green economy - NAGE, a project where the leading partner is the Rural Development Network of the Republic of Macedonia, while the Rural Development Network of Montenegro is one of the 7 partners. The overall objective of the project is to provide support for strengthening the influence of the Balkan Rural Development Network (BRDN) and its members on policy and decision making, through involvement in agricultural and rural program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reform processes and policy reform processes to introduce the green economy concept.</w:t>
      </w:r>
    </w:p>
    <w:p w14:paraId="79D6CC5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activities of the Network, its members as well as activities related to the overall rural development in Montenegro and the region are presented on the web portal that started operating, officially on May 1, 2013 (http://www.ruralportal.me/). The role of the portal is to inform target groups about opportunities for rural development in Montenegro, the region, the EU and the world, the transfer of good practices, advice and </w:t>
      </w:r>
      <w:r w:rsidRPr="00653072">
        <w:rPr>
          <w:rFonts w:ascii="Times New Roman" w:eastAsia="Times New Roman" w:hAnsi="Times New Roman" w:cs="Times New Roman"/>
          <w:sz w:val="22"/>
          <w:szCs w:val="22"/>
        </w:rPr>
        <w:lastRenderedPageBreak/>
        <w:t>education. The portal publishes news, interviews and analyses of its own production, and also broadcasts current events published in other media in Montenegro and the Western Balkans region. The portal is essentially an online newsletter on all current developments in the field of agriculture, rural development and tourism in Montenegro and the region of the Western Balkans. Unfortunately, the portal is updated irregularly due to lack of funding, in addition, a complete redesign of the layout and concept of the portal is necessary in order to present the activities of the Network, its members and current events in the field of rural development at their best.</w:t>
      </w:r>
    </w:p>
    <w:p w14:paraId="40692BC6" w14:textId="77777777" w:rsidR="006721A1" w:rsidRPr="00653072" w:rsidRDefault="00707D31">
      <w:pPr>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The concrete results of the Network's work are reflected in the following figures:</w:t>
      </w:r>
    </w:p>
    <w:p w14:paraId="1DC11795" w14:textId="77777777" w:rsidR="006721A1" w:rsidRPr="00653072"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15 implemented projects supported by the European Union, the MAFWM, the Standing Working Group for Regional Rural Development (SWG) in Southeast Europe and the Višegrad Fund;</w:t>
      </w:r>
    </w:p>
    <w:p w14:paraId="13B28201" w14:textId="77777777" w:rsidR="006721A1" w:rsidRPr="00653072"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Supported the work of 8 organi</w:t>
      </w:r>
      <w:r w:rsidR="0005372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dealing with rural development with 8 projects with a total value of EUR 55,980.00;</w:t>
      </w:r>
    </w:p>
    <w:p w14:paraId="42320FCB" w14:textId="77777777" w:rsidR="006721A1" w:rsidRPr="00653072"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w:t>
      </w:r>
      <w:r w:rsidR="003C372F"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200 agricultural producers participated in 6 New Year's fairs of local products;</w:t>
      </w:r>
    </w:p>
    <w:p w14:paraId="1594B7C4" w14:textId="77777777" w:rsidR="006721A1" w:rsidRPr="00653072"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274 representatives of civil society organi</w:t>
      </w:r>
      <w:r w:rsidR="00053723"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dealing with rural development participated in over 30 workshops and trainings whose topics were:</w:t>
      </w:r>
    </w:p>
    <w:p w14:paraId="055A8597" w14:textId="77777777" w:rsidR="00E262EF" w:rsidRPr="00653072" w:rsidRDefault="00E262EF" w:rsidP="00E262EF">
      <w:pPr>
        <w:pBdr>
          <w:top w:val="nil"/>
          <w:left w:val="nil"/>
          <w:bottom w:val="nil"/>
          <w:right w:val="nil"/>
          <w:between w:val="nil"/>
        </w:pBdr>
        <w:spacing w:line="259" w:lineRule="auto"/>
        <w:ind w:left="360"/>
        <w:jc w:val="both"/>
        <w:rPr>
          <w:rFonts w:ascii="Times New Roman" w:eastAsia="Times New Roman" w:hAnsi="Times New Roman" w:cs="Times New Roman"/>
          <w:sz w:val="22"/>
          <w:szCs w:val="22"/>
        </w:rPr>
      </w:pPr>
    </w:p>
    <w:p w14:paraId="7CC3ABD9"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LEADER and CLLD;</w:t>
      </w:r>
    </w:p>
    <w:p w14:paraId="79A4944C"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Green economy;</w:t>
      </w:r>
    </w:p>
    <w:p w14:paraId="39DA1A2D"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Transparent and accountable management;</w:t>
      </w:r>
    </w:p>
    <w:p w14:paraId="7F2AFFD8"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Planning and reporting;</w:t>
      </w:r>
    </w:p>
    <w:p w14:paraId="2FA5F6F5"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Lobbying, advocacy and networking;</w:t>
      </w:r>
    </w:p>
    <w:p w14:paraId="0CFFE7A7"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Lobbying and advocacy;</w:t>
      </w:r>
    </w:p>
    <w:p w14:paraId="5066B28E" w14:textId="77777777" w:rsidR="006721A1" w:rsidRPr="00653072"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Research and analysis;</w:t>
      </w:r>
    </w:p>
    <w:p w14:paraId="0EDCD6F8" w14:textId="77777777" w:rsidR="006721A1" w:rsidRPr="00653072" w:rsidRDefault="00707D31" w:rsidP="00E262EF">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Internal management, financial and project management, long-term planning and diversification of financing.</w:t>
      </w:r>
    </w:p>
    <w:p w14:paraId="492F925A" w14:textId="77777777" w:rsidR="003C372F" w:rsidRPr="00653072" w:rsidRDefault="003C372F">
      <w:pPr>
        <w:ind w:left="360" w:hanging="360"/>
        <w:jc w:val="both"/>
        <w:rPr>
          <w:rFonts w:ascii="Times New Roman" w:eastAsia="Times New Roman" w:hAnsi="Times New Roman" w:cs="Times New Roman"/>
          <w:sz w:val="22"/>
          <w:szCs w:val="22"/>
        </w:rPr>
      </w:pPr>
    </w:p>
    <w:p w14:paraId="410E719E" w14:textId="77777777" w:rsidR="006721A1" w:rsidRPr="00653072" w:rsidRDefault="00707D31" w:rsidP="00324D7F">
      <w:pPr>
        <w:pStyle w:val="Heading2"/>
        <w:numPr>
          <w:ilvl w:val="0"/>
          <w:numId w:val="1"/>
        </w:numPr>
        <w:rPr>
          <w:rFonts w:ascii="Times New Roman" w:hAnsi="Times New Roman" w:cs="Times New Roman"/>
        </w:rPr>
      </w:pPr>
      <w:bookmarkStart w:id="613" w:name="_Toc98230699"/>
      <w:r w:rsidRPr="00653072">
        <w:rPr>
          <w:rFonts w:ascii="Times New Roman" w:hAnsi="Times New Roman" w:cs="Times New Roman"/>
        </w:rPr>
        <w:t>INFORMATION ON COMPLEMENTARITY OF IPARD WITH THE MEASURES FINANCED BY OTHER (NATIONAL OR INTERNATIONAL) SOURCES</w:t>
      </w:r>
      <w:bookmarkEnd w:id="613"/>
    </w:p>
    <w:p w14:paraId="62299BF4" w14:textId="77777777" w:rsidR="006721A1" w:rsidRPr="00653072" w:rsidRDefault="006721A1">
      <w:pPr>
        <w:jc w:val="both"/>
        <w:rPr>
          <w:rFonts w:ascii="Times New Roman" w:eastAsia="Times New Roman" w:hAnsi="Times New Roman" w:cs="Times New Roman"/>
          <w:sz w:val="22"/>
          <w:szCs w:val="22"/>
        </w:rPr>
      </w:pPr>
      <w:bookmarkStart w:id="614" w:name="_heading=h.21od6so" w:colFirst="0" w:colLast="0"/>
      <w:bookmarkEnd w:id="614"/>
    </w:p>
    <w:p w14:paraId="7150CC82" w14:textId="77777777" w:rsidR="006721A1" w:rsidRPr="00653072" w:rsidRDefault="00707D31">
      <w:pPr>
        <w:pStyle w:val="Heading2"/>
        <w:spacing w:line="240" w:lineRule="auto"/>
        <w:ind w:left="360"/>
        <w:rPr>
          <w:rFonts w:ascii="Times New Roman" w:hAnsi="Times New Roman" w:cs="Times New Roman"/>
        </w:rPr>
      </w:pPr>
      <w:bookmarkStart w:id="615" w:name="_Toc98230700"/>
      <w:r w:rsidRPr="00653072">
        <w:rPr>
          <w:rFonts w:ascii="Times New Roman" w:hAnsi="Times New Roman" w:cs="Times New Roman"/>
        </w:rPr>
        <w:t xml:space="preserve">10.1. </w:t>
      </w:r>
      <w:r w:rsidRPr="00653072">
        <w:rPr>
          <w:rFonts w:ascii="Times New Roman" w:hAnsi="Times New Roman" w:cs="Times New Roman"/>
          <w:sz w:val="24"/>
          <w:szCs w:val="24"/>
        </w:rPr>
        <w:t>Demarcation criteria of IPARD with support under other IPA III Programming Framework Windows or within the same Window</w:t>
      </w:r>
      <w:bookmarkEnd w:id="615"/>
    </w:p>
    <w:p w14:paraId="43C29482" w14:textId="77777777" w:rsidR="006721A1" w:rsidRPr="00653072" w:rsidRDefault="006721A1">
      <w:pPr>
        <w:jc w:val="both"/>
        <w:rPr>
          <w:rFonts w:ascii="Times New Roman" w:eastAsia="Times New Roman" w:hAnsi="Times New Roman" w:cs="Times New Roman"/>
          <w:sz w:val="22"/>
          <w:szCs w:val="22"/>
        </w:rPr>
      </w:pPr>
      <w:bookmarkStart w:id="616" w:name="_heading=h.30tazoa" w:colFirst="0" w:colLast="0"/>
      <w:bookmarkEnd w:id="616"/>
    </w:p>
    <w:p w14:paraId="1AC80DA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conditions for the establishment of an operational framework for the further implementation of </w:t>
      </w:r>
      <w:r w:rsidR="00053723"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EU pre-accession programme for agriculture and rural development are created by using IPA III funds. </w:t>
      </w:r>
    </w:p>
    <w:p w14:paraId="07C1868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Demarcation criteria of IPARD III with support under other IPA Programming Framework are defined under description of the selected measures of IPARD III programme.</w:t>
      </w:r>
    </w:p>
    <w:p w14:paraId="2651E8D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task of efficient financing for the implementation of the IPARD III programme is to achieve value</w:t>
      </w:r>
      <w:r w:rsidR="00053723"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added of IPARD III funding to priority sectors and achieving standards in production. </w:t>
      </w:r>
    </w:p>
    <w:p w14:paraId="2F5E621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Complementarity is needed between the IPA III policies in terms of building the capacity of state institutions, especially 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and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Using funds from the policies and within the Twinning project, the MAFWM builds institutions and improves administrative capacity.</w:t>
      </w:r>
    </w:p>
    <w:p w14:paraId="52E6BC7D" w14:textId="77777777" w:rsidR="00E262EF"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view of the above, it takes a strong relationship and coordination between the selected measures of IPARD III measures under IPA III policy areas. 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the Accounting Body, in cooperation with the NAO office and NIPAC will ensure that there is no "double" funding through a variety of measures available. Also, 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ensure complete control of double financing of domestic support program</w:t>
      </w:r>
      <w:r w:rsidR="00E262EF"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w:t>
      </w:r>
    </w:p>
    <w:p w14:paraId="78D9EBF6" w14:textId="77777777" w:rsidR="006721A1" w:rsidRPr="00653072" w:rsidRDefault="00707D31">
      <w:pPr>
        <w:pStyle w:val="Heading2"/>
        <w:spacing w:line="240" w:lineRule="auto"/>
        <w:ind w:left="360"/>
        <w:rPr>
          <w:rFonts w:ascii="Times New Roman" w:hAnsi="Times New Roman" w:cs="Times New Roman"/>
          <w:sz w:val="24"/>
          <w:szCs w:val="24"/>
        </w:rPr>
      </w:pPr>
      <w:bookmarkStart w:id="617" w:name="_Toc98230701"/>
      <w:r w:rsidRPr="00653072">
        <w:rPr>
          <w:rFonts w:ascii="Times New Roman" w:hAnsi="Times New Roman" w:cs="Times New Roman"/>
          <w:sz w:val="24"/>
          <w:szCs w:val="24"/>
        </w:rPr>
        <w:lastRenderedPageBreak/>
        <w:t>10.2. Complementarity of IPARD with other financial instruments</w:t>
      </w:r>
      <w:bookmarkEnd w:id="617"/>
      <w:r w:rsidRPr="00653072">
        <w:rPr>
          <w:rFonts w:ascii="Times New Roman" w:hAnsi="Times New Roman" w:cs="Times New Roman"/>
          <w:sz w:val="24"/>
          <w:szCs w:val="24"/>
        </w:rPr>
        <w:t xml:space="preserve"> </w:t>
      </w:r>
    </w:p>
    <w:p w14:paraId="5B3E336D"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7C47CE8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Implementation of the </w:t>
      </w:r>
      <w:r w:rsidR="00051797" w:rsidRPr="00653072">
        <w:rPr>
          <w:rFonts w:ascii="Times New Roman" w:eastAsia="Times New Roman" w:hAnsi="Times New Roman" w:cs="Times New Roman"/>
          <w:sz w:val="22"/>
          <w:szCs w:val="22"/>
        </w:rPr>
        <w:t xml:space="preserve">Montenegro </w:t>
      </w:r>
      <w:r w:rsidRPr="00653072">
        <w:rPr>
          <w:rFonts w:ascii="Times New Roman" w:eastAsia="Times New Roman" w:hAnsi="Times New Roman" w:cs="Times New Roman"/>
          <w:sz w:val="22"/>
          <w:szCs w:val="22"/>
        </w:rPr>
        <w:t xml:space="preserve">Second Institutional Development and Agriculture Strengthening Project (MIDAS 2) continues. Montenegro (Ministry of Finance as the signatory and Ministry of Agriculture, Forestry and Water Management as the beneficiary) signed a Loan Agreement with the World Bank on March 8, 2018, for the implementation of the </w:t>
      </w:r>
      <w:r w:rsidR="00051797" w:rsidRPr="00653072">
        <w:rPr>
          <w:rFonts w:ascii="Times New Roman" w:eastAsia="Times New Roman" w:hAnsi="Times New Roman" w:cs="Times New Roman"/>
          <w:sz w:val="22"/>
          <w:szCs w:val="22"/>
        </w:rPr>
        <w:t xml:space="preserve">Montenegro </w:t>
      </w:r>
      <w:r w:rsidRPr="00653072">
        <w:rPr>
          <w:rFonts w:ascii="Times New Roman" w:eastAsia="Times New Roman" w:hAnsi="Times New Roman" w:cs="Times New Roman"/>
          <w:sz w:val="22"/>
          <w:szCs w:val="22"/>
        </w:rPr>
        <w:t xml:space="preserve">Second Project for Institutional Development and Strengthening of Agriculture of Montenegro (MIDAS 2). In accordance with the requirements for EU accession, the project is designed to support Montenegro in meeting several specific criteria for the EU Chapters 11, 12 and 13. The value of the project is EUR 30 mil., and the project is expected to last 5 years, </w:t>
      </w:r>
      <w:r w:rsidR="00053723"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until the end June 2023. The total current amount of withdrawn funds is EUR 6.23 mil.</w:t>
      </w:r>
    </w:p>
    <w:p w14:paraId="69CC4EB7"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Rural </w:t>
      </w:r>
      <w:r w:rsidR="00051797" w:rsidRPr="00653072">
        <w:rPr>
          <w:rFonts w:ascii="Times New Roman" w:eastAsia="Times New Roman" w:hAnsi="Times New Roman" w:cs="Times New Roman"/>
          <w:sz w:val="22"/>
          <w:szCs w:val="22"/>
        </w:rPr>
        <w:t>Clustering</w:t>
      </w:r>
      <w:r w:rsidRPr="00653072">
        <w:rPr>
          <w:rFonts w:ascii="Times New Roman" w:eastAsia="Times New Roman" w:hAnsi="Times New Roman" w:cs="Times New Roman"/>
          <w:sz w:val="22"/>
          <w:szCs w:val="22"/>
        </w:rPr>
        <w:t xml:space="preserve"> and Transformation Project (RCTP) is the first IFAD project in Montenegro and is designed to be implemented within 72 months starting in July 2017, with a project closure period until the end of 2023. For the overall implementation of the project, IFAD has committed EUR 5.76 mil., of which EUR 3.88 mil. in loans and EUR 1.88 mil. in grant support.</w:t>
      </w:r>
    </w:p>
    <w:p w14:paraId="5DF4AB9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main goal of the RCTP project is to contribute to the strengthening and transformation of small farms in the north of Montenegro, enabling them to become more competitive and resilient to climate change. This will be achieved by strengthening their competitiveness in the market and increasing the number of opportunities for their business, as well as their connection and inclusion in larger and more profitable value chains.</w:t>
      </w:r>
    </w:p>
    <w:p w14:paraId="0E682D1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project contains two main components (creating clusters of value chains for sustainable and resilient rural transformation and </w:t>
      </w:r>
      <w:r w:rsidR="00053723" w:rsidRPr="00653072">
        <w:rPr>
          <w:rFonts w:ascii="Times New Roman" w:eastAsia="Times New Roman" w:hAnsi="Times New Roman" w:cs="Times New Roman"/>
          <w:sz w:val="22"/>
          <w:szCs w:val="22"/>
        </w:rPr>
        <w:t>supporting</w:t>
      </w:r>
      <w:r w:rsidRPr="00653072">
        <w:rPr>
          <w:rFonts w:ascii="Times New Roman" w:eastAsia="Times New Roman" w:hAnsi="Times New Roman" w:cs="Times New Roman"/>
          <w:sz w:val="22"/>
          <w:szCs w:val="22"/>
        </w:rPr>
        <w:t xml:space="preserve"> the development of rural cluster infrastructure), filled with many subcomponents as well as one component related to project management.</w:t>
      </w:r>
    </w:p>
    <w:p w14:paraId="4D9634F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According to the relevant Law on Agriculture and Rural Development, Agrobudget will be implemented each year. After IPARD accreditation measures under the rural development policy area of Agrobudget will be clearly separated from the measures of the IPARD III programme. Part of the Agrobudget will be used for co-financing of the IPARD III measures, and other part for national support measures.</w:t>
      </w:r>
    </w:p>
    <w:p w14:paraId="167A4292" w14:textId="77777777" w:rsidR="006721A1" w:rsidRPr="00653072" w:rsidRDefault="006721A1">
      <w:pPr>
        <w:jc w:val="both"/>
        <w:rPr>
          <w:rFonts w:ascii="Times New Roman" w:eastAsia="Times New Roman" w:hAnsi="Times New Roman" w:cs="Times New Roman"/>
          <w:sz w:val="22"/>
          <w:szCs w:val="22"/>
        </w:rPr>
      </w:pPr>
    </w:p>
    <w:p w14:paraId="6B588AEA" w14:textId="77777777" w:rsidR="006721A1" w:rsidRPr="00653072" w:rsidRDefault="00707D31">
      <w:pPr>
        <w:pStyle w:val="Heading2"/>
        <w:spacing w:line="240" w:lineRule="auto"/>
        <w:ind w:left="360"/>
        <w:rPr>
          <w:rFonts w:ascii="Times New Roman" w:hAnsi="Times New Roman" w:cs="Times New Roman"/>
          <w:sz w:val="24"/>
          <w:szCs w:val="24"/>
        </w:rPr>
      </w:pPr>
      <w:bookmarkStart w:id="618" w:name="_Toc98230702"/>
      <w:r w:rsidRPr="00653072">
        <w:rPr>
          <w:rFonts w:ascii="Times New Roman" w:hAnsi="Times New Roman" w:cs="Times New Roman"/>
          <w:sz w:val="24"/>
          <w:szCs w:val="24"/>
        </w:rPr>
        <w:t>10.3. Demarcation criteria and complementarity of IPARD measures with national policy</w:t>
      </w:r>
      <w:bookmarkEnd w:id="618"/>
    </w:p>
    <w:p w14:paraId="3ED635D5" w14:textId="77777777" w:rsidR="006721A1" w:rsidRPr="00653072" w:rsidRDefault="006721A1">
      <w:pPr>
        <w:jc w:val="both"/>
        <w:rPr>
          <w:rFonts w:ascii="Times New Roman" w:eastAsia="Times New Roman" w:hAnsi="Times New Roman" w:cs="Times New Roman"/>
          <w:sz w:val="22"/>
          <w:szCs w:val="22"/>
        </w:rPr>
      </w:pPr>
    </w:p>
    <w:p w14:paraId="3ADC0BE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as a candidate country for EU accession is planning to gradually align its policy instruments to the EU acquis. The national policy instruments will be designed and implemented in accordance with the following principles:</w:t>
      </w:r>
    </w:p>
    <w:p w14:paraId="26C1DA30" w14:textId="77777777" w:rsidR="006721A1" w:rsidRPr="00653072" w:rsidRDefault="00707D31">
      <w:pPr>
        <w:numPr>
          <w:ilvl w:val="0"/>
          <w:numId w:val="20"/>
        </w:numPr>
        <w:spacing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National support measures that are not in line with EU support measures will be gradually phased out and substituted with new measures that follow the CAP 2021-2027 principles; </w:t>
      </w:r>
    </w:p>
    <w:p w14:paraId="75DC3688" w14:textId="77777777" w:rsidR="006721A1" w:rsidRPr="00653072" w:rsidRDefault="00707D31" w:rsidP="00700CE2">
      <w:pPr>
        <w:numPr>
          <w:ilvl w:val="0"/>
          <w:numId w:val="20"/>
        </w:numPr>
        <w:spacing w:after="240" w:line="276" w:lineRule="auto"/>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New national support measures will be designed in accordance with the principles of the EU policy framework for the CAP, rural development and pre-accession policy for the period 2021-2027.</w:t>
      </w:r>
    </w:p>
    <w:p w14:paraId="1C24EA1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national measures will continue focusing on priorities and </w:t>
      </w:r>
      <w:r w:rsidR="00FB428C"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not supported under the IPARD III programme. According to the relevant Law on Agriculture and Rural Development, Agrobudget will be programmed and implemented each year. The IPARD III programme following demarcation principles will be applied in the annual programming of the national schemes:</w:t>
      </w:r>
    </w:p>
    <w:p w14:paraId="4F35DA76" w14:textId="77777777" w:rsidR="006721A1" w:rsidRPr="00653072" w:rsidRDefault="00707D31">
      <w:pPr>
        <w:numPr>
          <w:ilvl w:val="0"/>
          <w:numId w:val="20"/>
        </w:numPr>
        <w:spacing w:after="200" w:line="276" w:lineRule="auto"/>
        <w:ind w:left="714" w:hanging="3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If sectors eligible under IPARD III programme are supported, national schemes will provide support to investments/</w:t>
      </w:r>
      <w:r w:rsidR="00FB428C"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 xml:space="preserve">not eligible under IPARD (households below the minimum threshold for IPARD III, purchase of animals, seeds etc.); </w:t>
      </w:r>
    </w:p>
    <w:p w14:paraId="600AB3BC" w14:textId="77777777" w:rsidR="006721A1" w:rsidRPr="00653072" w:rsidRDefault="00707D31">
      <w:pPr>
        <w:numPr>
          <w:ilvl w:val="0"/>
          <w:numId w:val="20"/>
        </w:numPr>
        <w:spacing w:after="200" w:line="276" w:lineRule="auto"/>
        <w:ind w:left="714" w:hanging="35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National schemes will have the maximum threshold of the investment that </w:t>
      </w:r>
      <w:r w:rsidR="00053723" w:rsidRPr="00653072">
        <w:rPr>
          <w:rFonts w:ascii="Times New Roman" w:eastAsia="Times New Roman" w:hAnsi="Times New Roman" w:cs="Times New Roman"/>
          <w:sz w:val="22"/>
          <w:szCs w:val="22"/>
        </w:rPr>
        <w:t xml:space="preserve">does </w:t>
      </w:r>
      <w:r w:rsidRPr="00653072">
        <w:rPr>
          <w:rFonts w:ascii="Times New Roman" w:eastAsia="Times New Roman" w:hAnsi="Times New Roman" w:cs="Times New Roman"/>
          <w:sz w:val="22"/>
          <w:szCs w:val="22"/>
        </w:rPr>
        <w:t xml:space="preserve">not overlap with IPARD III measures in case of the same investments, </w:t>
      </w:r>
      <w:r w:rsidR="00053723" w:rsidRPr="00653072">
        <w:rPr>
          <w:rFonts w:ascii="Times New Roman" w:eastAsia="Times New Roman" w:hAnsi="Times New Roman" w:cs="Times New Roman"/>
          <w:sz w:val="22"/>
          <w:szCs w:val="22"/>
        </w:rPr>
        <w:t xml:space="preserve">keeping </w:t>
      </w:r>
      <w:r w:rsidRPr="00653072">
        <w:rPr>
          <w:rFonts w:ascii="Times New Roman" w:eastAsia="Times New Roman" w:hAnsi="Times New Roman" w:cs="Times New Roman"/>
          <w:sz w:val="22"/>
          <w:szCs w:val="22"/>
        </w:rPr>
        <w:t xml:space="preserve">in mind that the </w:t>
      </w:r>
      <w:r w:rsidR="00FB428C"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are the ones that are not able to fulfil the IPARD III minimal criteria.</w:t>
      </w:r>
    </w:p>
    <w:p w14:paraId="159E2F75" w14:textId="77777777" w:rsidR="006721A1" w:rsidRPr="00653072"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925C9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be responsible for the cross-checking for double-financing between the IPARD III programme, other Union and national support schemes. Every project under the IPARD </w:t>
      </w:r>
      <w:r w:rsidRPr="00653072">
        <w:rPr>
          <w:rFonts w:ascii="Times New Roman" w:eastAsia="Times New Roman" w:hAnsi="Times New Roman" w:cs="Times New Roman"/>
          <w:sz w:val="22"/>
          <w:szCs w:val="22"/>
        </w:rPr>
        <w:lastRenderedPageBreak/>
        <w:t xml:space="preserve">III Programme, which may fall under the scope of the Union or other national support schemes, will be checked for possible double financing before its approval and before final payment. </w:t>
      </w:r>
    </w:p>
    <w:p w14:paraId="7FA3D0ED" w14:textId="77777777" w:rsidR="005D709E" w:rsidRPr="00653072" w:rsidRDefault="005D709E">
      <w:pPr>
        <w:pBdr>
          <w:top w:val="nil"/>
          <w:left w:val="nil"/>
          <w:bottom w:val="nil"/>
          <w:right w:val="nil"/>
          <w:between w:val="nil"/>
        </w:pBdr>
        <w:spacing w:before="120" w:after="120"/>
        <w:jc w:val="both"/>
        <w:rPr>
          <w:rFonts w:ascii="Times New Roman" w:eastAsia="Times New Roman" w:hAnsi="Times New Roman" w:cs="Times New Roman"/>
          <w:sz w:val="22"/>
          <w:szCs w:val="22"/>
        </w:rPr>
      </w:pPr>
    </w:p>
    <w:p w14:paraId="4A930384" w14:textId="77777777" w:rsidR="006721A1" w:rsidRPr="00653072" w:rsidRDefault="00707D31" w:rsidP="00324D7F">
      <w:pPr>
        <w:pStyle w:val="Heading2"/>
        <w:numPr>
          <w:ilvl w:val="0"/>
          <w:numId w:val="1"/>
        </w:numPr>
        <w:rPr>
          <w:rFonts w:ascii="Times New Roman" w:hAnsi="Times New Roman" w:cs="Times New Roman"/>
        </w:rPr>
      </w:pPr>
      <w:r w:rsidRPr="00653072">
        <w:rPr>
          <w:rFonts w:ascii="Times New Roman" w:hAnsi="Times New Roman" w:cs="Times New Roman"/>
        </w:rPr>
        <w:t xml:space="preserve"> </w:t>
      </w:r>
      <w:bookmarkStart w:id="619" w:name="_Toc98230703"/>
      <w:r w:rsidRPr="00653072">
        <w:rPr>
          <w:rFonts w:ascii="Times New Roman" w:hAnsi="Times New Roman" w:cs="Times New Roman"/>
        </w:rPr>
        <w:t>SUMMARY DESCRIPTION OF MANAGEMENT AND CONTROL STRUCTURE</w:t>
      </w:r>
      <w:bookmarkEnd w:id="619"/>
      <w:r w:rsidRPr="00653072">
        <w:rPr>
          <w:rFonts w:ascii="Times New Roman" w:hAnsi="Times New Roman" w:cs="Times New Roman"/>
        </w:rPr>
        <w:t xml:space="preserve"> </w:t>
      </w:r>
    </w:p>
    <w:p w14:paraId="04FABCB1" w14:textId="77777777" w:rsidR="00454B6A" w:rsidRPr="00653072" w:rsidRDefault="00454B6A" w:rsidP="00E17434">
      <w:pPr>
        <w:jc w:val="center"/>
        <w:rPr>
          <w:rFonts w:ascii="Times New Roman" w:eastAsia="Times New Roman" w:hAnsi="Times New Roman" w:cs="Times New Roman"/>
          <w:i/>
          <w:sz w:val="22"/>
          <w:szCs w:val="22"/>
        </w:rPr>
      </w:pPr>
    </w:p>
    <w:p w14:paraId="22258EB2" w14:textId="340A08CF" w:rsidR="006721A1" w:rsidRPr="00653072" w:rsidRDefault="00E17434" w:rsidP="00E17434">
      <w:pPr>
        <w:jc w:val="center"/>
        <w:rPr>
          <w:rFonts w:ascii="Times New Roman" w:eastAsia="Times New Roman" w:hAnsi="Times New Roman" w:cs="Times New Roman"/>
          <w:b/>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2</w:t>
      </w:r>
      <w:r w:rsidRPr="00653072">
        <w:rPr>
          <w:rFonts w:ascii="Times New Roman" w:eastAsia="Times New Roman" w:hAnsi="Times New Roman" w:cs="Times New Roman"/>
          <w:i/>
          <w:sz w:val="22"/>
          <w:szCs w:val="22"/>
        </w:rPr>
        <w:t>: Demarcation and complementarity</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85"/>
        <w:gridCol w:w="7437"/>
      </w:tblGrid>
      <w:tr w:rsidR="006721A1" w:rsidRPr="00653072" w14:paraId="72EDB412" w14:textId="77777777" w:rsidTr="00E23C63">
        <w:tc>
          <w:tcPr>
            <w:tcW w:w="2185" w:type="dxa"/>
            <w:shd w:val="clear" w:color="auto" w:fill="auto"/>
            <w:vAlign w:val="center"/>
          </w:tcPr>
          <w:p w14:paraId="15E00594" w14:textId="77777777" w:rsidR="006721A1" w:rsidRPr="00653072" w:rsidRDefault="00707D31" w:rsidP="00E23C63">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IPARD III programme measure</w:t>
            </w:r>
          </w:p>
        </w:tc>
        <w:tc>
          <w:tcPr>
            <w:tcW w:w="7437" w:type="dxa"/>
            <w:shd w:val="clear" w:color="auto" w:fill="auto"/>
            <w:vAlign w:val="center"/>
          </w:tcPr>
          <w:p w14:paraId="4E42BA1C" w14:textId="77777777" w:rsidR="006721A1" w:rsidRPr="00653072" w:rsidRDefault="00707D31" w:rsidP="00F12D42">
            <w:pPr>
              <w:keepNext/>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Demarcation and complementarity in national policy</w:t>
            </w:r>
          </w:p>
          <w:p w14:paraId="70EA989D" w14:textId="77777777" w:rsidR="006721A1" w:rsidRPr="00653072" w:rsidRDefault="006721A1" w:rsidP="009B3307">
            <w:pPr>
              <w:keepNext/>
              <w:rPr>
                <w:rFonts w:ascii="Times New Roman" w:eastAsia="Times New Roman" w:hAnsi="Times New Roman" w:cs="Times New Roman"/>
                <w:b/>
                <w:sz w:val="20"/>
                <w:szCs w:val="20"/>
              </w:rPr>
            </w:pPr>
          </w:p>
        </w:tc>
      </w:tr>
      <w:tr w:rsidR="006721A1" w:rsidRPr="00653072" w14:paraId="73C0AAD0" w14:textId="77777777" w:rsidTr="00E23C63">
        <w:trPr>
          <w:trHeight w:val="925"/>
        </w:trPr>
        <w:tc>
          <w:tcPr>
            <w:tcW w:w="2185" w:type="dxa"/>
            <w:tcBorders>
              <w:bottom w:val="single" w:sz="4" w:space="0" w:color="000000"/>
            </w:tcBorders>
            <w:shd w:val="clear" w:color="auto" w:fill="auto"/>
            <w:vAlign w:val="center"/>
          </w:tcPr>
          <w:p w14:paraId="24220C41" w14:textId="77777777" w:rsidR="006721A1" w:rsidRPr="00653072" w:rsidRDefault="00707D31" w:rsidP="009B3307">
            <w:pPr>
              <w:keepNex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7437" w:type="dxa"/>
            <w:tcBorders>
              <w:bottom w:val="single" w:sz="4" w:space="0" w:color="000000"/>
            </w:tcBorders>
            <w:shd w:val="clear" w:color="auto" w:fill="auto"/>
            <w:tcMar>
              <w:left w:w="57" w:type="dxa"/>
              <w:right w:w="57" w:type="dxa"/>
            </w:tcMar>
            <w:vAlign w:val="center"/>
          </w:tcPr>
          <w:p w14:paraId="493CDAE0" w14:textId="77777777" w:rsidR="006721A1" w:rsidRPr="00653072" w:rsidRDefault="00707D31" w:rsidP="009B3307">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national budget supports Measures for strengthening the competitiveness of food producers, which aim to invest in primary production to meet national standards, while creating potential </w:t>
            </w:r>
            <w:r w:rsidR="00FB428C"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of the IPARD III programme.</w:t>
            </w:r>
          </w:p>
          <w:p w14:paraId="3EA5A53B" w14:textId="77777777" w:rsidR="006721A1" w:rsidRPr="00653072" w:rsidRDefault="00707D31" w:rsidP="000F1BB5">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level of support and the definition of </w:t>
            </w:r>
            <w:r w:rsidR="000F1BB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are the main criteria for demarcation between national and IPARD III support.</w:t>
            </w:r>
          </w:p>
        </w:tc>
      </w:tr>
      <w:tr w:rsidR="006721A1" w:rsidRPr="00653072" w14:paraId="1764CE16" w14:textId="77777777" w:rsidTr="00E23C63">
        <w:trPr>
          <w:trHeight w:val="325"/>
        </w:trPr>
        <w:tc>
          <w:tcPr>
            <w:tcW w:w="2185" w:type="dxa"/>
            <w:tcBorders>
              <w:bottom w:val="single" w:sz="4" w:space="0" w:color="000000"/>
            </w:tcBorders>
            <w:shd w:val="clear" w:color="auto" w:fill="auto"/>
            <w:vAlign w:val="center"/>
          </w:tcPr>
          <w:p w14:paraId="4165DA5C" w14:textId="77777777" w:rsidR="006721A1" w:rsidRPr="00653072" w:rsidRDefault="00707D31" w:rsidP="009B3307">
            <w:pPr>
              <w:keepNex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in physical assets concerning processing and marketing of agricultural and fishery products </w:t>
            </w:r>
          </w:p>
        </w:tc>
        <w:tc>
          <w:tcPr>
            <w:tcW w:w="7437" w:type="dxa"/>
            <w:tcBorders>
              <w:bottom w:val="single" w:sz="4" w:space="0" w:color="000000"/>
            </w:tcBorders>
            <w:shd w:val="clear" w:color="auto" w:fill="auto"/>
            <w:tcMar>
              <w:left w:w="57" w:type="dxa"/>
              <w:right w:w="57" w:type="dxa"/>
            </w:tcMar>
            <w:vAlign w:val="center"/>
          </w:tcPr>
          <w:p w14:paraId="7B76CB5E" w14:textId="77777777" w:rsidR="006721A1" w:rsidRPr="00653072" w:rsidRDefault="00707D31" w:rsidP="009B3307">
            <w:pPr>
              <w:keepNext/>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Support for processing on family farms was provided in 2021 from the MIDAS 2 project in order to overcome the crisis caused by the COVID 19 pandemic. As investments were not reali</w:t>
            </w:r>
            <w:r w:rsidR="008E21E4"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in 2021, the implementation of this measure will continue in 2022. The maximum eligible support</w:t>
            </w:r>
            <w:r w:rsidR="001545D9" w:rsidRPr="00653072">
              <w:rPr>
                <w:rFonts w:ascii="Times New Roman" w:eastAsia="Times New Roman" w:hAnsi="Times New Roman" w:cs="Times New Roman"/>
                <w:sz w:val="20"/>
                <w:szCs w:val="20"/>
              </w:rPr>
              <w:t xml:space="preserve"> per project</w:t>
            </w:r>
            <w:r w:rsidRPr="00653072">
              <w:rPr>
                <w:rFonts w:ascii="Times New Roman" w:eastAsia="Times New Roman" w:hAnsi="Times New Roman" w:cs="Times New Roman"/>
                <w:sz w:val="20"/>
                <w:szCs w:val="20"/>
              </w:rPr>
              <w:t xml:space="preserve"> is EUR 8,000, while the adaptation and purchase of equipment are eligible costs. Upon completion of this project, investments in the processing of agricultural products will not be financed from the national budget. Expenditures related to investments in the processing of agricultural and fishery products in order to reach the EU standard will be exclusively supported through the IPARD III programme. Expenditures related to investments in the processing of agricultural and fishery products in order to reach the EU standard will be exclusively supported through the IPARD III program</w:t>
            </w:r>
            <w:r w:rsidR="00823C7A"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w:t>
            </w:r>
          </w:p>
        </w:tc>
      </w:tr>
      <w:tr w:rsidR="006721A1" w:rsidRPr="00653072" w14:paraId="1764B8CA" w14:textId="77777777" w:rsidTr="00E23C63">
        <w:trPr>
          <w:trHeight w:val="373"/>
        </w:trPr>
        <w:tc>
          <w:tcPr>
            <w:tcW w:w="2185" w:type="dxa"/>
            <w:shd w:val="clear" w:color="auto" w:fill="auto"/>
            <w:vAlign w:val="center"/>
          </w:tcPr>
          <w:p w14:paraId="1142DC1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p>
        </w:tc>
        <w:tc>
          <w:tcPr>
            <w:tcW w:w="7437" w:type="dxa"/>
            <w:shd w:val="clear" w:color="auto" w:fill="auto"/>
            <w:tcMar>
              <w:left w:w="57" w:type="dxa"/>
              <w:right w:w="57" w:type="dxa"/>
            </w:tcMar>
          </w:tcPr>
          <w:p w14:paraId="4D0122E2" w14:textId="77777777" w:rsidR="006721A1" w:rsidRPr="00653072" w:rsidRDefault="00707D31" w:rsidP="009B3307">
            <w:pPr>
              <w:tabs>
                <w:tab w:val="left" w:pos="7607"/>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 clear demarcation of potential </w:t>
            </w:r>
            <w:r w:rsidR="000F1BB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will prevent overlapping support in measures related to sustainable management of natural resources.</w:t>
            </w:r>
          </w:p>
          <w:p w14:paraId="3FA42679" w14:textId="77777777" w:rsidR="006721A1" w:rsidRPr="00653072" w:rsidRDefault="00707D31" w:rsidP="000F1BB5">
            <w:pPr>
              <w:tabs>
                <w:tab w:val="left" w:pos="7607"/>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support of the IPARD III programme will be available only to those </w:t>
            </w:r>
            <w:r w:rsidR="000F1BB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who undertake obligations by signing a support agreement which will also waive the support provided by national measures.</w:t>
            </w:r>
          </w:p>
        </w:tc>
      </w:tr>
      <w:tr w:rsidR="006721A1" w:rsidRPr="00653072" w14:paraId="4BD7431A" w14:textId="77777777" w:rsidTr="00E23C63">
        <w:trPr>
          <w:trHeight w:val="1211"/>
        </w:trPr>
        <w:tc>
          <w:tcPr>
            <w:tcW w:w="2185" w:type="dxa"/>
            <w:shd w:val="clear" w:color="auto" w:fill="auto"/>
            <w:vAlign w:val="center"/>
          </w:tcPr>
          <w:p w14:paraId="0E11E62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rural public infrastructure</w:t>
            </w:r>
          </w:p>
        </w:tc>
        <w:tc>
          <w:tcPr>
            <w:tcW w:w="7437" w:type="dxa"/>
            <w:shd w:val="clear" w:color="auto" w:fill="auto"/>
            <w:tcMar>
              <w:left w:w="57" w:type="dxa"/>
              <w:right w:w="57" w:type="dxa"/>
            </w:tcMar>
          </w:tcPr>
          <w:p w14:paraId="5FB6B4D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Activities related to investments in rural infrastructure are implemented through the International Fund for Agricultural Development - IFAD until 2023. This Programme finances investments in 7 Montenegrin municipalities.</w:t>
            </w:r>
          </w:p>
          <w:p w14:paraId="7F456E8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national Programme</w:t>
            </w:r>
            <w:r w:rsidR="00C56D53" w:rsidRPr="00653072">
              <w:rPr>
                <w:rFonts w:ascii="Times New Roman" w:eastAsia="Times New Roman" w:hAnsi="Times New Roman" w:cs="Times New Roman"/>
                <w:sz w:val="20"/>
                <w:szCs w:val="20"/>
              </w:rPr>
              <w:t xml:space="preserve"> supports and</w:t>
            </w:r>
            <w:r w:rsidRPr="00653072">
              <w:rPr>
                <w:rFonts w:ascii="Times New Roman" w:eastAsia="Times New Roman" w:hAnsi="Times New Roman" w:cs="Times New Roman"/>
                <w:sz w:val="20"/>
                <w:szCs w:val="20"/>
              </w:rPr>
              <w:t xml:space="preserve"> finances individual requests of agricultural producers or groups of agricultural producers in cooperation with local governments. These applications for support refer to the private property of agricultural producers, </w:t>
            </w:r>
            <w:r w:rsidR="00081486"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investments related to road cleaning and solving the water supply of individuals are acceptable.</w:t>
            </w:r>
          </w:p>
          <w:p w14:paraId="25AF297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IPARD III program</w:t>
            </w:r>
            <w:r w:rsidR="00823C7A"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will support only those investments for which a request has been submitted in accordance with the measure "Investment in rural public infrastructure" and the procedure for procurement and implementation of investments carried out in accordance with the rules. Only investments of public interest will be supported, </w:t>
            </w:r>
            <w:r w:rsidR="00081486"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roads and water supply systems not located on private land, which will remain under the management of the end user after the completion of the investment.</w:t>
            </w:r>
          </w:p>
        </w:tc>
      </w:tr>
      <w:tr w:rsidR="006721A1" w:rsidRPr="00653072" w14:paraId="703E099D" w14:textId="77777777" w:rsidTr="00E23C63">
        <w:trPr>
          <w:trHeight w:val="373"/>
        </w:trPr>
        <w:tc>
          <w:tcPr>
            <w:tcW w:w="2185" w:type="dxa"/>
            <w:shd w:val="clear" w:color="auto" w:fill="auto"/>
            <w:vAlign w:val="center"/>
          </w:tcPr>
          <w:p w14:paraId="1C361A1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Establishment and protection of forests </w:t>
            </w:r>
          </w:p>
        </w:tc>
        <w:tc>
          <w:tcPr>
            <w:tcW w:w="7437" w:type="dxa"/>
            <w:vMerge w:val="restart"/>
            <w:shd w:val="clear" w:color="auto" w:fill="auto"/>
            <w:tcMar>
              <w:left w:w="57" w:type="dxa"/>
              <w:right w:w="57" w:type="dxa"/>
            </w:tcMar>
            <w:vAlign w:val="center"/>
          </w:tcPr>
          <w:p w14:paraId="62945998" w14:textId="77777777" w:rsidR="006721A1" w:rsidRPr="00653072" w:rsidRDefault="00707D31" w:rsidP="009B3307">
            <w:pPr>
              <w:tabs>
                <w:tab w:val="left" w:pos="6318"/>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Demarcation will be established in the future programming of interventions in other IPA policy areas ensuring avoidance of overlapping of assistance.</w:t>
            </w:r>
          </w:p>
        </w:tc>
      </w:tr>
      <w:tr w:rsidR="006721A1" w:rsidRPr="00653072" w14:paraId="4ECC66AF" w14:textId="77777777" w:rsidTr="00E23C63">
        <w:trPr>
          <w:trHeight w:val="373"/>
        </w:trPr>
        <w:tc>
          <w:tcPr>
            <w:tcW w:w="2185" w:type="dxa"/>
            <w:shd w:val="clear" w:color="auto" w:fill="auto"/>
            <w:vAlign w:val="center"/>
          </w:tcPr>
          <w:p w14:paraId="1703AD5F"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tourism</w:t>
            </w:r>
          </w:p>
        </w:tc>
        <w:tc>
          <w:tcPr>
            <w:tcW w:w="7437" w:type="dxa"/>
            <w:vMerge/>
            <w:shd w:val="clear" w:color="auto" w:fill="auto"/>
            <w:tcMar>
              <w:left w:w="57" w:type="dxa"/>
              <w:right w:w="57" w:type="dxa"/>
            </w:tcMar>
            <w:vAlign w:val="center"/>
          </w:tcPr>
          <w:p w14:paraId="031EC731" w14:textId="77777777" w:rsidR="006721A1" w:rsidRPr="00653072" w:rsidRDefault="006721A1" w:rsidP="009B3307">
            <w:pPr>
              <w:widowControl w:val="0"/>
              <w:spacing w:line="276" w:lineRule="auto"/>
              <w:rPr>
                <w:rFonts w:ascii="Times New Roman" w:eastAsia="Times New Roman" w:hAnsi="Times New Roman" w:cs="Times New Roman"/>
                <w:sz w:val="20"/>
                <w:szCs w:val="20"/>
              </w:rPr>
            </w:pPr>
          </w:p>
        </w:tc>
      </w:tr>
      <w:tr w:rsidR="006721A1" w:rsidRPr="00653072" w14:paraId="49D277B0" w14:textId="77777777" w:rsidTr="00E23C63">
        <w:trPr>
          <w:trHeight w:val="373"/>
        </w:trPr>
        <w:tc>
          <w:tcPr>
            <w:tcW w:w="2185" w:type="dxa"/>
            <w:shd w:val="clear" w:color="auto" w:fill="auto"/>
            <w:vAlign w:val="center"/>
          </w:tcPr>
          <w:p w14:paraId="128C372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renewable energy production</w:t>
            </w:r>
          </w:p>
        </w:tc>
        <w:tc>
          <w:tcPr>
            <w:tcW w:w="7437" w:type="dxa"/>
            <w:vMerge/>
            <w:shd w:val="clear" w:color="auto" w:fill="auto"/>
            <w:tcMar>
              <w:left w:w="57" w:type="dxa"/>
              <w:right w:w="57" w:type="dxa"/>
            </w:tcMar>
            <w:vAlign w:val="center"/>
          </w:tcPr>
          <w:p w14:paraId="282C62AE" w14:textId="77777777" w:rsidR="006721A1" w:rsidRPr="00653072" w:rsidRDefault="006721A1" w:rsidP="009B3307">
            <w:pPr>
              <w:widowControl w:val="0"/>
              <w:spacing w:line="276" w:lineRule="auto"/>
              <w:rPr>
                <w:rFonts w:ascii="Times New Roman" w:eastAsia="Times New Roman" w:hAnsi="Times New Roman" w:cs="Times New Roman"/>
                <w:sz w:val="20"/>
                <w:szCs w:val="20"/>
              </w:rPr>
            </w:pPr>
          </w:p>
        </w:tc>
      </w:tr>
      <w:tr w:rsidR="006721A1" w:rsidRPr="00653072" w14:paraId="0866CD4A" w14:textId="77777777" w:rsidTr="00E23C63">
        <w:trPr>
          <w:trHeight w:val="373"/>
        </w:trPr>
        <w:tc>
          <w:tcPr>
            <w:tcW w:w="2185" w:type="dxa"/>
            <w:tcBorders>
              <w:bottom w:val="single" w:sz="4" w:space="0" w:color="000000"/>
            </w:tcBorders>
            <w:shd w:val="clear" w:color="auto" w:fill="auto"/>
            <w:vAlign w:val="center"/>
          </w:tcPr>
          <w:p w14:paraId="2A4689E8"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investments in rural areas</w:t>
            </w:r>
          </w:p>
        </w:tc>
        <w:tc>
          <w:tcPr>
            <w:tcW w:w="7437" w:type="dxa"/>
            <w:vMerge/>
            <w:shd w:val="clear" w:color="auto" w:fill="auto"/>
            <w:tcMar>
              <w:left w:w="57" w:type="dxa"/>
              <w:right w:w="57" w:type="dxa"/>
            </w:tcMar>
            <w:vAlign w:val="center"/>
          </w:tcPr>
          <w:p w14:paraId="6F25637E" w14:textId="77777777" w:rsidR="006721A1" w:rsidRPr="00653072" w:rsidRDefault="006721A1" w:rsidP="009B3307">
            <w:pPr>
              <w:widowControl w:val="0"/>
              <w:spacing w:line="276" w:lineRule="auto"/>
              <w:rPr>
                <w:rFonts w:ascii="Times New Roman" w:eastAsia="Times New Roman" w:hAnsi="Times New Roman" w:cs="Times New Roman"/>
                <w:sz w:val="20"/>
                <w:szCs w:val="20"/>
              </w:rPr>
            </w:pPr>
          </w:p>
        </w:tc>
      </w:tr>
    </w:tbl>
    <w:p w14:paraId="6ADE54BD" w14:textId="77777777" w:rsidR="006721A1" w:rsidRPr="00653072" w:rsidRDefault="006721A1">
      <w:pPr>
        <w:ind w:left="360"/>
        <w:jc w:val="both"/>
        <w:rPr>
          <w:rFonts w:ascii="Times New Roman" w:eastAsia="Times New Roman" w:hAnsi="Times New Roman" w:cs="Times New Roman"/>
          <w:sz w:val="22"/>
          <w:szCs w:val="22"/>
        </w:rPr>
      </w:pPr>
    </w:p>
    <w:p w14:paraId="6E65D41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Framework Agreement between the Government of Montenegro and the EC </w:t>
      </w:r>
      <w:r w:rsidR="00C56D53" w:rsidRPr="00653072">
        <w:rPr>
          <w:rFonts w:ascii="Times New Roman" w:eastAsia="Times New Roman" w:hAnsi="Times New Roman" w:cs="Times New Roman"/>
          <w:sz w:val="22"/>
          <w:szCs w:val="22"/>
        </w:rPr>
        <w:t xml:space="preserve">established </w:t>
      </w:r>
      <w:r w:rsidRPr="00653072">
        <w:rPr>
          <w:rFonts w:ascii="Times New Roman" w:eastAsia="Times New Roman" w:hAnsi="Times New Roman" w:cs="Times New Roman"/>
          <w:sz w:val="22"/>
          <w:szCs w:val="22"/>
        </w:rPr>
        <w:t>the rules for cooperation concerning EC financial assistance to Montenegro in the framework of the implementation of the assistance under the IPA</w:t>
      </w:r>
      <w:r w:rsidR="00C56D53" w:rsidRPr="00653072">
        <w:rPr>
          <w:rFonts w:ascii="Times New Roman" w:eastAsia="Times New Roman" w:hAnsi="Times New Roman" w:cs="Times New Roman"/>
          <w:sz w:val="22"/>
          <w:szCs w:val="22"/>
        </w:rPr>
        <w:t xml:space="preserve"> II</w:t>
      </w:r>
      <w:r w:rsidRPr="00653072">
        <w:rPr>
          <w:rFonts w:ascii="Times New Roman" w:eastAsia="Times New Roman" w:hAnsi="Times New Roman" w:cs="Times New Roman"/>
          <w:sz w:val="22"/>
          <w:szCs w:val="22"/>
        </w:rPr>
        <w:t xml:space="preserve"> (“Official Gazette of Montenegro”, International Agreements, No. 05/15, signed on 14.05.2015). </w:t>
      </w:r>
    </w:p>
    <w:p w14:paraId="538652E4" w14:textId="77777777" w:rsidR="00C779BD" w:rsidRPr="00653072" w:rsidRDefault="00C779BD" w:rsidP="00C779BD">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accordance with the requirements of Article 10 of the FFPA and Article 6 of the SA, the following bodies are responsible for IPA assistance in Montenegro:</w:t>
      </w:r>
    </w:p>
    <w:p w14:paraId="6326DB41"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The National IPA Co-ordinator (NIPAC),</w:t>
      </w:r>
    </w:p>
    <w:p w14:paraId="64B6321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b) The National Authorising Officer (NAO),</w:t>
      </w:r>
    </w:p>
    <w:p w14:paraId="3CAB8DC4"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 The Management Structure, consisting of NAO Support Office and the Accounting Body (AB),</w:t>
      </w:r>
    </w:p>
    <w:p w14:paraId="1C6A7F0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d) An operating structure for rural development programme which is consisting of a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and an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w:t>
      </w:r>
    </w:p>
    <w:p w14:paraId="3C972B4C" w14:textId="77777777" w:rsidR="006721A1" w:rsidRPr="00653072" w:rsidRDefault="003C372F"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 The</w:t>
      </w:r>
      <w:r w:rsidR="00707D31" w:rsidRPr="00653072">
        <w:rPr>
          <w:rFonts w:ascii="Times New Roman" w:eastAsia="Times New Roman" w:hAnsi="Times New Roman" w:cs="Times New Roman"/>
          <w:sz w:val="22"/>
          <w:szCs w:val="22"/>
        </w:rPr>
        <w:t xml:space="preserve"> Audit Authority.</w:t>
      </w:r>
    </w:p>
    <w:p w14:paraId="0E64C599" w14:textId="77777777" w:rsidR="006721A1" w:rsidRPr="00653072" w:rsidRDefault="00707D31" w:rsidP="00700CE2">
      <w:pPr>
        <w:spacing w:after="240"/>
        <w:jc w:val="both"/>
        <w:rPr>
          <w:rFonts w:ascii="Times New Roman" w:eastAsia="Times New Roman" w:hAnsi="Times New Roman" w:cs="Times New Roman"/>
          <w:sz w:val="22"/>
          <w:szCs w:val="22"/>
        </w:rPr>
      </w:pPr>
      <w:bookmarkStart w:id="620" w:name="_heading=h.u8tczi" w:colFirst="0" w:colLast="0"/>
      <w:bookmarkEnd w:id="620"/>
      <w:r w:rsidRPr="00653072">
        <w:rPr>
          <w:rFonts w:ascii="Times New Roman" w:eastAsia="Times New Roman" w:hAnsi="Times New Roman" w:cs="Times New Roman"/>
          <w:sz w:val="22"/>
          <w:szCs w:val="22"/>
        </w:rPr>
        <w:t xml:space="preserve">The designation of all relevant authorities and a summary description of the management and control structure (NIPAC, NAO, MA,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Audit Authority) </w:t>
      </w:r>
    </w:p>
    <w:p w14:paraId="4AFD40E5" w14:textId="0000AD6B" w:rsidR="006721A1" w:rsidRPr="00653072" w:rsidRDefault="00707D31">
      <w:pPr>
        <w:jc w:val="center"/>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3</w:t>
      </w:r>
      <w:r w:rsidRPr="00653072">
        <w:rPr>
          <w:rFonts w:ascii="Times New Roman" w:eastAsia="Times New Roman" w:hAnsi="Times New Roman" w:cs="Times New Roman"/>
          <w:i/>
          <w:sz w:val="22"/>
          <w:szCs w:val="22"/>
        </w:rPr>
        <w:t>: Bodies responsible for IPA assistance in Montenegro</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41"/>
        <w:gridCol w:w="1541"/>
        <w:gridCol w:w="1227"/>
        <w:gridCol w:w="1121"/>
        <w:gridCol w:w="3838"/>
      </w:tblGrid>
      <w:tr w:rsidR="004D15A8" w:rsidRPr="00653072" w14:paraId="61729449" w14:textId="77777777" w:rsidTr="00FD051F">
        <w:trPr>
          <w:trHeight w:val="1480"/>
          <w:jc w:val="center"/>
        </w:trPr>
        <w:tc>
          <w:tcPr>
            <w:tcW w:w="0" w:type="auto"/>
            <w:tcBorders>
              <w:bottom w:val="single" w:sz="4" w:space="0" w:color="auto"/>
            </w:tcBorders>
            <w:shd w:val="clear" w:color="auto" w:fill="F2F2F2"/>
          </w:tcPr>
          <w:p w14:paraId="70AF6183" w14:textId="77777777" w:rsidR="004D15A8" w:rsidRPr="00653072" w:rsidRDefault="004D15A8" w:rsidP="00CF765A">
            <w:pPr>
              <w:tabs>
                <w:tab w:val="left" w:pos="1185"/>
              </w:tabs>
              <w:jc w:val="both"/>
              <w:rPr>
                <w:sz w:val="20"/>
              </w:rPr>
            </w:pPr>
            <w:bookmarkStart w:id="621" w:name="_Hlk128728454"/>
            <w:r w:rsidRPr="00653072">
              <w:rPr>
                <w:sz w:val="20"/>
              </w:rPr>
              <w:t>Authority type</w:t>
            </w:r>
          </w:p>
        </w:tc>
        <w:tc>
          <w:tcPr>
            <w:tcW w:w="0" w:type="auto"/>
            <w:tcBorders>
              <w:bottom w:val="single" w:sz="4" w:space="0" w:color="auto"/>
            </w:tcBorders>
            <w:shd w:val="clear" w:color="auto" w:fill="F2F2F2"/>
          </w:tcPr>
          <w:p w14:paraId="133CD401" w14:textId="77777777" w:rsidR="004D15A8" w:rsidRPr="00653072" w:rsidRDefault="004D15A8" w:rsidP="00CF765A">
            <w:pPr>
              <w:tabs>
                <w:tab w:val="left" w:pos="1271"/>
              </w:tabs>
              <w:ind w:right="-104"/>
              <w:jc w:val="both"/>
              <w:rPr>
                <w:sz w:val="20"/>
              </w:rPr>
            </w:pPr>
            <w:r w:rsidRPr="00653072">
              <w:rPr>
                <w:sz w:val="20"/>
              </w:rPr>
              <w:t>Name of authority/body</w:t>
            </w:r>
          </w:p>
          <w:p w14:paraId="1F9DF61E" w14:textId="77777777" w:rsidR="004D15A8" w:rsidRPr="00653072" w:rsidRDefault="004D15A8" w:rsidP="00CF765A">
            <w:pPr>
              <w:tabs>
                <w:tab w:val="left" w:pos="1185"/>
              </w:tabs>
              <w:jc w:val="both"/>
              <w:rPr>
                <w:sz w:val="20"/>
              </w:rPr>
            </w:pPr>
            <w:r w:rsidRPr="00653072">
              <w:rPr>
                <w:sz w:val="20"/>
              </w:rPr>
              <w:t>and department or unit, where appropriate</w:t>
            </w:r>
          </w:p>
        </w:tc>
        <w:tc>
          <w:tcPr>
            <w:tcW w:w="0" w:type="auto"/>
            <w:tcBorders>
              <w:bottom w:val="single" w:sz="4" w:space="0" w:color="auto"/>
            </w:tcBorders>
            <w:shd w:val="clear" w:color="auto" w:fill="F2F2F2"/>
          </w:tcPr>
          <w:p w14:paraId="09F7A8E1" w14:textId="77777777" w:rsidR="004D15A8" w:rsidRPr="00653072" w:rsidRDefault="004D15A8" w:rsidP="00CF765A">
            <w:pPr>
              <w:tabs>
                <w:tab w:val="left" w:pos="1185"/>
              </w:tabs>
              <w:jc w:val="both"/>
              <w:rPr>
                <w:sz w:val="20"/>
              </w:rPr>
            </w:pPr>
            <w:r w:rsidRPr="00653072">
              <w:rPr>
                <w:sz w:val="20"/>
              </w:rPr>
              <w:t>Head of authority/body</w:t>
            </w:r>
          </w:p>
          <w:p w14:paraId="7D167A41" w14:textId="77777777" w:rsidR="004D15A8" w:rsidRPr="00653072" w:rsidRDefault="004D15A8" w:rsidP="00CF765A">
            <w:pPr>
              <w:tabs>
                <w:tab w:val="left" w:pos="1185"/>
              </w:tabs>
              <w:jc w:val="both"/>
              <w:rPr>
                <w:sz w:val="20"/>
              </w:rPr>
            </w:pPr>
            <w:r w:rsidRPr="00653072">
              <w:rPr>
                <w:sz w:val="20"/>
              </w:rPr>
              <w:t>(position or post)</w:t>
            </w:r>
          </w:p>
        </w:tc>
        <w:tc>
          <w:tcPr>
            <w:tcW w:w="1227" w:type="dxa"/>
            <w:tcBorders>
              <w:bottom w:val="single" w:sz="4" w:space="0" w:color="auto"/>
            </w:tcBorders>
            <w:shd w:val="clear" w:color="auto" w:fill="F2F2F2"/>
          </w:tcPr>
          <w:p w14:paraId="625D0A7E" w14:textId="77777777" w:rsidR="004D15A8" w:rsidRPr="00653072" w:rsidRDefault="004D15A8" w:rsidP="00CF765A">
            <w:pPr>
              <w:tabs>
                <w:tab w:val="left" w:pos="1185"/>
              </w:tabs>
              <w:jc w:val="both"/>
              <w:rPr>
                <w:sz w:val="20"/>
              </w:rPr>
            </w:pPr>
            <w:r w:rsidRPr="00653072">
              <w:rPr>
                <w:sz w:val="20"/>
              </w:rPr>
              <w:t>Address</w:t>
            </w:r>
          </w:p>
        </w:tc>
        <w:tc>
          <w:tcPr>
            <w:tcW w:w="1121" w:type="dxa"/>
            <w:tcBorders>
              <w:bottom w:val="single" w:sz="4" w:space="0" w:color="auto"/>
            </w:tcBorders>
            <w:shd w:val="clear" w:color="auto" w:fill="F2F2F2"/>
          </w:tcPr>
          <w:p w14:paraId="26687FC8" w14:textId="77777777" w:rsidR="004D15A8" w:rsidRPr="00653072" w:rsidRDefault="004D15A8" w:rsidP="00CF765A">
            <w:pPr>
              <w:tabs>
                <w:tab w:val="left" w:pos="1185"/>
              </w:tabs>
              <w:jc w:val="both"/>
              <w:rPr>
                <w:sz w:val="20"/>
              </w:rPr>
            </w:pPr>
            <w:r w:rsidRPr="00653072">
              <w:rPr>
                <w:sz w:val="20"/>
              </w:rPr>
              <w:t>Telephone</w:t>
            </w:r>
          </w:p>
        </w:tc>
        <w:tc>
          <w:tcPr>
            <w:tcW w:w="3838" w:type="dxa"/>
            <w:tcBorders>
              <w:bottom w:val="single" w:sz="4" w:space="0" w:color="auto"/>
            </w:tcBorders>
            <w:shd w:val="clear" w:color="auto" w:fill="F2F2F2"/>
          </w:tcPr>
          <w:p w14:paraId="11FAE6BD" w14:textId="77777777" w:rsidR="004D15A8" w:rsidRPr="00653072" w:rsidRDefault="004D15A8" w:rsidP="00CF765A">
            <w:pPr>
              <w:tabs>
                <w:tab w:val="left" w:pos="1185"/>
              </w:tabs>
              <w:jc w:val="both"/>
              <w:rPr>
                <w:sz w:val="20"/>
              </w:rPr>
            </w:pPr>
            <w:r w:rsidRPr="00653072">
              <w:rPr>
                <w:sz w:val="20"/>
              </w:rPr>
              <w:t>Email</w:t>
            </w:r>
          </w:p>
        </w:tc>
      </w:tr>
      <w:tr w:rsidR="00B4580E" w:rsidRPr="00653072" w14:paraId="27550658" w14:textId="77777777" w:rsidTr="00B4580E">
        <w:trPr>
          <w:trHeight w:val="30"/>
          <w:jc w:val="center"/>
        </w:trPr>
        <w:tc>
          <w:tcPr>
            <w:tcW w:w="0" w:type="auto"/>
            <w:tcBorders>
              <w:bottom w:val="single" w:sz="4" w:space="0" w:color="auto"/>
            </w:tcBorders>
          </w:tcPr>
          <w:p w14:paraId="03AF9422" w14:textId="77777777" w:rsidR="00B4580E" w:rsidRPr="00653072" w:rsidRDefault="00B4580E" w:rsidP="00B4580E">
            <w:pPr>
              <w:jc w:val="both"/>
              <w:rPr>
                <w:sz w:val="20"/>
              </w:rPr>
            </w:pPr>
            <w:r w:rsidRPr="00653072">
              <w:rPr>
                <w:sz w:val="20"/>
              </w:rPr>
              <w:t>Coordination function</w:t>
            </w:r>
          </w:p>
        </w:tc>
        <w:tc>
          <w:tcPr>
            <w:tcW w:w="0" w:type="auto"/>
            <w:tcBorders>
              <w:bottom w:val="single" w:sz="4" w:space="0" w:color="auto"/>
            </w:tcBorders>
          </w:tcPr>
          <w:p w14:paraId="01D28724" w14:textId="77777777" w:rsidR="00B4580E" w:rsidRPr="00653072" w:rsidRDefault="00B4580E" w:rsidP="00B4580E">
            <w:pPr>
              <w:jc w:val="both"/>
              <w:rPr>
                <w:sz w:val="20"/>
              </w:rPr>
            </w:pPr>
            <w:r w:rsidRPr="00653072">
              <w:rPr>
                <w:sz w:val="20"/>
              </w:rPr>
              <w:t>National IPA Coordinator (NIPAC)</w:t>
            </w:r>
          </w:p>
        </w:tc>
        <w:tc>
          <w:tcPr>
            <w:tcW w:w="0" w:type="auto"/>
            <w:tcBorders>
              <w:bottom w:val="single" w:sz="4" w:space="0" w:color="auto"/>
            </w:tcBorders>
          </w:tcPr>
          <w:p w14:paraId="049718B1" w14:textId="35098889" w:rsidR="00B4580E" w:rsidRPr="00653072" w:rsidRDefault="005418D4" w:rsidP="00B4580E">
            <w:pPr>
              <w:jc w:val="center"/>
              <w:rPr>
                <w:sz w:val="20"/>
                <w:lang w:val="sr-Latn-RS"/>
              </w:rPr>
            </w:pPr>
            <w:r>
              <w:rPr>
                <w:sz w:val="20"/>
                <w:lang w:val="en-US"/>
              </w:rPr>
              <w:t>Bojan Božović</w:t>
            </w:r>
          </w:p>
        </w:tc>
        <w:tc>
          <w:tcPr>
            <w:tcW w:w="1227" w:type="dxa"/>
            <w:tcBorders>
              <w:bottom w:val="single" w:sz="4" w:space="0" w:color="auto"/>
            </w:tcBorders>
            <w:shd w:val="clear" w:color="auto" w:fill="auto"/>
          </w:tcPr>
          <w:p w14:paraId="339B0303" w14:textId="77777777" w:rsidR="00B4580E" w:rsidRPr="00653072" w:rsidRDefault="00B4580E" w:rsidP="00B4580E">
            <w:pPr>
              <w:jc w:val="center"/>
              <w:rPr>
                <w:sz w:val="20"/>
                <w:lang w:val="sr-Latn-RS"/>
              </w:rPr>
            </w:pPr>
            <w:r w:rsidRPr="00653072">
              <w:rPr>
                <w:sz w:val="20"/>
                <w:lang w:val="en-US"/>
              </w:rPr>
              <w:t>Bulevar revolucije 15, 81000 Podgorica, Crna Gora</w:t>
            </w:r>
          </w:p>
        </w:tc>
        <w:tc>
          <w:tcPr>
            <w:tcW w:w="1121" w:type="dxa"/>
            <w:tcBorders>
              <w:bottom w:val="single" w:sz="4" w:space="0" w:color="auto"/>
            </w:tcBorders>
          </w:tcPr>
          <w:p w14:paraId="5CCF6A36" w14:textId="77777777" w:rsidR="00B4580E" w:rsidRPr="00653072" w:rsidRDefault="00B4580E" w:rsidP="00B4580E">
            <w:pPr>
              <w:jc w:val="center"/>
              <w:rPr>
                <w:sz w:val="20"/>
                <w:lang w:val="sr-Latn-RS"/>
              </w:rPr>
            </w:pPr>
            <w:r w:rsidRPr="00653072">
              <w:rPr>
                <w:sz w:val="20"/>
                <w:lang w:val="en-US"/>
              </w:rPr>
              <w:t>+382 20 481 301</w:t>
            </w:r>
          </w:p>
        </w:tc>
        <w:tc>
          <w:tcPr>
            <w:tcW w:w="3838" w:type="dxa"/>
            <w:tcBorders>
              <w:bottom w:val="single" w:sz="4" w:space="0" w:color="auto"/>
            </w:tcBorders>
          </w:tcPr>
          <w:p w14:paraId="1C2A8C4C" w14:textId="49C7BF1F" w:rsidR="00B4580E" w:rsidRPr="00653072" w:rsidRDefault="005418D4" w:rsidP="00B4580E">
            <w:pPr>
              <w:jc w:val="center"/>
              <w:rPr>
                <w:sz w:val="20"/>
                <w:lang w:val="sr-Latn-RS"/>
              </w:rPr>
            </w:pPr>
            <w:r>
              <w:rPr>
                <w:sz w:val="20"/>
                <w:lang w:val="en-US"/>
              </w:rPr>
              <w:t>bojan.bozovic</w:t>
            </w:r>
            <w:r w:rsidR="00B4580E" w:rsidRPr="00653072">
              <w:rPr>
                <w:sz w:val="20"/>
                <w:lang w:val="en-US"/>
              </w:rPr>
              <w:t>@gsv.me</w:t>
            </w:r>
          </w:p>
        </w:tc>
      </w:tr>
      <w:tr w:rsidR="004D15A8" w:rsidRPr="00653072" w14:paraId="39F4D1A7" w14:textId="77777777" w:rsidTr="00B4580E">
        <w:trPr>
          <w:trHeight w:val="30"/>
          <w:jc w:val="center"/>
        </w:trPr>
        <w:tc>
          <w:tcPr>
            <w:tcW w:w="0" w:type="auto"/>
            <w:tcBorders>
              <w:bottom w:val="single" w:sz="4" w:space="0" w:color="auto"/>
            </w:tcBorders>
          </w:tcPr>
          <w:p w14:paraId="03E1236E" w14:textId="77777777" w:rsidR="004D15A8" w:rsidRPr="00653072" w:rsidRDefault="004D15A8" w:rsidP="00CF765A">
            <w:pPr>
              <w:jc w:val="both"/>
              <w:rPr>
                <w:sz w:val="20"/>
              </w:rPr>
            </w:pPr>
            <w:r w:rsidRPr="00653072">
              <w:rPr>
                <w:sz w:val="20"/>
              </w:rPr>
              <w:t>Certification function</w:t>
            </w:r>
          </w:p>
        </w:tc>
        <w:tc>
          <w:tcPr>
            <w:tcW w:w="0" w:type="auto"/>
            <w:tcBorders>
              <w:bottom w:val="single" w:sz="4" w:space="0" w:color="auto"/>
            </w:tcBorders>
          </w:tcPr>
          <w:p w14:paraId="6F18F50C" w14:textId="77777777" w:rsidR="004D15A8" w:rsidRPr="00653072" w:rsidRDefault="004D15A8" w:rsidP="00CF765A">
            <w:pPr>
              <w:jc w:val="both"/>
              <w:rPr>
                <w:sz w:val="20"/>
              </w:rPr>
            </w:pPr>
            <w:r w:rsidRPr="00653072">
              <w:rPr>
                <w:sz w:val="20"/>
              </w:rPr>
              <w:t>National Authorizing Officer (NAO)</w:t>
            </w:r>
          </w:p>
        </w:tc>
        <w:tc>
          <w:tcPr>
            <w:tcW w:w="0" w:type="auto"/>
            <w:tcBorders>
              <w:bottom w:val="single" w:sz="4" w:space="0" w:color="auto"/>
            </w:tcBorders>
          </w:tcPr>
          <w:p w14:paraId="2B7DAF24" w14:textId="0EFBD73D" w:rsidR="004D15A8" w:rsidRPr="00653072" w:rsidRDefault="005418D4" w:rsidP="00CF765A">
            <w:pPr>
              <w:jc w:val="center"/>
              <w:rPr>
                <w:sz w:val="20"/>
                <w:lang w:val="sr-Latn-RS"/>
              </w:rPr>
            </w:pPr>
            <w:r>
              <w:rPr>
                <w:sz w:val="20"/>
                <w:lang w:val="sr-Latn-RS"/>
              </w:rPr>
              <w:t>Milica Adžić</w:t>
            </w:r>
          </w:p>
        </w:tc>
        <w:tc>
          <w:tcPr>
            <w:tcW w:w="1227" w:type="dxa"/>
            <w:tcBorders>
              <w:bottom w:val="single" w:sz="4" w:space="0" w:color="auto"/>
            </w:tcBorders>
            <w:shd w:val="clear" w:color="auto" w:fill="auto"/>
          </w:tcPr>
          <w:p w14:paraId="0FB4D392" w14:textId="77777777" w:rsidR="004D15A8" w:rsidRPr="00653072" w:rsidRDefault="004D15A8" w:rsidP="00CF765A">
            <w:pPr>
              <w:jc w:val="center"/>
              <w:rPr>
                <w:sz w:val="20"/>
                <w:lang w:val="sr-Latn-RS"/>
              </w:rPr>
            </w:pPr>
            <w:r w:rsidRPr="00653072">
              <w:rPr>
                <w:sz w:val="20"/>
                <w:lang w:val="sr-Latn-RS"/>
              </w:rPr>
              <w:t>Stanka Dragojevića 2, 81000 Podgorica</w:t>
            </w:r>
          </w:p>
        </w:tc>
        <w:tc>
          <w:tcPr>
            <w:tcW w:w="1121" w:type="dxa"/>
            <w:tcBorders>
              <w:bottom w:val="single" w:sz="4" w:space="0" w:color="auto"/>
            </w:tcBorders>
          </w:tcPr>
          <w:p w14:paraId="27253333" w14:textId="77777777" w:rsidR="004D15A8" w:rsidRPr="00653072" w:rsidRDefault="004D15A8" w:rsidP="00CF765A">
            <w:pPr>
              <w:jc w:val="center"/>
              <w:rPr>
                <w:sz w:val="20"/>
                <w:lang w:val="sr-Latn-RS"/>
              </w:rPr>
            </w:pPr>
            <w:r w:rsidRPr="00653072">
              <w:rPr>
                <w:sz w:val="20"/>
                <w:lang w:val="sr-Latn-RS"/>
              </w:rPr>
              <w:t>+382 20 225 910</w:t>
            </w:r>
          </w:p>
        </w:tc>
        <w:tc>
          <w:tcPr>
            <w:tcW w:w="3838" w:type="dxa"/>
            <w:tcBorders>
              <w:bottom w:val="single" w:sz="4" w:space="0" w:color="auto"/>
            </w:tcBorders>
          </w:tcPr>
          <w:p w14:paraId="5929F6FB" w14:textId="6E7D03DE" w:rsidR="004D15A8" w:rsidRPr="00653072" w:rsidRDefault="00E229D7" w:rsidP="00CF765A">
            <w:pPr>
              <w:jc w:val="center"/>
              <w:rPr>
                <w:lang w:val="sr-Latn-RS"/>
              </w:rPr>
            </w:pPr>
            <w:hyperlink r:id="rId29" w:history="1">
              <w:r w:rsidR="005418D4">
                <w:rPr>
                  <w:sz w:val="20"/>
                  <w:lang w:val="sr-Latn-RS"/>
                </w:rPr>
                <w:t>milica.adzic</w:t>
              </w:r>
              <w:r w:rsidR="005418D4" w:rsidRPr="00653072">
                <w:rPr>
                  <w:sz w:val="20"/>
                  <w:lang w:val="sr-Latn-RS"/>
                </w:rPr>
                <w:t xml:space="preserve">@mif.gov.me </w:t>
              </w:r>
            </w:hyperlink>
          </w:p>
        </w:tc>
      </w:tr>
      <w:tr w:rsidR="004D15A8" w:rsidRPr="00653072" w14:paraId="69402228" w14:textId="77777777" w:rsidTr="00B4580E">
        <w:trPr>
          <w:trHeight w:val="30"/>
          <w:jc w:val="center"/>
        </w:trPr>
        <w:tc>
          <w:tcPr>
            <w:tcW w:w="0" w:type="auto"/>
            <w:tcBorders>
              <w:bottom w:val="single" w:sz="4" w:space="0" w:color="auto"/>
            </w:tcBorders>
          </w:tcPr>
          <w:p w14:paraId="001BBEAD" w14:textId="77777777" w:rsidR="004D15A8" w:rsidRPr="00653072" w:rsidRDefault="004D15A8" w:rsidP="00CF765A">
            <w:pPr>
              <w:jc w:val="both"/>
              <w:rPr>
                <w:sz w:val="20"/>
              </w:rPr>
            </w:pPr>
            <w:r w:rsidRPr="00653072">
              <w:rPr>
                <w:sz w:val="20"/>
              </w:rPr>
              <w:t>Financial function</w:t>
            </w:r>
          </w:p>
        </w:tc>
        <w:tc>
          <w:tcPr>
            <w:tcW w:w="0" w:type="auto"/>
            <w:tcBorders>
              <w:bottom w:val="single" w:sz="4" w:space="0" w:color="auto"/>
            </w:tcBorders>
          </w:tcPr>
          <w:p w14:paraId="436E9F81" w14:textId="77777777" w:rsidR="004D15A8" w:rsidRPr="00653072" w:rsidRDefault="004D15A8" w:rsidP="00CF765A">
            <w:pPr>
              <w:jc w:val="both"/>
              <w:rPr>
                <w:sz w:val="20"/>
              </w:rPr>
            </w:pPr>
            <w:r w:rsidRPr="00653072">
              <w:rPr>
                <w:sz w:val="20"/>
              </w:rPr>
              <w:t>Management Structure (National Fund + NAO support office)</w:t>
            </w:r>
          </w:p>
        </w:tc>
        <w:tc>
          <w:tcPr>
            <w:tcW w:w="0" w:type="auto"/>
            <w:tcBorders>
              <w:bottom w:val="single" w:sz="4" w:space="0" w:color="auto"/>
            </w:tcBorders>
          </w:tcPr>
          <w:p w14:paraId="05E9FB99" w14:textId="4DD4B0F3" w:rsidR="004D15A8" w:rsidRPr="00653072" w:rsidRDefault="00913432" w:rsidP="00CF765A">
            <w:pPr>
              <w:jc w:val="center"/>
              <w:rPr>
                <w:sz w:val="20"/>
                <w:lang w:eastAsia="en-US"/>
              </w:rPr>
            </w:pPr>
            <w:r>
              <w:rPr>
                <w:sz w:val="20"/>
                <w:lang w:val="sr-Latn-RS"/>
              </w:rPr>
              <w:t>Velibor Damjanović</w:t>
            </w:r>
          </w:p>
        </w:tc>
        <w:tc>
          <w:tcPr>
            <w:tcW w:w="1227" w:type="dxa"/>
            <w:tcBorders>
              <w:bottom w:val="single" w:sz="4" w:space="0" w:color="auto"/>
            </w:tcBorders>
            <w:shd w:val="clear" w:color="auto" w:fill="auto"/>
          </w:tcPr>
          <w:p w14:paraId="7C65D560" w14:textId="77777777" w:rsidR="004D15A8" w:rsidRPr="00653072" w:rsidRDefault="004D15A8" w:rsidP="00CF765A">
            <w:pPr>
              <w:rPr>
                <w:sz w:val="20"/>
              </w:rPr>
            </w:pPr>
            <w:r w:rsidRPr="00653072">
              <w:rPr>
                <w:sz w:val="20"/>
                <w:lang w:val="sr-Latn-RS"/>
              </w:rPr>
              <w:t>Bulevar Mihaila Lalića 1, 81000 Podgorica</w:t>
            </w:r>
          </w:p>
        </w:tc>
        <w:tc>
          <w:tcPr>
            <w:tcW w:w="1121" w:type="dxa"/>
            <w:tcBorders>
              <w:bottom w:val="single" w:sz="4" w:space="0" w:color="auto"/>
            </w:tcBorders>
          </w:tcPr>
          <w:p w14:paraId="69B7B7F0" w14:textId="77777777" w:rsidR="004D15A8" w:rsidRPr="00653072" w:rsidRDefault="004D15A8" w:rsidP="00CF765A">
            <w:pPr>
              <w:jc w:val="center"/>
              <w:rPr>
                <w:sz w:val="20"/>
              </w:rPr>
            </w:pPr>
            <w:r w:rsidRPr="00653072">
              <w:rPr>
                <w:sz w:val="20"/>
                <w:lang w:val="sr-Latn-RS"/>
              </w:rPr>
              <w:t>+382 20 674 648</w:t>
            </w:r>
          </w:p>
        </w:tc>
        <w:tc>
          <w:tcPr>
            <w:tcW w:w="3838" w:type="dxa"/>
            <w:tcBorders>
              <w:bottom w:val="single" w:sz="4" w:space="0" w:color="auto"/>
            </w:tcBorders>
          </w:tcPr>
          <w:p w14:paraId="481859F7" w14:textId="633918AA" w:rsidR="004D15A8" w:rsidRPr="00653072" w:rsidRDefault="00913432" w:rsidP="00CF765A">
            <w:pPr>
              <w:jc w:val="center"/>
              <w:rPr>
                <w:sz w:val="20"/>
              </w:rPr>
            </w:pPr>
            <w:r>
              <w:rPr>
                <w:sz w:val="20"/>
                <w:lang w:val="sr-Latn-RS"/>
              </w:rPr>
              <w:t>velibor.damjanovic</w:t>
            </w:r>
            <w:r w:rsidR="004D15A8" w:rsidRPr="00653072">
              <w:rPr>
                <w:sz w:val="20"/>
                <w:lang w:val="sr-Latn-RS"/>
              </w:rPr>
              <w:t>@mif.gov.me</w:t>
            </w:r>
          </w:p>
        </w:tc>
      </w:tr>
      <w:tr w:rsidR="004D15A8" w:rsidRPr="00653072" w14:paraId="40668A4D" w14:textId="77777777" w:rsidTr="00B4580E">
        <w:trPr>
          <w:trHeight w:val="30"/>
          <w:jc w:val="center"/>
        </w:trPr>
        <w:tc>
          <w:tcPr>
            <w:tcW w:w="0" w:type="auto"/>
            <w:tcBorders>
              <w:bottom w:val="single" w:sz="4" w:space="0" w:color="auto"/>
            </w:tcBorders>
          </w:tcPr>
          <w:p w14:paraId="5C6B5908" w14:textId="77777777" w:rsidR="004D15A8" w:rsidRPr="00653072" w:rsidRDefault="004D15A8" w:rsidP="00CF765A">
            <w:pPr>
              <w:jc w:val="both"/>
              <w:rPr>
                <w:sz w:val="20"/>
              </w:rPr>
            </w:pPr>
            <w:r w:rsidRPr="00653072">
              <w:rPr>
                <w:sz w:val="20"/>
              </w:rPr>
              <w:t>The control function</w:t>
            </w:r>
          </w:p>
        </w:tc>
        <w:tc>
          <w:tcPr>
            <w:tcW w:w="0" w:type="auto"/>
            <w:tcBorders>
              <w:bottom w:val="single" w:sz="4" w:space="0" w:color="auto"/>
            </w:tcBorders>
          </w:tcPr>
          <w:p w14:paraId="1D437574" w14:textId="77777777" w:rsidR="004D15A8" w:rsidRPr="00653072" w:rsidRDefault="004D15A8" w:rsidP="00CF765A">
            <w:pPr>
              <w:jc w:val="both"/>
              <w:rPr>
                <w:sz w:val="20"/>
              </w:rPr>
            </w:pPr>
            <w:r w:rsidRPr="00653072">
              <w:rPr>
                <w:sz w:val="20"/>
              </w:rPr>
              <w:t>Audit Authority</w:t>
            </w:r>
          </w:p>
        </w:tc>
        <w:tc>
          <w:tcPr>
            <w:tcW w:w="0" w:type="auto"/>
            <w:tcBorders>
              <w:bottom w:val="single" w:sz="4" w:space="0" w:color="auto"/>
            </w:tcBorders>
          </w:tcPr>
          <w:p w14:paraId="3FFDAC0C" w14:textId="77777777" w:rsidR="004D15A8" w:rsidRPr="00653072" w:rsidRDefault="004D15A8" w:rsidP="00CF765A">
            <w:pPr>
              <w:jc w:val="center"/>
              <w:rPr>
                <w:sz w:val="20"/>
              </w:rPr>
            </w:pPr>
            <w:r w:rsidRPr="00653072">
              <w:rPr>
                <w:sz w:val="20"/>
                <w:lang w:val="sr-Latn-RS"/>
              </w:rPr>
              <w:t>Ksenija Barjaktarovic</w:t>
            </w:r>
          </w:p>
        </w:tc>
        <w:tc>
          <w:tcPr>
            <w:tcW w:w="1227" w:type="dxa"/>
            <w:tcBorders>
              <w:bottom w:val="single" w:sz="4" w:space="0" w:color="auto"/>
            </w:tcBorders>
          </w:tcPr>
          <w:p w14:paraId="01BE1816" w14:textId="77777777" w:rsidR="004D15A8" w:rsidRPr="00653072" w:rsidRDefault="004D15A8" w:rsidP="00CF765A">
            <w:pPr>
              <w:jc w:val="center"/>
              <w:rPr>
                <w:sz w:val="20"/>
              </w:rPr>
            </w:pPr>
            <w:r w:rsidRPr="00653072">
              <w:rPr>
                <w:sz w:val="20"/>
                <w:lang w:val="sr-Latn-RS"/>
              </w:rPr>
              <w:t>Beogradska 24b, 81 000 Podgorica,</w:t>
            </w:r>
          </w:p>
        </w:tc>
        <w:tc>
          <w:tcPr>
            <w:tcW w:w="1121" w:type="dxa"/>
            <w:tcBorders>
              <w:bottom w:val="single" w:sz="4" w:space="0" w:color="auto"/>
            </w:tcBorders>
          </w:tcPr>
          <w:p w14:paraId="74AEC1A8" w14:textId="77777777" w:rsidR="004D15A8" w:rsidRPr="00653072" w:rsidRDefault="004D15A8" w:rsidP="00CF765A">
            <w:pPr>
              <w:jc w:val="center"/>
              <w:rPr>
                <w:sz w:val="20"/>
              </w:rPr>
            </w:pPr>
            <w:r w:rsidRPr="00653072">
              <w:rPr>
                <w:sz w:val="20"/>
                <w:lang w:val="sr-Latn-RS"/>
              </w:rPr>
              <w:t>+382 20 513 149</w:t>
            </w:r>
          </w:p>
        </w:tc>
        <w:tc>
          <w:tcPr>
            <w:tcW w:w="3838" w:type="dxa"/>
            <w:tcBorders>
              <w:bottom w:val="single" w:sz="4" w:space="0" w:color="auto"/>
            </w:tcBorders>
          </w:tcPr>
          <w:p w14:paraId="6F4836AD" w14:textId="77777777" w:rsidR="004D15A8" w:rsidRPr="00653072" w:rsidRDefault="004D15A8" w:rsidP="00CF765A">
            <w:pPr>
              <w:jc w:val="center"/>
              <w:rPr>
                <w:sz w:val="20"/>
              </w:rPr>
            </w:pPr>
            <w:r w:rsidRPr="00653072">
              <w:rPr>
                <w:sz w:val="20"/>
                <w:lang w:val="sr-Latn-RS"/>
              </w:rPr>
              <w:t>ksenija.barjaktarovic@revizorskotijelo.me</w:t>
            </w:r>
          </w:p>
        </w:tc>
      </w:tr>
      <w:tr w:rsidR="004D15A8" w:rsidRPr="00653072" w14:paraId="6F3A9765" w14:textId="77777777" w:rsidTr="00B4580E">
        <w:trPr>
          <w:trHeight w:val="30"/>
          <w:jc w:val="center"/>
        </w:trPr>
        <w:tc>
          <w:tcPr>
            <w:tcW w:w="0" w:type="auto"/>
          </w:tcPr>
          <w:p w14:paraId="38D484C3" w14:textId="77777777" w:rsidR="004D15A8" w:rsidRPr="00653072" w:rsidRDefault="004D15A8" w:rsidP="00CF765A">
            <w:pPr>
              <w:jc w:val="both"/>
              <w:rPr>
                <w:sz w:val="20"/>
              </w:rPr>
            </w:pPr>
            <w:r w:rsidRPr="00653072">
              <w:rPr>
                <w:sz w:val="20"/>
              </w:rPr>
              <w:t>Control functions</w:t>
            </w:r>
          </w:p>
        </w:tc>
        <w:tc>
          <w:tcPr>
            <w:tcW w:w="0" w:type="auto"/>
          </w:tcPr>
          <w:p w14:paraId="4BF6100B" w14:textId="77777777" w:rsidR="004D15A8" w:rsidRPr="00653072" w:rsidRDefault="004D15A8" w:rsidP="00CF765A">
            <w:pPr>
              <w:jc w:val="both"/>
              <w:rPr>
                <w:sz w:val="20"/>
              </w:rPr>
            </w:pPr>
            <w:r w:rsidRPr="00653072">
              <w:rPr>
                <w:sz w:val="20"/>
              </w:rPr>
              <w:t>Managing Authority</w:t>
            </w:r>
          </w:p>
        </w:tc>
        <w:tc>
          <w:tcPr>
            <w:tcW w:w="0" w:type="auto"/>
          </w:tcPr>
          <w:p w14:paraId="39D262B8" w14:textId="77777777" w:rsidR="004D15A8" w:rsidRPr="00653072" w:rsidRDefault="004D15A8" w:rsidP="00CF765A">
            <w:pPr>
              <w:jc w:val="center"/>
              <w:rPr>
                <w:sz w:val="20"/>
              </w:rPr>
            </w:pPr>
            <w:r w:rsidRPr="00653072">
              <w:rPr>
                <w:sz w:val="20"/>
                <w:lang w:val="sr-Latn-RS"/>
              </w:rPr>
              <w:t>Andrijana Rakočević</w:t>
            </w:r>
          </w:p>
        </w:tc>
        <w:tc>
          <w:tcPr>
            <w:tcW w:w="1227" w:type="dxa"/>
          </w:tcPr>
          <w:p w14:paraId="5721F5D3" w14:textId="77777777" w:rsidR="004D15A8" w:rsidRPr="00653072" w:rsidRDefault="004D15A8" w:rsidP="00CF765A">
            <w:pPr>
              <w:jc w:val="center"/>
              <w:rPr>
                <w:sz w:val="20"/>
              </w:rPr>
            </w:pPr>
            <w:r w:rsidRPr="00653072">
              <w:rPr>
                <w:sz w:val="20"/>
                <w:lang w:val="sr-Latn-RS"/>
              </w:rPr>
              <w:t>Rimski trg 46, 81 000 Podgorica</w:t>
            </w:r>
          </w:p>
        </w:tc>
        <w:tc>
          <w:tcPr>
            <w:tcW w:w="1121" w:type="dxa"/>
          </w:tcPr>
          <w:p w14:paraId="4CE07658" w14:textId="77777777" w:rsidR="004D15A8" w:rsidRPr="00653072" w:rsidRDefault="004D15A8" w:rsidP="00CF765A">
            <w:pPr>
              <w:jc w:val="center"/>
              <w:rPr>
                <w:sz w:val="20"/>
              </w:rPr>
            </w:pPr>
            <w:r w:rsidRPr="00653072">
              <w:rPr>
                <w:sz w:val="20"/>
                <w:lang w:val="sr-Latn-RS"/>
              </w:rPr>
              <w:t>+382 20 482 210</w:t>
            </w:r>
          </w:p>
        </w:tc>
        <w:tc>
          <w:tcPr>
            <w:tcW w:w="3838" w:type="dxa"/>
          </w:tcPr>
          <w:p w14:paraId="5A28EDE0" w14:textId="77777777" w:rsidR="004D15A8" w:rsidRPr="00653072" w:rsidRDefault="004D15A8" w:rsidP="00CF765A">
            <w:pPr>
              <w:jc w:val="center"/>
              <w:rPr>
                <w:sz w:val="20"/>
              </w:rPr>
            </w:pPr>
            <w:r w:rsidRPr="00653072">
              <w:rPr>
                <w:sz w:val="20"/>
                <w:lang w:val="sr-Latn-RS"/>
              </w:rPr>
              <w:t>andrijana.rakocevic@mpsv.gov.me</w:t>
            </w:r>
          </w:p>
        </w:tc>
      </w:tr>
      <w:tr w:rsidR="004D15A8" w:rsidRPr="00653072" w14:paraId="1383710C" w14:textId="77777777" w:rsidTr="00B4580E">
        <w:trPr>
          <w:trHeight w:val="41"/>
          <w:jc w:val="center"/>
        </w:trPr>
        <w:tc>
          <w:tcPr>
            <w:tcW w:w="0" w:type="auto"/>
          </w:tcPr>
          <w:p w14:paraId="35CEE28C" w14:textId="77777777" w:rsidR="004D15A8" w:rsidRPr="00653072" w:rsidRDefault="004D15A8" w:rsidP="00CF765A">
            <w:pPr>
              <w:jc w:val="both"/>
              <w:rPr>
                <w:sz w:val="20"/>
              </w:rPr>
            </w:pPr>
            <w:r w:rsidRPr="00653072">
              <w:rPr>
                <w:sz w:val="20"/>
              </w:rPr>
              <w:t>Implementation and executive function</w:t>
            </w:r>
          </w:p>
        </w:tc>
        <w:tc>
          <w:tcPr>
            <w:tcW w:w="0" w:type="auto"/>
          </w:tcPr>
          <w:p w14:paraId="5CD5DB37" w14:textId="77777777" w:rsidR="004D15A8" w:rsidRPr="00653072" w:rsidRDefault="004D15A8" w:rsidP="00CF765A">
            <w:pPr>
              <w:jc w:val="both"/>
              <w:rPr>
                <w:sz w:val="20"/>
              </w:rPr>
            </w:pPr>
            <w:r w:rsidRPr="00653072">
              <w:rPr>
                <w:sz w:val="20"/>
              </w:rPr>
              <w:t>IPARD Agency</w:t>
            </w:r>
          </w:p>
        </w:tc>
        <w:tc>
          <w:tcPr>
            <w:tcW w:w="0" w:type="auto"/>
          </w:tcPr>
          <w:p w14:paraId="1347BC54" w14:textId="77777777" w:rsidR="004D15A8" w:rsidRPr="00653072" w:rsidRDefault="004D15A8" w:rsidP="00CF765A">
            <w:pPr>
              <w:jc w:val="center"/>
              <w:rPr>
                <w:sz w:val="20"/>
              </w:rPr>
            </w:pPr>
            <w:r w:rsidRPr="00653072">
              <w:rPr>
                <w:sz w:val="20"/>
                <w:lang w:val="sr-Latn-RS"/>
              </w:rPr>
              <w:t xml:space="preserve">Marko Radonjić </w:t>
            </w:r>
          </w:p>
        </w:tc>
        <w:tc>
          <w:tcPr>
            <w:tcW w:w="1227" w:type="dxa"/>
          </w:tcPr>
          <w:p w14:paraId="421092D8" w14:textId="77777777" w:rsidR="004D15A8" w:rsidRPr="00653072" w:rsidRDefault="004D15A8" w:rsidP="00CF765A">
            <w:pPr>
              <w:jc w:val="center"/>
              <w:rPr>
                <w:sz w:val="20"/>
              </w:rPr>
            </w:pPr>
            <w:r w:rsidRPr="00653072">
              <w:rPr>
                <w:sz w:val="20"/>
                <w:lang w:val="sr-Latn-RS"/>
              </w:rPr>
              <w:t>Moskovska 101, 81 000 Podgorica</w:t>
            </w:r>
          </w:p>
        </w:tc>
        <w:tc>
          <w:tcPr>
            <w:tcW w:w="1121" w:type="dxa"/>
          </w:tcPr>
          <w:p w14:paraId="10DE4861" w14:textId="77777777" w:rsidR="004D15A8" w:rsidRPr="00653072" w:rsidRDefault="004D15A8" w:rsidP="00CF765A">
            <w:pPr>
              <w:jc w:val="center"/>
              <w:rPr>
                <w:sz w:val="20"/>
              </w:rPr>
            </w:pPr>
            <w:r w:rsidRPr="00653072">
              <w:rPr>
                <w:sz w:val="20"/>
                <w:lang w:val="sr-Latn-RS"/>
              </w:rPr>
              <w:t>+382 20 672 007</w:t>
            </w:r>
          </w:p>
        </w:tc>
        <w:tc>
          <w:tcPr>
            <w:tcW w:w="3838" w:type="dxa"/>
          </w:tcPr>
          <w:p w14:paraId="3A8B77E5" w14:textId="77777777" w:rsidR="004D15A8" w:rsidRPr="00653072" w:rsidRDefault="004D15A8" w:rsidP="00CF765A">
            <w:pPr>
              <w:jc w:val="center"/>
              <w:rPr>
                <w:sz w:val="20"/>
              </w:rPr>
            </w:pPr>
            <w:r w:rsidRPr="00653072">
              <w:rPr>
                <w:sz w:val="20"/>
                <w:lang w:val="sr-Latn-RS"/>
              </w:rPr>
              <w:t>marko.radonjic@mpsv.gov.me</w:t>
            </w:r>
          </w:p>
        </w:tc>
      </w:tr>
      <w:bookmarkEnd w:id="621"/>
    </w:tbl>
    <w:p w14:paraId="34949F91" w14:textId="77777777" w:rsidR="004D15A8" w:rsidRPr="00653072" w:rsidRDefault="004D15A8">
      <w:pPr>
        <w:jc w:val="center"/>
        <w:rPr>
          <w:rFonts w:ascii="Times New Roman" w:eastAsia="Times New Roman" w:hAnsi="Times New Roman" w:cs="Times New Roman"/>
          <w:sz w:val="22"/>
          <w:szCs w:val="22"/>
        </w:rPr>
      </w:pPr>
    </w:p>
    <w:p w14:paraId="44BA5F15" w14:textId="77777777" w:rsidR="004D15A8" w:rsidRPr="00653072" w:rsidRDefault="004D15A8">
      <w:pPr>
        <w:jc w:val="center"/>
        <w:rPr>
          <w:rFonts w:ascii="Times New Roman" w:eastAsia="Times New Roman" w:hAnsi="Times New Roman" w:cs="Times New Roman"/>
          <w:sz w:val="22"/>
          <w:szCs w:val="22"/>
        </w:rPr>
      </w:pPr>
    </w:p>
    <w:p w14:paraId="3CDE8790" w14:textId="77777777" w:rsidR="006721A1" w:rsidRPr="00653072" w:rsidRDefault="006721A1">
      <w:pPr>
        <w:jc w:val="both"/>
        <w:rPr>
          <w:rFonts w:ascii="Times New Roman" w:eastAsia="Times New Roman" w:hAnsi="Times New Roman" w:cs="Times New Roman"/>
          <w:sz w:val="22"/>
          <w:szCs w:val="22"/>
        </w:rPr>
      </w:pPr>
    </w:p>
    <w:p w14:paraId="40037E79" w14:textId="77777777" w:rsidR="006721A1" w:rsidRPr="00653072" w:rsidRDefault="00707D31" w:rsidP="00324D7F">
      <w:pPr>
        <w:pStyle w:val="Heading3"/>
        <w:numPr>
          <w:ilvl w:val="1"/>
          <w:numId w:val="1"/>
        </w:numPr>
        <w:rPr>
          <w:rFonts w:ascii="Times New Roman" w:hAnsi="Times New Roman"/>
        </w:rPr>
      </w:pPr>
      <w:bookmarkStart w:id="622" w:name="_Toc98230704"/>
      <w:r w:rsidRPr="00653072">
        <w:rPr>
          <w:rFonts w:ascii="Times New Roman" w:hAnsi="Times New Roman"/>
        </w:rPr>
        <w:t>National IPA Coordinator (NIPAC)</w:t>
      </w:r>
      <w:bookmarkEnd w:id="622"/>
    </w:p>
    <w:p w14:paraId="6117B5A8" w14:textId="77777777" w:rsidR="006721A1" w:rsidRPr="00653072" w:rsidRDefault="006721A1">
      <w:pPr>
        <w:jc w:val="both"/>
        <w:rPr>
          <w:rFonts w:ascii="Times New Roman" w:eastAsia="Times New Roman" w:hAnsi="Times New Roman" w:cs="Times New Roman"/>
          <w:sz w:val="22"/>
          <w:szCs w:val="22"/>
        </w:rPr>
      </w:pPr>
      <w:bookmarkStart w:id="623" w:name="_heading=h.1tdr5v4" w:colFirst="0" w:colLast="0"/>
      <w:bookmarkEnd w:id="623"/>
    </w:p>
    <w:p w14:paraId="65A0D5BB" w14:textId="77777777" w:rsidR="006721A1" w:rsidRPr="00653072" w:rsidRDefault="00707D31">
      <w:pPr>
        <w:jc w:val="both"/>
        <w:rPr>
          <w:rFonts w:ascii="Times New Roman" w:eastAsia="Times New Roman" w:hAnsi="Times New Roman" w:cs="Times New Roman"/>
          <w:sz w:val="22"/>
          <w:szCs w:val="22"/>
        </w:rPr>
      </w:pPr>
      <w:bookmarkStart w:id="624" w:name="_heading=h.4ddeoix" w:colFirst="0" w:colLast="0"/>
      <w:bookmarkEnd w:id="624"/>
      <w:r w:rsidRPr="00653072">
        <w:rPr>
          <w:rFonts w:ascii="Times New Roman" w:eastAsia="Times New Roman" w:hAnsi="Times New Roman" w:cs="Times New Roman"/>
          <w:sz w:val="22"/>
          <w:szCs w:val="22"/>
        </w:rPr>
        <w:t>NIPACs responsibilities are in accordance with Articles 6, 16, 59 and 75 of the FFPA, for the overall coherence and coordination of programs supported under IPA III where budget implementation tasks are entrusted to the IPA II</w:t>
      </w:r>
      <w:r w:rsidR="006B50AF"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 xml:space="preserve"> recipient, the NIPAC shall: </w:t>
      </w:r>
    </w:p>
    <w:p w14:paraId="66344FC2" w14:textId="77777777" w:rsidR="006721A1" w:rsidRPr="00653072" w:rsidRDefault="00707D31">
      <w:pPr>
        <w:jc w:val="both"/>
        <w:rPr>
          <w:rFonts w:ascii="Times New Roman" w:eastAsia="Times New Roman" w:hAnsi="Times New Roman" w:cs="Times New Roman"/>
          <w:sz w:val="22"/>
          <w:szCs w:val="22"/>
        </w:rPr>
      </w:pPr>
      <w:bookmarkStart w:id="625" w:name="_heading=h.2sioyqq" w:colFirst="0" w:colLast="0"/>
      <w:bookmarkEnd w:id="625"/>
      <w:r w:rsidRPr="00653072">
        <w:rPr>
          <w:rFonts w:ascii="Times New Roman" w:eastAsia="Times New Roman" w:hAnsi="Times New Roman" w:cs="Times New Roman"/>
          <w:sz w:val="22"/>
          <w:szCs w:val="22"/>
        </w:rPr>
        <w:t>(a) take measures to ensure that the objectives set out in the actions or programmes for which budget implementation tasks have been entrusted are appropriately addressed during the implementation of IPA II</w:t>
      </w:r>
      <w:r w:rsidR="006B50AF"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 xml:space="preserve"> assistance. </w:t>
      </w:r>
    </w:p>
    <w:p w14:paraId="7FE4A3BC" w14:textId="77777777" w:rsidR="006721A1" w:rsidRPr="00653072" w:rsidRDefault="00707D31" w:rsidP="00700CE2">
      <w:pPr>
        <w:spacing w:after="240"/>
        <w:jc w:val="both"/>
        <w:rPr>
          <w:rFonts w:ascii="Times New Roman" w:eastAsia="Times New Roman" w:hAnsi="Times New Roman" w:cs="Times New Roman"/>
          <w:sz w:val="22"/>
          <w:szCs w:val="22"/>
        </w:rPr>
      </w:pPr>
      <w:bookmarkStart w:id="626" w:name="_heading=h.17nz8yj" w:colFirst="0" w:colLast="0"/>
      <w:bookmarkEnd w:id="626"/>
      <w:r w:rsidRPr="00653072">
        <w:rPr>
          <w:rFonts w:ascii="Times New Roman" w:eastAsia="Times New Roman" w:hAnsi="Times New Roman" w:cs="Times New Roman"/>
          <w:sz w:val="22"/>
          <w:szCs w:val="22"/>
        </w:rPr>
        <w:t xml:space="preserve">(b) In accordance with Article </w:t>
      </w:r>
      <w:r w:rsidR="00C779BD" w:rsidRPr="00653072">
        <w:rPr>
          <w:rFonts w:ascii="Times New Roman" w:eastAsia="Times New Roman" w:hAnsi="Times New Roman" w:cs="Times New Roman"/>
          <w:sz w:val="22"/>
          <w:szCs w:val="22"/>
        </w:rPr>
        <w:t xml:space="preserve">56 </w:t>
      </w:r>
      <w:r w:rsidRPr="00653072">
        <w:rPr>
          <w:rFonts w:ascii="Times New Roman" w:eastAsia="Times New Roman" w:hAnsi="Times New Roman" w:cs="Times New Roman"/>
          <w:sz w:val="22"/>
          <w:szCs w:val="22"/>
        </w:rPr>
        <w:t>of the FFPA, coordinate the drawing up of an evaluation plan in consultation with the Commission presenting the evaluation activities to be carried out in the different phases of implementation as per provisions of Article 55 of the FFPA.</w:t>
      </w:r>
    </w:p>
    <w:p w14:paraId="016A5079" w14:textId="7C9EFB6A" w:rsidR="006721A1" w:rsidRPr="00653072" w:rsidRDefault="00707D31">
      <w:pPr>
        <w:jc w:val="both"/>
        <w:rPr>
          <w:rFonts w:ascii="Times New Roman" w:eastAsia="Times New Roman" w:hAnsi="Times New Roman" w:cs="Times New Roman"/>
          <w:sz w:val="22"/>
          <w:szCs w:val="22"/>
        </w:rPr>
      </w:pPr>
      <w:bookmarkStart w:id="627" w:name="_heading=h.3rnmrmc" w:colFirst="0" w:colLast="0"/>
      <w:bookmarkEnd w:id="627"/>
      <w:r w:rsidRPr="008902A1">
        <w:rPr>
          <w:rFonts w:ascii="Times New Roman" w:eastAsia="Times New Roman" w:hAnsi="Times New Roman" w:cs="Times New Roman"/>
          <w:sz w:val="22"/>
          <w:szCs w:val="22"/>
        </w:rPr>
        <w:t xml:space="preserve">The decision of the Government of Montenegro, </w:t>
      </w:r>
      <w:r w:rsidR="004667EA" w:rsidRPr="008902A1">
        <w:rPr>
          <w:rFonts w:ascii="Times New Roman" w:eastAsia="Times New Roman" w:hAnsi="Times New Roman" w:cs="Times New Roman"/>
          <w:sz w:val="22"/>
          <w:szCs w:val="22"/>
        </w:rPr>
        <w:t>N</w:t>
      </w:r>
      <w:r w:rsidRPr="008902A1">
        <w:rPr>
          <w:rFonts w:ascii="Times New Roman" w:eastAsia="Times New Roman" w:hAnsi="Times New Roman" w:cs="Times New Roman"/>
          <w:sz w:val="22"/>
          <w:szCs w:val="22"/>
        </w:rPr>
        <w:t xml:space="preserve">o. </w:t>
      </w:r>
      <w:r w:rsidR="00C957EF" w:rsidRPr="00515985">
        <w:rPr>
          <w:rFonts w:ascii="Times New Roman" w:eastAsia="Times New Roman" w:hAnsi="Times New Roman" w:cs="Times New Roman"/>
          <w:sz w:val="22"/>
          <w:szCs w:val="22"/>
        </w:rPr>
        <w:t>08-100/24-96/2</w:t>
      </w:r>
      <w:r w:rsidRPr="008902A1">
        <w:rPr>
          <w:rFonts w:ascii="Times New Roman" w:eastAsia="Times New Roman" w:hAnsi="Times New Roman" w:cs="Times New Roman"/>
          <w:sz w:val="22"/>
          <w:szCs w:val="22"/>
        </w:rPr>
        <w:t xml:space="preserve"> of </w:t>
      </w:r>
      <w:r w:rsidR="008902A1" w:rsidRPr="00515985">
        <w:rPr>
          <w:rFonts w:ascii="Times New Roman" w:eastAsia="Times New Roman" w:hAnsi="Times New Roman" w:cs="Times New Roman"/>
          <w:sz w:val="22"/>
          <w:szCs w:val="22"/>
        </w:rPr>
        <w:t>18 January</w:t>
      </w:r>
      <w:r w:rsidRPr="008902A1">
        <w:rPr>
          <w:rFonts w:ascii="Times New Roman" w:eastAsia="Times New Roman" w:hAnsi="Times New Roman" w:cs="Times New Roman"/>
          <w:sz w:val="22"/>
          <w:szCs w:val="22"/>
        </w:rPr>
        <w:t xml:space="preserve"> </w:t>
      </w:r>
      <w:r w:rsidR="008902A1" w:rsidRPr="008902A1">
        <w:rPr>
          <w:rFonts w:ascii="Times New Roman" w:eastAsia="Times New Roman" w:hAnsi="Times New Roman" w:cs="Times New Roman"/>
          <w:sz w:val="22"/>
          <w:szCs w:val="22"/>
        </w:rPr>
        <w:t>20</w:t>
      </w:r>
      <w:r w:rsidR="008902A1" w:rsidRPr="00515985">
        <w:rPr>
          <w:rFonts w:ascii="Times New Roman" w:eastAsia="Times New Roman" w:hAnsi="Times New Roman" w:cs="Times New Roman"/>
          <w:sz w:val="22"/>
          <w:szCs w:val="22"/>
        </w:rPr>
        <w:t>24</w:t>
      </w:r>
      <w:r w:rsidRPr="008902A1">
        <w:rPr>
          <w:rFonts w:ascii="Times New Roman" w:eastAsia="Times New Roman" w:hAnsi="Times New Roman" w:cs="Times New Roman"/>
          <w:sz w:val="22"/>
          <w:szCs w:val="22"/>
        </w:rPr>
        <w:t xml:space="preserve">, was that the </w:t>
      </w:r>
      <w:r w:rsidR="008902A1" w:rsidRPr="008902A1">
        <w:rPr>
          <w:rFonts w:ascii="Times New Roman" w:eastAsia="Times New Roman" w:hAnsi="Times New Roman" w:cs="Times New Roman"/>
          <w:sz w:val="22"/>
          <w:szCs w:val="22"/>
        </w:rPr>
        <w:t>State Secretary in the Ministry of European Affairs</w:t>
      </w:r>
      <w:r w:rsidR="008902A1" w:rsidRPr="00515985" w:rsidDel="008902A1">
        <w:rPr>
          <w:rFonts w:ascii="Times New Roman" w:eastAsia="Times New Roman" w:hAnsi="Times New Roman" w:cs="Times New Roman"/>
          <w:sz w:val="22"/>
          <w:szCs w:val="22"/>
        </w:rPr>
        <w:t xml:space="preserve"> </w:t>
      </w:r>
      <w:r w:rsidRPr="0056696B">
        <w:rPr>
          <w:rFonts w:ascii="Times New Roman" w:eastAsia="Times New Roman" w:hAnsi="Times New Roman" w:cs="Times New Roman"/>
          <w:sz w:val="22"/>
          <w:szCs w:val="22"/>
        </w:rPr>
        <w:t>has been appointed as the National IPA Coordinator (NIPAC) for Montenegro.</w:t>
      </w:r>
      <w:r w:rsidRPr="00653072">
        <w:rPr>
          <w:rFonts w:ascii="Times New Roman" w:eastAsia="Times New Roman" w:hAnsi="Times New Roman" w:cs="Times New Roman"/>
          <w:sz w:val="22"/>
          <w:szCs w:val="22"/>
        </w:rPr>
        <w:t xml:space="preserve"> </w:t>
      </w:r>
    </w:p>
    <w:p w14:paraId="669DD818" w14:textId="77777777" w:rsidR="006721A1" w:rsidRPr="00653072" w:rsidRDefault="006721A1">
      <w:pPr>
        <w:keepNext/>
        <w:jc w:val="both"/>
        <w:rPr>
          <w:rFonts w:ascii="Times New Roman" w:eastAsia="Times New Roman" w:hAnsi="Times New Roman" w:cs="Times New Roman"/>
          <w:sz w:val="22"/>
          <w:szCs w:val="22"/>
        </w:rPr>
      </w:pPr>
    </w:p>
    <w:p w14:paraId="5077FC04" w14:textId="77777777" w:rsidR="006721A1" w:rsidRPr="00653072" w:rsidRDefault="00707D31" w:rsidP="00324D7F">
      <w:pPr>
        <w:pStyle w:val="Heading3"/>
        <w:numPr>
          <w:ilvl w:val="1"/>
          <w:numId w:val="1"/>
        </w:numPr>
        <w:rPr>
          <w:rFonts w:ascii="Times New Roman" w:hAnsi="Times New Roman"/>
        </w:rPr>
      </w:pPr>
      <w:bookmarkStart w:id="628" w:name="_Toc98230705"/>
      <w:r w:rsidRPr="00653072">
        <w:rPr>
          <w:rFonts w:ascii="Times New Roman" w:hAnsi="Times New Roman"/>
        </w:rPr>
        <w:t>National Authorising Officer (NAO)</w:t>
      </w:r>
      <w:bookmarkEnd w:id="628"/>
    </w:p>
    <w:p w14:paraId="260C0EF4"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37A676E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Functions and responsibilities of the national authorising officer are in accordance with Article 10 and Article 11 of the FFPA and Article 7 of the SA. </w:t>
      </w:r>
    </w:p>
    <w:p w14:paraId="082BD0E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NAO shall bear the overall responsibility for the financial management of IPA II</w:t>
      </w:r>
      <w:r w:rsidR="006B50AF"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 xml:space="preserve"> assistance in Montenegro and for ensuring the legality and regularity of expenditure. The NAO shall in particular be responsible for:</w:t>
      </w:r>
    </w:p>
    <w:p w14:paraId="13FA4A72" w14:textId="77777777" w:rsidR="006721A1" w:rsidRPr="00653072" w:rsidRDefault="00707D31">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the management of IPA I</w:t>
      </w:r>
      <w:r w:rsidR="006B50AF"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I accounts and financial operations;</w:t>
      </w:r>
    </w:p>
    <w:p w14:paraId="0406BC0D" w14:textId="77777777" w:rsidR="006721A1" w:rsidRPr="00653072" w:rsidRDefault="00707D31">
      <w:pPr>
        <w:ind w:left="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 the effective functioning of the internal control systems for the implementation of IPA I</w:t>
      </w:r>
      <w:r w:rsidR="006B50AF"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I assistance in accordance with Annex B to this Agreement.</w:t>
      </w:r>
    </w:p>
    <w:p w14:paraId="116900E3" w14:textId="77777777" w:rsidR="006721A1" w:rsidRPr="00653072" w:rsidRDefault="006721A1">
      <w:pPr>
        <w:jc w:val="both"/>
        <w:rPr>
          <w:rFonts w:ascii="Times New Roman" w:eastAsia="Times New Roman" w:hAnsi="Times New Roman" w:cs="Times New Roman"/>
          <w:sz w:val="22"/>
          <w:szCs w:val="22"/>
        </w:rPr>
      </w:pPr>
    </w:p>
    <w:p w14:paraId="0453C6DB" w14:textId="3EA9D53B" w:rsidR="006721A1" w:rsidRPr="00653072" w:rsidRDefault="00707D31" w:rsidP="00700CE2">
      <w:pPr>
        <w:spacing w:after="240"/>
        <w:jc w:val="both"/>
        <w:rPr>
          <w:rFonts w:ascii="Times New Roman" w:eastAsia="Times New Roman" w:hAnsi="Times New Roman" w:cs="Times New Roman"/>
          <w:sz w:val="22"/>
          <w:szCs w:val="22"/>
        </w:rPr>
      </w:pPr>
      <w:r w:rsidRPr="00DB30EC">
        <w:rPr>
          <w:rFonts w:ascii="Times New Roman" w:eastAsia="Times New Roman" w:hAnsi="Times New Roman" w:cs="Times New Roman"/>
          <w:sz w:val="22"/>
          <w:szCs w:val="22"/>
        </w:rPr>
        <w:t xml:space="preserve">The decision of the Government of Montenegro, no. </w:t>
      </w:r>
      <w:r w:rsidR="008902A1" w:rsidRPr="00515985">
        <w:rPr>
          <w:rFonts w:ascii="Times New Roman" w:eastAsia="Times New Roman" w:hAnsi="Times New Roman" w:cs="Times New Roman"/>
          <w:sz w:val="22"/>
          <w:szCs w:val="22"/>
        </w:rPr>
        <w:t>08-908/24-635/2</w:t>
      </w:r>
      <w:r w:rsidRPr="00DB30EC">
        <w:rPr>
          <w:rFonts w:ascii="Times New Roman" w:eastAsia="Times New Roman" w:hAnsi="Times New Roman" w:cs="Times New Roman"/>
          <w:sz w:val="22"/>
          <w:szCs w:val="22"/>
        </w:rPr>
        <w:t xml:space="preserve"> of </w:t>
      </w:r>
      <w:r w:rsidR="008902A1" w:rsidRPr="00515985">
        <w:rPr>
          <w:rFonts w:ascii="Times New Roman" w:eastAsia="Times New Roman" w:hAnsi="Times New Roman" w:cs="Times New Roman"/>
          <w:sz w:val="22"/>
          <w:szCs w:val="22"/>
        </w:rPr>
        <w:t>15</w:t>
      </w:r>
      <w:r w:rsidR="008902A1" w:rsidRPr="00DB30EC">
        <w:rPr>
          <w:rFonts w:ascii="Times New Roman" w:eastAsia="Times New Roman" w:hAnsi="Times New Roman" w:cs="Times New Roman"/>
          <w:sz w:val="22"/>
          <w:szCs w:val="22"/>
        </w:rPr>
        <w:t xml:space="preserve"> </w:t>
      </w:r>
      <w:r w:rsidR="00A8215B">
        <w:rPr>
          <w:rFonts w:ascii="Times New Roman" w:eastAsia="Times New Roman" w:hAnsi="Times New Roman" w:cs="Times New Roman"/>
          <w:sz w:val="22"/>
          <w:szCs w:val="22"/>
        </w:rPr>
        <w:t>February</w:t>
      </w:r>
      <w:r w:rsidRPr="00DB30EC">
        <w:rPr>
          <w:rFonts w:ascii="Times New Roman" w:eastAsia="Times New Roman" w:hAnsi="Times New Roman" w:cs="Times New Roman"/>
          <w:sz w:val="22"/>
          <w:szCs w:val="22"/>
        </w:rPr>
        <w:t xml:space="preserve"> </w:t>
      </w:r>
      <w:r w:rsidR="008902A1" w:rsidRPr="00DB30EC">
        <w:rPr>
          <w:rFonts w:ascii="Times New Roman" w:eastAsia="Times New Roman" w:hAnsi="Times New Roman" w:cs="Times New Roman"/>
          <w:sz w:val="22"/>
          <w:szCs w:val="22"/>
        </w:rPr>
        <w:t>20</w:t>
      </w:r>
      <w:r w:rsidR="008902A1" w:rsidRPr="00515985">
        <w:rPr>
          <w:rFonts w:ascii="Times New Roman" w:eastAsia="Times New Roman" w:hAnsi="Times New Roman" w:cs="Times New Roman"/>
          <w:sz w:val="22"/>
          <w:szCs w:val="22"/>
        </w:rPr>
        <w:t>24</w:t>
      </w:r>
      <w:r w:rsidR="008902A1" w:rsidRPr="00DB30EC">
        <w:rPr>
          <w:rFonts w:ascii="Times New Roman" w:eastAsia="Times New Roman" w:hAnsi="Times New Roman" w:cs="Times New Roman"/>
          <w:sz w:val="22"/>
          <w:szCs w:val="22"/>
        </w:rPr>
        <w:t xml:space="preserve"> </w:t>
      </w:r>
      <w:r w:rsidRPr="00DB30EC">
        <w:rPr>
          <w:rFonts w:ascii="Times New Roman" w:eastAsia="Times New Roman" w:hAnsi="Times New Roman" w:cs="Times New Roman"/>
          <w:sz w:val="22"/>
          <w:szCs w:val="22"/>
        </w:rPr>
        <w:t xml:space="preserve">was that the </w:t>
      </w:r>
      <w:r w:rsidR="008902A1" w:rsidRPr="00DB30EC">
        <w:rPr>
          <w:rFonts w:ascii="Times New Roman" w:eastAsia="Times New Roman" w:hAnsi="Times New Roman" w:cs="Times New Roman"/>
          <w:sz w:val="22"/>
          <w:szCs w:val="22"/>
        </w:rPr>
        <w:t>State Secretary in the Ministry</w:t>
      </w:r>
      <w:r w:rsidR="00F60643">
        <w:rPr>
          <w:rFonts w:ascii="Times New Roman" w:eastAsia="Times New Roman" w:hAnsi="Times New Roman" w:cs="Times New Roman"/>
          <w:sz w:val="22"/>
          <w:szCs w:val="22"/>
        </w:rPr>
        <w:t xml:space="preserve"> </w:t>
      </w:r>
      <w:r w:rsidRPr="00DB30EC">
        <w:rPr>
          <w:rFonts w:ascii="Times New Roman" w:eastAsia="Times New Roman" w:hAnsi="Times New Roman" w:cs="Times New Roman"/>
          <w:sz w:val="22"/>
          <w:szCs w:val="22"/>
        </w:rPr>
        <w:t>of Finance has been appointed as the National Authorising Officer (NAO) of Montenegro.</w:t>
      </w:r>
      <w:r w:rsidRPr="00653072">
        <w:rPr>
          <w:rFonts w:ascii="Times New Roman" w:eastAsia="Times New Roman" w:hAnsi="Times New Roman" w:cs="Times New Roman"/>
          <w:sz w:val="22"/>
          <w:szCs w:val="22"/>
        </w:rPr>
        <w:t xml:space="preserve"> </w:t>
      </w:r>
    </w:p>
    <w:p w14:paraId="1D00707D" w14:textId="77777777" w:rsidR="006721A1" w:rsidRPr="00653072" w:rsidRDefault="00707D31">
      <w:pPr>
        <w:tabs>
          <w:tab w:val="left" w:pos="0"/>
        </w:tabs>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Memorandum of Understanding (Implementing agreement) between the NAO and IPARD OS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and MA) shall reflect the institutional, procedural, reporting and communication arrangements and will be signed in due time.</w:t>
      </w:r>
    </w:p>
    <w:p w14:paraId="34E83657" w14:textId="77777777" w:rsidR="006721A1" w:rsidRPr="00653072" w:rsidRDefault="006721A1">
      <w:pPr>
        <w:jc w:val="both"/>
        <w:rPr>
          <w:rFonts w:ascii="Times New Roman" w:eastAsia="Times New Roman" w:hAnsi="Times New Roman" w:cs="Times New Roman"/>
          <w:b/>
          <w:sz w:val="22"/>
          <w:szCs w:val="22"/>
        </w:rPr>
      </w:pPr>
    </w:p>
    <w:p w14:paraId="4B7973A8" w14:textId="77777777" w:rsidR="006721A1" w:rsidRPr="00653072" w:rsidRDefault="00707D31" w:rsidP="00324D7F">
      <w:pPr>
        <w:pStyle w:val="Heading3"/>
        <w:numPr>
          <w:ilvl w:val="1"/>
          <w:numId w:val="1"/>
        </w:numPr>
        <w:rPr>
          <w:rFonts w:ascii="Times New Roman" w:hAnsi="Times New Roman"/>
        </w:rPr>
      </w:pPr>
      <w:bookmarkStart w:id="629" w:name="_Toc98230706"/>
      <w:r w:rsidRPr="00653072">
        <w:rPr>
          <w:rFonts w:ascii="Times New Roman" w:hAnsi="Times New Roman"/>
        </w:rPr>
        <w:t>Management Structure (Accounting Body (AB) - NAO support office)</w:t>
      </w:r>
      <w:bookmarkEnd w:id="629"/>
      <w:r w:rsidRPr="00653072">
        <w:rPr>
          <w:rFonts w:ascii="Times New Roman" w:hAnsi="Times New Roman"/>
        </w:rPr>
        <w:t xml:space="preserve"> </w:t>
      </w:r>
    </w:p>
    <w:p w14:paraId="0D56DBE3"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583E3D8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management structure shall be composed of an Accounting Body and a support office for the NAO.</w:t>
      </w:r>
    </w:p>
    <w:p w14:paraId="66CA2D84" w14:textId="43E6A1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functions and responsibilities of the AB are given in the Rules of the Internal Organisation and Systematization of the Ministry of Finance in </w:t>
      </w:r>
      <w:r w:rsidR="00F60643">
        <w:rPr>
          <w:rFonts w:ascii="Times New Roman" w:eastAsia="Times New Roman" w:hAnsi="Times New Roman" w:cs="Times New Roman"/>
          <w:sz w:val="22"/>
          <w:szCs w:val="22"/>
        </w:rPr>
        <w:t>December</w:t>
      </w:r>
      <w:r w:rsidR="00FB16F1">
        <w:rPr>
          <w:rFonts w:ascii="Times New Roman" w:eastAsia="Times New Roman" w:hAnsi="Times New Roman" w:cs="Times New Roman"/>
          <w:sz w:val="22"/>
          <w:szCs w:val="22"/>
        </w:rPr>
        <w:t xml:space="preserve"> 2023</w:t>
      </w:r>
      <w:r w:rsidRPr="00653072">
        <w:rPr>
          <w:rFonts w:ascii="Times New Roman" w:eastAsia="Times New Roman" w:hAnsi="Times New Roman" w:cs="Times New Roman"/>
          <w:sz w:val="22"/>
          <w:szCs w:val="22"/>
        </w:rPr>
        <w:t xml:space="preserve">. </w:t>
      </w:r>
    </w:p>
    <w:p w14:paraId="75410EDF"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AB is in charge of organi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ing bank accounts, requesting funds from the EC, authori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ing the transfer of funds from the Commission to the operating structure or the final recipients and the financial statements to the EC. The AB is the body that acts as a central treasury and it shall support the NAO in fulfilling his tasks, which is in accordance with Article 11 of the FFPA.</w:t>
      </w:r>
    </w:p>
    <w:p w14:paraId="5BE46CC2" w14:textId="77777777" w:rsidR="006721A1" w:rsidRPr="00653072" w:rsidRDefault="00707D31" w:rsidP="00324D7F">
      <w:pPr>
        <w:pStyle w:val="Heading3"/>
        <w:numPr>
          <w:ilvl w:val="1"/>
          <w:numId w:val="1"/>
        </w:numPr>
        <w:rPr>
          <w:rFonts w:ascii="Times New Roman" w:hAnsi="Times New Roman"/>
        </w:rPr>
      </w:pPr>
      <w:bookmarkStart w:id="630" w:name="_Toc98230707"/>
      <w:r w:rsidRPr="00653072">
        <w:rPr>
          <w:rFonts w:ascii="Times New Roman" w:hAnsi="Times New Roman"/>
        </w:rPr>
        <w:t>Audit Authority (AA)</w:t>
      </w:r>
      <w:bookmarkEnd w:id="630"/>
    </w:p>
    <w:p w14:paraId="652D301B"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119B6FA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Activities and responsibilities of the Audit Authority (AA) are in accordance with Article 11 of the FFPA.</w:t>
      </w:r>
    </w:p>
    <w:p w14:paraId="1317061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IPA II</w:t>
      </w:r>
      <w:r w:rsidR="00B574D2"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 xml:space="preserve"> recipient shall provide for an external audit authority which shall be independent from the NIPAC, the NAO, the management structure and the operating structure(s) and will ensure necessary financial autonomy. The audit authority shall carry out audits on the management and control system(s), on actions, transactions and on the annual accounts in line with internationally accepted auditing standards and in accordance with an audit strategy. Further guidance and definitions from the Commission may complement those standards.</w:t>
      </w:r>
    </w:p>
    <w:p w14:paraId="7551E244" w14:textId="77777777" w:rsidR="007D2E98"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Montenegro assumed responsibility for the establishment of a decentrali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implementation system (DIS) of EU funds and the establishment of a body that will carry out the audit of the management and utili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resources and the EU IPA funds.</w:t>
      </w:r>
      <w:r w:rsidR="007D2E98" w:rsidRPr="00653072">
        <w:rPr>
          <w:rFonts w:ascii="Times New Roman" w:eastAsia="Times New Roman" w:hAnsi="Times New Roman" w:cs="Times New Roman"/>
          <w:sz w:val="22"/>
          <w:szCs w:val="22"/>
        </w:rPr>
        <w:t xml:space="preserve"> </w:t>
      </w:r>
      <w:r w:rsidR="004667EA" w:rsidRPr="00653072">
        <w:rPr>
          <w:rFonts w:ascii="Times New Roman" w:eastAsia="Times New Roman" w:hAnsi="Times New Roman" w:cs="Times New Roman"/>
          <w:sz w:val="22"/>
          <w:szCs w:val="22"/>
        </w:rPr>
        <w:t>In accord</w:t>
      </w:r>
      <w:r w:rsidR="0052203F" w:rsidRPr="00653072">
        <w:rPr>
          <w:rFonts w:ascii="Times New Roman" w:eastAsia="Times New Roman" w:hAnsi="Times New Roman" w:cs="Times New Roman"/>
          <w:sz w:val="22"/>
          <w:szCs w:val="22"/>
        </w:rPr>
        <w:t>ance with these requirements on</w:t>
      </w:r>
      <w:r w:rsidR="004667EA" w:rsidRPr="00653072">
        <w:rPr>
          <w:rFonts w:ascii="Times New Roman" w:eastAsia="Times New Roman" w:hAnsi="Times New Roman" w:cs="Times New Roman"/>
          <w:sz w:val="22"/>
          <w:szCs w:val="22"/>
        </w:rPr>
        <w:t xml:space="preserve"> March </w:t>
      </w:r>
      <w:r w:rsidR="0052203F" w:rsidRPr="00653072">
        <w:rPr>
          <w:rFonts w:ascii="Times New Roman" w:eastAsia="Times New Roman" w:hAnsi="Times New Roman" w:cs="Times New Roman"/>
          <w:sz w:val="22"/>
          <w:szCs w:val="22"/>
        </w:rPr>
        <w:t xml:space="preserve">07, </w:t>
      </w:r>
      <w:r w:rsidR="004667EA" w:rsidRPr="00653072">
        <w:rPr>
          <w:rFonts w:ascii="Times New Roman" w:eastAsia="Times New Roman" w:hAnsi="Times New Roman" w:cs="Times New Roman"/>
          <w:sz w:val="22"/>
          <w:szCs w:val="22"/>
        </w:rPr>
        <w:t xml:space="preserve">2012 </w:t>
      </w:r>
      <w:r w:rsidR="00081486" w:rsidRPr="00653072">
        <w:rPr>
          <w:rFonts w:ascii="Times New Roman" w:eastAsia="Times New Roman" w:hAnsi="Times New Roman" w:cs="Times New Roman"/>
          <w:sz w:val="22"/>
          <w:szCs w:val="22"/>
        </w:rPr>
        <w:t>(”Official</w:t>
      </w:r>
      <w:r w:rsidR="004667EA" w:rsidRPr="00653072">
        <w:rPr>
          <w:rFonts w:ascii="Times New Roman" w:eastAsia="Times New Roman" w:hAnsi="Times New Roman" w:cs="Times New Roman"/>
          <w:sz w:val="22"/>
          <w:szCs w:val="22"/>
        </w:rPr>
        <w:t xml:space="preserve"> Gazette of MNE”, No 14/12) came into force (as a temporary solution) January </w:t>
      </w:r>
      <w:r w:rsidR="0052203F" w:rsidRPr="00653072">
        <w:rPr>
          <w:rFonts w:ascii="Times New Roman" w:eastAsia="Times New Roman" w:hAnsi="Times New Roman" w:cs="Times New Roman"/>
          <w:sz w:val="22"/>
          <w:szCs w:val="22"/>
        </w:rPr>
        <w:t>13, 2009</w:t>
      </w:r>
      <w:r w:rsidR="004667EA" w:rsidRPr="00653072">
        <w:rPr>
          <w:rFonts w:ascii="Times New Roman" w:eastAsia="Times New Roman" w:hAnsi="Times New Roman" w:cs="Times New Roman"/>
          <w:sz w:val="22"/>
          <w:szCs w:val="22"/>
        </w:rPr>
        <w:t xml:space="preserve"> an agreement was signed between the Government of Montenegro and the State Audit Institution of the establishment of the AA within the DIS for the Instrument for Pre-Accession Assistance (IPA). In accordance with this agreement, the Audit Office issued a decision to form a special audit body responsible for the control of effective and proper functioning of the IPA Management and Control System (“Official Gazette of MNE”, No 09/10).</w:t>
      </w:r>
    </w:p>
    <w:p w14:paraId="61624E33" w14:textId="77777777" w:rsidR="004667EA" w:rsidRPr="00653072" w:rsidRDefault="004A014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w:t>
      </w:r>
      <w:r w:rsidR="004667EA" w:rsidRPr="00653072">
        <w:rPr>
          <w:rFonts w:ascii="Times New Roman" w:eastAsia="Times New Roman" w:hAnsi="Times New Roman" w:cs="Times New Roman"/>
          <w:sz w:val="22"/>
          <w:szCs w:val="22"/>
        </w:rPr>
        <w:t>he Law on the audit of funds from European Union funds ("Offici</w:t>
      </w:r>
      <w:r w:rsidR="000B1065" w:rsidRPr="00653072">
        <w:rPr>
          <w:rFonts w:ascii="Times New Roman" w:eastAsia="Times New Roman" w:hAnsi="Times New Roman" w:cs="Times New Roman"/>
          <w:sz w:val="22"/>
          <w:szCs w:val="22"/>
        </w:rPr>
        <w:t xml:space="preserve">al Gazette of Montenegro", No. </w:t>
      </w:r>
      <w:r w:rsidR="004667EA" w:rsidRPr="00653072">
        <w:rPr>
          <w:rFonts w:ascii="Times New Roman" w:eastAsia="Times New Roman" w:hAnsi="Times New Roman" w:cs="Times New Roman"/>
          <w:sz w:val="22"/>
          <w:szCs w:val="22"/>
        </w:rPr>
        <w:t>14/12), establishing of an independent audit body - the Audit Authority to audit the effectiveness and stability of the functioning of the management and control system of EU funds, which shall be functionally and operationally independent from participants in the management and control system of EU funds.</w:t>
      </w:r>
    </w:p>
    <w:p w14:paraId="135EF257" w14:textId="77777777" w:rsidR="004667EA" w:rsidRPr="00653072" w:rsidRDefault="004667EA"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The AA is exclusively responsible for the audit of EU funds (pre-accession assistance instruments, structural funds after Montenegro's accession to the European Union and other EU funds).</w:t>
      </w:r>
    </w:p>
    <w:p w14:paraId="3C83B817" w14:textId="77777777" w:rsidR="004667EA" w:rsidRPr="00653072" w:rsidRDefault="004667EA"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subjects of audit, in the sense of this law, are state bodies and organi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bodies and organi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ations of local self-government units, natural or legal persons who receive, use or manage EU funds. </w:t>
      </w:r>
    </w:p>
    <w:p w14:paraId="243A24F2" w14:textId="77777777" w:rsidR="006721A1" w:rsidRPr="00653072" w:rsidRDefault="004667EA" w:rsidP="004667E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Pervious temporary Agreement on the Establishment of the Audit Authority within the Decentrali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Instrument Management System pre-accession assistance ("Official Gazette of Montenegro", No. 5/10 and 46/10) ceased to be valid on the thirtieth day from adoption of acts on the internal organi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and systemati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of jobs of the AA.</w:t>
      </w:r>
    </w:p>
    <w:p w14:paraId="65A8228A" w14:textId="77777777" w:rsidR="006721A1" w:rsidRPr="00653072" w:rsidRDefault="006721A1">
      <w:pPr>
        <w:ind w:left="360" w:hanging="360"/>
        <w:jc w:val="both"/>
        <w:rPr>
          <w:rFonts w:ascii="Times New Roman" w:eastAsia="Times New Roman" w:hAnsi="Times New Roman" w:cs="Times New Roman"/>
          <w:b/>
          <w:sz w:val="22"/>
          <w:szCs w:val="22"/>
        </w:rPr>
      </w:pPr>
    </w:p>
    <w:p w14:paraId="7E420509" w14:textId="77777777" w:rsidR="006721A1" w:rsidRPr="00653072" w:rsidRDefault="00707D31" w:rsidP="00324D7F">
      <w:pPr>
        <w:pStyle w:val="Heading2"/>
        <w:numPr>
          <w:ilvl w:val="0"/>
          <w:numId w:val="1"/>
        </w:numPr>
        <w:rPr>
          <w:rFonts w:ascii="Times New Roman" w:hAnsi="Times New Roman" w:cs="Times New Roman"/>
        </w:rPr>
      </w:pPr>
      <w:bookmarkStart w:id="631" w:name="_Toc98230708"/>
      <w:r w:rsidRPr="00653072">
        <w:rPr>
          <w:rFonts w:ascii="Times New Roman" w:hAnsi="Times New Roman" w:cs="Times New Roman"/>
        </w:rPr>
        <w:t>DESCRIPTION OF THE OPERATING STRUCTURE, INCLUDING MONITORING AND EVALUATION</w:t>
      </w:r>
      <w:bookmarkEnd w:id="631"/>
    </w:p>
    <w:p w14:paraId="45C8229B" w14:textId="77777777" w:rsidR="006721A1" w:rsidRPr="00653072" w:rsidRDefault="006721A1">
      <w:pPr>
        <w:pBdr>
          <w:top w:val="nil"/>
          <w:left w:val="nil"/>
          <w:bottom w:val="nil"/>
          <w:right w:val="nil"/>
          <w:between w:val="nil"/>
        </w:pBdr>
        <w:ind w:left="720"/>
        <w:jc w:val="both"/>
        <w:rPr>
          <w:rFonts w:ascii="Times New Roman" w:eastAsia="Times New Roman" w:hAnsi="Times New Roman" w:cs="Times New Roman"/>
          <w:sz w:val="22"/>
          <w:szCs w:val="22"/>
        </w:rPr>
      </w:pPr>
    </w:p>
    <w:p w14:paraId="29E4635C" w14:textId="77777777" w:rsidR="006721A1" w:rsidRPr="00653072" w:rsidRDefault="00707D31" w:rsidP="00324D7F">
      <w:pPr>
        <w:pStyle w:val="Heading3"/>
        <w:numPr>
          <w:ilvl w:val="1"/>
          <w:numId w:val="1"/>
        </w:numPr>
        <w:rPr>
          <w:rFonts w:ascii="Times New Roman" w:hAnsi="Times New Roman"/>
        </w:rPr>
      </w:pPr>
      <w:bookmarkStart w:id="632" w:name="_Toc98230709"/>
      <w:r w:rsidRPr="00653072">
        <w:rPr>
          <w:rFonts w:ascii="Times New Roman" w:hAnsi="Times New Roman"/>
        </w:rPr>
        <w:t>Description of the operating structure (</w:t>
      </w:r>
      <w:r w:rsidR="00F557E4" w:rsidRPr="00653072">
        <w:rPr>
          <w:rFonts w:ascii="Times New Roman" w:eastAsia="Times New Roman" w:hAnsi="Times New Roman"/>
          <w:sz w:val="22"/>
          <w:szCs w:val="22"/>
        </w:rPr>
        <w:t>IPARD</w:t>
      </w:r>
      <w:r w:rsidR="00F557E4" w:rsidRPr="00653072">
        <w:rPr>
          <w:rFonts w:ascii="Times New Roman" w:hAnsi="Times New Roman"/>
        </w:rPr>
        <w:t xml:space="preserve"> </w:t>
      </w:r>
      <w:r w:rsidRPr="00653072">
        <w:rPr>
          <w:rFonts w:ascii="Times New Roman" w:hAnsi="Times New Roman"/>
        </w:rPr>
        <w:t>Managing Authority and IPARD Agency) and their main functions</w:t>
      </w:r>
      <w:bookmarkEnd w:id="632"/>
    </w:p>
    <w:p w14:paraId="39C48C1A" w14:textId="77777777" w:rsidR="006721A1" w:rsidRPr="00653072" w:rsidRDefault="006721A1">
      <w:pPr>
        <w:jc w:val="both"/>
        <w:rPr>
          <w:rFonts w:ascii="Times New Roman" w:eastAsia="Times New Roman" w:hAnsi="Times New Roman" w:cs="Times New Roman"/>
          <w:sz w:val="22"/>
          <w:szCs w:val="22"/>
        </w:rPr>
      </w:pPr>
      <w:bookmarkStart w:id="633" w:name="_heading=h.2k82xt6" w:colFirst="0" w:colLast="0"/>
      <w:bookmarkEnd w:id="633"/>
    </w:p>
    <w:p w14:paraId="443F867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accordance with</w:t>
      </w:r>
      <w:r w:rsidR="00960BFF" w:rsidRPr="00653072">
        <w:rPr>
          <w:rFonts w:ascii="Times New Roman" w:eastAsia="Times New Roman" w:hAnsi="Times New Roman" w:cs="Times New Roman"/>
          <w:sz w:val="22"/>
          <w:szCs w:val="22"/>
        </w:rPr>
        <w:t xml:space="preserve"> </w:t>
      </w:r>
      <w:r w:rsidR="00081486" w:rsidRPr="00653072">
        <w:rPr>
          <w:rFonts w:ascii="Times New Roman" w:eastAsia="Times New Roman" w:hAnsi="Times New Roman" w:cs="Times New Roman"/>
          <w:sz w:val="22"/>
          <w:szCs w:val="22"/>
        </w:rPr>
        <w:t xml:space="preserve">the </w:t>
      </w:r>
      <w:r w:rsidR="00960BFF" w:rsidRPr="00653072">
        <w:rPr>
          <w:rFonts w:ascii="Times New Roman" w:eastAsia="Times New Roman" w:hAnsi="Times New Roman" w:cs="Times New Roman"/>
          <w:sz w:val="22"/>
          <w:szCs w:val="22"/>
        </w:rPr>
        <w:t>relevant</w:t>
      </w:r>
      <w:r w:rsidRPr="00653072">
        <w:rPr>
          <w:rFonts w:ascii="Times New Roman" w:eastAsia="Times New Roman" w:hAnsi="Times New Roman" w:cs="Times New Roman"/>
          <w:sz w:val="22"/>
          <w:szCs w:val="22"/>
        </w:rPr>
        <w:t xml:space="preserve"> Rulebook of internal organisation and systematisation of the Ministry of Agriculture, Forestry and Water Management, Directorate for Rural Development is recognised as</w:t>
      </w:r>
      <w:r w:rsidR="00F557E4" w:rsidRPr="00653072">
        <w:rPr>
          <w:rFonts w:ascii="Times New Roman" w:eastAsia="Times New Roman" w:hAnsi="Times New Roman" w:cs="Times New Roman"/>
          <w:sz w:val="22"/>
          <w:szCs w:val="22"/>
        </w:rPr>
        <w:t xml:space="preserve"> IPARD</w:t>
      </w:r>
      <w:r w:rsidRPr="00653072">
        <w:rPr>
          <w:rFonts w:ascii="Times New Roman" w:eastAsia="Times New Roman" w:hAnsi="Times New Roman" w:cs="Times New Roman"/>
          <w:sz w:val="22"/>
          <w:szCs w:val="22"/>
        </w:rPr>
        <w:t xml:space="preserve"> Managing Authority and Directorate for Payments as IPARD Agency.</w:t>
      </w:r>
    </w:p>
    <w:p w14:paraId="5415F52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functions of MA and IA are in accordance with the Financial Framework Partnership Agreement and the Sectoral Agreement. </w:t>
      </w:r>
    </w:p>
    <w:p w14:paraId="696A609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relations between the MA and the IA are regulated by the Operational Agreement signed by the Head of </w:t>
      </w:r>
      <w:r w:rsidR="00F557E4" w:rsidRPr="00653072">
        <w:rPr>
          <w:rFonts w:ascii="Times New Roman" w:eastAsia="Times New Roman" w:hAnsi="Times New Roman" w:cs="Times New Roman"/>
          <w:sz w:val="22"/>
          <w:szCs w:val="22"/>
        </w:rPr>
        <w:t>IPARD Managing</w:t>
      </w:r>
      <w:r w:rsidR="00983C5F" w:rsidRPr="00653072">
        <w:rPr>
          <w:rFonts w:ascii="Times New Roman" w:eastAsia="Times New Roman" w:hAnsi="Times New Roman" w:cs="Times New Roman"/>
          <w:sz w:val="22"/>
          <w:szCs w:val="22"/>
        </w:rPr>
        <w:t xml:space="preserve"> Authority/Directorate for rural development</w:t>
      </w:r>
      <w:r w:rsidRPr="00653072">
        <w:rPr>
          <w:rFonts w:ascii="Times New Roman" w:eastAsia="Times New Roman" w:hAnsi="Times New Roman" w:cs="Times New Roman"/>
          <w:sz w:val="22"/>
          <w:szCs w:val="22"/>
        </w:rPr>
        <w:t xml:space="preserve"> and Head of the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The Agreement had a purpose to establish implementing arrangements between the MA and the IA for exchange of information, including the power to require information and a right to access to documents, the standards to be met and the procedures to be followed for effective and efficient implementation of the IPARD III programme.  </w:t>
      </w:r>
    </w:p>
    <w:p w14:paraId="310833A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event of difference of views, in accordance with Operational Agreement article “Settlement of disputes” is </w:t>
      </w:r>
      <w:sdt>
        <w:sdtPr>
          <w:tag w:val="goog_rdk_979"/>
          <w:id w:val="1142701989"/>
        </w:sdtPr>
        <w:sdtContent>
          <w:r w:rsidR="00081486" w:rsidRPr="00653072">
            <w:rPr>
              <w:rFonts w:ascii="Times New Roman" w:eastAsia="Times New Roman" w:hAnsi="Times New Roman" w:cs="Times New Roman"/>
              <w:sz w:val="22"/>
              <w:szCs w:val="22"/>
            </w:rPr>
            <w:t>precisely</w:t>
          </w:r>
        </w:sdtContent>
      </w:sdt>
      <w:r w:rsidRPr="00653072">
        <w:rPr>
          <w:rFonts w:ascii="Times New Roman" w:eastAsia="Times New Roman" w:hAnsi="Times New Roman" w:cs="Times New Roman"/>
          <w:sz w:val="22"/>
          <w:szCs w:val="22"/>
        </w:rPr>
        <w:t xml:space="preserve"> defined what to do: “Any question between 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and the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relating to the execution or interpretation of this Agreement shall be the subject of consultation between the </w:t>
      </w:r>
      <w:r w:rsidR="00F557E4" w:rsidRPr="00653072">
        <w:rPr>
          <w:rFonts w:ascii="Times New Roman" w:eastAsia="Times New Roman" w:hAnsi="Times New Roman" w:cs="Times New Roman"/>
          <w:sz w:val="22"/>
          <w:szCs w:val="22"/>
        </w:rPr>
        <w:t xml:space="preserve"> 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and the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leading, where necessary, to an amendment of the Agreement which shall be done in consent with NAO, NIPAC and the Commission. Where there is a failure to carry out an obligation set out in the Agreement or the relevant instructions, and no sufficient remedial measures have been taken in due time, the NAO may take corrective actions within its powers. If the consultation does not lead to amicable settlement, the NAO may resort to the Government of Montenegro in accordance </w:t>
      </w:r>
      <w:r w:rsidR="00081486" w:rsidRPr="00653072">
        <w:rPr>
          <w:rFonts w:ascii="Times New Roman" w:eastAsia="Times New Roman" w:hAnsi="Times New Roman" w:cs="Times New Roman"/>
          <w:sz w:val="22"/>
          <w:szCs w:val="22"/>
        </w:rPr>
        <w:t xml:space="preserve">with </w:t>
      </w:r>
      <w:r w:rsidRPr="00653072">
        <w:rPr>
          <w:rFonts w:ascii="Times New Roman" w:eastAsia="Times New Roman" w:hAnsi="Times New Roman" w:cs="Times New Roman"/>
          <w:sz w:val="22"/>
          <w:szCs w:val="22"/>
        </w:rPr>
        <w:t>the Decree for establishment of inter-relations between the authorities and structures on the basis of indirect management with IPA III policy area Agriculture and Rural Development of the EU. The provisions of the bilateral agreements between the Government of Montenegro and the EC related to IPA II implementation shall apply to all matters not addressed in this Operational Agreement and shall prevail over the unsettled disputes among the parties.”</w:t>
      </w:r>
    </w:p>
    <w:p w14:paraId="22B293B7"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fulfils the functions and responsibilities as mentioned in Article 10 FFPA and Article 8 SA</w:t>
      </w:r>
      <w:r w:rsidR="002F0ED3" w:rsidRPr="00653072">
        <w:rPr>
          <w:rFonts w:ascii="Times New Roman" w:eastAsia="Times New Roman" w:hAnsi="Times New Roman" w:cs="Times New Roman"/>
          <w:sz w:val="22"/>
          <w:szCs w:val="22"/>
        </w:rPr>
        <w:t>.</w:t>
      </w:r>
    </w:p>
    <w:p w14:paraId="37D9AB99" w14:textId="77777777" w:rsidR="006721A1" w:rsidRPr="00653072" w:rsidRDefault="00707D31" w:rsidP="00700CE2">
      <w:pPr>
        <w:widowControl w:val="0"/>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357A3B"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fulfils the functions and responsibilities as mentioned in Article 10 FFPA and Article 9 SA.</w:t>
      </w:r>
    </w:p>
    <w:p w14:paraId="3498D77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to these functions, IA will continuously update the existing base of reference prices to verify the justification of the price of individual costs indicated by IPARD III tenders.</w:t>
      </w:r>
    </w:p>
    <w:p w14:paraId="668DA8C5" w14:textId="77777777" w:rsidR="006721A1" w:rsidRPr="00653072" w:rsidRDefault="00707D31" w:rsidP="00324D7F">
      <w:pPr>
        <w:pStyle w:val="Heading3"/>
        <w:numPr>
          <w:ilvl w:val="1"/>
          <w:numId w:val="1"/>
        </w:numPr>
        <w:rPr>
          <w:rFonts w:ascii="Times New Roman" w:hAnsi="Times New Roman"/>
        </w:rPr>
      </w:pPr>
      <w:bookmarkStart w:id="634" w:name="_Toc98230710"/>
      <w:r w:rsidRPr="00653072">
        <w:rPr>
          <w:rFonts w:ascii="Times New Roman" w:hAnsi="Times New Roman"/>
        </w:rPr>
        <w:lastRenderedPageBreak/>
        <w:t>Description of monitoring and evaluation systems, including the envisaged composition of the Monitoring Committee</w:t>
      </w:r>
      <w:bookmarkEnd w:id="634"/>
    </w:p>
    <w:p w14:paraId="63907989" w14:textId="77777777" w:rsidR="006721A1" w:rsidRPr="00653072" w:rsidRDefault="006721A1">
      <w:pPr>
        <w:rPr>
          <w:rFonts w:ascii="Times New Roman" w:eastAsia="Times New Roman" w:hAnsi="Times New Roman" w:cs="Times New Roman"/>
          <w:sz w:val="22"/>
          <w:szCs w:val="22"/>
        </w:rPr>
      </w:pPr>
    </w:p>
    <w:p w14:paraId="3893732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Monitoring and evaluation system will be based on the "Commission's guidance regarding the monitoring arrangements for IPARD II implementation" and will monitor progress against the common indicators relating to the baseline situation as well as the inputs, outputs, results and impact of the IPARD III programme. The monitoring and evaluation system has the objective of providing to the institutions and partners, engaged in the IPARD III programme management; reliable information about programme outputs, results and impacts so as to enable them to take pertinent management decisions.</w:t>
      </w:r>
    </w:p>
    <w:p w14:paraId="0BB59F13" w14:textId="77777777" w:rsidR="006721A1" w:rsidRPr="00653072" w:rsidRDefault="0002314F"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IPARD II </w:t>
      </w:r>
      <w:r w:rsidR="00707D31" w:rsidRPr="00653072">
        <w:rPr>
          <w:rFonts w:ascii="Times New Roman" w:eastAsia="Times New Roman" w:hAnsi="Times New Roman" w:cs="Times New Roman"/>
          <w:sz w:val="22"/>
          <w:szCs w:val="22"/>
        </w:rPr>
        <w:t xml:space="preserve">MC was designated by the </w:t>
      </w:r>
      <w:r w:rsidR="00326C7B" w:rsidRPr="00653072">
        <w:rPr>
          <w:rFonts w:ascii="Times New Roman" w:eastAsia="Times New Roman" w:hAnsi="Times New Roman" w:cs="Times New Roman"/>
          <w:sz w:val="22"/>
          <w:szCs w:val="22"/>
        </w:rPr>
        <w:t>Decision</w:t>
      </w:r>
      <w:r w:rsidR="002F0ED3" w:rsidRPr="00653072">
        <w:rPr>
          <w:rFonts w:ascii="Times New Roman" w:eastAsia="Times New Roman" w:hAnsi="Times New Roman" w:cs="Times New Roman"/>
          <w:sz w:val="22"/>
          <w:szCs w:val="22"/>
        </w:rPr>
        <w:t xml:space="preserve"> </w:t>
      </w:r>
      <w:r w:rsidR="00707D31" w:rsidRPr="00653072">
        <w:rPr>
          <w:rFonts w:ascii="Times New Roman" w:eastAsia="Times New Roman" w:hAnsi="Times New Roman" w:cs="Times New Roman"/>
          <w:sz w:val="22"/>
          <w:szCs w:val="22"/>
        </w:rPr>
        <w:t>of the Minister of Agriculture, Forestry and Water Management</w:t>
      </w:r>
      <w:r w:rsidRPr="00653072">
        <w:rPr>
          <w:rFonts w:ascii="Times New Roman" w:eastAsia="Times New Roman" w:hAnsi="Times New Roman" w:cs="Times New Roman"/>
          <w:sz w:val="22"/>
          <w:szCs w:val="22"/>
        </w:rPr>
        <w:t xml:space="preserve"> no. 022-20/15-11 from 06.05.2016, and since then </w:t>
      </w:r>
      <w:r w:rsidR="00081486" w:rsidRPr="00653072">
        <w:rPr>
          <w:rFonts w:ascii="Times New Roman" w:eastAsia="Times New Roman" w:hAnsi="Times New Roman" w:cs="Times New Roman"/>
          <w:sz w:val="22"/>
          <w:szCs w:val="22"/>
        </w:rPr>
        <w:t xml:space="preserve">has been </w:t>
      </w:r>
      <w:r w:rsidRPr="00653072">
        <w:rPr>
          <w:rFonts w:ascii="Times New Roman" w:eastAsia="Times New Roman" w:hAnsi="Times New Roman" w:cs="Times New Roman"/>
          <w:sz w:val="22"/>
          <w:szCs w:val="22"/>
        </w:rPr>
        <w:t>change</w:t>
      </w:r>
      <w:r w:rsidR="00081486" w:rsidRPr="00653072">
        <w:rPr>
          <w:rFonts w:ascii="Times New Roman" w:eastAsia="Times New Roman" w:hAnsi="Times New Roman" w:cs="Times New Roman"/>
          <w:sz w:val="22"/>
          <w:szCs w:val="22"/>
        </w:rPr>
        <w:t>d</w:t>
      </w:r>
      <w:r w:rsidRPr="00653072">
        <w:rPr>
          <w:rFonts w:ascii="Times New Roman" w:eastAsia="Times New Roman" w:hAnsi="Times New Roman" w:cs="Times New Roman"/>
          <w:sz w:val="22"/>
          <w:szCs w:val="22"/>
        </w:rPr>
        <w:t xml:space="preserve"> several times</w:t>
      </w:r>
      <w:r w:rsidR="00707D31" w:rsidRPr="00653072">
        <w:rPr>
          <w:rFonts w:ascii="Times New Roman" w:eastAsia="Times New Roman" w:hAnsi="Times New Roman" w:cs="Times New Roman"/>
          <w:sz w:val="22"/>
          <w:szCs w:val="22"/>
        </w:rPr>
        <w:t>. The members were selected in accordance with the Rules of procedures of the monitoring committee, where i</w:t>
      </w:r>
      <w:r w:rsidR="00081486" w:rsidRPr="00653072">
        <w:rPr>
          <w:rFonts w:ascii="Times New Roman" w:eastAsia="Times New Roman" w:hAnsi="Times New Roman" w:cs="Times New Roman"/>
          <w:sz w:val="22"/>
          <w:szCs w:val="22"/>
        </w:rPr>
        <w:t>t is stated</w:t>
      </w:r>
      <w:r w:rsidR="00707D31" w:rsidRPr="00653072">
        <w:rPr>
          <w:rFonts w:ascii="Times New Roman" w:eastAsia="Times New Roman" w:hAnsi="Times New Roman" w:cs="Times New Roman"/>
          <w:sz w:val="22"/>
          <w:szCs w:val="22"/>
        </w:rPr>
        <w:t xml:space="preserve"> that national and territorial (local) authorities and bodies, representatives of economic, social, environmental, civil society partners but also representatives of the academic institutes and rural development network participate in the work of the Committee. The biggest Associations of agricultural producers were choosing in order to have more transparent and </w:t>
      </w:r>
      <w:r w:rsidR="00AD24FF" w:rsidRPr="00653072">
        <w:rPr>
          <w:rFonts w:ascii="Times New Roman" w:eastAsia="Times New Roman" w:hAnsi="Times New Roman" w:cs="Times New Roman"/>
          <w:sz w:val="22"/>
          <w:szCs w:val="22"/>
        </w:rPr>
        <w:t>decision making</w:t>
      </w:r>
      <w:r w:rsidR="00707D31" w:rsidRPr="00653072">
        <w:rPr>
          <w:rFonts w:ascii="Times New Roman" w:eastAsia="Times New Roman" w:hAnsi="Times New Roman" w:cs="Times New Roman"/>
          <w:sz w:val="22"/>
          <w:szCs w:val="22"/>
        </w:rPr>
        <w:t xml:space="preserve">. Also, the number of 'other stakeholders' members is bigger </w:t>
      </w:r>
      <w:r w:rsidR="00081486" w:rsidRPr="00653072">
        <w:rPr>
          <w:rFonts w:ascii="Times New Roman" w:eastAsia="Times New Roman" w:hAnsi="Times New Roman" w:cs="Times New Roman"/>
          <w:sz w:val="22"/>
          <w:szCs w:val="22"/>
        </w:rPr>
        <w:t xml:space="preserve">than </w:t>
      </w:r>
      <w:r w:rsidR="00707D31" w:rsidRPr="00653072">
        <w:rPr>
          <w:rFonts w:ascii="Times New Roman" w:eastAsia="Times New Roman" w:hAnsi="Times New Roman" w:cs="Times New Roman"/>
          <w:sz w:val="22"/>
          <w:szCs w:val="22"/>
        </w:rPr>
        <w:t>the number of the members from the national authorities and bodies.</w:t>
      </w:r>
      <w:r w:rsidR="00A41CA4" w:rsidRPr="00653072">
        <w:rPr>
          <w:rFonts w:ascii="Times New Roman" w:eastAsia="Times New Roman" w:hAnsi="Times New Roman" w:cs="Times New Roman"/>
          <w:sz w:val="22"/>
          <w:szCs w:val="22"/>
        </w:rPr>
        <w:t xml:space="preserve"> The same principle will be applied </w:t>
      </w:r>
      <w:r w:rsidR="0093109E" w:rsidRPr="00653072">
        <w:rPr>
          <w:rFonts w:ascii="Times New Roman" w:eastAsia="Times New Roman" w:hAnsi="Times New Roman" w:cs="Times New Roman"/>
          <w:sz w:val="22"/>
          <w:szCs w:val="22"/>
        </w:rPr>
        <w:t>when designati</w:t>
      </w:r>
      <w:r w:rsidR="004867E6" w:rsidRPr="00653072">
        <w:rPr>
          <w:rFonts w:ascii="Times New Roman" w:eastAsia="Times New Roman" w:hAnsi="Times New Roman" w:cs="Times New Roman"/>
          <w:sz w:val="22"/>
          <w:szCs w:val="22"/>
        </w:rPr>
        <w:t>ng</w:t>
      </w:r>
      <w:r w:rsidR="0093109E" w:rsidRPr="00653072">
        <w:rPr>
          <w:rFonts w:ascii="Times New Roman" w:eastAsia="Times New Roman" w:hAnsi="Times New Roman" w:cs="Times New Roman"/>
          <w:sz w:val="22"/>
          <w:szCs w:val="22"/>
        </w:rPr>
        <w:t xml:space="preserve"> IPARD III MC.</w:t>
      </w:r>
    </w:p>
    <w:p w14:paraId="51A451B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envisaged composition of the Monitoring Committee is appropriately balanced and consistent with the proposed strategy included in the programme.</w:t>
      </w:r>
    </w:p>
    <w:p w14:paraId="27DF29E7" w14:textId="77777777" w:rsidR="006721A1" w:rsidRPr="00653072" w:rsidRDefault="00707D31" w:rsidP="00324D7F">
      <w:pPr>
        <w:pStyle w:val="Heading2"/>
        <w:numPr>
          <w:ilvl w:val="0"/>
          <w:numId w:val="1"/>
        </w:numPr>
        <w:rPr>
          <w:rFonts w:ascii="Times New Roman" w:hAnsi="Times New Roman" w:cs="Times New Roman"/>
        </w:rPr>
      </w:pPr>
      <w:bookmarkStart w:id="635" w:name="_Toc98230711"/>
      <w:r w:rsidRPr="00653072">
        <w:rPr>
          <w:rFonts w:ascii="Times New Roman" w:hAnsi="Times New Roman" w:cs="Times New Roman"/>
        </w:rPr>
        <w:t xml:space="preserve">RESULTS OF </w:t>
      </w:r>
      <w:sdt>
        <w:sdtPr>
          <w:tag w:val="goog_rdk_991"/>
          <w:id w:val="1559125838"/>
        </w:sdtPr>
        <w:sdtContent>
          <w:r w:rsidR="00081486" w:rsidRPr="00653072">
            <w:rPr>
              <w:rFonts w:ascii="Times New Roman" w:eastAsia="Times New Roman" w:hAnsi="Times New Roman" w:cs="Times New Roman"/>
            </w:rPr>
            <w:t>CONSULTATIONS</w:t>
          </w:r>
        </w:sdtContent>
      </w:sdt>
      <w:r w:rsidRPr="00653072">
        <w:rPr>
          <w:rFonts w:ascii="Times New Roman" w:hAnsi="Times New Roman" w:cs="Times New Roman"/>
        </w:rPr>
        <w:t xml:space="preserve"> ON PROGRAMMING AND PROVISIONS TO INVOLVE RELEVANT AUTHORITIES AND BODIES AS WELL AS APPROPRIATE ECONOMIC, SOCIAL AND ENVIRONMENTAL PARTNERS</w:t>
      </w:r>
      <w:bookmarkEnd w:id="635"/>
    </w:p>
    <w:p w14:paraId="37574FA5" w14:textId="77777777" w:rsidR="006721A1" w:rsidRPr="00653072" w:rsidRDefault="006721A1">
      <w:pPr>
        <w:jc w:val="both"/>
        <w:rPr>
          <w:rFonts w:ascii="Times New Roman" w:eastAsia="Times New Roman" w:hAnsi="Times New Roman" w:cs="Times New Roman"/>
          <w:sz w:val="22"/>
          <w:szCs w:val="22"/>
        </w:rPr>
      </w:pPr>
    </w:p>
    <w:p w14:paraId="2B9746C8" w14:textId="77777777" w:rsidR="006721A1" w:rsidRPr="00653072" w:rsidRDefault="00707D31" w:rsidP="00324D7F">
      <w:pPr>
        <w:pStyle w:val="Heading3"/>
        <w:numPr>
          <w:ilvl w:val="1"/>
          <w:numId w:val="1"/>
        </w:numPr>
        <w:rPr>
          <w:rFonts w:ascii="Times New Roman" w:hAnsi="Times New Roman"/>
        </w:rPr>
      </w:pPr>
      <w:bookmarkStart w:id="636" w:name="_Toc98230712"/>
      <w:r w:rsidRPr="00653072">
        <w:rPr>
          <w:rFonts w:ascii="Times New Roman" w:hAnsi="Times New Roman"/>
        </w:rPr>
        <w:t>Provision adopted for associating the relevant authorities, bodies and partners</w:t>
      </w:r>
      <w:bookmarkEnd w:id="636"/>
    </w:p>
    <w:p w14:paraId="65833853" w14:textId="77777777" w:rsidR="006721A1" w:rsidRPr="00653072" w:rsidRDefault="006721A1">
      <w:pPr>
        <w:spacing w:after="120"/>
        <w:jc w:val="both"/>
        <w:rPr>
          <w:rFonts w:ascii="Times New Roman" w:eastAsia="Times New Roman" w:hAnsi="Times New Roman" w:cs="Times New Roman"/>
          <w:sz w:val="22"/>
          <w:szCs w:val="22"/>
        </w:rPr>
      </w:pPr>
    </w:p>
    <w:p w14:paraId="7614C7E7" w14:textId="77777777" w:rsidR="006721A1" w:rsidRPr="00653072" w:rsidRDefault="00C46D00"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 consultation process has accompanied the IPARD III programme preparation</w:t>
      </w:r>
      <w:r w:rsidR="00707D31" w:rsidRPr="00653072">
        <w:rPr>
          <w:rFonts w:ascii="Times New Roman" w:eastAsia="Times New Roman" w:hAnsi="Times New Roman" w:cs="Times New Roman"/>
          <w:sz w:val="22"/>
          <w:szCs w:val="22"/>
        </w:rPr>
        <w:t xml:space="preserve"> with all relevant parties, which took different forms, depending on the stage of programming. In the beginning of the programming, the MAFWM established mechanisms for efficient intra-ministerial coordination and consultation as well as provisions were taken to associate the relevant other public authorities, bodies and socio economic and environmental partners.</w:t>
      </w:r>
    </w:p>
    <w:p w14:paraId="1645DD8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preparation of the Sector Analysis for meat, milk, fruit and vegetable, olive, wine, fishery and diversification took place in parallel with programme development and measure preparation process. The measure design of the IPARD III programme was organised in a way to take the view of sector experts working on the Sector Analysis. Identified strength</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weaknesses and investment needs have been discussed with the technical experts involved in the Sector Analysis. </w:t>
      </w:r>
    </w:p>
    <w:p w14:paraId="114F8FF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Relevant </w:t>
      </w:r>
      <w:r w:rsidR="00C46D00" w:rsidRPr="00653072">
        <w:rPr>
          <w:rFonts w:ascii="Times New Roman" w:eastAsia="Times New Roman" w:hAnsi="Times New Roman" w:cs="Times New Roman"/>
          <w:sz w:val="22"/>
          <w:szCs w:val="22"/>
        </w:rPr>
        <w:t>stakeholders’</w:t>
      </w:r>
      <w:r w:rsidRPr="00653072">
        <w:rPr>
          <w:rFonts w:ascii="Times New Roman" w:eastAsia="Times New Roman" w:hAnsi="Times New Roman" w:cs="Times New Roman"/>
          <w:sz w:val="22"/>
          <w:szCs w:val="22"/>
        </w:rPr>
        <w:t xml:space="preserve"> competent regional and local and other public authorities, economic and social partners, NGOs, will be involved in all stages of IPARD III programme implementation, monitoring and evaluation. The assistance under the IPARD III programme has</w:t>
      </w:r>
      <w:r w:rsidR="00081486" w:rsidRPr="00653072">
        <w:rPr>
          <w:rFonts w:ascii="Times New Roman" w:eastAsia="Times New Roman" w:hAnsi="Times New Roman" w:cs="Times New Roman"/>
          <w:sz w:val="22"/>
          <w:szCs w:val="22"/>
        </w:rPr>
        <w:t xml:space="preserve"> been</w:t>
      </w:r>
      <w:r w:rsidRPr="00653072">
        <w:rPr>
          <w:rFonts w:ascii="Times New Roman" w:eastAsia="Times New Roman" w:hAnsi="Times New Roman" w:cs="Times New Roman"/>
          <w:sz w:val="22"/>
          <w:szCs w:val="22"/>
        </w:rPr>
        <w:t xml:space="preserve"> implemented in close consultation with the Commission services. The involvement of specific expertise provided by bodies like AFSVPA, MONSTAT, Biotechnical Faculty, </w:t>
      </w:r>
      <w:r w:rsidR="0052203F" w:rsidRPr="00653072">
        <w:rPr>
          <w:rFonts w:ascii="Times New Roman" w:eastAsia="Times New Roman" w:hAnsi="Times New Roman" w:cs="Times New Roman"/>
          <w:sz w:val="22"/>
          <w:szCs w:val="22"/>
        </w:rPr>
        <w:t>Advisory services (Department for Advisory service in Livestock and Department for Advisory service in Plant Production)</w:t>
      </w:r>
      <w:r w:rsidRPr="00653072">
        <w:rPr>
          <w:rFonts w:ascii="Times New Roman" w:eastAsia="Times New Roman" w:hAnsi="Times New Roman" w:cs="Times New Roman"/>
          <w:sz w:val="22"/>
          <w:szCs w:val="22"/>
        </w:rPr>
        <w:t xml:space="preserve"> has been encouraged at the different stages of the programme development. Relevant socio-economic and environmental partners have been identified and approached to discuss and contribute to the programme development and implementation. </w:t>
      </w:r>
    </w:p>
    <w:p w14:paraId="34535C2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MAFWM was establish</w:t>
      </w:r>
      <w:r w:rsidR="00081486" w:rsidRPr="00653072">
        <w:rPr>
          <w:rFonts w:ascii="Times New Roman" w:eastAsia="Times New Roman" w:hAnsi="Times New Roman" w:cs="Times New Roman"/>
          <w:sz w:val="22"/>
          <w:szCs w:val="22"/>
        </w:rPr>
        <w:t>ed</w:t>
      </w:r>
      <w:r w:rsidRPr="00653072">
        <w:rPr>
          <w:rFonts w:ascii="Times New Roman" w:eastAsia="Times New Roman" w:hAnsi="Times New Roman" w:cs="Times New Roman"/>
          <w:sz w:val="22"/>
          <w:szCs w:val="22"/>
        </w:rPr>
        <w:t xml:space="preserve"> a working group with the purpose to facilitate an efficient consultation process of the IPARD III programme development. The working group consists of representatives of authorities, bodies and socio economic and environmental partners. The main aim of the working group is to steer the programming process, to provide comments and proposals on the completion of the IPARD III </w:t>
      </w:r>
      <w:r w:rsidR="003C52F7" w:rsidRPr="00653072">
        <w:rPr>
          <w:rFonts w:ascii="Times New Roman" w:eastAsia="Times New Roman" w:hAnsi="Times New Roman" w:cs="Times New Roman"/>
          <w:sz w:val="22"/>
          <w:szCs w:val="22"/>
        </w:rPr>
        <w:t>programme</w:t>
      </w:r>
      <w:r w:rsidRPr="00653072">
        <w:rPr>
          <w:rFonts w:ascii="Times New Roman" w:eastAsia="Times New Roman" w:hAnsi="Times New Roman" w:cs="Times New Roman"/>
          <w:sz w:val="22"/>
          <w:szCs w:val="22"/>
        </w:rPr>
        <w:t xml:space="preserve">. </w:t>
      </w:r>
    </w:p>
    <w:p w14:paraId="7D0371C6" w14:textId="37005B1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Members of the working group were representatives of the following institutions: Ministry of Agriculture, Forestry and Water Management, Ministry of Capital Investments, </w:t>
      </w:r>
      <w:r w:rsidR="005955CE" w:rsidRPr="00653072">
        <w:rPr>
          <w:rFonts w:ascii="Times New Roman" w:eastAsia="Times New Roman" w:hAnsi="Times New Roman" w:cs="Times New Roman"/>
          <w:sz w:val="22"/>
          <w:szCs w:val="22"/>
        </w:rPr>
        <w:t>Ministry of Economic Development and Tourism, Ministry of Justice</w:t>
      </w:r>
      <w:r w:rsidRPr="00653072">
        <w:rPr>
          <w:rFonts w:ascii="Times New Roman" w:eastAsia="Times New Roman" w:hAnsi="Times New Roman" w:cs="Times New Roman"/>
          <w:sz w:val="22"/>
          <w:szCs w:val="22"/>
        </w:rPr>
        <w:t xml:space="preserve">, </w:t>
      </w:r>
      <w:r w:rsidR="005955CE" w:rsidRPr="00653072">
        <w:rPr>
          <w:rFonts w:ascii="Times New Roman" w:eastAsia="Times New Roman" w:hAnsi="Times New Roman" w:cs="Times New Roman"/>
          <w:sz w:val="22"/>
          <w:szCs w:val="22"/>
        </w:rPr>
        <w:t xml:space="preserve">Ministry of </w:t>
      </w:r>
      <w:r w:rsidRPr="00653072">
        <w:rPr>
          <w:rFonts w:ascii="Times New Roman" w:eastAsia="Times New Roman" w:hAnsi="Times New Roman" w:cs="Times New Roman"/>
          <w:sz w:val="22"/>
          <w:szCs w:val="22"/>
        </w:rPr>
        <w:t xml:space="preserve">Human and Minority Rights, Ministry of Finance, </w:t>
      </w:r>
      <w:r w:rsidR="000F4C19" w:rsidRPr="00653072">
        <w:rPr>
          <w:rFonts w:ascii="Times New Roman" w:eastAsia="Times New Roman" w:hAnsi="Times New Roman" w:cs="Times New Roman"/>
          <w:sz w:val="22"/>
          <w:szCs w:val="22"/>
        </w:rPr>
        <w:t xml:space="preserve">Ministry of </w:t>
      </w:r>
      <w:r w:rsidR="0052203F" w:rsidRPr="00653072">
        <w:rPr>
          <w:rFonts w:ascii="Times New Roman" w:eastAsia="Times New Roman" w:hAnsi="Times New Roman" w:cs="Times New Roman"/>
          <w:sz w:val="22"/>
          <w:szCs w:val="22"/>
        </w:rPr>
        <w:t>Labour</w:t>
      </w:r>
      <w:r w:rsidR="000F4C19" w:rsidRPr="00653072">
        <w:rPr>
          <w:rFonts w:ascii="Times New Roman" w:eastAsia="Times New Roman" w:hAnsi="Times New Roman" w:cs="Times New Roman"/>
          <w:sz w:val="22"/>
          <w:szCs w:val="22"/>
        </w:rPr>
        <w:t xml:space="preserve"> and Social Welfare, </w:t>
      </w:r>
      <w:r w:rsidR="006A02DA" w:rsidRPr="00390FF3">
        <w:rPr>
          <w:rFonts w:ascii="Times New Roman" w:eastAsia="Times New Roman" w:hAnsi="Times New Roman" w:cs="Times New Roman"/>
          <w:sz w:val="22"/>
          <w:szCs w:val="22"/>
        </w:rPr>
        <w:t>Ministry of Tourism, Ecology, Sustainable Development and Northern Development</w:t>
      </w:r>
      <w:r w:rsidRPr="00653072">
        <w:rPr>
          <w:rFonts w:ascii="Times New Roman" w:eastAsia="Times New Roman" w:hAnsi="Times New Roman" w:cs="Times New Roman"/>
          <w:sz w:val="22"/>
          <w:szCs w:val="22"/>
        </w:rPr>
        <w:t xml:space="preserve">, National Tourism Organization, Rural Development Network of Montenegro, the National Association of Beekeepers, an Association of olive producers Bar, the National Association of Winegrowers, Biotechnical Faculty, </w:t>
      </w:r>
      <w:r w:rsidR="0052203F" w:rsidRPr="00653072">
        <w:rPr>
          <w:rFonts w:ascii="Times New Roman" w:eastAsia="Times New Roman" w:hAnsi="Times New Roman" w:cs="Times New Roman"/>
          <w:sz w:val="22"/>
          <w:szCs w:val="22"/>
        </w:rPr>
        <w:t xml:space="preserve">Advisory services (Department for Advisory service in Livestock and Department for Advisory service in Plant production), and </w:t>
      </w:r>
      <w:r w:rsidRPr="00653072">
        <w:rPr>
          <w:rFonts w:ascii="Times New Roman" w:eastAsia="Times New Roman" w:hAnsi="Times New Roman" w:cs="Times New Roman"/>
          <w:sz w:val="22"/>
          <w:szCs w:val="22"/>
        </w:rPr>
        <w:t>AFSVPA.</w:t>
      </w:r>
    </w:p>
    <w:p w14:paraId="0830B3D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consultative process was implemented in </w:t>
      </w:r>
      <w:r w:rsidR="00081486" w:rsidRPr="00653072">
        <w:rPr>
          <w:rFonts w:ascii="Times New Roman" w:eastAsia="Times New Roman" w:hAnsi="Times New Roman" w:cs="Times New Roman"/>
          <w:sz w:val="22"/>
          <w:szCs w:val="22"/>
        </w:rPr>
        <w:t xml:space="preserve">such </w:t>
      </w:r>
      <w:r w:rsidRPr="00653072">
        <w:rPr>
          <w:rFonts w:ascii="Times New Roman" w:eastAsia="Times New Roman" w:hAnsi="Times New Roman" w:cs="Times New Roman"/>
          <w:sz w:val="22"/>
          <w:szCs w:val="22"/>
        </w:rPr>
        <w:t>a manner, that the Draft document containing a description of the selected measures as well as a template containing guidance on how to comment on each measure individually, was sent for consultation to the members of the IPARD III working group.</w:t>
      </w:r>
    </w:p>
    <w:p w14:paraId="4F6F083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Additionally, the mentioned documents were posted on the official website of the IPARD programme and MAFWM. All actors and members of the Monitoring Committee and all national associations and bodies involved in the implementation of the IPARD programme, received notification via email and social networks, where they can download the draft document and how they can contribute to the development of the IPARD III programme.</w:t>
      </w:r>
    </w:p>
    <w:p w14:paraId="719AA45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Particularly intensive consultations were conducted with the structure implementing the IPARD programme, all with the aim of preparing measures that will not encounter obstacles in implementation. Stakeholders who submitted comments mostly focused on specific eligibility criteria, eligible investments, as well as the level of support by measures.</w:t>
      </w:r>
    </w:p>
    <w:p w14:paraId="549F2ADE" w14:textId="77777777" w:rsidR="00B86BB5" w:rsidRPr="00653072" w:rsidRDefault="00B86BB5"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Due to the situation with COVID 19 and current measures Government of Montenegro, the second phase of the consultation process was subsequently organi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in the form of workshops, where representatives of the Ministry held presentations in the northern, central and southern part of Montenegro in front of more than a hundred </w:t>
      </w:r>
      <w:r w:rsidR="00C76384" w:rsidRPr="00653072">
        <w:rPr>
          <w:rFonts w:ascii="Times New Roman" w:eastAsia="Times New Roman" w:hAnsi="Times New Roman" w:cs="Times New Roman"/>
          <w:sz w:val="22"/>
          <w:szCs w:val="22"/>
        </w:rPr>
        <w:t>agricultural producers</w:t>
      </w:r>
      <w:r w:rsidR="002E203F" w:rsidRPr="00653072">
        <w:rPr>
          <w:rFonts w:ascii="Times New Roman" w:eastAsia="Times New Roman" w:hAnsi="Times New Roman" w:cs="Times New Roman"/>
          <w:sz w:val="22"/>
          <w:szCs w:val="22"/>
        </w:rPr>
        <w:t xml:space="preserve">, representatives of </w:t>
      </w:r>
      <w:r w:rsidR="00C76384" w:rsidRPr="00653072">
        <w:rPr>
          <w:rFonts w:ascii="Times New Roman" w:eastAsia="Times New Roman" w:hAnsi="Times New Roman" w:cs="Times New Roman"/>
          <w:sz w:val="22"/>
          <w:szCs w:val="22"/>
        </w:rPr>
        <w:t>Producers associations, and local government representatives</w:t>
      </w:r>
      <w:r w:rsidRPr="00653072">
        <w:rPr>
          <w:rFonts w:ascii="Times New Roman" w:eastAsia="Times New Roman" w:hAnsi="Times New Roman" w:cs="Times New Roman"/>
          <w:sz w:val="22"/>
          <w:szCs w:val="22"/>
        </w:rPr>
        <w:t xml:space="preserve"> were presented new </w:t>
      </w:r>
      <w:r w:rsidR="009F48C6" w:rsidRPr="00653072">
        <w:rPr>
          <w:rFonts w:ascii="Times New Roman" w:eastAsia="Times New Roman" w:hAnsi="Times New Roman" w:cs="Times New Roman"/>
          <w:sz w:val="22"/>
          <w:szCs w:val="22"/>
        </w:rPr>
        <w:t xml:space="preserve">IPARD </w:t>
      </w:r>
      <w:r w:rsidRPr="00653072">
        <w:rPr>
          <w:rFonts w:ascii="Times New Roman" w:eastAsia="Times New Roman" w:hAnsi="Times New Roman" w:cs="Times New Roman"/>
          <w:sz w:val="22"/>
          <w:szCs w:val="22"/>
        </w:rPr>
        <w:t>measures. Stakeholders who submitted comments were mainly focused on specific eligibility criteria, eligible investments, as well as the level of support under the measures.</w:t>
      </w:r>
    </w:p>
    <w:p w14:paraId="793C6654"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comments received have been consolidated and are attached to this Programme as </w:t>
      </w:r>
      <w:r w:rsidR="002414A0" w:rsidRPr="00653072">
        <w:rPr>
          <w:rFonts w:ascii="Times New Roman" w:eastAsia="Times New Roman" w:hAnsi="Times New Roman" w:cs="Times New Roman"/>
          <w:sz w:val="22"/>
          <w:szCs w:val="22"/>
        </w:rPr>
        <w:t>A</w:t>
      </w:r>
      <w:r w:rsidRPr="00653072">
        <w:rPr>
          <w:rFonts w:ascii="Times New Roman" w:eastAsia="Times New Roman" w:hAnsi="Times New Roman" w:cs="Times New Roman"/>
          <w:sz w:val="22"/>
          <w:szCs w:val="22"/>
        </w:rPr>
        <w:t>nnex VII.</w:t>
      </w:r>
    </w:p>
    <w:p w14:paraId="1D2EA2FF" w14:textId="77777777" w:rsidR="006721A1" w:rsidRPr="00653072" w:rsidRDefault="006721A1">
      <w:pPr>
        <w:jc w:val="both"/>
        <w:rPr>
          <w:rFonts w:ascii="Times New Roman" w:eastAsia="Times New Roman" w:hAnsi="Times New Roman" w:cs="Times New Roman"/>
          <w:sz w:val="22"/>
          <w:szCs w:val="22"/>
        </w:rPr>
      </w:pPr>
    </w:p>
    <w:p w14:paraId="212FDB7E" w14:textId="77777777" w:rsidR="006721A1" w:rsidRPr="00653072" w:rsidRDefault="00707D31" w:rsidP="00324D7F">
      <w:pPr>
        <w:pStyle w:val="Heading3"/>
        <w:numPr>
          <w:ilvl w:val="1"/>
          <w:numId w:val="1"/>
        </w:numPr>
        <w:rPr>
          <w:rFonts w:ascii="Times New Roman" w:hAnsi="Times New Roman"/>
        </w:rPr>
      </w:pPr>
      <w:bookmarkStart w:id="637" w:name="_Toc98230713"/>
      <w:r w:rsidRPr="00653072">
        <w:rPr>
          <w:rFonts w:ascii="Times New Roman" w:hAnsi="Times New Roman"/>
        </w:rPr>
        <w:t>Designation of the partners consulted – summary</w:t>
      </w:r>
      <w:bookmarkEnd w:id="637"/>
    </w:p>
    <w:p w14:paraId="440435DB" w14:textId="77777777" w:rsidR="006721A1" w:rsidRPr="00653072" w:rsidRDefault="006721A1">
      <w:pPr>
        <w:rPr>
          <w:rFonts w:ascii="Times New Roman" w:eastAsia="Times New Roman" w:hAnsi="Times New Roman" w:cs="Times New Roman"/>
          <w:sz w:val="22"/>
          <w:szCs w:val="22"/>
        </w:rPr>
      </w:pPr>
    </w:p>
    <w:p w14:paraId="7092FE87" w14:textId="77777777" w:rsidR="006721A1" w:rsidRPr="00653072" w:rsidRDefault="00707D31">
      <w:p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Presentation of the list of the competent regional and local authorities and other public bodies consulted, the economic and social partners and any other appropriate body representing civil society, non-governmental organisations, including environmental organisations, and bodies responsible for promoting equality between men and women and non-discrimination.</w:t>
      </w:r>
    </w:p>
    <w:p w14:paraId="523B776E"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following groups of policy stakeholders have been identified for inclusion in different stages of the IPARD III programme preparation and implementation:</w:t>
      </w:r>
    </w:p>
    <w:p w14:paraId="4E619080" w14:textId="77777777" w:rsidR="006721A1" w:rsidRPr="00653072" w:rsidRDefault="00707D31">
      <w:pPr>
        <w:keepNext/>
        <w:ind w:right="23"/>
        <w:jc w:val="both"/>
        <w:rPr>
          <w:rFonts w:ascii="Times New Roman" w:eastAsia="Times New Roman" w:hAnsi="Times New Roman" w:cs="Times New Roman"/>
          <w:sz w:val="22"/>
          <w:szCs w:val="22"/>
        </w:rPr>
      </w:pPr>
      <w:r w:rsidRPr="00653072">
        <w:rPr>
          <w:rFonts w:ascii="Times New Roman" w:eastAsia="Times New Roman" w:hAnsi="Times New Roman" w:cs="Times New Roman"/>
          <w:i/>
          <w:sz w:val="22"/>
          <w:szCs w:val="22"/>
        </w:rPr>
        <w:t>Public authorities and bodies</w:t>
      </w:r>
      <w:r w:rsidRPr="00653072">
        <w:rPr>
          <w:rFonts w:ascii="Times New Roman" w:eastAsia="Times New Roman" w:hAnsi="Times New Roman" w:cs="Times New Roman"/>
          <w:sz w:val="22"/>
          <w:szCs w:val="22"/>
        </w:rPr>
        <w:t xml:space="preserve">, in order to ensure a good intra and inter-ministerial coordination:  </w:t>
      </w:r>
    </w:p>
    <w:p w14:paraId="0FF15AAA" w14:textId="77777777" w:rsidR="006721A1" w:rsidRPr="00653072" w:rsidRDefault="00707D31" w:rsidP="00592412">
      <w:pPr>
        <w:numPr>
          <w:ilvl w:val="0"/>
          <w:numId w:val="54"/>
        </w:numPr>
        <w:spacing w:after="120" w:line="276" w:lineRule="auto"/>
        <w:ind w:right="9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MAFWM sectoral directorates, AFSVPA, </w:t>
      </w:r>
      <w:r w:rsidR="0032539D" w:rsidRPr="00653072">
        <w:rPr>
          <w:rFonts w:ascii="Times New Roman" w:eastAsia="Times New Roman" w:hAnsi="Times New Roman" w:cs="Times New Roman"/>
          <w:sz w:val="22"/>
          <w:szCs w:val="22"/>
        </w:rPr>
        <w:t xml:space="preserve">Advisory </w:t>
      </w:r>
      <w:r w:rsidRPr="00653072">
        <w:rPr>
          <w:rFonts w:ascii="Times New Roman" w:eastAsia="Times New Roman" w:hAnsi="Times New Roman" w:cs="Times New Roman"/>
          <w:sz w:val="22"/>
          <w:szCs w:val="22"/>
        </w:rPr>
        <w:t xml:space="preserve">services; </w:t>
      </w:r>
    </w:p>
    <w:p w14:paraId="392FEF45" w14:textId="19416D15" w:rsidR="006721A1" w:rsidRPr="00DB30EC" w:rsidRDefault="00707D31" w:rsidP="00592412">
      <w:pPr>
        <w:numPr>
          <w:ilvl w:val="0"/>
          <w:numId w:val="54"/>
        </w:numPr>
        <w:spacing w:after="120" w:line="276" w:lineRule="auto"/>
        <w:ind w:right="97"/>
        <w:jc w:val="both"/>
        <w:rPr>
          <w:rFonts w:ascii="Times New Roman" w:eastAsia="Times New Roman" w:hAnsi="Times New Roman" w:cs="Times New Roman"/>
          <w:sz w:val="22"/>
          <w:szCs w:val="22"/>
        </w:rPr>
      </w:pPr>
      <w:bookmarkStart w:id="638" w:name="_Hlk166758855"/>
      <w:r w:rsidRPr="00DB30EC">
        <w:rPr>
          <w:rFonts w:ascii="Times New Roman" w:eastAsia="Times New Roman" w:hAnsi="Times New Roman" w:cs="Times New Roman"/>
          <w:sz w:val="22"/>
          <w:szCs w:val="22"/>
        </w:rPr>
        <w:t xml:space="preserve">Line Ministries – </w:t>
      </w:r>
      <w:r w:rsidR="0056696B" w:rsidRPr="00DB30EC">
        <w:rPr>
          <w:rFonts w:ascii="Times New Roman" w:eastAsia="Times New Roman" w:hAnsi="Times New Roman" w:cs="Times New Roman"/>
          <w:sz w:val="22"/>
          <w:szCs w:val="22"/>
        </w:rPr>
        <w:t>Ministry of Transport and Maritime Affairs</w:t>
      </w:r>
      <w:r w:rsidRPr="00DB30EC">
        <w:rPr>
          <w:rFonts w:ascii="Times New Roman" w:eastAsia="Times New Roman" w:hAnsi="Times New Roman" w:cs="Times New Roman"/>
          <w:sz w:val="22"/>
          <w:szCs w:val="22"/>
        </w:rPr>
        <w:t xml:space="preserve">, </w:t>
      </w:r>
      <w:r w:rsidR="0035246D" w:rsidRPr="00DB30EC">
        <w:rPr>
          <w:lang w:val="sr-Latn-ME"/>
        </w:rPr>
        <w:t>Ministry of Economic Development</w:t>
      </w:r>
      <w:r w:rsidR="00A70CF1" w:rsidRPr="00DB30EC">
        <w:rPr>
          <w:rFonts w:ascii="Times New Roman" w:eastAsia="Times New Roman" w:hAnsi="Times New Roman" w:cs="Times New Roman"/>
          <w:sz w:val="22"/>
          <w:szCs w:val="22"/>
        </w:rPr>
        <w:t>, Ministry of Justice</w:t>
      </w:r>
      <w:r w:rsidRPr="00DB30EC">
        <w:rPr>
          <w:rFonts w:ascii="Times New Roman" w:eastAsia="Times New Roman" w:hAnsi="Times New Roman" w:cs="Times New Roman"/>
          <w:sz w:val="22"/>
          <w:szCs w:val="22"/>
        </w:rPr>
        <w:t>,</w:t>
      </w:r>
      <w:r w:rsidR="00A70CF1" w:rsidRPr="00DB30EC">
        <w:rPr>
          <w:rFonts w:ascii="Times New Roman" w:eastAsia="Times New Roman" w:hAnsi="Times New Roman" w:cs="Times New Roman"/>
          <w:sz w:val="22"/>
          <w:szCs w:val="22"/>
        </w:rPr>
        <w:t xml:space="preserve"> Ministry of </w:t>
      </w:r>
      <w:r w:rsidRPr="00DB30EC">
        <w:rPr>
          <w:rFonts w:ascii="Times New Roman" w:eastAsia="Times New Roman" w:hAnsi="Times New Roman" w:cs="Times New Roman"/>
          <w:sz w:val="22"/>
          <w:szCs w:val="22"/>
        </w:rPr>
        <w:t>Human and Minority Rights, Ministry of Finance,</w:t>
      </w:r>
      <w:r w:rsidR="00A70CF1" w:rsidRPr="00DB30EC">
        <w:rPr>
          <w:rFonts w:ascii="Times New Roman" w:eastAsia="Times New Roman" w:hAnsi="Times New Roman" w:cs="Times New Roman"/>
          <w:sz w:val="22"/>
          <w:szCs w:val="22"/>
        </w:rPr>
        <w:t xml:space="preserve"> Ministry of Labour and Social Welfare,</w:t>
      </w:r>
      <w:r w:rsidRPr="00DB30EC">
        <w:rPr>
          <w:rFonts w:ascii="Times New Roman" w:eastAsia="Times New Roman" w:hAnsi="Times New Roman" w:cs="Times New Roman"/>
          <w:sz w:val="22"/>
          <w:szCs w:val="22"/>
        </w:rPr>
        <w:t xml:space="preserve"> </w:t>
      </w:r>
      <w:r w:rsidR="006A02DA" w:rsidRPr="00DB30EC">
        <w:rPr>
          <w:rFonts w:ascii="Times New Roman" w:eastAsia="Times New Roman" w:hAnsi="Times New Roman" w:cs="Times New Roman"/>
          <w:sz w:val="22"/>
          <w:szCs w:val="22"/>
        </w:rPr>
        <w:t>Ministry of Tourism, Ecology, Sustainable Development and Northern Development</w:t>
      </w:r>
      <w:r w:rsidRPr="00DB30EC">
        <w:rPr>
          <w:rFonts w:ascii="Times New Roman" w:eastAsia="Times New Roman" w:hAnsi="Times New Roman" w:cs="Times New Roman"/>
          <w:sz w:val="22"/>
          <w:szCs w:val="22"/>
        </w:rPr>
        <w:t xml:space="preserve"> and other Ministries responsible for the respective IPA policy areas.</w:t>
      </w:r>
    </w:p>
    <w:bookmarkEnd w:id="638"/>
    <w:p w14:paraId="7EFAF6CA" w14:textId="77777777" w:rsidR="006721A1" w:rsidRPr="00653072" w:rsidRDefault="00707D31">
      <w:pPr>
        <w:ind w:right="23"/>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Economic, social and environmental partners:</w:t>
      </w:r>
    </w:p>
    <w:p w14:paraId="7CDAA395" w14:textId="77777777" w:rsidR="006721A1" w:rsidRPr="00653072" w:rsidRDefault="00707D31" w:rsidP="00592412">
      <w:pPr>
        <w:numPr>
          <w:ilvl w:val="0"/>
          <w:numId w:val="53"/>
        </w:numP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Associations and Non-Governmental organisations in the field of agriculture and rural development, Branch associations in food processing industry, The Chamber of Economy of Montenegro, Environmental Protection Agency, Rural development network of Montenegro, Regional Development Agencies for Bjelasica, Komovi and Prokletije, National Association of Winemakers and Viticulture of Montenegro, NGO "Olive Society Boka - Boka Kotorska" Association of </w:t>
      </w:r>
      <w:r w:rsidRPr="00653072">
        <w:rPr>
          <w:rFonts w:ascii="Times New Roman" w:eastAsia="Times New Roman" w:hAnsi="Times New Roman" w:cs="Times New Roman"/>
          <w:sz w:val="22"/>
          <w:szCs w:val="22"/>
        </w:rPr>
        <w:lastRenderedPageBreak/>
        <w:t>Beekeeping Organizations of Montenegro, NGO "</w:t>
      </w:r>
      <w:r w:rsidR="0032539D" w:rsidRPr="00653072">
        <w:rPr>
          <w:rFonts w:ascii="Times New Roman" w:eastAsia="Times New Roman" w:hAnsi="Times New Roman" w:cs="Times New Roman"/>
          <w:sz w:val="22"/>
          <w:szCs w:val="22"/>
        </w:rPr>
        <w:t>Zdravo Zrno</w:t>
      </w:r>
      <w:r w:rsidRPr="00653072">
        <w:rPr>
          <w:rFonts w:ascii="Times New Roman" w:eastAsia="Times New Roman" w:hAnsi="Times New Roman" w:cs="Times New Roman"/>
          <w:sz w:val="22"/>
          <w:szCs w:val="22"/>
        </w:rPr>
        <w:t xml:space="preserve">", Asocciation “Valdanos”, Ulcinj, "Association of Olive Growers Bar" etc. </w:t>
      </w:r>
    </w:p>
    <w:p w14:paraId="6AC2833D" w14:textId="77777777" w:rsidR="006721A1" w:rsidRPr="00653072" w:rsidRDefault="00707D31" w:rsidP="00592412">
      <w:pPr>
        <w:numPr>
          <w:ilvl w:val="0"/>
          <w:numId w:val="54"/>
        </w:numPr>
        <w:spacing w:after="120" w:line="276" w:lineRule="auto"/>
        <w:ind w:right="23"/>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Farmers and industry representatives;</w:t>
      </w:r>
    </w:p>
    <w:p w14:paraId="43319B98" w14:textId="77777777" w:rsidR="006721A1" w:rsidRPr="00653072" w:rsidRDefault="00707D31" w:rsidP="00592412">
      <w:pPr>
        <w:numPr>
          <w:ilvl w:val="0"/>
          <w:numId w:val="54"/>
        </w:numPr>
        <w:spacing w:after="120" w:line="276" w:lineRule="auto"/>
        <w:ind w:right="23"/>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Regional and local authorities – represented by the Association of Montenegrin Municipalities.</w:t>
      </w:r>
    </w:p>
    <w:p w14:paraId="612AE74A" w14:textId="77777777" w:rsidR="006721A1" w:rsidRPr="00653072" w:rsidRDefault="00707D31" w:rsidP="00592412">
      <w:pPr>
        <w:keepNext/>
        <w:numPr>
          <w:ilvl w:val="0"/>
          <w:numId w:val="53"/>
        </w:numPr>
        <w:spacing w:after="120"/>
        <w:ind w:right="23"/>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 xml:space="preserve">Bilateral and multilateral donor organisations, </w:t>
      </w:r>
      <w:r w:rsidRPr="00653072">
        <w:rPr>
          <w:rFonts w:ascii="Times New Roman" w:eastAsia="Times New Roman" w:hAnsi="Times New Roman" w:cs="Times New Roman"/>
          <w:sz w:val="22"/>
          <w:szCs w:val="22"/>
        </w:rPr>
        <w:t>such as the World Bank, UNDP, USAID, GIZ etc.</w:t>
      </w:r>
    </w:p>
    <w:p w14:paraId="45F7F041" w14:textId="77777777" w:rsidR="006721A1" w:rsidRPr="00653072" w:rsidRDefault="00707D31" w:rsidP="00592412">
      <w:pPr>
        <w:keepNext/>
        <w:numPr>
          <w:ilvl w:val="0"/>
          <w:numId w:val="53"/>
        </w:numPr>
        <w:spacing w:after="120"/>
        <w:ind w:right="23"/>
        <w:jc w:val="both"/>
        <w:rPr>
          <w:rFonts w:ascii="Times New Roman" w:eastAsia="Times New Roman" w:hAnsi="Times New Roman" w:cs="Times New Roman"/>
          <w:i/>
          <w:sz w:val="22"/>
          <w:szCs w:val="22"/>
        </w:rPr>
      </w:pPr>
      <w:r w:rsidRPr="00653072">
        <w:rPr>
          <w:rFonts w:ascii="Times New Roman" w:eastAsia="Times New Roman" w:hAnsi="Times New Roman" w:cs="Times New Roman"/>
          <w:i/>
          <w:sz w:val="22"/>
          <w:szCs w:val="22"/>
        </w:rPr>
        <w:t>Academic and research institution.</w:t>
      </w:r>
    </w:p>
    <w:p w14:paraId="53C8B671" w14:textId="77777777" w:rsidR="006721A1" w:rsidRPr="00653072" w:rsidRDefault="006721A1">
      <w:pPr>
        <w:keepNext/>
        <w:ind w:left="720" w:right="23"/>
        <w:jc w:val="both"/>
        <w:rPr>
          <w:rFonts w:ascii="Times New Roman" w:eastAsia="Times New Roman" w:hAnsi="Times New Roman" w:cs="Times New Roman"/>
          <w:i/>
          <w:sz w:val="22"/>
          <w:szCs w:val="22"/>
        </w:rPr>
      </w:pPr>
    </w:p>
    <w:p w14:paraId="560BFC2B" w14:textId="77777777" w:rsidR="006721A1" w:rsidRPr="00653072" w:rsidRDefault="00707D31">
      <w:pPr>
        <w:keepNext/>
        <w:ind w:right="23"/>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participated in the consultation process, are listed below: </w:t>
      </w:r>
    </w:p>
    <w:p w14:paraId="24D5E5C6" w14:textId="77777777" w:rsidR="006721A1" w:rsidRPr="00653072" w:rsidRDefault="006721A1">
      <w:pPr>
        <w:keepNext/>
        <w:ind w:right="23"/>
        <w:jc w:val="both"/>
        <w:rPr>
          <w:rFonts w:ascii="Times New Roman" w:eastAsia="Times New Roman" w:hAnsi="Times New Roman" w:cs="Times New Roman"/>
          <w:sz w:val="22"/>
          <w:szCs w:val="22"/>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44"/>
        <w:gridCol w:w="2629"/>
        <w:gridCol w:w="3449"/>
      </w:tblGrid>
      <w:tr w:rsidR="00E17434" w:rsidRPr="00653072" w14:paraId="685A5F96" w14:textId="77777777" w:rsidTr="00754E88">
        <w:trPr>
          <w:trHeight w:val="388"/>
        </w:trPr>
        <w:tc>
          <w:tcPr>
            <w:tcW w:w="3544" w:type="dxa"/>
            <w:tcBorders>
              <w:bottom w:val="single" w:sz="4" w:space="0" w:color="000000"/>
            </w:tcBorders>
            <w:shd w:val="clear" w:color="auto" w:fill="D9D9D9"/>
            <w:vAlign w:val="center"/>
          </w:tcPr>
          <w:p w14:paraId="3CDCA2D7" w14:textId="77777777" w:rsidR="006721A1" w:rsidRPr="00653072" w:rsidRDefault="00707D31" w:rsidP="009B3307">
            <w:pP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Name of institution / body / person</w:t>
            </w:r>
          </w:p>
        </w:tc>
        <w:tc>
          <w:tcPr>
            <w:tcW w:w="2629" w:type="dxa"/>
            <w:tcBorders>
              <w:bottom w:val="single" w:sz="4" w:space="0" w:color="000000"/>
            </w:tcBorders>
            <w:shd w:val="clear" w:color="auto" w:fill="D9D9D9"/>
            <w:vAlign w:val="center"/>
          </w:tcPr>
          <w:p w14:paraId="775FD7A3" w14:textId="77777777" w:rsidR="006721A1" w:rsidRPr="00653072" w:rsidRDefault="00707D31" w:rsidP="009B3307">
            <w:pP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Competence/Expertise</w:t>
            </w:r>
          </w:p>
        </w:tc>
        <w:tc>
          <w:tcPr>
            <w:tcW w:w="3449" w:type="dxa"/>
            <w:tcBorders>
              <w:bottom w:val="single" w:sz="4" w:space="0" w:color="000000"/>
            </w:tcBorders>
            <w:shd w:val="clear" w:color="auto" w:fill="D9D9D9"/>
            <w:vAlign w:val="center"/>
          </w:tcPr>
          <w:p w14:paraId="32E077A2" w14:textId="77777777" w:rsidR="006721A1" w:rsidRPr="00653072" w:rsidRDefault="00707D31" w:rsidP="009B3307">
            <w:pP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Name of the Contact Person</w:t>
            </w:r>
          </w:p>
        </w:tc>
      </w:tr>
      <w:tr w:rsidR="006721A1" w:rsidRPr="00653072" w14:paraId="6C4C0042" w14:textId="77777777" w:rsidTr="009B3307">
        <w:trPr>
          <w:trHeight w:val="186"/>
        </w:trPr>
        <w:tc>
          <w:tcPr>
            <w:tcW w:w="3544" w:type="dxa"/>
            <w:shd w:val="clear" w:color="auto" w:fill="auto"/>
            <w:vAlign w:val="center"/>
          </w:tcPr>
          <w:p w14:paraId="6E11E0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Agriculture</w:t>
            </w:r>
          </w:p>
        </w:tc>
        <w:tc>
          <w:tcPr>
            <w:tcW w:w="2629" w:type="dxa"/>
            <w:shd w:val="clear" w:color="auto" w:fill="auto"/>
            <w:vAlign w:val="center"/>
          </w:tcPr>
          <w:p w14:paraId="3ED4BA29"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14:paraId="01F698A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Miroslav Cimbaljević</w:t>
            </w:r>
          </w:p>
        </w:tc>
      </w:tr>
      <w:tr w:rsidR="006721A1" w:rsidRPr="00653072" w14:paraId="157AB392" w14:textId="77777777" w:rsidTr="009B3307">
        <w:trPr>
          <w:trHeight w:val="345"/>
        </w:trPr>
        <w:tc>
          <w:tcPr>
            <w:tcW w:w="3544" w:type="dxa"/>
            <w:shd w:val="clear" w:color="auto" w:fill="auto"/>
            <w:vAlign w:val="center"/>
          </w:tcPr>
          <w:p w14:paraId="3AB2D4E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Agriculture - Department of livestock</w:t>
            </w:r>
          </w:p>
        </w:tc>
        <w:tc>
          <w:tcPr>
            <w:tcW w:w="2629" w:type="dxa"/>
            <w:shd w:val="clear" w:color="auto" w:fill="auto"/>
            <w:vAlign w:val="center"/>
          </w:tcPr>
          <w:p w14:paraId="799E3BC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Livestock breeding</w:t>
            </w:r>
          </w:p>
        </w:tc>
        <w:tc>
          <w:tcPr>
            <w:tcW w:w="3449" w:type="dxa"/>
            <w:tcBorders>
              <w:bottom w:val="single" w:sz="4" w:space="0" w:color="000000"/>
            </w:tcBorders>
            <w:shd w:val="clear" w:color="auto" w:fill="auto"/>
            <w:vAlign w:val="center"/>
          </w:tcPr>
          <w:p w14:paraId="4667C19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Ranko Bogavac</w:t>
            </w:r>
          </w:p>
        </w:tc>
      </w:tr>
      <w:tr w:rsidR="006721A1" w:rsidRPr="00653072" w14:paraId="1D6BBA49" w14:textId="77777777" w:rsidTr="009B3307">
        <w:trPr>
          <w:trHeight w:val="253"/>
        </w:trPr>
        <w:tc>
          <w:tcPr>
            <w:tcW w:w="3544" w:type="dxa"/>
            <w:shd w:val="clear" w:color="auto" w:fill="auto"/>
            <w:vAlign w:val="center"/>
          </w:tcPr>
          <w:p w14:paraId="1F47A93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Agriculture - Department for Plant Production</w:t>
            </w:r>
          </w:p>
        </w:tc>
        <w:tc>
          <w:tcPr>
            <w:tcW w:w="2629" w:type="dxa"/>
            <w:shd w:val="clear" w:color="auto" w:fill="auto"/>
            <w:vAlign w:val="center"/>
          </w:tcPr>
          <w:p w14:paraId="1B33F0F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Plant production</w:t>
            </w:r>
          </w:p>
        </w:tc>
        <w:tc>
          <w:tcPr>
            <w:tcW w:w="3449" w:type="dxa"/>
            <w:tcBorders>
              <w:bottom w:val="single" w:sz="4" w:space="0" w:color="000000"/>
            </w:tcBorders>
            <w:shd w:val="clear" w:color="auto" w:fill="auto"/>
            <w:vAlign w:val="center"/>
          </w:tcPr>
          <w:p w14:paraId="32AFCD8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Amra Terzić</w:t>
            </w:r>
          </w:p>
        </w:tc>
      </w:tr>
      <w:tr w:rsidR="006721A1" w:rsidRPr="00653072" w14:paraId="1202482A" w14:textId="77777777" w:rsidTr="009B3307">
        <w:trPr>
          <w:trHeight w:val="304"/>
        </w:trPr>
        <w:tc>
          <w:tcPr>
            <w:tcW w:w="3544" w:type="dxa"/>
            <w:shd w:val="clear" w:color="auto" w:fill="auto"/>
            <w:vAlign w:val="center"/>
          </w:tcPr>
          <w:p w14:paraId="48D655F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Water Management</w:t>
            </w:r>
          </w:p>
        </w:tc>
        <w:tc>
          <w:tcPr>
            <w:tcW w:w="2629" w:type="dxa"/>
            <w:shd w:val="clear" w:color="auto" w:fill="auto"/>
            <w:vAlign w:val="center"/>
          </w:tcPr>
          <w:p w14:paraId="61ADB216"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14:paraId="5F95D466" w14:textId="77777777" w:rsidR="006721A1" w:rsidRPr="00653072" w:rsidRDefault="00707D31" w:rsidP="009B3307">
            <w:pPr>
              <w:jc w:val="center"/>
              <w:rPr>
                <w:rFonts w:ascii="Times New Roman" w:eastAsia="Times New Roman" w:hAnsi="Times New Roman" w:cs="Times New Roman"/>
                <w:sz w:val="20"/>
                <w:szCs w:val="20"/>
                <w:lang w:val="it-IT"/>
              </w:rPr>
            </w:pPr>
            <w:r w:rsidRPr="00653072">
              <w:rPr>
                <w:rFonts w:ascii="Times New Roman" w:eastAsia="Times New Roman" w:hAnsi="Times New Roman" w:cs="Times New Roman"/>
                <w:sz w:val="20"/>
                <w:szCs w:val="20"/>
                <w:lang w:val="it-IT"/>
              </w:rPr>
              <w:t>Željko Furtula, Zorica Đuranović, Dragana Đukić</w:t>
            </w:r>
          </w:p>
        </w:tc>
      </w:tr>
      <w:tr w:rsidR="006721A1" w:rsidRPr="00653072" w14:paraId="77D49A5B" w14:textId="77777777" w:rsidTr="009B3307">
        <w:trPr>
          <w:trHeight w:val="584"/>
        </w:trPr>
        <w:tc>
          <w:tcPr>
            <w:tcW w:w="3544" w:type="dxa"/>
            <w:shd w:val="clear" w:color="auto" w:fill="auto"/>
            <w:vAlign w:val="center"/>
          </w:tcPr>
          <w:p w14:paraId="7C973770" w14:textId="77777777" w:rsidR="006721A1" w:rsidRPr="00653072" w:rsidRDefault="00707D31" w:rsidP="009B3307">
            <w:pPr>
              <w:jc w:val="center"/>
              <w:rPr>
                <w:rFonts w:ascii="Times New Roman" w:eastAsia="Times New Roman" w:hAnsi="Times New Roman" w:cs="Times New Roman"/>
                <w:i/>
                <w:sz w:val="20"/>
                <w:szCs w:val="20"/>
              </w:rPr>
            </w:pPr>
            <w:r w:rsidRPr="00653072">
              <w:rPr>
                <w:rFonts w:ascii="Times New Roman" w:eastAsia="Times New Roman" w:hAnsi="Times New Roman" w:cs="Times New Roman"/>
                <w:sz w:val="20"/>
                <w:szCs w:val="20"/>
              </w:rPr>
              <w:t>Directorate for Fisheries</w:t>
            </w:r>
          </w:p>
        </w:tc>
        <w:tc>
          <w:tcPr>
            <w:tcW w:w="2629" w:type="dxa"/>
            <w:shd w:val="clear" w:color="auto" w:fill="auto"/>
            <w:vAlign w:val="center"/>
          </w:tcPr>
          <w:p w14:paraId="5036CF21"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14:paraId="61B5002D" w14:textId="77777777" w:rsidR="006721A1" w:rsidRPr="00653072" w:rsidRDefault="00707D31" w:rsidP="009B3307">
            <w:pPr>
              <w:jc w:val="center"/>
              <w:rPr>
                <w:rFonts w:ascii="Times New Roman" w:eastAsia="Times New Roman" w:hAnsi="Times New Roman" w:cs="Times New Roman"/>
                <w:sz w:val="20"/>
                <w:szCs w:val="20"/>
                <w:lang w:val="it-IT"/>
              </w:rPr>
            </w:pPr>
            <w:r w:rsidRPr="00653072">
              <w:rPr>
                <w:rFonts w:ascii="Times New Roman" w:eastAsia="Times New Roman" w:hAnsi="Times New Roman" w:cs="Times New Roman"/>
                <w:sz w:val="20"/>
                <w:szCs w:val="20"/>
                <w:lang w:val="it-IT"/>
              </w:rPr>
              <w:t>Katarina Burzanović, Nada Kosić, Milena Krasić</w:t>
            </w:r>
          </w:p>
        </w:tc>
      </w:tr>
      <w:tr w:rsidR="006721A1" w:rsidRPr="00653072" w14:paraId="4A9EAD7A" w14:textId="77777777" w:rsidTr="009B3307">
        <w:trPr>
          <w:trHeight w:val="192"/>
        </w:trPr>
        <w:tc>
          <w:tcPr>
            <w:tcW w:w="3544" w:type="dxa"/>
            <w:shd w:val="clear" w:color="auto" w:fill="auto"/>
            <w:vAlign w:val="center"/>
          </w:tcPr>
          <w:p w14:paraId="3232975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Directorate for Forestry </w:t>
            </w:r>
          </w:p>
        </w:tc>
        <w:tc>
          <w:tcPr>
            <w:tcW w:w="2629" w:type="dxa"/>
            <w:shd w:val="clear" w:color="auto" w:fill="auto"/>
            <w:vAlign w:val="center"/>
          </w:tcPr>
          <w:p w14:paraId="59E57977"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14:paraId="5371AA4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Dragan Otašević, Ranko Kankaraš</w:t>
            </w:r>
          </w:p>
        </w:tc>
      </w:tr>
      <w:tr w:rsidR="006721A1" w:rsidRPr="00653072" w14:paraId="2171C2E8" w14:textId="77777777" w:rsidTr="009B3307">
        <w:trPr>
          <w:trHeight w:val="539"/>
        </w:trPr>
        <w:tc>
          <w:tcPr>
            <w:tcW w:w="3544" w:type="dxa"/>
            <w:shd w:val="clear" w:color="auto" w:fill="auto"/>
            <w:vAlign w:val="center"/>
          </w:tcPr>
          <w:p w14:paraId="4471FDE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IPARD payments</w:t>
            </w:r>
          </w:p>
        </w:tc>
        <w:tc>
          <w:tcPr>
            <w:tcW w:w="2629" w:type="dxa"/>
            <w:shd w:val="clear" w:color="auto" w:fill="auto"/>
            <w:vAlign w:val="center"/>
          </w:tcPr>
          <w:p w14:paraId="642780C8"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14:paraId="5A8453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Vladislav Bojović, Danka Perović, Gordana Dujović, Branko Šarac, Dalia Perišić, Džemil Kalač, Vesna Korović, Marija Radunović</w:t>
            </w:r>
          </w:p>
        </w:tc>
      </w:tr>
      <w:tr w:rsidR="006721A1" w:rsidRPr="00653072" w14:paraId="228F6CED" w14:textId="77777777" w:rsidTr="009B3307">
        <w:trPr>
          <w:trHeight w:val="144"/>
        </w:trPr>
        <w:tc>
          <w:tcPr>
            <w:tcW w:w="3544" w:type="dxa"/>
            <w:shd w:val="clear" w:color="auto" w:fill="auto"/>
            <w:vAlign w:val="center"/>
          </w:tcPr>
          <w:p w14:paraId="244EFAD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Monteorganica</w:t>
            </w:r>
          </w:p>
        </w:tc>
        <w:tc>
          <w:tcPr>
            <w:tcW w:w="2629" w:type="dxa"/>
            <w:shd w:val="clear" w:color="auto" w:fill="auto"/>
            <w:vAlign w:val="center"/>
          </w:tcPr>
          <w:p w14:paraId="04F941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Organic production</w:t>
            </w:r>
          </w:p>
        </w:tc>
        <w:tc>
          <w:tcPr>
            <w:tcW w:w="3449" w:type="dxa"/>
            <w:tcBorders>
              <w:bottom w:val="single" w:sz="4" w:space="0" w:color="000000"/>
            </w:tcBorders>
            <w:shd w:val="clear" w:color="auto" w:fill="auto"/>
            <w:vAlign w:val="center"/>
          </w:tcPr>
          <w:p w14:paraId="6952A4F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Jovan Nikolić</w:t>
            </w:r>
          </w:p>
        </w:tc>
      </w:tr>
      <w:tr w:rsidR="006721A1" w:rsidRPr="00653072" w14:paraId="1E707BE3" w14:textId="77777777" w:rsidTr="009B3307">
        <w:trPr>
          <w:trHeight w:val="345"/>
        </w:trPr>
        <w:tc>
          <w:tcPr>
            <w:tcW w:w="3544" w:type="dxa"/>
            <w:tcBorders>
              <w:bottom w:val="single" w:sz="4" w:space="0" w:color="000000"/>
            </w:tcBorders>
            <w:shd w:val="clear" w:color="auto" w:fill="auto"/>
            <w:vAlign w:val="center"/>
          </w:tcPr>
          <w:p w14:paraId="735287BA" w14:textId="77777777" w:rsidR="006721A1" w:rsidRPr="00653072" w:rsidRDefault="0032539D"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Advisory services</w:t>
            </w:r>
          </w:p>
        </w:tc>
        <w:tc>
          <w:tcPr>
            <w:tcW w:w="2629" w:type="dxa"/>
            <w:tcBorders>
              <w:bottom w:val="single" w:sz="4" w:space="0" w:color="000000"/>
            </w:tcBorders>
            <w:shd w:val="clear" w:color="auto" w:fill="auto"/>
            <w:vAlign w:val="center"/>
          </w:tcPr>
          <w:p w14:paraId="402DDD49" w14:textId="77777777" w:rsidR="006721A1" w:rsidRPr="00653072" w:rsidRDefault="0041345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Extension service for plant production</w:t>
            </w:r>
          </w:p>
        </w:tc>
        <w:tc>
          <w:tcPr>
            <w:tcW w:w="3449" w:type="dxa"/>
            <w:tcBorders>
              <w:bottom w:val="single" w:sz="4" w:space="0" w:color="000000"/>
            </w:tcBorders>
            <w:shd w:val="clear" w:color="auto" w:fill="auto"/>
            <w:vAlign w:val="center"/>
          </w:tcPr>
          <w:p w14:paraId="3A8F16F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Ljiljana Pajović</w:t>
            </w:r>
          </w:p>
        </w:tc>
      </w:tr>
      <w:tr w:rsidR="006721A1" w:rsidRPr="00653072" w14:paraId="3DBCFCB0" w14:textId="77777777" w:rsidTr="009B3307">
        <w:trPr>
          <w:trHeight w:val="538"/>
        </w:trPr>
        <w:tc>
          <w:tcPr>
            <w:tcW w:w="3544" w:type="dxa"/>
            <w:tcBorders>
              <w:bottom w:val="single" w:sz="4" w:space="0" w:color="000000"/>
            </w:tcBorders>
            <w:shd w:val="clear" w:color="auto" w:fill="auto"/>
            <w:vAlign w:val="center"/>
          </w:tcPr>
          <w:p w14:paraId="5C4D86DC" w14:textId="77777777" w:rsidR="006721A1" w:rsidRPr="00653072" w:rsidRDefault="0032539D"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Advisory services</w:t>
            </w:r>
          </w:p>
        </w:tc>
        <w:tc>
          <w:tcPr>
            <w:tcW w:w="2629" w:type="dxa"/>
            <w:tcBorders>
              <w:bottom w:val="single" w:sz="4" w:space="0" w:color="000000"/>
            </w:tcBorders>
            <w:shd w:val="clear" w:color="auto" w:fill="auto"/>
            <w:vAlign w:val="center"/>
          </w:tcPr>
          <w:p w14:paraId="253B8622" w14:textId="77777777" w:rsidR="006721A1" w:rsidRPr="00653072" w:rsidRDefault="00413455"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Livestock Selection Service</w:t>
            </w:r>
          </w:p>
        </w:tc>
        <w:tc>
          <w:tcPr>
            <w:tcW w:w="3449" w:type="dxa"/>
            <w:tcBorders>
              <w:bottom w:val="single" w:sz="4" w:space="0" w:color="000000"/>
            </w:tcBorders>
            <w:shd w:val="clear" w:color="auto" w:fill="auto"/>
            <w:vAlign w:val="center"/>
          </w:tcPr>
          <w:p w14:paraId="7795828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Gojko Babović</w:t>
            </w:r>
          </w:p>
        </w:tc>
      </w:tr>
      <w:tr w:rsidR="006721A1" w:rsidRPr="00653072" w14:paraId="4F3C5FD3" w14:textId="77777777" w:rsidTr="009B3307">
        <w:trPr>
          <w:trHeight w:val="530"/>
        </w:trPr>
        <w:tc>
          <w:tcPr>
            <w:tcW w:w="3544" w:type="dxa"/>
            <w:tcBorders>
              <w:bottom w:val="single" w:sz="4" w:space="0" w:color="000000"/>
            </w:tcBorders>
            <w:shd w:val="clear" w:color="auto" w:fill="auto"/>
            <w:vAlign w:val="center"/>
          </w:tcPr>
          <w:p w14:paraId="1636B3C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Administration for Food Safety, Veterinary and Phytosanitary Affairs</w:t>
            </w:r>
          </w:p>
        </w:tc>
        <w:tc>
          <w:tcPr>
            <w:tcW w:w="2629" w:type="dxa"/>
            <w:tcBorders>
              <w:bottom w:val="single" w:sz="4" w:space="0" w:color="000000"/>
            </w:tcBorders>
            <w:shd w:val="clear" w:color="auto" w:fill="auto"/>
            <w:vAlign w:val="center"/>
          </w:tcPr>
          <w:p w14:paraId="4B9C54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Veterinary Directorate</w:t>
            </w:r>
          </w:p>
        </w:tc>
        <w:tc>
          <w:tcPr>
            <w:tcW w:w="3449" w:type="dxa"/>
            <w:tcBorders>
              <w:bottom w:val="single" w:sz="4" w:space="0" w:color="000000"/>
            </w:tcBorders>
            <w:shd w:val="clear" w:color="auto" w:fill="auto"/>
            <w:vAlign w:val="center"/>
          </w:tcPr>
          <w:p w14:paraId="474F7B5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Biljana Blečić, Ljiljana Milovanović, Saša Lješković, Jelena Vračar, Milenka Perović, Sunčica Boljević, Ivan Ivanović, Verica Gomilanović</w:t>
            </w:r>
          </w:p>
        </w:tc>
      </w:tr>
      <w:tr w:rsidR="006721A1" w:rsidRPr="00653072" w14:paraId="7744B22F" w14:textId="77777777" w:rsidTr="009B3307">
        <w:trPr>
          <w:trHeight w:val="530"/>
        </w:trPr>
        <w:tc>
          <w:tcPr>
            <w:tcW w:w="3544" w:type="dxa"/>
            <w:shd w:val="clear" w:color="auto" w:fill="auto"/>
            <w:vAlign w:val="center"/>
          </w:tcPr>
          <w:p w14:paraId="5A34EE9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Administration for Food Safety, Veterinary and Phytosanitary Affairs</w:t>
            </w:r>
          </w:p>
        </w:tc>
        <w:tc>
          <w:tcPr>
            <w:tcW w:w="2629" w:type="dxa"/>
            <w:shd w:val="clear" w:color="auto" w:fill="auto"/>
            <w:vAlign w:val="center"/>
          </w:tcPr>
          <w:p w14:paraId="3BB278B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Phytosanitary Directorate</w:t>
            </w:r>
          </w:p>
        </w:tc>
        <w:tc>
          <w:tcPr>
            <w:tcW w:w="3449" w:type="dxa"/>
            <w:shd w:val="clear" w:color="auto" w:fill="auto"/>
            <w:vAlign w:val="center"/>
          </w:tcPr>
          <w:p w14:paraId="48CCE39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Zorka Prljević, Milka Petrušić</w:t>
            </w:r>
          </w:p>
        </w:tc>
      </w:tr>
      <w:tr w:rsidR="006721A1" w:rsidRPr="00653072" w14:paraId="06A2EBDD" w14:textId="77777777" w:rsidTr="009B3307">
        <w:trPr>
          <w:trHeight w:val="352"/>
        </w:trPr>
        <w:tc>
          <w:tcPr>
            <w:tcW w:w="3544" w:type="dxa"/>
            <w:shd w:val="clear" w:color="auto" w:fill="auto"/>
            <w:vAlign w:val="center"/>
          </w:tcPr>
          <w:p w14:paraId="21749F1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Biotechnical Faculty</w:t>
            </w:r>
          </w:p>
        </w:tc>
        <w:tc>
          <w:tcPr>
            <w:tcW w:w="2629" w:type="dxa"/>
            <w:shd w:val="clear" w:color="auto" w:fill="auto"/>
            <w:vAlign w:val="center"/>
          </w:tcPr>
          <w:p w14:paraId="12085CD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Science and education</w:t>
            </w:r>
          </w:p>
        </w:tc>
        <w:tc>
          <w:tcPr>
            <w:tcW w:w="3449" w:type="dxa"/>
            <w:shd w:val="clear" w:color="auto" w:fill="auto"/>
            <w:vAlign w:val="center"/>
          </w:tcPr>
          <w:p w14:paraId="65DDBCD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Milan Marković</w:t>
            </w:r>
          </w:p>
        </w:tc>
      </w:tr>
      <w:tr w:rsidR="006721A1" w:rsidRPr="00653072" w14:paraId="4FE8C425" w14:textId="77777777" w:rsidTr="009B3307">
        <w:trPr>
          <w:trHeight w:val="130"/>
        </w:trPr>
        <w:tc>
          <w:tcPr>
            <w:tcW w:w="3544" w:type="dxa"/>
            <w:shd w:val="clear" w:color="auto" w:fill="auto"/>
            <w:vAlign w:val="center"/>
          </w:tcPr>
          <w:p w14:paraId="333F29A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Department for Economic Analysis and Market</w:t>
            </w:r>
          </w:p>
        </w:tc>
        <w:tc>
          <w:tcPr>
            <w:tcW w:w="2629" w:type="dxa"/>
            <w:shd w:val="clear" w:color="auto" w:fill="auto"/>
            <w:vAlign w:val="center"/>
          </w:tcPr>
          <w:p w14:paraId="192D66CD"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14:paraId="7DCD815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Mirsad Spahić</w:t>
            </w:r>
          </w:p>
        </w:tc>
      </w:tr>
      <w:tr w:rsidR="006721A1" w:rsidRPr="00653072" w14:paraId="53267EE9" w14:textId="77777777" w:rsidTr="009B3307">
        <w:trPr>
          <w:trHeight w:val="463"/>
        </w:trPr>
        <w:tc>
          <w:tcPr>
            <w:tcW w:w="3544" w:type="dxa"/>
            <w:shd w:val="clear" w:color="auto" w:fill="auto"/>
            <w:vAlign w:val="center"/>
          </w:tcPr>
          <w:p w14:paraId="2FB9A6E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Departments for Development, International Cooperation and IPA Projects</w:t>
            </w:r>
          </w:p>
        </w:tc>
        <w:tc>
          <w:tcPr>
            <w:tcW w:w="2629" w:type="dxa"/>
            <w:shd w:val="clear" w:color="auto" w:fill="auto"/>
            <w:vAlign w:val="center"/>
          </w:tcPr>
          <w:p w14:paraId="0045594C"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14:paraId="7F7F56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Milena Vukotić</w:t>
            </w:r>
          </w:p>
        </w:tc>
      </w:tr>
      <w:tr w:rsidR="006721A1" w:rsidRPr="00653072" w14:paraId="0CD80F40" w14:textId="77777777" w:rsidTr="009B3307">
        <w:trPr>
          <w:trHeight w:val="403"/>
        </w:trPr>
        <w:tc>
          <w:tcPr>
            <w:tcW w:w="3544" w:type="dxa"/>
            <w:shd w:val="clear" w:color="auto" w:fill="auto"/>
            <w:vAlign w:val="center"/>
          </w:tcPr>
          <w:p w14:paraId="06DF96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Capital Investments</w:t>
            </w:r>
          </w:p>
        </w:tc>
        <w:tc>
          <w:tcPr>
            <w:tcW w:w="2629" w:type="dxa"/>
            <w:shd w:val="clear" w:color="auto" w:fill="auto"/>
            <w:vAlign w:val="center"/>
          </w:tcPr>
          <w:p w14:paraId="4A8B34C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International Cooperation and EU Funds</w:t>
            </w:r>
          </w:p>
        </w:tc>
        <w:tc>
          <w:tcPr>
            <w:tcW w:w="3449" w:type="dxa"/>
            <w:shd w:val="clear" w:color="auto" w:fill="auto"/>
            <w:vAlign w:val="center"/>
          </w:tcPr>
          <w:p w14:paraId="5975876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Aleksandar Simonović</w:t>
            </w:r>
          </w:p>
        </w:tc>
      </w:tr>
      <w:tr w:rsidR="006721A1" w:rsidRPr="00653072" w14:paraId="2770D3BD" w14:textId="77777777" w:rsidTr="009B3307">
        <w:trPr>
          <w:trHeight w:val="538"/>
        </w:trPr>
        <w:tc>
          <w:tcPr>
            <w:tcW w:w="3544" w:type="dxa"/>
            <w:shd w:val="clear" w:color="auto" w:fill="auto"/>
            <w:vAlign w:val="center"/>
          </w:tcPr>
          <w:p w14:paraId="57CDD0C2" w14:textId="77777777" w:rsidR="006721A1" w:rsidRPr="00653072" w:rsidRDefault="00512296"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Labour and Social Welfare</w:t>
            </w:r>
          </w:p>
        </w:tc>
        <w:tc>
          <w:tcPr>
            <w:tcW w:w="2629" w:type="dxa"/>
            <w:shd w:val="clear" w:color="auto" w:fill="auto"/>
            <w:vAlign w:val="center"/>
          </w:tcPr>
          <w:p w14:paraId="0DCE796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Advisor for Labour Law</w:t>
            </w:r>
          </w:p>
        </w:tc>
        <w:tc>
          <w:tcPr>
            <w:tcW w:w="3449" w:type="dxa"/>
            <w:shd w:val="clear" w:color="auto" w:fill="auto"/>
            <w:vAlign w:val="center"/>
          </w:tcPr>
          <w:p w14:paraId="4513E62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Marko Ćipović</w:t>
            </w:r>
          </w:p>
        </w:tc>
      </w:tr>
      <w:tr w:rsidR="006721A1" w:rsidRPr="00653072" w14:paraId="2BEAB622" w14:textId="77777777" w:rsidTr="009B3307">
        <w:trPr>
          <w:trHeight w:val="224"/>
        </w:trPr>
        <w:tc>
          <w:tcPr>
            <w:tcW w:w="3544" w:type="dxa"/>
            <w:shd w:val="clear" w:color="auto" w:fill="auto"/>
            <w:vAlign w:val="center"/>
          </w:tcPr>
          <w:p w14:paraId="2E77B947" w14:textId="77777777" w:rsidR="006721A1" w:rsidRPr="00653072" w:rsidRDefault="0012232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Economic Development and Tourism</w:t>
            </w:r>
          </w:p>
        </w:tc>
        <w:tc>
          <w:tcPr>
            <w:tcW w:w="2629" w:type="dxa"/>
            <w:shd w:val="clear" w:color="auto" w:fill="auto"/>
            <w:vAlign w:val="center"/>
          </w:tcPr>
          <w:p w14:paraId="420B947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Advisor for Crafts</w:t>
            </w:r>
          </w:p>
        </w:tc>
        <w:tc>
          <w:tcPr>
            <w:tcW w:w="3449" w:type="dxa"/>
            <w:shd w:val="clear" w:color="auto" w:fill="auto"/>
            <w:vAlign w:val="center"/>
          </w:tcPr>
          <w:p w14:paraId="514A56A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Lidija Radović</w:t>
            </w:r>
          </w:p>
        </w:tc>
      </w:tr>
      <w:tr w:rsidR="006721A1" w:rsidRPr="00653072" w14:paraId="449A9BD2" w14:textId="77777777" w:rsidTr="009B3307">
        <w:trPr>
          <w:trHeight w:val="100"/>
        </w:trPr>
        <w:tc>
          <w:tcPr>
            <w:tcW w:w="3544" w:type="dxa"/>
            <w:shd w:val="clear" w:color="auto" w:fill="auto"/>
            <w:vAlign w:val="center"/>
          </w:tcPr>
          <w:p w14:paraId="665A070C" w14:textId="77777777" w:rsidR="006721A1" w:rsidRPr="00653072" w:rsidRDefault="0012232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Economic Development and Tourism</w:t>
            </w:r>
          </w:p>
        </w:tc>
        <w:tc>
          <w:tcPr>
            <w:tcW w:w="2629" w:type="dxa"/>
            <w:shd w:val="clear" w:color="auto" w:fill="auto"/>
            <w:vAlign w:val="center"/>
          </w:tcPr>
          <w:p w14:paraId="26CD494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Advisor for Tourism</w:t>
            </w:r>
          </w:p>
        </w:tc>
        <w:tc>
          <w:tcPr>
            <w:tcW w:w="3449" w:type="dxa"/>
            <w:shd w:val="clear" w:color="auto" w:fill="auto"/>
            <w:vAlign w:val="center"/>
          </w:tcPr>
          <w:p w14:paraId="2C7FF9B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Anka Kujović</w:t>
            </w:r>
          </w:p>
        </w:tc>
      </w:tr>
      <w:tr w:rsidR="006721A1" w:rsidRPr="00653072" w14:paraId="365A37CF" w14:textId="77777777" w:rsidTr="009B3307">
        <w:trPr>
          <w:trHeight w:val="401"/>
        </w:trPr>
        <w:tc>
          <w:tcPr>
            <w:tcW w:w="3544" w:type="dxa"/>
            <w:shd w:val="clear" w:color="auto" w:fill="auto"/>
            <w:vAlign w:val="center"/>
          </w:tcPr>
          <w:p w14:paraId="7A589AAE" w14:textId="77777777" w:rsidR="006721A1" w:rsidRPr="00653072" w:rsidRDefault="0012232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2"/>
                <w:szCs w:val="22"/>
              </w:rPr>
              <w:t>Ministry of Human and Minority Rights</w:t>
            </w:r>
          </w:p>
        </w:tc>
        <w:tc>
          <w:tcPr>
            <w:tcW w:w="2629" w:type="dxa"/>
            <w:shd w:val="clear" w:color="auto" w:fill="auto"/>
            <w:vAlign w:val="center"/>
          </w:tcPr>
          <w:p w14:paraId="34330BC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Gender Equality</w:t>
            </w:r>
          </w:p>
        </w:tc>
        <w:tc>
          <w:tcPr>
            <w:tcW w:w="3449" w:type="dxa"/>
            <w:shd w:val="clear" w:color="auto" w:fill="auto"/>
            <w:vAlign w:val="center"/>
          </w:tcPr>
          <w:p w14:paraId="2557DA3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Biljana Pejović</w:t>
            </w:r>
          </w:p>
        </w:tc>
      </w:tr>
      <w:tr w:rsidR="006721A1" w:rsidRPr="00653072" w14:paraId="5F2A7CB9" w14:textId="77777777" w:rsidTr="009B3307">
        <w:trPr>
          <w:trHeight w:val="538"/>
        </w:trPr>
        <w:tc>
          <w:tcPr>
            <w:tcW w:w="3544" w:type="dxa"/>
            <w:shd w:val="clear" w:color="auto" w:fill="auto"/>
            <w:vAlign w:val="center"/>
          </w:tcPr>
          <w:p w14:paraId="3E1BC7E8" w14:textId="77777777" w:rsidR="006721A1" w:rsidRPr="00653072" w:rsidRDefault="0012232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Labour and Social Welfare</w:t>
            </w:r>
          </w:p>
        </w:tc>
        <w:tc>
          <w:tcPr>
            <w:tcW w:w="2629" w:type="dxa"/>
            <w:shd w:val="clear" w:color="auto" w:fill="auto"/>
            <w:vAlign w:val="center"/>
          </w:tcPr>
          <w:p w14:paraId="4AD0E29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Management Structure</w:t>
            </w:r>
          </w:p>
        </w:tc>
        <w:tc>
          <w:tcPr>
            <w:tcW w:w="3449" w:type="dxa"/>
            <w:shd w:val="clear" w:color="auto" w:fill="auto"/>
            <w:vAlign w:val="center"/>
          </w:tcPr>
          <w:p w14:paraId="4A92072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Ivana Maksimović</w:t>
            </w:r>
          </w:p>
        </w:tc>
      </w:tr>
      <w:tr w:rsidR="006721A1" w:rsidRPr="00653072" w14:paraId="34B0AED6" w14:textId="77777777" w:rsidTr="009B3307">
        <w:trPr>
          <w:trHeight w:val="538"/>
        </w:trPr>
        <w:tc>
          <w:tcPr>
            <w:tcW w:w="3544" w:type="dxa"/>
            <w:shd w:val="clear" w:color="auto" w:fill="auto"/>
            <w:vAlign w:val="center"/>
          </w:tcPr>
          <w:p w14:paraId="7BFFBF90" w14:textId="77777777" w:rsidR="006721A1" w:rsidRPr="00653072" w:rsidRDefault="0012232A"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Ministry of Labour and Social Welfare</w:t>
            </w:r>
          </w:p>
        </w:tc>
        <w:tc>
          <w:tcPr>
            <w:tcW w:w="2629" w:type="dxa"/>
            <w:shd w:val="clear" w:color="auto" w:fill="auto"/>
            <w:vAlign w:val="center"/>
          </w:tcPr>
          <w:p w14:paraId="1D64E8E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Department for Budget Procedures</w:t>
            </w:r>
          </w:p>
        </w:tc>
        <w:tc>
          <w:tcPr>
            <w:tcW w:w="3449" w:type="dxa"/>
            <w:shd w:val="clear" w:color="auto" w:fill="auto"/>
            <w:vAlign w:val="center"/>
          </w:tcPr>
          <w:p w14:paraId="4347CDD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Dragana Nedić</w:t>
            </w:r>
          </w:p>
        </w:tc>
      </w:tr>
      <w:tr w:rsidR="006721A1" w:rsidRPr="00653072" w14:paraId="1A901605" w14:textId="77777777" w:rsidTr="009B3307">
        <w:trPr>
          <w:trHeight w:val="538"/>
        </w:trPr>
        <w:tc>
          <w:tcPr>
            <w:tcW w:w="3544" w:type="dxa"/>
            <w:shd w:val="clear" w:color="auto" w:fill="auto"/>
            <w:vAlign w:val="center"/>
          </w:tcPr>
          <w:p w14:paraId="793019A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of Ecology, Spatial Planning and Urbanism</w:t>
            </w:r>
          </w:p>
        </w:tc>
        <w:tc>
          <w:tcPr>
            <w:tcW w:w="2629" w:type="dxa"/>
            <w:shd w:val="clear" w:color="auto" w:fill="auto"/>
            <w:vAlign w:val="center"/>
          </w:tcPr>
          <w:p w14:paraId="4554708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Directorate for Ecology</w:t>
            </w:r>
          </w:p>
        </w:tc>
        <w:tc>
          <w:tcPr>
            <w:tcW w:w="3449" w:type="dxa"/>
            <w:shd w:val="clear" w:color="auto" w:fill="auto"/>
            <w:vAlign w:val="center"/>
          </w:tcPr>
          <w:p w14:paraId="536D137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Bojana Kalezić</w:t>
            </w:r>
          </w:p>
        </w:tc>
      </w:tr>
      <w:tr w:rsidR="006721A1" w:rsidRPr="00653072" w14:paraId="62FB748F" w14:textId="77777777" w:rsidTr="009B3307">
        <w:trPr>
          <w:trHeight w:val="538"/>
        </w:trPr>
        <w:tc>
          <w:tcPr>
            <w:tcW w:w="3544" w:type="dxa"/>
            <w:shd w:val="clear" w:color="auto" w:fill="auto"/>
            <w:vAlign w:val="center"/>
          </w:tcPr>
          <w:p w14:paraId="24A97F3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Statistical Office</w:t>
            </w:r>
          </w:p>
          <w:p w14:paraId="1582C3D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of Montenegro</w:t>
            </w:r>
          </w:p>
        </w:tc>
        <w:tc>
          <w:tcPr>
            <w:tcW w:w="2629" w:type="dxa"/>
            <w:shd w:val="clear" w:color="auto" w:fill="auto"/>
            <w:vAlign w:val="center"/>
          </w:tcPr>
          <w:p w14:paraId="54A0CF6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Department of Statistics, Agriculture and Fisheries</w:t>
            </w:r>
          </w:p>
        </w:tc>
        <w:tc>
          <w:tcPr>
            <w:tcW w:w="3449" w:type="dxa"/>
            <w:shd w:val="clear" w:color="auto" w:fill="auto"/>
            <w:vAlign w:val="center"/>
          </w:tcPr>
          <w:p w14:paraId="38424FC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Melinda Lučić</w:t>
            </w:r>
          </w:p>
        </w:tc>
      </w:tr>
      <w:tr w:rsidR="006721A1" w:rsidRPr="00653072" w14:paraId="1FC44324" w14:textId="77777777" w:rsidTr="009B3307">
        <w:trPr>
          <w:trHeight w:val="538"/>
        </w:trPr>
        <w:tc>
          <w:tcPr>
            <w:tcW w:w="3544" w:type="dxa"/>
            <w:shd w:val="clear" w:color="auto" w:fill="auto"/>
            <w:vAlign w:val="center"/>
          </w:tcPr>
          <w:p w14:paraId="63B3880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Association of Municipalities of Montenegro</w:t>
            </w:r>
          </w:p>
        </w:tc>
        <w:tc>
          <w:tcPr>
            <w:tcW w:w="2629" w:type="dxa"/>
            <w:shd w:val="clear" w:color="auto" w:fill="auto"/>
            <w:vAlign w:val="center"/>
          </w:tcPr>
          <w:p w14:paraId="7976A54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EU Projects Service of the Municipality of Mojkovac</w:t>
            </w:r>
          </w:p>
        </w:tc>
        <w:tc>
          <w:tcPr>
            <w:tcW w:w="3449" w:type="dxa"/>
            <w:shd w:val="clear" w:color="auto" w:fill="auto"/>
            <w:vAlign w:val="center"/>
          </w:tcPr>
          <w:p w14:paraId="57B0414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Jelena Vučetić</w:t>
            </w:r>
          </w:p>
        </w:tc>
      </w:tr>
      <w:tr w:rsidR="006721A1" w:rsidRPr="00653072" w14:paraId="3C42B1BA" w14:textId="77777777" w:rsidTr="009B3307">
        <w:trPr>
          <w:trHeight w:val="538"/>
        </w:trPr>
        <w:tc>
          <w:tcPr>
            <w:tcW w:w="3544" w:type="dxa"/>
            <w:shd w:val="clear" w:color="auto" w:fill="auto"/>
            <w:vAlign w:val="center"/>
          </w:tcPr>
          <w:p w14:paraId="47507E7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Association of Municipalities of Montenegro</w:t>
            </w:r>
          </w:p>
        </w:tc>
        <w:tc>
          <w:tcPr>
            <w:tcW w:w="2629" w:type="dxa"/>
            <w:shd w:val="clear" w:color="auto" w:fill="auto"/>
            <w:vAlign w:val="center"/>
          </w:tcPr>
          <w:p w14:paraId="7610728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Union of Municipalities for International Cooperation and EU Integration</w:t>
            </w:r>
          </w:p>
        </w:tc>
        <w:tc>
          <w:tcPr>
            <w:tcW w:w="3449" w:type="dxa"/>
            <w:shd w:val="clear" w:color="auto" w:fill="auto"/>
            <w:vAlign w:val="center"/>
          </w:tcPr>
          <w:p w14:paraId="7006499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Vanja Starovlah</w:t>
            </w:r>
          </w:p>
        </w:tc>
      </w:tr>
      <w:tr w:rsidR="006721A1" w:rsidRPr="00653072" w14:paraId="6771E1F4" w14:textId="77777777" w:rsidTr="009B3307">
        <w:trPr>
          <w:trHeight w:val="538"/>
        </w:trPr>
        <w:tc>
          <w:tcPr>
            <w:tcW w:w="3544" w:type="dxa"/>
            <w:shd w:val="clear" w:color="auto" w:fill="auto"/>
            <w:vAlign w:val="center"/>
          </w:tcPr>
          <w:p w14:paraId="65A8EE2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NGO "Olive Society Boka - Boka Kotorska"</w:t>
            </w:r>
          </w:p>
        </w:tc>
        <w:tc>
          <w:tcPr>
            <w:tcW w:w="2629" w:type="dxa"/>
            <w:shd w:val="clear" w:color="auto" w:fill="auto"/>
            <w:vAlign w:val="center"/>
          </w:tcPr>
          <w:p w14:paraId="1CC465B8"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14:paraId="357F15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Ilija Moric</w:t>
            </w:r>
          </w:p>
        </w:tc>
      </w:tr>
      <w:tr w:rsidR="006721A1" w:rsidRPr="00653072" w14:paraId="5F714002" w14:textId="77777777" w:rsidTr="009B3307">
        <w:trPr>
          <w:trHeight w:val="538"/>
        </w:trPr>
        <w:tc>
          <w:tcPr>
            <w:tcW w:w="3544" w:type="dxa"/>
            <w:shd w:val="clear" w:color="auto" w:fill="auto"/>
            <w:vAlign w:val="center"/>
          </w:tcPr>
          <w:p w14:paraId="16F635D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Association of Beekeeping Organizations of Montenegro</w:t>
            </w:r>
          </w:p>
        </w:tc>
        <w:tc>
          <w:tcPr>
            <w:tcW w:w="2629" w:type="dxa"/>
            <w:shd w:val="clear" w:color="auto" w:fill="auto"/>
            <w:vAlign w:val="center"/>
          </w:tcPr>
          <w:p w14:paraId="7E7D5285"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14:paraId="28D3C67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Miodrag Radulović</w:t>
            </w:r>
          </w:p>
        </w:tc>
      </w:tr>
      <w:tr w:rsidR="006721A1" w:rsidRPr="00653072" w14:paraId="7532E819" w14:textId="77777777" w:rsidTr="009B3307">
        <w:trPr>
          <w:trHeight w:val="538"/>
        </w:trPr>
        <w:tc>
          <w:tcPr>
            <w:tcW w:w="3544" w:type="dxa"/>
            <w:shd w:val="clear" w:color="auto" w:fill="auto"/>
            <w:vAlign w:val="center"/>
          </w:tcPr>
          <w:p w14:paraId="16B16DD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Regional Development Agency Komovi, Bjelasica and Prokletije</w:t>
            </w:r>
          </w:p>
        </w:tc>
        <w:tc>
          <w:tcPr>
            <w:tcW w:w="2629" w:type="dxa"/>
            <w:shd w:val="clear" w:color="auto" w:fill="auto"/>
            <w:vAlign w:val="center"/>
          </w:tcPr>
          <w:p w14:paraId="2FCF6DC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Agro tourism</w:t>
            </w:r>
          </w:p>
        </w:tc>
        <w:tc>
          <w:tcPr>
            <w:tcW w:w="3449" w:type="dxa"/>
            <w:shd w:val="clear" w:color="auto" w:fill="auto"/>
            <w:vAlign w:val="center"/>
          </w:tcPr>
          <w:p w14:paraId="43B4411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Jelena Krivčević</w:t>
            </w:r>
          </w:p>
        </w:tc>
      </w:tr>
      <w:tr w:rsidR="006721A1" w:rsidRPr="00653072" w14:paraId="6794DBD7" w14:textId="77777777" w:rsidTr="009B3307">
        <w:trPr>
          <w:trHeight w:val="287"/>
        </w:trPr>
        <w:tc>
          <w:tcPr>
            <w:tcW w:w="3544" w:type="dxa"/>
            <w:shd w:val="clear" w:color="auto" w:fill="auto"/>
            <w:vAlign w:val="center"/>
          </w:tcPr>
          <w:p w14:paraId="3CFEFCD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Agency for Environmental Protection</w:t>
            </w:r>
          </w:p>
        </w:tc>
        <w:tc>
          <w:tcPr>
            <w:tcW w:w="2629" w:type="dxa"/>
            <w:shd w:val="clear" w:color="auto" w:fill="auto"/>
            <w:vAlign w:val="center"/>
          </w:tcPr>
          <w:p w14:paraId="1D37BF2C" w14:textId="77777777" w:rsidR="006721A1" w:rsidRPr="00653072"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14:paraId="7EADAB6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Dušan Raspopović</w:t>
            </w:r>
          </w:p>
        </w:tc>
      </w:tr>
      <w:tr w:rsidR="006721A1" w:rsidRPr="00653072" w14:paraId="2564B94A" w14:textId="77777777" w:rsidTr="009B3307">
        <w:trPr>
          <w:trHeight w:val="530"/>
        </w:trPr>
        <w:tc>
          <w:tcPr>
            <w:tcW w:w="3544" w:type="dxa"/>
            <w:shd w:val="clear" w:color="auto" w:fill="auto"/>
            <w:vAlign w:val="center"/>
          </w:tcPr>
          <w:p w14:paraId="54C2B01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Ministry for Human and Minority Rights</w:t>
            </w:r>
          </w:p>
        </w:tc>
        <w:tc>
          <w:tcPr>
            <w:tcW w:w="2629" w:type="dxa"/>
            <w:shd w:val="clear" w:color="auto" w:fill="auto"/>
            <w:vAlign w:val="center"/>
          </w:tcPr>
          <w:p w14:paraId="4BE9DB7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Provision of Gender Equality</w:t>
            </w:r>
          </w:p>
        </w:tc>
        <w:tc>
          <w:tcPr>
            <w:tcW w:w="3449" w:type="dxa"/>
            <w:shd w:val="clear" w:color="auto" w:fill="auto"/>
            <w:vAlign w:val="center"/>
          </w:tcPr>
          <w:p w14:paraId="659522C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Biljana Pejović</w:t>
            </w:r>
          </w:p>
        </w:tc>
      </w:tr>
      <w:tr w:rsidR="006721A1" w:rsidRPr="00653072" w14:paraId="52F081B9" w14:textId="77777777" w:rsidTr="009B3307">
        <w:trPr>
          <w:trHeight w:val="428"/>
        </w:trPr>
        <w:tc>
          <w:tcPr>
            <w:tcW w:w="3544" w:type="dxa"/>
            <w:shd w:val="clear" w:color="auto" w:fill="auto"/>
            <w:vAlign w:val="center"/>
          </w:tcPr>
          <w:p w14:paraId="242502C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Chamber of Commerce</w:t>
            </w:r>
          </w:p>
        </w:tc>
        <w:tc>
          <w:tcPr>
            <w:tcW w:w="2629" w:type="dxa"/>
            <w:shd w:val="clear" w:color="auto" w:fill="auto"/>
            <w:vAlign w:val="center"/>
          </w:tcPr>
          <w:p w14:paraId="3AE9782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Representing the general interest of the economy and all business entities</w:t>
            </w:r>
          </w:p>
        </w:tc>
        <w:tc>
          <w:tcPr>
            <w:tcW w:w="3449" w:type="dxa"/>
            <w:shd w:val="clear" w:color="auto" w:fill="auto"/>
            <w:vAlign w:val="center"/>
          </w:tcPr>
          <w:p w14:paraId="29B2FF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Lidija Rmuš</w:t>
            </w:r>
          </w:p>
        </w:tc>
      </w:tr>
      <w:tr w:rsidR="006721A1" w:rsidRPr="00653072" w14:paraId="2297967E" w14:textId="77777777" w:rsidTr="009B3307">
        <w:trPr>
          <w:trHeight w:val="354"/>
        </w:trPr>
        <w:tc>
          <w:tcPr>
            <w:tcW w:w="3544" w:type="dxa"/>
            <w:shd w:val="clear" w:color="auto" w:fill="auto"/>
            <w:vAlign w:val="center"/>
          </w:tcPr>
          <w:p w14:paraId="6FAD7FC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Network for Rural Development of Montenegro</w:t>
            </w:r>
          </w:p>
        </w:tc>
        <w:tc>
          <w:tcPr>
            <w:tcW w:w="2629" w:type="dxa"/>
            <w:shd w:val="clear" w:color="auto" w:fill="auto"/>
            <w:vAlign w:val="center"/>
          </w:tcPr>
          <w:p w14:paraId="6E0BF2D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Rural development</w:t>
            </w:r>
          </w:p>
        </w:tc>
        <w:tc>
          <w:tcPr>
            <w:tcW w:w="3449" w:type="dxa"/>
            <w:shd w:val="clear" w:color="auto" w:fill="auto"/>
            <w:vAlign w:val="center"/>
          </w:tcPr>
          <w:p w14:paraId="5B713F5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Ratko Bataković</w:t>
            </w:r>
          </w:p>
        </w:tc>
      </w:tr>
      <w:tr w:rsidR="006721A1" w:rsidRPr="00653072" w14:paraId="143AC39D" w14:textId="77777777" w:rsidTr="009B3307">
        <w:trPr>
          <w:trHeight w:val="262"/>
        </w:trPr>
        <w:tc>
          <w:tcPr>
            <w:tcW w:w="3544" w:type="dxa"/>
            <w:shd w:val="clear" w:color="auto" w:fill="auto"/>
            <w:vAlign w:val="center"/>
          </w:tcPr>
          <w:p w14:paraId="2C7527D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National Association of Winegrowers of Montenegro</w:t>
            </w:r>
          </w:p>
        </w:tc>
        <w:tc>
          <w:tcPr>
            <w:tcW w:w="2629" w:type="dxa"/>
            <w:shd w:val="clear" w:color="auto" w:fill="auto"/>
            <w:vAlign w:val="center"/>
          </w:tcPr>
          <w:p w14:paraId="2586CC5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Grape and wine production</w:t>
            </w:r>
          </w:p>
        </w:tc>
        <w:tc>
          <w:tcPr>
            <w:tcW w:w="3449" w:type="dxa"/>
            <w:shd w:val="clear" w:color="auto" w:fill="auto"/>
            <w:vAlign w:val="center"/>
          </w:tcPr>
          <w:p w14:paraId="3F5AAA0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Rade Rajković</w:t>
            </w:r>
          </w:p>
        </w:tc>
      </w:tr>
      <w:tr w:rsidR="006721A1" w:rsidRPr="00653072" w14:paraId="22524383" w14:textId="77777777" w:rsidTr="009B3307">
        <w:trPr>
          <w:trHeight w:val="312"/>
        </w:trPr>
        <w:tc>
          <w:tcPr>
            <w:tcW w:w="3544" w:type="dxa"/>
            <w:shd w:val="clear" w:color="auto" w:fill="auto"/>
            <w:vAlign w:val="center"/>
          </w:tcPr>
          <w:p w14:paraId="2D6F206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Union livestock breeders of northern Montenegro</w:t>
            </w:r>
          </w:p>
        </w:tc>
        <w:tc>
          <w:tcPr>
            <w:tcW w:w="2629" w:type="dxa"/>
            <w:shd w:val="clear" w:color="auto" w:fill="auto"/>
            <w:vAlign w:val="center"/>
          </w:tcPr>
          <w:p w14:paraId="1B3BA68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Livestock breeding</w:t>
            </w:r>
          </w:p>
        </w:tc>
        <w:tc>
          <w:tcPr>
            <w:tcW w:w="3449" w:type="dxa"/>
            <w:shd w:val="clear" w:color="auto" w:fill="auto"/>
            <w:vAlign w:val="center"/>
          </w:tcPr>
          <w:p w14:paraId="5A7053F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Milko Živković</w:t>
            </w:r>
          </w:p>
        </w:tc>
      </w:tr>
      <w:tr w:rsidR="006721A1" w:rsidRPr="00653072" w14:paraId="702375D9" w14:textId="77777777" w:rsidTr="009B3307">
        <w:trPr>
          <w:trHeight w:val="220"/>
        </w:trPr>
        <w:tc>
          <w:tcPr>
            <w:tcW w:w="3544" w:type="dxa"/>
            <w:shd w:val="clear" w:color="auto" w:fill="auto"/>
            <w:vAlign w:val="center"/>
          </w:tcPr>
          <w:p w14:paraId="48F4BA14" w14:textId="77777777" w:rsidR="006721A1" w:rsidRPr="00653072" w:rsidRDefault="00707D31" w:rsidP="00413455">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NGO “</w:t>
            </w:r>
            <w:r w:rsidR="00413455" w:rsidRPr="00653072">
              <w:rPr>
                <w:rFonts w:ascii="Times New Roman" w:eastAsia="Times New Roman" w:hAnsi="Times New Roman" w:cs="Times New Roman"/>
                <w:sz w:val="20"/>
                <w:szCs w:val="20"/>
              </w:rPr>
              <w:t>Zdravo Zrno</w:t>
            </w:r>
            <w:r w:rsidRPr="00653072">
              <w:rPr>
                <w:rFonts w:ascii="Times New Roman" w:eastAsia="Times New Roman" w:hAnsi="Times New Roman" w:cs="Times New Roman"/>
                <w:sz w:val="20"/>
                <w:szCs w:val="20"/>
              </w:rPr>
              <w:t>”</w:t>
            </w:r>
          </w:p>
        </w:tc>
        <w:tc>
          <w:tcPr>
            <w:tcW w:w="2629" w:type="dxa"/>
            <w:shd w:val="clear" w:color="auto" w:fill="auto"/>
            <w:vAlign w:val="center"/>
          </w:tcPr>
          <w:p w14:paraId="6F9361A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Crop production</w:t>
            </w:r>
          </w:p>
        </w:tc>
        <w:tc>
          <w:tcPr>
            <w:tcW w:w="3449" w:type="dxa"/>
            <w:shd w:val="clear" w:color="auto" w:fill="auto"/>
            <w:vAlign w:val="center"/>
          </w:tcPr>
          <w:p w14:paraId="04168CC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Željko Macanović</w:t>
            </w:r>
          </w:p>
        </w:tc>
      </w:tr>
      <w:tr w:rsidR="006721A1" w:rsidRPr="00653072" w14:paraId="499BAE34" w14:textId="77777777" w:rsidTr="009B3307">
        <w:trPr>
          <w:trHeight w:val="393"/>
        </w:trPr>
        <w:tc>
          <w:tcPr>
            <w:tcW w:w="3544" w:type="dxa"/>
            <w:shd w:val="clear" w:color="auto" w:fill="auto"/>
            <w:vAlign w:val="center"/>
          </w:tcPr>
          <w:p w14:paraId="1B6CF195" w14:textId="77777777" w:rsidR="006721A1" w:rsidRPr="00653072" w:rsidRDefault="00081486"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Association</w:t>
            </w:r>
            <w:r w:rsidR="00707D31" w:rsidRPr="00653072">
              <w:rPr>
                <w:rFonts w:ascii="Times New Roman" w:eastAsia="Times New Roman" w:hAnsi="Times New Roman" w:cs="Times New Roman"/>
                <w:sz w:val="20"/>
                <w:szCs w:val="20"/>
              </w:rPr>
              <w:t xml:space="preserve"> “Valdanos”, Ulcinj</w:t>
            </w:r>
          </w:p>
        </w:tc>
        <w:tc>
          <w:tcPr>
            <w:tcW w:w="2629" w:type="dxa"/>
            <w:shd w:val="clear" w:color="auto" w:fill="auto"/>
            <w:vAlign w:val="center"/>
          </w:tcPr>
          <w:p w14:paraId="3D7C9C6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Olive and olive oil production</w:t>
            </w:r>
          </w:p>
        </w:tc>
        <w:tc>
          <w:tcPr>
            <w:tcW w:w="3449" w:type="dxa"/>
            <w:shd w:val="clear" w:color="auto" w:fill="auto"/>
            <w:vAlign w:val="center"/>
          </w:tcPr>
          <w:p w14:paraId="7088C28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Džaudet Cakuli</w:t>
            </w:r>
          </w:p>
        </w:tc>
      </w:tr>
      <w:tr w:rsidR="006721A1" w:rsidRPr="00653072" w14:paraId="21FCDBA7" w14:textId="77777777" w:rsidTr="009B3307">
        <w:trPr>
          <w:trHeight w:val="160"/>
        </w:trPr>
        <w:tc>
          <w:tcPr>
            <w:tcW w:w="3544" w:type="dxa"/>
            <w:shd w:val="clear" w:color="auto" w:fill="auto"/>
            <w:vAlign w:val="center"/>
          </w:tcPr>
          <w:p w14:paraId="7476CFC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Association of olive producers Bar</w:t>
            </w:r>
          </w:p>
        </w:tc>
        <w:tc>
          <w:tcPr>
            <w:tcW w:w="2629" w:type="dxa"/>
            <w:shd w:val="clear" w:color="auto" w:fill="auto"/>
            <w:vAlign w:val="center"/>
          </w:tcPr>
          <w:p w14:paraId="0D0E5C7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Olive and oil production</w:t>
            </w:r>
          </w:p>
        </w:tc>
        <w:tc>
          <w:tcPr>
            <w:tcW w:w="3449" w:type="dxa"/>
            <w:shd w:val="clear" w:color="auto" w:fill="auto"/>
            <w:vAlign w:val="center"/>
          </w:tcPr>
          <w:p w14:paraId="7AFEF4A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Ćazim Alković</w:t>
            </w:r>
          </w:p>
        </w:tc>
      </w:tr>
    </w:tbl>
    <w:p w14:paraId="7C834AA4" w14:textId="77777777" w:rsidR="006721A1" w:rsidRPr="00653072" w:rsidRDefault="006721A1">
      <w:pPr>
        <w:rPr>
          <w:rFonts w:ascii="Times New Roman" w:eastAsia="Times New Roman" w:hAnsi="Times New Roman" w:cs="Times New Roman"/>
          <w:sz w:val="22"/>
          <w:szCs w:val="22"/>
        </w:rPr>
      </w:pPr>
    </w:p>
    <w:p w14:paraId="53D35F87" w14:textId="77777777" w:rsidR="006721A1" w:rsidRPr="00653072" w:rsidRDefault="00707D31" w:rsidP="00A67492">
      <w:pPr>
        <w:pStyle w:val="Heading3"/>
        <w:numPr>
          <w:ilvl w:val="1"/>
          <w:numId w:val="1"/>
        </w:numPr>
        <w:rPr>
          <w:rFonts w:ascii="Times New Roman" w:hAnsi="Times New Roman"/>
        </w:rPr>
      </w:pPr>
      <w:bookmarkStart w:id="639" w:name="_Toc98230714"/>
      <w:r w:rsidRPr="00653072">
        <w:rPr>
          <w:rFonts w:ascii="Times New Roman" w:hAnsi="Times New Roman"/>
        </w:rPr>
        <w:t>Results of consultations – summary</w:t>
      </w:r>
      <w:bookmarkEnd w:id="639"/>
    </w:p>
    <w:p w14:paraId="6F0491E3" w14:textId="77777777" w:rsidR="006721A1" w:rsidRPr="00653072" w:rsidRDefault="006721A1">
      <w:pPr>
        <w:rPr>
          <w:rFonts w:ascii="Times New Roman" w:eastAsia="Times New Roman" w:hAnsi="Times New Roman" w:cs="Times New Roman"/>
          <w:sz w:val="22"/>
          <w:szCs w:val="22"/>
        </w:rPr>
      </w:pPr>
    </w:p>
    <w:p w14:paraId="1D5D951F"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results of consultations are summarised in Annex VII.</w:t>
      </w:r>
    </w:p>
    <w:p w14:paraId="2A2E9038" w14:textId="77777777" w:rsidR="006721A1" w:rsidRPr="00653072" w:rsidRDefault="006721A1">
      <w:pPr>
        <w:rPr>
          <w:rFonts w:ascii="Times New Roman" w:eastAsia="Times New Roman" w:hAnsi="Times New Roman" w:cs="Times New Roman"/>
          <w:sz w:val="22"/>
          <w:szCs w:val="22"/>
        </w:rPr>
      </w:pPr>
    </w:p>
    <w:p w14:paraId="575F7288" w14:textId="77777777" w:rsidR="006721A1" w:rsidRPr="00653072" w:rsidRDefault="00707D31" w:rsidP="00A67492">
      <w:pPr>
        <w:pStyle w:val="Heading2"/>
        <w:numPr>
          <w:ilvl w:val="0"/>
          <w:numId w:val="1"/>
        </w:numPr>
        <w:rPr>
          <w:rFonts w:ascii="Times New Roman" w:hAnsi="Times New Roman" w:cs="Times New Roman"/>
        </w:rPr>
      </w:pPr>
      <w:bookmarkStart w:id="640" w:name="_Toc98230715"/>
      <w:r w:rsidRPr="00653072">
        <w:rPr>
          <w:rFonts w:ascii="Times New Roman" w:hAnsi="Times New Roman" w:cs="Times New Roman"/>
        </w:rPr>
        <w:t>THE RESULTS AND RECOMMENDATIONS OF THE EX-ANTE EVALUATION OF THE PROGRAMME</w:t>
      </w:r>
      <w:bookmarkEnd w:id="640"/>
    </w:p>
    <w:p w14:paraId="03B9C279"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8664120" w14:textId="77777777" w:rsidR="006721A1" w:rsidRPr="00653072" w:rsidRDefault="00707D31" w:rsidP="00A67492">
      <w:pPr>
        <w:pStyle w:val="Heading3"/>
        <w:numPr>
          <w:ilvl w:val="1"/>
          <w:numId w:val="1"/>
        </w:numPr>
        <w:rPr>
          <w:rFonts w:ascii="Times New Roman" w:hAnsi="Times New Roman"/>
        </w:rPr>
      </w:pPr>
      <w:bookmarkStart w:id="641" w:name="_Toc98230716"/>
      <w:r w:rsidRPr="00653072">
        <w:rPr>
          <w:rFonts w:ascii="Times New Roman" w:hAnsi="Times New Roman"/>
        </w:rPr>
        <w:t>Description of the process</w:t>
      </w:r>
      <w:bookmarkEnd w:id="641"/>
    </w:p>
    <w:p w14:paraId="55DD1FB2"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An </w:t>
      </w:r>
      <w:r w:rsidRPr="00653072">
        <w:rPr>
          <w:rFonts w:ascii="Times New Roman" w:eastAsia="Times New Roman" w:hAnsi="Times New Roman" w:cs="Times New Roman"/>
          <w:i/>
          <w:sz w:val="22"/>
          <w:szCs w:val="22"/>
        </w:rPr>
        <w:t>ex-ante</w:t>
      </w:r>
      <w:r w:rsidRPr="00653072">
        <w:rPr>
          <w:rFonts w:ascii="Times New Roman" w:eastAsia="Times New Roman" w:hAnsi="Times New Roman" w:cs="Times New Roman"/>
          <w:sz w:val="22"/>
          <w:szCs w:val="22"/>
        </w:rPr>
        <w:t xml:space="preserve"> evaluation of the IPA Rural Development Programme 2021-2027 of Montenegro (abbreviation: IPARD III), coordinated by Ecorys Croatia, was carried out by a team of evaluators in the period July – November 2021. The work comprised (i) review of relevant documents/studies, (ii) assessment of the programme-related SWOT analysis, (iii) assessment of expected impacts, (iv) assessment of proposed implementation procedures, including monitoring, evaluation, and financial management, and (v) preparation of the ex-ante evaluation report. The </w:t>
      </w:r>
      <w:r w:rsidRPr="00653072">
        <w:rPr>
          <w:rFonts w:ascii="Times New Roman" w:eastAsia="Times New Roman" w:hAnsi="Times New Roman" w:cs="Times New Roman"/>
          <w:i/>
          <w:sz w:val="22"/>
          <w:szCs w:val="22"/>
        </w:rPr>
        <w:t>ex-ante</w:t>
      </w:r>
      <w:r w:rsidRPr="00653072">
        <w:rPr>
          <w:rFonts w:ascii="Times New Roman" w:eastAsia="Times New Roman" w:hAnsi="Times New Roman" w:cs="Times New Roman"/>
          <w:sz w:val="22"/>
          <w:szCs w:val="22"/>
        </w:rPr>
        <w:t xml:space="preserve"> evaluation furnishes the responsible authority (Ministry for Agriculture, Forestry and Water Management of Montenegro) with comments and recommendations aiming at improving the IPARD III programme’s relevance, coherence, quality, efficiency, effectiveness, EU added value, consistency, and synergy with relevant policies</w:t>
      </w:r>
    </w:p>
    <w:p w14:paraId="1F15DCE9" w14:textId="77777777" w:rsidR="006721A1" w:rsidRPr="00653072" w:rsidRDefault="00707D31">
      <w:pPr>
        <w:pBdr>
          <w:top w:val="nil"/>
          <w:left w:val="nil"/>
          <w:bottom w:val="nil"/>
          <w:right w:val="nil"/>
          <w:between w:val="nil"/>
        </w:pBdr>
        <w:ind w:firstLine="153"/>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Approach &amp; methodology</w:t>
      </w:r>
    </w:p>
    <w:p w14:paraId="24C8AA0B" w14:textId="77777777" w:rsidR="00823C7A"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evaluation approach and methodology largely follow the instructions provided in the EC’s Guidelines for ex-ante evaluations of rural development programmes under the Instrument for Pre-Accession Assistance Rural Development (IPARD III programme) from October 2020. A combination of qualitative and quantitative </w:t>
      </w:r>
      <w:r w:rsidRPr="00653072">
        <w:rPr>
          <w:rFonts w:ascii="Times New Roman" w:eastAsia="Times New Roman" w:hAnsi="Times New Roman" w:cs="Times New Roman"/>
          <w:sz w:val="22"/>
          <w:szCs w:val="22"/>
        </w:rPr>
        <w:lastRenderedPageBreak/>
        <w:t xml:space="preserve">evaluation methods was employed. The basis for the evaluation was the Draft IPARD III programme for 2021-2027, version 1.0 dated September 2021. The consultant also studied numerous other documents and statistical information. Additionally, a series of interviews with relevant stakeholders and representatives from MAFWM and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has been undertaken. The relevance of the </w:t>
      </w:r>
      <w:r w:rsidRPr="00653072">
        <w:rPr>
          <w:rFonts w:ascii="Times New Roman" w:eastAsia="Times New Roman" w:hAnsi="Times New Roman" w:cs="Times New Roman"/>
          <w:i/>
          <w:sz w:val="22"/>
          <w:szCs w:val="22"/>
        </w:rPr>
        <w:t>ex-ante</w:t>
      </w:r>
      <w:r w:rsidRPr="00653072">
        <w:rPr>
          <w:rFonts w:ascii="Times New Roman" w:eastAsia="Times New Roman" w:hAnsi="Times New Roman" w:cs="Times New Roman"/>
          <w:sz w:val="22"/>
          <w:szCs w:val="22"/>
        </w:rPr>
        <w:t xml:space="preserve"> evaluation is achieved through a comparative assessment of (i) the situational analysis in the Montenegrin agricultural and food sectors presented in the draft programme chapters 2 to 4; and (ii) the strategy, the selected measures and their design as presented in chapters 6 to 8. Efficiency is achieved through an estimation of the expected results and impacts generated by the programme interventions compared with the resources spent. Effectiveness is achieved by assessing the implementing structure in terms of the effectiveness of applied systems. The </w:t>
      </w:r>
      <w:r w:rsidRPr="00653072">
        <w:rPr>
          <w:rFonts w:ascii="Times New Roman" w:eastAsia="Times New Roman" w:hAnsi="Times New Roman" w:cs="Times New Roman"/>
          <w:i/>
          <w:sz w:val="22"/>
          <w:szCs w:val="22"/>
        </w:rPr>
        <w:t>ex-ante</w:t>
      </w:r>
      <w:r w:rsidRPr="00653072">
        <w:rPr>
          <w:rFonts w:ascii="Times New Roman" w:eastAsia="Times New Roman" w:hAnsi="Times New Roman" w:cs="Times New Roman"/>
          <w:sz w:val="22"/>
          <w:szCs w:val="22"/>
        </w:rPr>
        <w:t xml:space="preserve"> evaluation also provides recommendations to the beneficiary regarding possible improvements to the programme text reflecting initiatives to increase relevance, efficiency, and effectiveness.</w:t>
      </w:r>
    </w:p>
    <w:p w14:paraId="413021D7" w14:textId="77777777" w:rsidR="006721A1" w:rsidRPr="00653072" w:rsidRDefault="00707D31">
      <w:pPr>
        <w:pBdr>
          <w:top w:val="nil"/>
          <w:left w:val="nil"/>
          <w:bottom w:val="nil"/>
          <w:right w:val="nil"/>
          <w:between w:val="nil"/>
        </w:pBdr>
        <w:ind w:firstLine="153"/>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Key findings</w:t>
      </w:r>
    </w:p>
    <w:p w14:paraId="6E8F17A2" w14:textId="77777777" w:rsidR="006721A1" w:rsidRPr="00653072" w:rsidRDefault="00707D31">
      <w:pP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Situation analysis</w:t>
      </w:r>
    </w:p>
    <w:p w14:paraId="028A9C97" w14:textId="1C005C84"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analysis of the situation in the various sectors of agriculture, food processing and rural areas in Montenegro is</w:t>
      </w:r>
      <w:r w:rsidR="00F60643">
        <w:rPr>
          <w:rFonts w:ascii="Times New Roman" w:eastAsia="Times New Roman" w:hAnsi="Times New Roman" w:cs="Times New Roman"/>
          <w:sz w:val="22"/>
          <w:szCs w:val="22"/>
        </w:rPr>
        <w:t xml:space="preserve"> </w:t>
      </w:r>
      <w:r w:rsidR="00E262BC" w:rsidRPr="00653072">
        <w:rPr>
          <w:rFonts w:ascii="Times New Roman" w:eastAsia="Times New Roman" w:hAnsi="Times New Roman" w:cs="Times New Roman"/>
          <w:sz w:val="22"/>
          <w:szCs w:val="22"/>
        </w:rPr>
        <w:t xml:space="preserve">informative, provides a lot of relevant information about the state of play in the sectors and the future challenges, </w:t>
      </w:r>
      <w:r w:rsidRPr="00653072">
        <w:rPr>
          <w:rFonts w:ascii="Times New Roman" w:eastAsia="Times New Roman" w:hAnsi="Times New Roman" w:cs="Times New Roman"/>
          <w:sz w:val="22"/>
          <w:szCs w:val="22"/>
        </w:rPr>
        <w:t xml:space="preserve">and needs to be addressed. The analysis is useful for the identification of needs to be pursued. However, the analysis of the situation suffers from weak data. The ex-ante evaluator is aware that this also is a major concern for MAFWM and MA and </w:t>
      </w:r>
      <w:r w:rsidR="00E262BC" w:rsidRPr="00653072">
        <w:rPr>
          <w:rFonts w:ascii="Times New Roman" w:eastAsia="Times New Roman" w:hAnsi="Times New Roman" w:cs="Times New Roman"/>
          <w:sz w:val="22"/>
          <w:szCs w:val="22"/>
        </w:rPr>
        <w:t>those initiatives</w:t>
      </w:r>
      <w:r w:rsidRPr="00653072">
        <w:rPr>
          <w:rFonts w:ascii="Times New Roman" w:eastAsia="Times New Roman" w:hAnsi="Times New Roman" w:cs="Times New Roman"/>
          <w:sz w:val="22"/>
          <w:szCs w:val="22"/>
        </w:rPr>
        <w:t xml:space="preserve"> have been taken to improve the situation. The situation analysis lacks comparative data to EU countries and/or countries in the region. These reference data are needed to put the situation in Montenegro into perspective.</w:t>
      </w:r>
    </w:p>
    <w:p w14:paraId="1AA5EE5A" w14:textId="77777777" w:rsidR="006721A1" w:rsidRPr="00653072" w:rsidRDefault="00707D31">
      <w:pP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SWOT, strategy, needs and objectives</w:t>
      </w:r>
    </w:p>
    <w:p w14:paraId="6AB5AD97" w14:textId="77777777" w:rsidR="006721A1" w:rsidRPr="00653072" w:rsidRDefault="00707D31">
      <w:pPr>
        <w:pBdr>
          <w:top w:val="nil"/>
          <w:left w:val="nil"/>
          <w:bottom w:val="nil"/>
          <w:right w:val="nil"/>
          <w:between w:val="nil"/>
        </w:pBdr>
        <w:spacing w:after="120"/>
        <w:ind w:firstLine="2"/>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Chapter 4 of the draft IPARD III programme presents the mandatory SWOT analysis according to the programming guidelines. However, the chapter contains too many SWOT tables covering all targeted sub-sectors. A summary SWOT for the </w:t>
      </w:r>
      <w:r w:rsidR="00E262BC" w:rsidRPr="00653072">
        <w:rPr>
          <w:rFonts w:ascii="Times New Roman" w:eastAsia="Times New Roman" w:hAnsi="Times New Roman" w:cs="Times New Roman"/>
          <w:sz w:val="22"/>
          <w:szCs w:val="22"/>
        </w:rPr>
        <w:t xml:space="preserve">three </w:t>
      </w:r>
      <w:r w:rsidRPr="00653072">
        <w:rPr>
          <w:rFonts w:ascii="Times New Roman" w:eastAsia="Times New Roman" w:hAnsi="Times New Roman" w:cs="Times New Roman"/>
          <w:sz w:val="22"/>
          <w:szCs w:val="22"/>
        </w:rPr>
        <w:t xml:space="preserve">main sectors: 1) Agriculture and food processing 2) Environment, nature, climate change, land management and 3) Rural economy and quality of life will be appropriate. It is also the observation some SWOT elements are inserted in the tables without being described in the analysis of the situation </w:t>
      </w:r>
      <w:r w:rsidR="00716C55" w:rsidRPr="00653072">
        <w:rPr>
          <w:rFonts w:ascii="Times New Roman" w:eastAsia="Times New Roman" w:hAnsi="Times New Roman" w:cs="Times New Roman"/>
          <w:sz w:val="22"/>
          <w:szCs w:val="22"/>
        </w:rPr>
        <w:t>i</w:t>
      </w:r>
      <w:r w:rsidRPr="00653072">
        <w:rPr>
          <w:rFonts w:ascii="Times New Roman" w:eastAsia="Times New Roman" w:hAnsi="Times New Roman" w:cs="Times New Roman"/>
          <w:sz w:val="22"/>
          <w:szCs w:val="22"/>
        </w:rPr>
        <w:t>n chapter 3. It is another observation that many SWOT elements are not categori</w:t>
      </w:r>
      <w:r w:rsidR="00081486"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correct</w:t>
      </w:r>
      <w:r w:rsidR="00A838A9" w:rsidRPr="00653072">
        <w:rPr>
          <w:rFonts w:ascii="Times New Roman" w:eastAsia="Times New Roman" w:hAnsi="Times New Roman" w:cs="Times New Roman"/>
          <w:sz w:val="22"/>
          <w:szCs w:val="22"/>
        </w:rPr>
        <w:t>ly</w:t>
      </w:r>
      <w:r w:rsidRPr="00653072">
        <w:rPr>
          <w:rFonts w:ascii="Times New Roman" w:eastAsia="Times New Roman" w:hAnsi="Times New Roman" w:cs="Times New Roman"/>
          <w:sz w:val="22"/>
          <w:szCs w:val="22"/>
        </w:rPr>
        <w:t xml:space="preserve"> but belong to other categories of the SWOT tables. Furthermore, some elements are symptoms o</w:t>
      </w:r>
      <w:r w:rsidR="00A838A9" w:rsidRPr="00653072">
        <w:rPr>
          <w:rFonts w:ascii="Times New Roman" w:eastAsia="Times New Roman" w:hAnsi="Times New Roman" w:cs="Times New Roman"/>
          <w:sz w:val="22"/>
          <w:szCs w:val="22"/>
        </w:rPr>
        <w:t>f</w:t>
      </w:r>
      <w:r w:rsidRPr="00653072">
        <w:rPr>
          <w:rFonts w:ascii="Times New Roman" w:eastAsia="Times New Roman" w:hAnsi="Times New Roman" w:cs="Times New Roman"/>
          <w:sz w:val="22"/>
          <w:szCs w:val="22"/>
        </w:rPr>
        <w:t xml:space="preserve"> challenges, which are not described. Additionally, some factors are referred to as opportunities, although they are not opportunities in a SWOT context.</w:t>
      </w:r>
    </w:p>
    <w:p w14:paraId="56D161D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Chapter 6.2 of the draft IPARD III programme presents the major needs identified in the analysis of the sectors and in the SWOT: 1) Improving competitiveness, 2) Improving food safety and food quality, 3) Improving sustainable resource management, 4) Improving quality of life and development of rural areas, 5) Improving administrative capacities. The five groups of needs are comprehensive and cover all what can be considered of relevance for the development of the sector. However, the text in the chapter does not provide any information about the ranking of the needs, their importance in the short or long term, about the prioriti</w:t>
      </w:r>
      <w:r w:rsidR="00A838A9"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 in the IPARD III programme or in the Strategy for agricultural and rural development in Montenegro in general.</w:t>
      </w:r>
    </w:p>
    <w:p w14:paraId="39A3ECE5"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60C3DAF7" w14:textId="77777777" w:rsidR="006721A1" w:rsidRPr="00653072" w:rsidRDefault="00707D31">
      <w:pPr>
        <w:pBdr>
          <w:top w:val="nil"/>
          <w:left w:val="nil"/>
          <w:bottom w:val="nil"/>
          <w:right w:val="nil"/>
          <w:between w:val="nil"/>
        </w:pBd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Measures and balance of the programme</w:t>
      </w:r>
    </w:p>
    <w:p w14:paraId="54B42466" w14:textId="77777777" w:rsidR="006721A1" w:rsidRPr="00653072"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selected measures for the implementation of the Programme are well described and justified. Only few, although also important, amendments and clarifications are needed in the text for each measure.</w:t>
      </w:r>
    </w:p>
    <w:p w14:paraId="1DE541C3" w14:textId="77777777" w:rsidR="006721A1" w:rsidRPr="00653072" w:rsidRDefault="00707D31">
      <w:pPr>
        <w:ind w:firstLine="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balance of the programme based on an assessment of the financial plan is relatively appropriate, when it comes to investment support measures and rural infrastructure, while specific measures such as organic production, establishment of forests and LEADER are without appropriate funding.</w:t>
      </w:r>
    </w:p>
    <w:p w14:paraId="7F188E1C" w14:textId="77777777" w:rsidR="006721A1" w:rsidRPr="00653072" w:rsidRDefault="006721A1">
      <w:pPr>
        <w:ind w:firstLine="567"/>
        <w:jc w:val="both"/>
        <w:rPr>
          <w:rFonts w:ascii="Times New Roman" w:eastAsia="Times New Roman" w:hAnsi="Times New Roman" w:cs="Times New Roman"/>
          <w:sz w:val="22"/>
          <w:szCs w:val="22"/>
        </w:rPr>
      </w:pPr>
    </w:p>
    <w:p w14:paraId="6C10B1D2" w14:textId="77777777" w:rsidR="006721A1" w:rsidRPr="00653072" w:rsidRDefault="00707D31">
      <w:pP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Expected results and impacts</w:t>
      </w:r>
    </w:p>
    <w:p w14:paraId="5782A39F" w14:textId="54E9EE9F" w:rsidR="006721A1"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expected economic, environmental, and social impacts of IPARD III are summari</w:t>
      </w:r>
      <w:r w:rsidR="00A838A9"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The economic results and impacts are summari</w:t>
      </w:r>
      <w:r w:rsidR="00A838A9"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 the table below.</w:t>
      </w:r>
    </w:p>
    <w:p w14:paraId="2D742C38" w14:textId="5CD12DBE" w:rsidR="00F60643" w:rsidRDefault="00F60643" w:rsidP="00700CE2">
      <w:pPr>
        <w:spacing w:after="240"/>
        <w:jc w:val="both"/>
        <w:rPr>
          <w:rFonts w:ascii="Times New Roman" w:eastAsia="Times New Roman" w:hAnsi="Times New Roman" w:cs="Times New Roman"/>
          <w:sz w:val="22"/>
          <w:szCs w:val="22"/>
        </w:rPr>
      </w:pPr>
    </w:p>
    <w:p w14:paraId="5FD4C436" w14:textId="007844EE" w:rsidR="00F60643" w:rsidRDefault="00F60643" w:rsidP="00700CE2">
      <w:pPr>
        <w:spacing w:after="240"/>
        <w:jc w:val="both"/>
        <w:rPr>
          <w:rFonts w:ascii="Times New Roman" w:eastAsia="Times New Roman" w:hAnsi="Times New Roman" w:cs="Times New Roman"/>
          <w:sz w:val="22"/>
          <w:szCs w:val="22"/>
        </w:rPr>
      </w:pPr>
    </w:p>
    <w:p w14:paraId="20F914DC" w14:textId="77777777" w:rsidR="00F60643" w:rsidRPr="00653072" w:rsidRDefault="00F60643" w:rsidP="00700CE2">
      <w:pPr>
        <w:spacing w:after="240"/>
        <w:jc w:val="both"/>
        <w:rPr>
          <w:rFonts w:ascii="Times New Roman" w:eastAsia="Times New Roman" w:hAnsi="Times New Roman" w:cs="Times New Roman"/>
          <w:sz w:val="22"/>
          <w:szCs w:val="22"/>
        </w:rPr>
      </w:pPr>
    </w:p>
    <w:p w14:paraId="49CBFEFA" w14:textId="77777777" w:rsidR="00823C7A" w:rsidRPr="00653072" w:rsidRDefault="00707D31" w:rsidP="00823C7A">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Economic impacts</w:t>
      </w:r>
    </w:p>
    <w:p w14:paraId="32018C18" w14:textId="5C59E6FC" w:rsidR="006721A1" w:rsidRPr="00653072" w:rsidRDefault="00707D31">
      <w:pPr>
        <w:keepNext/>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642" w:name="_heading=h.2bxgwvm" w:colFirst="0" w:colLast="0"/>
      <w:bookmarkEnd w:id="642"/>
      <w:r w:rsidRPr="00653072">
        <w:rPr>
          <w:rFonts w:ascii="Times New Roman" w:eastAsia="Times New Roman" w:hAnsi="Times New Roman" w:cs="Times New Roman"/>
          <w:i/>
          <w:sz w:val="22"/>
          <w:szCs w:val="22"/>
        </w:rPr>
        <w:t xml:space="preserve">Table </w:t>
      </w:r>
      <w:r w:rsidR="009967FA" w:rsidRPr="00653072">
        <w:rPr>
          <w:rFonts w:ascii="Times New Roman" w:eastAsia="Times New Roman" w:hAnsi="Times New Roman" w:cs="Times New Roman"/>
          <w:i/>
          <w:sz w:val="22"/>
          <w:szCs w:val="22"/>
        </w:rPr>
        <w:t>7</w:t>
      </w:r>
      <w:r w:rsidR="009967FA">
        <w:rPr>
          <w:rFonts w:ascii="Times New Roman" w:eastAsia="Times New Roman" w:hAnsi="Times New Roman" w:cs="Times New Roman"/>
          <w:i/>
          <w:sz w:val="22"/>
          <w:szCs w:val="22"/>
        </w:rPr>
        <w:t>4</w:t>
      </w:r>
      <w:r w:rsidRPr="00653072">
        <w:rPr>
          <w:rFonts w:ascii="Times New Roman" w:eastAsia="Times New Roman" w:hAnsi="Times New Roman" w:cs="Times New Roman"/>
          <w:i/>
          <w:sz w:val="22"/>
          <w:szCs w:val="22"/>
        </w:rPr>
        <w:t>: Expected economic impacts, all measures, GVA and jobs</w:t>
      </w:r>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819"/>
        <w:gridCol w:w="1834"/>
        <w:gridCol w:w="1552"/>
        <w:gridCol w:w="1129"/>
        <w:gridCol w:w="989"/>
        <w:gridCol w:w="1298"/>
      </w:tblGrid>
      <w:tr w:rsidR="006721A1" w:rsidRPr="00653072" w14:paraId="78AC78E9" w14:textId="77777777" w:rsidTr="00754E88">
        <w:trPr>
          <w:trHeight w:val="320"/>
          <w:jc w:val="center"/>
        </w:trPr>
        <w:tc>
          <w:tcPr>
            <w:tcW w:w="2820" w:type="dxa"/>
            <w:shd w:val="clear" w:color="auto" w:fill="D9D9D9"/>
            <w:vAlign w:val="center"/>
          </w:tcPr>
          <w:p w14:paraId="0068554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w:t>
            </w:r>
          </w:p>
        </w:tc>
        <w:tc>
          <w:tcPr>
            <w:tcW w:w="1834" w:type="dxa"/>
            <w:shd w:val="clear" w:color="auto" w:fill="D9D9D9"/>
            <w:vAlign w:val="center"/>
          </w:tcPr>
          <w:p w14:paraId="3D9D49FB"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investments, million EUR</w:t>
            </w:r>
          </w:p>
        </w:tc>
        <w:tc>
          <w:tcPr>
            <w:tcW w:w="1552" w:type="dxa"/>
            <w:shd w:val="clear" w:color="auto" w:fill="D9D9D9"/>
            <w:vAlign w:val="center"/>
          </w:tcPr>
          <w:p w14:paraId="562C0850"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GVA generated, million EUR</w:t>
            </w:r>
          </w:p>
        </w:tc>
        <w:tc>
          <w:tcPr>
            <w:tcW w:w="1129" w:type="dxa"/>
            <w:shd w:val="clear" w:color="auto" w:fill="D9D9D9"/>
            <w:vAlign w:val="center"/>
          </w:tcPr>
          <w:p w14:paraId="7247BD07"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 jobs</w:t>
            </w:r>
          </w:p>
        </w:tc>
        <w:tc>
          <w:tcPr>
            <w:tcW w:w="989" w:type="dxa"/>
            <w:shd w:val="clear" w:color="auto" w:fill="D9D9D9"/>
            <w:vAlign w:val="center"/>
          </w:tcPr>
          <w:p w14:paraId="452B98D3"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New jobs</w:t>
            </w:r>
          </w:p>
        </w:tc>
        <w:tc>
          <w:tcPr>
            <w:tcW w:w="1298" w:type="dxa"/>
            <w:shd w:val="clear" w:color="auto" w:fill="D9D9D9"/>
            <w:vAlign w:val="center"/>
          </w:tcPr>
          <w:p w14:paraId="3492A40E" w14:textId="77777777" w:rsidR="006721A1" w:rsidRPr="00653072" w:rsidRDefault="00707D31" w:rsidP="009B3307">
            <w:pP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Maintained jobs</w:t>
            </w:r>
          </w:p>
        </w:tc>
      </w:tr>
      <w:tr w:rsidR="006721A1" w:rsidRPr="00653072" w14:paraId="5D2D5422" w14:textId="77777777" w:rsidTr="009B3307">
        <w:trPr>
          <w:trHeight w:val="507"/>
          <w:jc w:val="center"/>
        </w:trPr>
        <w:tc>
          <w:tcPr>
            <w:tcW w:w="2820" w:type="dxa"/>
            <w:shd w:val="clear" w:color="auto" w:fill="auto"/>
          </w:tcPr>
          <w:p w14:paraId="0BA77BF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1834" w:type="dxa"/>
            <w:shd w:val="clear" w:color="auto" w:fill="auto"/>
            <w:vAlign w:val="center"/>
          </w:tcPr>
          <w:p w14:paraId="334B1C7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38.5</w:t>
            </w:r>
          </w:p>
        </w:tc>
        <w:tc>
          <w:tcPr>
            <w:tcW w:w="1552" w:type="dxa"/>
            <w:shd w:val="clear" w:color="auto" w:fill="auto"/>
            <w:vAlign w:val="center"/>
          </w:tcPr>
          <w:p w14:paraId="6390502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1129" w:type="dxa"/>
            <w:shd w:val="clear" w:color="auto" w:fill="auto"/>
            <w:vAlign w:val="center"/>
          </w:tcPr>
          <w:p w14:paraId="3260E91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427</w:t>
            </w:r>
          </w:p>
        </w:tc>
        <w:tc>
          <w:tcPr>
            <w:tcW w:w="989" w:type="dxa"/>
            <w:shd w:val="clear" w:color="auto" w:fill="auto"/>
            <w:vAlign w:val="center"/>
          </w:tcPr>
          <w:p w14:paraId="4ADA5B1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213</w:t>
            </w:r>
          </w:p>
        </w:tc>
        <w:tc>
          <w:tcPr>
            <w:tcW w:w="1298" w:type="dxa"/>
            <w:shd w:val="clear" w:color="auto" w:fill="auto"/>
            <w:vAlign w:val="center"/>
          </w:tcPr>
          <w:p w14:paraId="35E63FE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213</w:t>
            </w:r>
          </w:p>
        </w:tc>
      </w:tr>
      <w:tr w:rsidR="006721A1" w:rsidRPr="00653072" w14:paraId="0E2104D9" w14:textId="77777777" w:rsidTr="009B3307">
        <w:trPr>
          <w:trHeight w:val="981"/>
          <w:jc w:val="center"/>
        </w:trPr>
        <w:tc>
          <w:tcPr>
            <w:tcW w:w="2820" w:type="dxa"/>
            <w:shd w:val="clear" w:color="auto" w:fill="auto"/>
          </w:tcPr>
          <w:p w14:paraId="2F017B7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concerning processing and marketing of agricultural and fishery products</w:t>
            </w:r>
          </w:p>
        </w:tc>
        <w:tc>
          <w:tcPr>
            <w:tcW w:w="1834" w:type="dxa"/>
            <w:shd w:val="clear" w:color="auto" w:fill="auto"/>
            <w:vAlign w:val="center"/>
          </w:tcPr>
          <w:p w14:paraId="66E93E6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39.4</w:t>
            </w:r>
          </w:p>
        </w:tc>
        <w:tc>
          <w:tcPr>
            <w:tcW w:w="1552" w:type="dxa"/>
            <w:shd w:val="clear" w:color="auto" w:fill="auto"/>
            <w:vAlign w:val="center"/>
          </w:tcPr>
          <w:p w14:paraId="1D0C7AB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1129" w:type="dxa"/>
            <w:shd w:val="clear" w:color="auto" w:fill="auto"/>
            <w:vAlign w:val="center"/>
          </w:tcPr>
          <w:p w14:paraId="02CBC0C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206</w:t>
            </w:r>
          </w:p>
        </w:tc>
        <w:tc>
          <w:tcPr>
            <w:tcW w:w="989" w:type="dxa"/>
            <w:shd w:val="clear" w:color="auto" w:fill="auto"/>
            <w:vAlign w:val="center"/>
          </w:tcPr>
          <w:p w14:paraId="5DAE678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103</w:t>
            </w:r>
          </w:p>
        </w:tc>
        <w:tc>
          <w:tcPr>
            <w:tcW w:w="1298" w:type="dxa"/>
            <w:shd w:val="clear" w:color="auto" w:fill="auto"/>
            <w:vAlign w:val="center"/>
          </w:tcPr>
          <w:p w14:paraId="06C6A7D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103</w:t>
            </w:r>
          </w:p>
        </w:tc>
      </w:tr>
      <w:tr w:rsidR="006721A1" w:rsidRPr="00653072" w14:paraId="3D90B331" w14:textId="77777777" w:rsidTr="009B3307">
        <w:trPr>
          <w:trHeight w:val="649"/>
          <w:jc w:val="center"/>
        </w:trPr>
        <w:tc>
          <w:tcPr>
            <w:tcW w:w="2820" w:type="dxa"/>
            <w:shd w:val="clear" w:color="auto" w:fill="auto"/>
            <w:vAlign w:val="center"/>
          </w:tcPr>
          <w:p w14:paraId="23C3BF5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Agri-environment-climate and organic farming measure</w:t>
            </w:r>
          </w:p>
        </w:tc>
        <w:tc>
          <w:tcPr>
            <w:tcW w:w="1834" w:type="dxa"/>
            <w:shd w:val="clear" w:color="auto" w:fill="auto"/>
            <w:vAlign w:val="center"/>
          </w:tcPr>
          <w:p w14:paraId="2790438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6.3</w:t>
            </w:r>
          </w:p>
        </w:tc>
        <w:tc>
          <w:tcPr>
            <w:tcW w:w="1552" w:type="dxa"/>
            <w:shd w:val="clear" w:color="auto" w:fill="auto"/>
            <w:vAlign w:val="center"/>
          </w:tcPr>
          <w:p w14:paraId="647B3A2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0.5</w:t>
            </w:r>
          </w:p>
        </w:tc>
        <w:tc>
          <w:tcPr>
            <w:tcW w:w="1129" w:type="dxa"/>
            <w:shd w:val="clear" w:color="auto" w:fill="auto"/>
            <w:vAlign w:val="center"/>
          </w:tcPr>
          <w:p w14:paraId="6671E4A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70</w:t>
            </w:r>
          </w:p>
        </w:tc>
        <w:tc>
          <w:tcPr>
            <w:tcW w:w="989" w:type="dxa"/>
            <w:shd w:val="clear" w:color="auto" w:fill="auto"/>
            <w:vAlign w:val="center"/>
          </w:tcPr>
          <w:p w14:paraId="3A5D73E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w:t>
            </w:r>
          </w:p>
        </w:tc>
        <w:tc>
          <w:tcPr>
            <w:tcW w:w="1298" w:type="dxa"/>
            <w:shd w:val="clear" w:color="auto" w:fill="auto"/>
            <w:vAlign w:val="center"/>
          </w:tcPr>
          <w:p w14:paraId="2E34E06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w:t>
            </w:r>
          </w:p>
        </w:tc>
      </w:tr>
      <w:tr w:rsidR="006721A1" w:rsidRPr="00653072" w14:paraId="2EABDD97" w14:textId="77777777" w:rsidTr="009B3307">
        <w:trPr>
          <w:trHeight w:val="320"/>
          <w:jc w:val="center"/>
        </w:trPr>
        <w:tc>
          <w:tcPr>
            <w:tcW w:w="2820" w:type="dxa"/>
            <w:shd w:val="clear" w:color="auto" w:fill="auto"/>
          </w:tcPr>
          <w:p w14:paraId="7337435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Implementation of local development strategies - LEADER approach</w:t>
            </w:r>
          </w:p>
        </w:tc>
        <w:tc>
          <w:tcPr>
            <w:tcW w:w="1834" w:type="dxa"/>
            <w:shd w:val="clear" w:color="auto" w:fill="auto"/>
            <w:vAlign w:val="center"/>
          </w:tcPr>
          <w:p w14:paraId="2A1FCAC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0.4</w:t>
            </w:r>
          </w:p>
        </w:tc>
        <w:tc>
          <w:tcPr>
            <w:tcW w:w="1552" w:type="dxa"/>
            <w:shd w:val="clear" w:color="auto" w:fill="auto"/>
            <w:vAlign w:val="center"/>
          </w:tcPr>
          <w:p w14:paraId="20B240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0.03</w:t>
            </w:r>
          </w:p>
        </w:tc>
        <w:tc>
          <w:tcPr>
            <w:tcW w:w="1129" w:type="dxa"/>
            <w:shd w:val="clear" w:color="auto" w:fill="auto"/>
            <w:vAlign w:val="center"/>
          </w:tcPr>
          <w:p w14:paraId="715123A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989" w:type="dxa"/>
            <w:shd w:val="clear" w:color="auto" w:fill="auto"/>
            <w:vAlign w:val="center"/>
          </w:tcPr>
          <w:p w14:paraId="50D240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1298" w:type="dxa"/>
            <w:shd w:val="clear" w:color="auto" w:fill="auto"/>
            <w:vAlign w:val="center"/>
          </w:tcPr>
          <w:p w14:paraId="2CF784B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6721A1" w:rsidRPr="00653072" w14:paraId="38215FB9" w14:textId="77777777" w:rsidTr="009B3307">
        <w:trPr>
          <w:trHeight w:val="320"/>
          <w:jc w:val="center"/>
        </w:trPr>
        <w:tc>
          <w:tcPr>
            <w:tcW w:w="2820" w:type="dxa"/>
            <w:shd w:val="clear" w:color="auto" w:fill="auto"/>
          </w:tcPr>
          <w:p w14:paraId="1260B3A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public infrastructure</w:t>
            </w:r>
          </w:p>
        </w:tc>
        <w:tc>
          <w:tcPr>
            <w:tcW w:w="1834" w:type="dxa"/>
            <w:shd w:val="clear" w:color="auto" w:fill="auto"/>
            <w:vAlign w:val="center"/>
          </w:tcPr>
          <w:p w14:paraId="22D931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6.9</w:t>
            </w:r>
          </w:p>
        </w:tc>
        <w:tc>
          <w:tcPr>
            <w:tcW w:w="1552" w:type="dxa"/>
            <w:shd w:val="clear" w:color="auto" w:fill="auto"/>
            <w:vAlign w:val="center"/>
          </w:tcPr>
          <w:p w14:paraId="013A190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c>
          <w:tcPr>
            <w:tcW w:w="1129" w:type="dxa"/>
            <w:shd w:val="clear" w:color="auto" w:fill="auto"/>
            <w:vAlign w:val="center"/>
          </w:tcPr>
          <w:p w14:paraId="2CDF12B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155</w:t>
            </w:r>
          </w:p>
        </w:tc>
        <w:tc>
          <w:tcPr>
            <w:tcW w:w="989" w:type="dxa"/>
            <w:shd w:val="clear" w:color="auto" w:fill="auto"/>
            <w:vAlign w:val="center"/>
          </w:tcPr>
          <w:p w14:paraId="04DCA80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77</w:t>
            </w:r>
          </w:p>
        </w:tc>
        <w:tc>
          <w:tcPr>
            <w:tcW w:w="1298" w:type="dxa"/>
            <w:shd w:val="clear" w:color="auto" w:fill="auto"/>
            <w:vAlign w:val="center"/>
          </w:tcPr>
          <w:p w14:paraId="2027F65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77</w:t>
            </w:r>
          </w:p>
        </w:tc>
      </w:tr>
      <w:tr w:rsidR="006721A1" w:rsidRPr="00653072" w14:paraId="3055093D" w14:textId="77777777" w:rsidTr="009B3307">
        <w:trPr>
          <w:trHeight w:val="320"/>
          <w:jc w:val="center"/>
        </w:trPr>
        <w:tc>
          <w:tcPr>
            <w:tcW w:w="2820" w:type="dxa"/>
            <w:shd w:val="clear" w:color="auto" w:fill="auto"/>
          </w:tcPr>
          <w:p w14:paraId="736219A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Farm diversification and business development</w:t>
            </w:r>
          </w:p>
        </w:tc>
        <w:tc>
          <w:tcPr>
            <w:tcW w:w="1834" w:type="dxa"/>
            <w:shd w:val="clear" w:color="auto" w:fill="auto"/>
            <w:vAlign w:val="center"/>
          </w:tcPr>
          <w:p w14:paraId="158005B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29.3</w:t>
            </w:r>
          </w:p>
        </w:tc>
        <w:tc>
          <w:tcPr>
            <w:tcW w:w="1552" w:type="dxa"/>
            <w:shd w:val="clear" w:color="auto" w:fill="auto"/>
            <w:vAlign w:val="center"/>
          </w:tcPr>
          <w:p w14:paraId="6B68580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1129" w:type="dxa"/>
            <w:shd w:val="clear" w:color="auto" w:fill="auto"/>
            <w:vAlign w:val="center"/>
          </w:tcPr>
          <w:p w14:paraId="1D0706B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325</w:t>
            </w:r>
          </w:p>
        </w:tc>
        <w:tc>
          <w:tcPr>
            <w:tcW w:w="989" w:type="dxa"/>
            <w:shd w:val="clear" w:color="auto" w:fill="auto"/>
            <w:vAlign w:val="center"/>
          </w:tcPr>
          <w:p w14:paraId="3199C7F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325</w:t>
            </w:r>
          </w:p>
        </w:tc>
        <w:tc>
          <w:tcPr>
            <w:tcW w:w="1298" w:type="dxa"/>
            <w:shd w:val="clear" w:color="auto" w:fill="auto"/>
            <w:vAlign w:val="center"/>
          </w:tcPr>
          <w:p w14:paraId="73982F2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6721A1" w:rsidRPr="00653072" w14:paraId="4F66F36D" w14:textId="77777777" w:rsidTr="009B3307">
        <w:trPr>
          <w:trHeight w:val="320"/>
          <w:jc w:val="center"/>
        </w:trPr>
        <w:tc>
          <w:tcPr>
            <w:tcW w:w="2820" w:type="dxa"/>
            <w:shd w:val="clear" w:color="auto" w:fill="auto"/>
          </w:tcPr>
          <w:p w14:paraId="4950339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and protection of forests</w:t>
            </w:r>
          </w:p>
        </w:tc>
        <w:tc>
          <w:tcPr>
            <w:tcW w:w="1834" w:type="dxa"/>
            <w:shd w:val="clear" w:color="auto" w:fill="auto"/>
            <w:vAlign w:val="center"/>
          </w:tcPr>
          <w:p w14:paraId="24D7035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5.8</w:t>
            </w:r>
          </w:p>
        </w:tc>
        <w:tc>
          <w:tcPr>
            <w:tcW w:w="1552" w:type="dxa"/>
            <w:shd w:val="clear" w:color="auto" w:fill="auto"/>
            <w:vAlign w:val="center"/>
          </w:tcPr>
          <w:p w14:paraId="67A6F26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0.5</w:t>
            </w:r>
          </w:p>
        </w:tc>
        <w:tc>
          <w:tcPr>
            <w:tcW w:w="1129" w:type="dxa"/>
            <w:shd w:val="clear" w:color="auto" w:fill="auto"/>
            <w:vAlign w:val="center"/>
          </w:tcPr>
          <w:p w14:paraId="0AAE00D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65</w:t>
            </w:r>
          </w:p>
        </w:tc>
        <w:tc>
          <w:tcPr>
            <w:tcW w:w="989" w:type="dxa"/>
            <w:shd w:val="clear" w:color="auto" w:fill="auto"/>
            <w:vAlign w:val="center"/>
          </w:tcPr>
          <w:p w14:paraId="5062B3A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1298" w:type="dxa"/>
            <w:shd w:val="clear" w:color="auto" w:fill="auto"/>
            <w:vAlign w:val="center"/>
          </w:tcPr>
          <w:p w14:paraId="759425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r>
      <w:tr w:rsidR="006721A1" w:rsidRPr="00653072" w14:paraId="26520A35" w14:textId="77777777" w:rsidTr="009B3307">
        <w:trPr>
          <w:trHeight w:val="135"/>
          <w:jc w:val="center"/>
        </w:trPr>
        <w:tc>
          <w:tcPr>
            <w:tcW w:w="2820" w:type="dxa"/>
            <w:shd w:val="clear" w:color="auto" w:fill="auto"/>
          </w:tcPr>
          <w:p w14:paraId="3B958652"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834" w:type="dxa"/>
            <w:shd w:val="clear" w:color="auto" w:fill="auto"/>
            <w:vAlign w:val="center"/>
          </w:tcPr>
          <w:p w14:paraId="724EDCF1" w14:textId="77777777" w:rsidR="006721A1" w:rsidRPr="00653072" w:rsidRDefault="00707D31" w:rsidP="009B3307">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126.6</w:t>
            </w:r>
          </w:p>
        </w:tc>
        <w:tc>
          <w:tcPr>
            <w:tcW w:w="1552" w:type="dxa"/>
            <w:shd w:val="clear" w:color="auto" w:fill="auto"/>
            <w:vAlign w:val="center"/>
          </w:tcPr>
          <w:p w14:paraId="567EEBA2" w14:textId="77777777" w:rsidR="006721A1" w:rsidRPr="00653072" w:rsidRDefault="00707D31" w:rsidP="009B3307">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9.53</w:t>
            </w:r>
          </w:p>
        </w:tc>
        <w:tc>
          <w:tcPr>
            <w:tcW w:w="1129" w:type="dxa"/>
            <w:shd w:val="clear" w:color="auto" w:fill="auto"/>
            <w:vAlign w:val="center"/>
          </w:tcPr>
          <w:p w14:paraId="5E2276D9" w14:textId="77777777" w:rsidR="006721A1" w:rsidRPr="00653072" w:rsidRDefault="00707D31" w:rsidP="009B3307">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1,252</w:t>
            </w:r>
          </w:p>
        </w:tc>
        <w:tc>
          <w:tcPr>
            <w:tcW w:w="989" w:type="dxa"/>
            <w:shd w:val="clear" w:color="auto" w:fill="auto"/>
            <w:vAlign w:val="center"/>
          </w:tcPr>
          <w:p w14:paraId="6B364A3B" w14:textId="77777777" w:rsidR="006721A1" w:rsidRPr="00653072" w:rsidRDefault="00707D31" w:rsidP="009B3307">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789</w:t>
            </w:r>
          </w:p>
        </w:tc>
        <w:tc>
          <w:tcPr>
            <w:tcW w:w="1298" w:type="dxa"/>
            <w:shd w:val="clear" w:color="auto" w:fill="auto"/>
            <w:vAlign w:val="center"/>
          </w:tcPr>
          <w:p w14:paraId="1CCAACC0" w14:textId="77777777" w:rsidR="006721A1" w:rsidRPr="00653072" w:rsidRDefault="00707D31" w:rsidP="009B3307">
            <w:pPr>
              <w:jc w:val="center"/>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460</w:t>
            </w:r>
          </w:p>
        </w:tc>
      </w:tr>
    </w:tbl>
    <w:p w14:paraId="345E5F88" w14:textId="77777777" w:rsidR="006721A1" w:rsidRPr="00653072" w:rsidRDefault="006721A1">
      <w:pPr>
        <w:rPr>
          <w:rFonts w:ascii="Times New Roman" w:eastAsia="Times New Roman" w:hAnsi="Times New Roman" w:cs="Times New Roman"/>
          <w:sz w:val="22"/>
          <w:szCs w:val="22"/>
        </w:rPr>
      </w:pPr>
    </w:p>
    <w:p w14:paraId="2383BACD"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total investment of 126.6 million EUR in the Programme</w:t>
      </w:r>
      <w:r w:rsidRPr="00653072">
        <w:rPr>
          <w:rFonts w:ascii="Times New Roman" w:eastAsia="Times New Roman" w:hAnsi="Times New Roman" w:cs="Times New Roman"/>
          <w:sz w:val="22"/>
          <w:szCs w:val="22"/>
          <w:vertAlign w:val="superscript"/>
        </w:rPr>
        <w:footnoteReference w:id="48"/>
      </w:r>
      <w:r w:rsidRPr="00653072">
        <w:rPr>
          <w:rFonts w:ascii="Times New Roman" w:eastAsia="Times New Roman" w:hAnsi="Times New Roman" w:cs="Times New Roman"/>
          <w:sz w:val="22"/>
          <w:szCs w:val="22"/>
        </w:rPr>
        <w:t xml:space="preserve"> period will support more than 1,000 </w:t>
      </w:r>
      <w:r w:rsidR="006831E7"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across the various measures and will generate additional 9.53 million EUR in GVA and creates 789 new jobs. Furthermore 460 jobs will be maintained. Additional effects will be generated from investments in rural infrastructure, but it is not possible to determine these effects, for example caused by faster and better transport.</w:t>
      </w:r>
    </w:p>
    <w:p w14:paraId="0FA20E83" w14:textId="77777777" w:rsidR="006721A1" w:rsidRPr="00653072" w:rsidRDefault="006721A1">
      <w:pPr>
        <w:jc w:val="both"/>
        <w:rPr>
          <w:rFonts w:ascii="Times New Roman" w:eastAsia="Times New Roman" w:hAnsi="Times New Roman" w:cs="Times New Roman"/>
          <w:sz w:val="22"/>
          <w:szCs w:val="22"/>
        </w:rPr>
      </w:pPr>
    </w:p>
    <w:p w14:paraId="5713685E" w14:textId="77777777" w:rsidR="006721A1" w:rsidRPr="00653072" w:rsidRDefault="00707D31">
      <w:pPr>
        <w:ind w:firstLine="7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Environmental impacts</w:t>
      </w:r>
    </w:p>
    <w:p w14:paraId="1E97C18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Increase of agriculture production and food processing, more intensified agricultural production and diversification and development of economic activities in rural areas may lead to additional pressures and negative impacts on nature and environment. However, enforcement and compliance with National Minimum Standards and EU standards will have </w:t>
      </w:r>
      <w:r w:rsidR="00A838A9" w:rsidRPr="00653072">
        <w:rPr>
          <w:rFonts w:ascii="Times New Roman" w:eastAsia="Times New Roman" w:hAnsi="Times New Roman" w:cs="Times New Roman"/>
          <w:sz w:val="22"/>
          <w:szCs w:val="22"/>
        </w:rPr>
        <w:t xml:space="preserve">an </w:t>
      </w:r>
      <w:r w:rsidRPr="00653072">
        <w:rPr>
          <w:rFonts w:ascii="Times New Roman" w:eastAsia="Times New Roman" w:hAnsi="Times New Roman" w:cs="Times New Roman"/>
          <w:sz w:val="22"/>
          <w:szCs w:val="22"/>
        </w:rPr>
        <w:t>important positive impact on the environment and nature.</w:t>
      </w:r>
    </w:p>
    <w:p w14:paraId="3EE74628" w14:textId="77777777" w:rsidR="006721A1" w:rsidRPr="00653072" w:rsidRDefault="00707D31">
      <w:pPr>
        <w:ind w:firstLine="720"/>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Social impacts</w:t>
      </w:r>
    </w:p>
    <w:p w14:paraId="497B53A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Social impacts will include increased welfare and economic opportunities in rural areas for those able to take advantage of the possibilities provided by the IPARD III programme. However, there will be growing disparities between the regions, which will take advantage of the possibilities provided by the IPARD III programme and those, who will not. Thus, other support schemes, such as the national and donor-funded schemes targeting this large group of family holdings with investment support and advice on how to improve their working and living conditions, will be urgently needed for their further growth and development.</w:t>
      </w:r>
    </w:p>
    <w:p w14:paraId="1B44454C" w14:textId="77777777" w:rsidR="006721A1" w:rsidRPr="00653072" w:rsidRDefault="00707D31">
      <w:pP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Implementing structures</w:t>
      </w:r>
    </w:p>
    <w:p w14:paraId="2523271D"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effectiveness of the </w:t>
      </w:r>
      <w:r w:rsidR="009E25CE" w:rsidRPr="00653072">
        <w:rPr>
          <w:rFonts w:ascii="Times New Roman" w:eastAsia="Times New Roman" w:hAnsi="Times New Roman" w:cs="Times New Roman"/>
          <w:sz w:val="22"/>
          <w:szCs w:val="22"/>
        </w:rPr>
        <w:t xml:space="preserve">implementing </w:t>
      </w:r>
      <w:r w:rsidRPr="00653072">
        <w:rPr>
          <w:rFonts w:ascii="Times New Roman" w:eastAsia="Times New Roman" w:hAnsi="Times New Roman" w:cs="Times New Roman"/>
          <w:sz w:val="22"/>
          <w:szCs w:val="22"/>
        </w:rPr>
        <w:t xml:space="preserve">structures was low in the beginning of the implementation of IPARD II. Today the effectiveness is better, which is also needed, if the MA and the IA shall be able to process remaining IPARD applications and payment claims as well as new IPARD III applications with the same effectiveness as experienced over the last year. Recruitment of new staff and training has contributed to the improvements, but more staff is needed in the years to come with the launch of IPARD III and new measures to be implemented. The IT system and digitization of the internal processes also between IA and MA can still be improved and this will also contribute to increased effectiveness. One major problem is the data situation, which still needs to be solved. </w:t>
      </w:r>
      <w:r w:rsidR="009E25CE" w:rsidRPr="00653072">
        <w:rPr>
          <w:rFonts w:ascii="Times New Roman" w:eastAsia="Times New Roman" w:hAnsi="Times New Roman" w:cs="Times New Roman"/>
          <w:sz w:val="22"/>
          <w:szCs w:val="22"/>
        </w:rPr>
        <w:t xml:space="preserve">In addition, </w:t>
      </w:r>
      <w:r w:rsidRPr="00653072">
        <w:rPr>
          <w:rFonts w:ascii="Times New Roman" w:eastAsia="Times New Roman" w:hAnsi="Times New Roman" w:cs="Times New Roman"/>
          <w:sz w:val="22"/>
          <w:szCs w:val="22"/>
        </w:rPr>
        <w:t>work with improving the agricultural registers is needed and will continue.</w:t>
      </w:r>
    </w:p>
    <w:p w14:paraId="50A04758" w14:textId="77777777" w:rsidR="00AB1632" w:rsidRPr="00653072" w:rsidRDefault="00A838A9"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The </w:t>
      </w:r>
      <w:r w:rsidR="00F001B6" w:rsidRPr="00653072">
        <w:rPr>
          <w:rFonts w:ascii="Times New Roman" w:eastAsia="Times New Roman" w:hAnsi="Times New Roman" w:cs="Times New Roman"/>
          <w:sz w:val="22"/>
          <w:szCs w:val="22"/>
        </w:rPr>
        <w:t>IPARD Agency/Directorate for payments</w:t>
      </w:r>
      <w:r w:rsidR="005234A1" w:rsidRPr="00653072">
        <w:rPr>
          <w:rFonts w:ascii="Times New Roman" w:eastAsia="Times New Roman" w:hAnsi="Times New Roman" w:cs="Times New Roman"/>
          <w:sz w:val="22"/>
          <w:szCs w:val="22"/>
        </w:rPr>
        <w:t xml:space="preserve"> and MA will con</w:t>
      </w:r>
      <w:r w:rsidR="00F12E77" w:rsidRPr="00653072">
        <w:rPr>
          <w:rFonts w:ascii="Times New Roman" w:eastAsia="Times New Roman" w:hAnsi="Times New Roman" w:cs="Times New Roman"/>
          <w:sz w:val="22"/>
          <w:szCs w:val="22"/>
        </w:rPr>
        <w:t xml:space="preserve">tinue with the employment policy that has the main goal to fulfil the needs of accreditation of Measure 7 </w:t>
      </w:r>
      <w:r w:rsidR="00174836" w:rsidRPr="00653072">
        <w:rPr>
          <w:rFonts w:ascii="Times New Roman" w:eastAsia="Times New Roman" w:hAnsi="Times New Roman" w:cs="Times New Roman"/>
          <w:sz w:val="22"/>
          <w:szCs w:val="22"/>
        </w:rPr>
        <w:t xml:space="preserve">and all other measure proposed for implementation in the new </w:t>
      </w:r>
      <w:r w:rsidRPr="00653072">
        <w:rPr>
          <w:rFonts w:ascii="Times New Roman" w:eastAsia="Times New Roman" w:hAnsi="Times New Roman" w:cs="Times New Roman"/>
          <w:sz w:val="22"/>
          <w:szCs w:val="22"/>
        </w:rPr>
        <w:t>programming</w:t>
      </w:r>
      <w:r w:rsidR="00174836" w:rsidRPr="00653072">
        <w:rPr>
          <w:rFonts w:ascii="Times New Roman" w:eastAsia="Times New Roman" w:hAnsi="Times New Roman" w:cs="Times New Roman"/>
          <w:sz w:val="22"/>
          <w:szCs w:val="22"/>
        </w:rPr>
        <w:t xml:space="preserve"> period</w:t>
      </w:r>
      <w:r w:rsidR="00F12E77" w:rsidRPr="00653072">
        <w:rPr>
          <w:rFonts w:ascii="Times New Roman" w:eastAsia="Times New Roman" w:hAnsi="Times New Roman" w:cs="Times New Roman"/>
          <w:sz w:val="22"/>
          <w:szCs w:val="22"/>
        </w:rPr>
        <w:t xml:space="preserve">. </w:t>
      </w:r>
    </w:p>
    <w:p w14:paraId="2FDDE39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Based on the experiences from IPARD II, the dead weight risk is considerable according to the draft On-going evaluation report (15 October 2021). More than 70% of the investments under IPARD II would probably also have been accomplished even without public support. Therefore, MAFWM must take steps to reduce the risks for deadweight.</w:t>
      </w:r>
    </w:p>
    <w:p w14:paraId="6E702164" w14:textId="77777777" w:rsidR="006721A1" w:rsidRPr="00653072" w:rsidRDefault="00707D31">
      <w:pPr>
        <w:ind w:firstLine="720"/>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Stakeholder involvement</w:t>
      </w:r>
    </w:p>
    <w:p w14:paraId="5EBDF2DC" w14:textId="77777777" w:rsidR="006721A1" w:rsidRPr="00653072" w:rsidRDefault="00707D31" w:rsidP="00700CE2">
      <w:pPr>
        <w:spacing w:after="240"/>
        <w:ind w:hanging="567"/>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b/>
        <w:t>The involvement of stakeholders in the programming is not described in the programme, but interviews with stakeholders verify that involvement has taken place. However, it is difficult to judgethe quantity and quality of the consultations.</w:t>
      </w:r>
    </w:p>
    <w:p w14:paraId="381AD3BD" w14:textId="77777777" w:rsidR="006721A1" w:rsidRPr="00653072" w:rsidRDefault="00707D31" w:rsidP="00A67492">
      <w:pPr>
        <w:pStyle w:val="Heading3"/>
        <w:numPr>
          <w:ilvl w:val="1"/>
          <w:numId w:val="1"/>
        </w:numPr>
        <w:rPr>
          <w:rFonts w:ascii="Times New Roman" w:hAnsi="Times New Roman"/>
        </w:rPr>
      </w:pPr>
      <w:bookmarkStart w:id="643" w:name="_Toc98230717"/>
      <w:r w:rsidRPr="00653072">
        <w:rPr>
          <w:rFonts w:ascii="Times New Roman" w:hAnsi="Times New Roman"/>
        </w:rPr>
        <w:t>Overview of the recommendations</w:t>
      </w:r>
      <w:bookmarkEnd w:id="643"/>
    </w:p>
    <w:p w14:paraId="7839D020" w14:textId="77777777" w:rsidR="006721A1" w:rsidRPr="00653072" w:rsidRDefault="006721A1">
      <w:pPr>
        <w:ind w:left="360"/>
        <w:jc w:val="both"/>
        <w:rPr>
          <w:rFonts w:ascii="Times New Roman" w:eastAsia="Times New Roman" w:hAnsi="Times New Roman" w:cs="Times New Roman"/>
          <w:b/>
          <w:sz w:val="22"/>
          <w:szCs w:val="22"/>
        </w:rPr>
      </w:pPr>
    </w:p>
    <w:p w14:paraId="5CF24CFD"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The overview of the ex-ante recommendations is given in the Annex VI - Ex-ante evaluation report-summary</w:t>
      </w:r>
    </w:p>
    <w:p w14:paraId="56807F5E" w14:textId="77777777" w:rsidR="006721A1" w:rsidRPr="00653072" w:rsidRDefault="00707D31" w:rsidP="00A67492">
      <w:pPr>
        <w:pStyle w:val="Heading2"/>
        <w:numPr>
          <w:ilvl w:val="0"/>
          <w:numId w:val="1"/>
        </w:numPr>
        <w:rPr>
          <w:rFonts w:ascii="Times New Roman" w:hAnsi="Times New Roman" w:cs="Times New Roman"/>
        </w:rPr>
      </w:pPr>
      <w:bookmarkStart w:id="644" w:name="_Toc98230718"/>
      <w:r w:rsidRPr="00653072">
        <w:rPr>
          <w:rFonts w:ascii="Times New Roman" w:hAnsi="Times New Roman" w:cs="Times New Roman"/>
        </w:rPr>
        <w:t>PUBLICITY, VISIBILITY AND TRANSPARENCY IN ACCORDANCE WITH IPA LEGISLATION</w:t>
      </w:r>
      <w:bookmarkEnd w:id="644"/>
    </w:p>
    <w:p w14:paraId="1AA323D9" w14:textId="77777777" w:rsidR="006721A1" w:rsidRPr="00653072" w:rsidRDefault="006721A1">
      <w:pPr>
        <w:jc w:val="both"/>
        <w:rPr>
          <w:rFonts w:ascii="Times New Roman" w:eastAsia="Times New Roman" w:hAnsi="Times New Roman" w:cs="Times New Roman"/>
          <w:sz w:val="22"/>
          <w:szCs w:val="22"/>
        </w:rPr>
      </w:pPr>
    </w:p>
    <w:p w14:paraId="7FA3087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Transparency of the programme and its implementation should be ensured at all levels.</w:t>
      </w:r>
    </w:p>
    <w:p w14:paraId="2C894FE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Information on the IPARD III programme, its operations and the Community contribution shall be provided and publici</w:t>
      </w:r>
      <w:r w:rsidR="00A838A9"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in line with the obligations set out in Article 23 and Article 24 of the FFPA and in Article 29 and Article 30 of the SA. </w:t>
      </w:r>
    </w:p>
    <w:p w14:paraId="2ACBC051"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All information, publicity and visibility actions will be planned, implemented, monitored and evaluated within the framework of the Plan of visibility and communication activities for the period 2021-2027. 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shall draw up a coherent plan of visibility and communication activities</w:t>
      </w:r>
      <w:r w:rsidR="00D40440"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 xml:space="preserve"> consult and inform the Commission, having taken advice from the IPARD III monitoring committee. The plan shall in particular show the initiatives taken and those to be taken, with regard to informing the general public about the role played by the European Union in the IPARD III programme and its results. Activities from the Plan of visibility and communication activities will be financed under the Technical assistance measure.</w:t>
      </w:r>
    </w:p>
    <w:p w14:paraId="659DA403"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w:t>
      </w:r>
      <w:r w:rsidR="00F557E4" w:rsidRPr="00653072">
        <w:rPr>
          <w:rFonts w:ascii="Times New Roman" w:eastAsia="Times New Roman" w:hAnsi="Times New Roman" w:cs="Times New Roman"/>
          <w:sz w:val="22"/>
          <w:szCs w:val="22"/>
        </w:rPr>
        <w:t xml:space="preserve">IPARD </w:t>
      </w:r>
      <w:r w:rsidR="00983C5F" w:rsidRPr="00653072">
        <w:rPr>
          <w:rFonts w:ascii="Times New Roman" w:eastAsia="Times New Roman" w:hAnsi="Times New Roman" w:cs="Times New Roman"/>
          <w:sz w:val="22"/>
          <w:szCs w:val="22"/>
        </w:rPr>
        <w:t>Managing Authority/Directorate for rural development</w:t>
      </w:r>
      <w:r w:rsidRPr="00653072">
        <w:rPr>
          <w:rFonts w:ascii="Times New Roman" w:eastAsia="Times New Roman" w:hAnsi="Times New Roman" w:cs="Times New Roman"/>
          <w:sz w:val="22"/>
          <w:szCs w:val="22"/>
        </w:rPr>
        <w:t xml:space="preserve"> is responsible for the overall monitoring and implementation of the Plan of visibility and communication activities and prepares reports on progress in implementing the information and publicity activities. The Chairperson shall report the results of the visibility and communication actions at the meetings of the IPARD III monitoring committee and provide the Committee members with examples of such activities. </w:t>
      </w:r>
    </w:p>
    <w:p w14:paraId="6BA9F6F5"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order to ensure transparency concerning support under this Programme, 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shall be responsible for the publication of the list of the operations and recipients of IPA III assistance in accordance with the conditions established by Article 29 of the SA. </w:t>
      </w:r>
    </w:p>
    <w:p w14:paraId="7273F61C" w14:textId="77777777" w:rsidR="006721A1" w:rsidRPr="00653072" w:rsidRDefault="00707D31" w:rsidP="00700CE2">
      <w:pPr>
        <w:spacing w:after="240"/>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 xml:space="preserve">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is also responsible for undertaking publicity actions in particular preparing to inform the recipients of IPARD III assistance of the EU contribution, publishing announcements for Calls under this Programme prepare and publicise Guidelines for recipients. In addition, 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shall regularly publicise a list of most “frequently asked questions and answers” and “most common mistakes during application”. 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maintains its own database of visibility and communication actions. For all undertaken actions under the Plan for visibility and communication, 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shall report periodically to the </w:t>
      </w:r>
      <w:r w:rsidR="00EB17CB" w:rsidRPr="00653072">
        <w:rPr>
          <w:rFonts w:ascii="Times New Roman" w:eastAsia="Times New Roman" w:hAnsi="Times New Roman" w:cs="Times New Roman"/>
          <w:sz w:val="22"/>
          <w:szCs w:val="22"/>
        </w:rPr>
        <w:t>MA</w:t>
      </w:r>
      <w:r w:rsidRPr="00653072">
        <w:rPr>
          <w:rFonts w:ascii="Times New Roman" w:eastAsia="Times New Roman" w:hAnsi="Times New Roman" w:cs="Times New Roman"/>
          <w:sz w:val="22"/>
          <w:szCs w:val="22"/>
        </w:rPr>
        <w:t>.</w:t>
      </w:r>
    </w:p>
    <w:p w14:paraId="65B57998" w14:textId="77777777" w:rsidR="006721A1" w:rsidRPr="00653072" w:rsidRDefault="00707D31" w:rsidP="00A67492">
      <w:pPr>
        <w:pStyle w:val="Heading3"/>
        <w:numPr>
          <w:ilvl w:val="1"/>
          <w:numId w:val="1"/>
        </w:numPr>
        <w:jc w:val="both"/>
        <w:rPr>
          <w:rFonts w:ascii="Times New Roman" w:hAnsi="Times New Roman"/>
        </w:rPr>
      </w:pPr>
      <w:bookmarkStart w:id="645" w:name="_Toc98230719"/>
      <w:r w:rsidRPr="00653072">
        <w:rPr>
          <w:rFonts w:ascii="Times New Roman" w:hAnsi="Times New Roman"/>
        </w:rPr>
        <w:lastRenderedPageBreak/>
        <w:t>Actions foreseen to inform potential recipients, professional organisations, economic, social and environmental partners, bodies involved in promoting equality between men and women and NGOs about possibilities offered by the programme and rules of gaining access to funding</w:t>
      </w:r>
      <w:bookmarkEnd w:id="645"/>
    </w:p>
    <w:p w14:paraId="7E06ABEF"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60FEE95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MA and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2"/>
          <w:szCs w:val="22"/>
        </w:rPr>
        <w:t xml:space="preserve"> will be responsible for informing potential recipients as follows: </w:t>
      </w:r>
    </w:p>
    <w:p w14:paraId="2E4B39E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Phase 1: IPARD III programme preparation phase – adoption of the Programme – introducing the Programme to potential recipients and the general public; there will be organised one big event to publicise the launch of the Programme, and other activities defined by the Plan of visibility and communication activities.</w:t>
      </w:r>
    </w:p>
    <w:p w14:paraId="16F81CD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Phase 2: IPARD III programme implementation – keeping recipients abreast with measure requirements and the public informed about progress in Programme implementation. </w:t>
      </w:r>
      <w:r w:rsidR="00D40440"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 xml:space="preserve">IPARD website is established, and all information about IPARD, </w:t>
      </w:r>
      <w:r w:rsidR="00EB17CB" w:rsidRPr="00653072">
        <w:rPr>
          <w:rFonts w:ascii="Times New Roman" w:eastAsia="Times New Roman" w:hAnsi="Times New Roman" w:cs="Times New Roman"/>
          <w:sz w:val="22"/>
          <w:szCs w:val="22"/>
        </w:rPr>
        <w:t xml:space="preserve">Public </w:t>
      </w:r>
      <w:r w:rsidRPr="00653072">
        <w:rPr>
          <w:rFonts w:ascii="Times New Roman" w:eastAsia="Times New Roman" w:hAnsi="Times New Roman" w:cs="Times New Roman"/>
          <w:sz w:val="22"/>
          <w:szCs w:val="22"/>
        </w:rPr>
        <w:t>calls and all documentation are posted on the website. The focal point during this phase will be to keep recipients informed about the funding opportunities and the launching of public calls; Before the public call is announced, in any time the updated version of IPARD programme is posted on the IPARD website, so all interested potential applicants and parties can be familiar with: the eligibility of expenditure conditions to be met in order to qualify for support under the IPARD III programme; a description of procedures for examining applications for funding and of the time period involved; the criteria for selecting the operations to be supported; the contacts at national, regional or local level that are able to provide information on the Programme; the responsibility of potential recipients to inform the public about the aim of the operation and  support from the Funds to the operations in accordance with point 2.2. of Annex XX of the SA. Best practice and practical lessons learned from the measure implementation process will be studied and publici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w:t>
      </w:r>
    </w:p>
    <w:p w14:paraId="4777557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Phase 3: IPARD III programme final phase – summing up experience. This phase will summari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 positive and negative experiences from implementation of the IPARD III programme and draw lessons for planning for the next programming period. Conclusions can be drawn as to what measures/activities should be given priority and reinforced in the future programming period, as well as how Programme implementation can be further improved. </w:t>
      </w:r>
    </w:p>
    <w:p w14:paraId="4816D5F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communication means will include seminars, press releases, radio and TV commercial</w:t>
      </w:r>
      <w:r w:rsidR="00B82C0E" w:rsidRPr="00653072">
        <w:rPr>
          <w:rFonts w:ascii="Times New Roman" w:eastAsia="Times New Roman" w:hAnsi="Times New Roman" w:cs="Times New Roman"/>
          <w:sz w:val="22"/>
          <w:szCs w:val="22"/>
        </w:rPr>
        <w:t>s in national and local media,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website and IPARD III social media networks – Facebook, LinkedIn, Instagram.</w:t>
      </w:r>
    </w:p>
    <w:p w14:paraId="2F1BBB8D" w14:textId="77777777" w:rsidR="006721A1" w:rsidRPr="00653072" w:rsidRDefault="006721A1">
      <w:pPr>
        <w:shd w:val="clear" w:color="auto" w:fill="FFFFFF"/>
        <w:jc w:val="both"/>
        <w:rPr>
          <w:rFonts w:ascii="Times New Roman" w:eastAsia="Times New Roman" w:hAnsi="Times New Roman" w:cs="Times New Roman"/>
          <w:b/>
          <w:i/>
          <w:sz w:val="22"/>
          <w:szCs w:val="22"/>
        </w:rPr>
      </w:pPr>
    </w:p>
    <w:p w14:paraId="55F6E0FF" w14:textId="77777777" w:rsidR="006721A1" w:rsidRPr="00653072" w:rsidRDefault="00707D31" w:rsidP="00A67492">
      <w:pPr>
        <w:pStyle w:val="Heading3"/>
        <w:numPr>
          <w:ilvl w:val="1"/>
          <w:numId w:val="1"/>
        </w:numPr>
        <w:jc w:val="both"/>
        <w:rPr>
          <w:rFonts w:ascii="Times New Roman" w:hAnsi="Times New Roman"/>
        </w:rPr>
      </w:pPr>
      <w:bookmarkStart w:id="646" w:name="_Toc98230720"/>
      <w:r w:rsidRPr="00653072">
        <w:rPr>
          <w:rFonts w:ascii="Times New Roman" w:hAnsi="Times New Roman"/>
        </w:rPr>
        <w:t>Actions foreseen to inform the recipients of the EU contribution</w:t>
      </w:r>
      <w:bookmarkEnd w:id="646"/>
    </w:p>
    <w:p w14:paraId="7B226921" w14:textId="77777777" w:rsidR="006721A1" w:rsidRPr="00653072" w:rsidRDefault="006721A1">
      <w:pPr>
        <w:rPr>
          <w:rFonts w:ascii="Times New Roman" w:eastAsia="Times New Roman" w:hAnsi="Times New Roman" w:cs="Times New Roman"/>
          <w:sz w:val="22"/>
          <w:szCs w:val="22"/>
        </w:rPr>
      </w:pPr>
      <w:bookmarkStart w:id="647" w:name="_heading=h.2pcmsun" w:colFirst="0" w:colLast="0"/>
      <w:bookmarkEnd w:id="647"/>
    </w:p>
    <w:p w14:paraId="722816AA" w14:textId="77777777" w:rsidR="006721A1" w:rsidRPr="00653072" w:rsidRDefault="00F15D50"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 and IA must ensure that IPARD recipients adequately represent the EU contribution to the financing of their project.</w:t>
      </w:r>
    </w:p>
    <w:p w14:paraId="06FA6562"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recipients have to fulfil all requirements from the SA, </w:t>
      </w:r>
      <w:r w:rsidR="009A6445" w:rsidRPr="00653072">
        <w:rPr>
          <w:rFonts w:ascii="Times New Roman" w:eastAsia="Times New Roman" w:hAnsi="Times New Roman" w:cs="Times New Roman"/>
          <w:sz w:val="22"/>
          <w:szCs w:val="22"/>
        </w:rPr>
        <w:t xml:space="preserve">Annex </w:t>
      </w:r>
      <w:r w:rsidRPr="00653072">
        <w:rPr>
          <w:rFonts w:ascii="Times New Roman" w:eastAsia="Times New Roman" w:hAnsi="Times New Roman" w:cs="Times New Roman"/>
          <w:sz w:val="22"/>
          <w:szCs w:val="22"/>
        </w:rPr>
        <w:t>XX.</w:t>
      </w:r>
    </w:p>
    <w:p w14:paraId="4F100A3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recipients who have been contracted under the IPARD III programme measures will be provided with detailed written guidelines on project implementation, including instructions for the preparation of payment claims and guidelines on visibility. The MA and </w:t>
      </w:r>
      <w:r w:rsidR="009A6445" w:rsidRPr="00653072">
        <w:rPr>
          <w:rFonts w:ascii="Times New Roman" w:eastAsia="Times New Roman" w:hAnsi="Times New Roman" w:cs="Times New Roman"/>
          <w:sz w:val="22"/>
          <w:szCs w:val="22"/>
        </w:rPr>
        <w:t>IA</w:t>
      </w:r>
      <w:r w:rsidRPr="00653072">
        <w:rPr>
          <w:rFonts w:ascii="Times New Roman" w:eastAsia="Times New Roman" w:hAnsi="Times New Roman" w:cs="Times New Roman"/>
          <w:sz w:val="22"/>
          <w:szCs w:val="22"/>
        </w:rPr>
        <w:t xml:space="preserve"> will ensure that the grant recipients strictly fulfil the visibility rules set out in the Guide for Applicants and in the Standard Contract.</w:t>
      </w:r>
    </w:p>
    <w:p w14:paraId="3563A602" w14:textId="77777777" w:rsidR="006721A1" w:rsidRPr="00653072" w:rsidRDefault="00707D31" w:rsidP="00A67492">
      <w:pPr>
        <w:pStyle w:val="Heading3"/>
        <w:numPr>
          <w:ilvl w:val="1"/>
          <w:numId w:val="1"/>
        </w:numPr>
        <w:jc w:val="both"/>
        <w:rPr>
          <w:rFonts w:ascii="Times New Roman" w:hAnsi="Times New Roman"/>
        </w:rPr>
      </w:pPr>
      <w:bookmarkStart w:id="648" w:name="_Toc98230721"/>
      <w:r w:rsidRPr="00653072">
        <w:rPr>
          <w:rFonts w:ascii="Times New Roman" w:hAnsi="Times New Roman"/>
        </w:rPr>
        <w:t>Actions to inform the general publ</w:t>
      </w:r>
      <w:r w:rsidR="003733C6" w:rsidRPr="00653072">
        <w:rPr>
          <w:rFonts w:ascii="Times New Roman" w:hAnsi="Times New Roman"/>
        </w:rPr>
        <w:t>ic about the role of EU in the Programme</w:t>
      </w:r>
      <w:r w:rsidRPr="00653072">
        <w:rPr>
          <w:rFonts w:ascii="Times New Roman" w:hAnsi="Times New Roman"/>
        </w:rPr>
        <w:t xml:space="preserve"> and the results thereof</w:t>
      </w:r>
      <w:bookmarkEnd w:id="648"/>
    </w:p>
    <w:p w14:paraId="4AE47B02" w14:textId="77777777" w:rsidR="006721A1" w:rsidRPr="00653072" w:rsidRDefault="006721A1">
      <w:pPr>
        <w:jc w:val="both"/>
        <w:rPr>
          <w:rFonts w:ascii="Times New Roman" w:eastAsia="Times New Roman" w:hAnsi="Times New Roman" w:cs="Times New Roman"/>
          <w:sz w:val="22"/>
          <w:szCs w:val="22"/>
        </w:rPr>
      </w:pPr>
    </w:p>
    <w:p w14:paraId="3A4FE53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MA shall provide information to the general public on and publici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 the IPARD III programme after its adoption by the Commission. The MA will </w:t>
      </w:r>
      <w:r w:rsidR="00D40440" w:rsidRPr="00653072">
        <w:rPr>
          <w:rFonts w:ascii="Times New Roman" w:eastAsia="Times New Roman" w:hAnsi="Times New Roman" w:cs="Times New Roman"/>
          <w:sz w:val="22"/>
          <w:szCs w:val="22"/>
        </w:rPr>
        <w:t xml:space="preserve">regularly </w:t>
      </w:r>
      <w:r w:rsidRPr="00653072">
        <w:rPr>
          <w:rFonts w:ascii="Times New Roman" w:eastAsia="Times New Roman" w:hAnsi="Times New Roman" w:cs="Times New Roman"/>
          <w:sz w:val="22"/>
          <w:szCs w:val="22"/>
        </w:rPr>
        <w:t>publici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 the IPARD III programme updates, main achievements in the implementation process and results, using all media at appropriate national and territorial level. A special emphasis will be placed on information about the contribution of the EU to the IPARD III programme. The MA will highlight the role of the European Union and ensure transparency of European Union </w:t>
      </w:r>
      <w:r w:rsidRPr="00653072">
        <w:rPr>
          <w:rFonts w:ascii="Times New Roman" w:eastAsia="Times New Roman" w:hAnsi="Times New Roman" w:cs="Times New Roman"/>
          <w:sz w:val="22"/>
          <w:szCs w:val="22"/>
        </w:rPr>
        <w:lastRenderedPageBreak/>
        <w:t>assistance. The MA will plan and implement in the framework of the Plan of visibility and communication activities a range of publicity measures using different tools – press conferences, media, information seminars, promotion of successful projects, and press conferences after each Monitoring Committee meeting regular publications on the IPARD website. The transparency of operations will also be ensured by publication of the list of recipients and European Union and national contribution to their projects on the IPARD/MAFWM websites.</w:t>
      </w:r>
    </w:p>
    <w:p w14:paraId="2619B252" w14:textId="77777777" w:rsidR="006721A1" w:rsidRPr="00653072" w:rsidRDefault="006721A1">
      <w:pPr>
        <w:jc w:val="both"/>
        <w:rPr>
          <w:rFonts w:ascii="Times New Roman" w:eastAsia="Times New Roman" w:hAnsi="Times New Roman" w:cs="Times New Roman"/>
          <w:sz w:val="22"/>
          <w:szCs w:val="22"/>
        </w:rPr>
      </w:pPr>
    </w:p>
    <w:p w14:paraId="42DABBDF" w14:textId="77777777" w:rsidR="006721A1" w:rsidRPr="00653072" w:rsidRDefault="00707D31" w:rsidP="00A67492">
      <w:pPr>
        <w:pStyle w:val="Heading2"/>
        <w:numPr>
          <w:ilvl w:val="0"/>
          <w:numId w:val="1"/>
        </w:numPr>
        <w:rPr>
          <w:rFonts w:ascii="Times New Roman" w:hAnsi="Times New Roman" w:cs="Times New Roman"/>
        </w:rPr>
      </w:pPr>
      <w:bookmarkStart w:id="649" w:name="_Toc98230722"/>
      <w:r w:rsidRPr="00653072">
        <w:rPr>
          <w:rFonts w:ascii="Times New Roman" w:hAnsi="Times New Roman" w:cs="Times New Roman"/>
        </w:rPr>
        <w:t>EQUALITY BETWEEN MEN AND WOMEN AND NON- DISCRIMINATION PROMOTED AT VARIOUS STAGES OF PROGRAMME (DESIGN, IMPLEMENTATION, MONITORING AND EVALUATION)</w:t>
      </w:r>
      <w:bookmarkEnd w:id="649"/>
    </w:p>
    <w:p w14:paraId="5C6629CF" w14:textId="77777777" w:rsidR="006721A1" w:rsidRPr="00653072" w:rsidRDefault="006721A1">
      <w:pPr>
        <w:jc w:val="both"/>
        <w:rPr>
          <w:rFonts w:ascii="Times New Roman" w:eastAsia="Times New Roman" w:hAnsi="Times New Roman" w:cs="Times New Roman"/>
          <w:sz w:val="22"/>
          <w:szCs w:val="22"/>
        </w:rPr>
      </w:pPr>
    </w:p>
    <w:p w14:paraId="565ED532" w14:textId="77777777" w:rsidR="006721A1" w:rsidRPr="00653072" w:rsidRDefault="00707D31" w:rsidP="00A67492">
      <w:pPr>
        <w:pStyle w:val="Heading3"/>
        <w:numPr>
          <w:ilvl w:val="1"/>
          <w:numId w:val="1"/>
        </w:numPr>
        <w:jc w:val="both"/>
        <w:rPr>
          <w:rFonts w:ascii="Times New Roman" w:hAnsi="Times New Roman"/>
        </w:rPr>
      </w:pPr>
      <w:bookmarkStart w:id="650" w:name="_Toc98230723"/>
      <w:r w:rsidRPr="00653072">
        <w:rPr>
          <w:rFonts w:ascii="Times New Roman" w:hAnsi="Times New Roman"/>
        </w:rPr>
        <w:t>Description of how equality between men and women will be</w:t>
      </w:r>
      <w:r w:rsidR="003733C6" w:rsidRPr="00653072">
        <w:rPr>
          <w:rFonts w:ascii="Times New Roman" w:hAnsi="Times New Roman"/>
        </w:rPr>
        <w:t xml:space="preserve"> promoted at various stages of P</w:t>
      </w:r>
      <w:r w:rsidRPr="00653072">
        <w:rPr>
          <w:rFonts w:ascii="Times New Roman" w:hAnsi="Times New Roman"/>
        </w:rPr>
        <w:t>rogramme (design, implementation, monitoring and evaluation)</w:t>
      </w:r>
      <w:bookmarkEnd w:id="650"/>
    </w:p>
    <w:p w14:paraId="0F25C7B1"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376A93B0"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terms of the IPA Regulation No. 231/2013 and No. 236/2013 and of the IPA Implementing Regulation (Regulation (EC) No 447/2014), MAFWM will appreciate that EU assistance is used for the promotion and protection of human rights and fundamental freedoms and enhanced respect for minority rights and promotion of gender equality and non-discrimination. The principles of equality of men and women and non-discrimination are followed in the preparation, implementation, monitoring and evaluation of the IPARD III programme. All steps in the Programme will be open to all members equally, regardless of their race, ethnic origin, religious beliefs or creed, disability, age or sexual orientation.</w:t>
      </w:r>
    </w:p>
    <w:p w14:paraId="0EB09E3B"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Constitution of Montenegro in the Chapter of Human Rights and Freedoms (Article 6) provides that the state guarantees gender equality and develops a policy of equal opportunity. Montenegro has so far established two institutional mechanisms for gender equality: The Gender Equality Committee of Parliament was founded on the 11</w:t>
      </w:r>
      <w:r w:rsidRPr="00653072">
        <w:rPr>
          <w:rFonts w:ascii="Times New Roman" w:eastAsia="Times New Roman" w:hAnsi="Times New Roman" w:cs="Times New Roman"/>
          <w:sz w:val="22"/>
          <w:szCs w:val="22"/>
          <w:vertAlign w:val="superscript"/>
        </w:rPr>
        <w:t>th</w:t>
      </w:r>
      <w:r w:rsidRPr="00653072">
        <w:rPr>
          <w:rFonts w:ascii="Times New Roman" w:eastAsia="Times New Roman" w:hAnsi="Times New Roman" w:cs="Times New Roman"/>
          <w:sz w:val="22"/>
          <w:szCs w:val="22"/>
        </w:rPr>
        <w:t>. July 2001. And the Office for Gender Equality was established on the 27</w:t>
      </w:r>
      <w:r w:rsidRPr="00653072">
        <w:rPr>
          <w:rFonts w:ascii="Times New Roman" w:eastAsia="Times New Roman" w:hAnsi="Times New Roman" w:cs="Times New Roman"/>
          <w:sz w:val="22"/>
          <w:szCs w:val="22"/>
          <w:vertAlign w:val="superscript"/>
        </w:rPr>
        <w:t>th</w:t>
      </w:r>
      <w:r w:rsidRPr="00653072">
        <w:rPr>
          <w:rFonts w:ascii="Times New Roman" w:eastAsia="Times New Roman" w:hAnsi="Times New Roman" w:cs="Times New Roman"/>
          <w:sz w:val="22"/>
          <w:szCs w:val="22"/>
        </w:rPr>
        <w:t>. March 2003. Support Program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of the World Bank (the period June 2009 - June 2013) for the project of institutional development and strengthening of agriculture in Montenegro - MIDAS, investments are reali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women are among the key priorities of the ranking of the submitted requests for funding.  Women in rural areas are en</w:t>
      </w:r>
      <w:r w:rsidR="00B82C0E" w:rsidRPr="00653072">
        <w:rPr>
          <w:rFonts w:ascii="Times New Roman" w:eastAsia="Times New Roman" w:hAnsi="Times New Roman" w:cs="Times New Roman"/>
          <w:sz w:val="22"/>
          <w:szCs w:val="22"/>
        </w:rPr>
        <w:t>couraged to participate in the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and receive financial assistance for the improvement of production conditions on their farms. Through this program, a total of 11.47 % of the applicants were women and the total number of approved projects </w:t>
      </w:r>
      <w:r w:rsidR="00D40440" w:rsidRPr="00653072">
        <w:rPr>
          <w:rFonts w:ascii="Times New Roman" w:eastAsia="Times New Roman" w:hAnsi="Times New Roman" w:cs="Times New Roman"/>
          <w:sz w:val="22"/>
          <w:szCs w:val="22"/>
        </w:rPr>
        <w:t>of</w:t>
      </w:r>
      <w:r w:rsidRPr="00653072">
        <w:rPr>
          <w:rFonts w:ascii="Times New Roman" w:eastAsia="Times New Roman" w:hAnsi="Times New Roman" w:cs="Times New Roman"/>
          <w:sz w:val="22"/>
          <w:szCs w:val="22"/>
        </w:rPr>
        <w:t xml:space="preserve"> 10.93 % </w:t>
      </w:r>
      <w:r w:rsidR="00D40440" w:rsidRPr="00653072">
        <w:rPr>
          <w:rFonts w:ascii="Times New Roman" w:eastAsia="Times New Roman" w:hAnsi="Times New Roman" w:cs="Times New Roman"/>
          <w:sz w:val="22"/>
          <w:szCs w:val="22"/>
        </w:rPr>
        <w:t xml:space="preserve">were </w:t>
      </w:r>
      <w:r w:rsidRPr="00653072">
        <w:rPr>
          <w:rFonts w:ascii="Times New Roman" w:eastAsia="Times New Roman" w:hAnsi="Times New Roman" w:cs="Times New Roman"/>
          <w:sz w:val="22"/>
          <w:szCs w:val="22"/>
        </w:rPr>
        <w:t>headed by women.</w:t>
      </w:r>
    </w:p>
    <w:p w14:paraId="28B3085D" w14:textId="77777777" w:rsidR="006721A1" w:rsidRPr="00653072" w:rsidRDefault="00707D31" w:rsidP="00700CE2">
      <w:pPr>
        <w:spacing w:after="240"/>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During the design phase of the IPARD III programme several activities were undertaken and some are planned, that will ensure respect for the principle of equal opportunity for men and women, and provisions on non-discrimination. The IPARD III programme will be submitted to the Committee for Gender Equality of the Office for Gender Equality. Developed measures of the Programme took into account the situation of men and women in the supported sectors, and proposed criteria in ranking the measures (1), (3) and (7) give priority to projects implemented by women. To gender issues adequately included in the Programme, working meetings were held with representatives of the Ministry Human and Minority Rights, as well as with NGOs dealing with gender equality, so there could be discussions on the priorities of the Programme and the specific situation of women and minorities in rural areas. Equal opportunities for men and women will be fully respected in the preparation of the IPARD III monitoring committee and other expert committees in the implementation, monitoring, evaluation and communication of the IPARD III programme. Monitoring and evaluation of the Programme will be in accordance with a common framework for EC monitoring and evaluation, and will provide data by gender so that the MA and the IPARD III monitoring committee will be able to monitor the implementation of the Programme and see absorption funds granted to agricultural holdings and enterprises run by women. In terms of implementation of the IPARD III programme, the Ministry for Human and Minority Rights, as well as representatives of NGOs dealing with gender equality, have been proposed as members of the IPARD III monitoring committee with voting rights. Planned activities for information and publicity shall take into account the equal participation of women and men in the publications and events. The MA will ensure that the printed material, place and date of the event do not represent a barrier to women's participation. In order to promote gender equality, MA will select and publish best practice examples of successful projects implemented in holdings and enterprises run by women.</w:t>
      </w:r>
    </w:p>
    <w:p w14:paraId="7754A3D6" w14:textId="77777777" w:rsidR="006721A1" w:rsidRPr="00653072" w:rsidRDefault="00707D31" w:rsidP="00A67492">
      <w:pPr>
        <w:pStyle w:val="Heading3"/>
        <w:numPr>
          <w:ilvl w:val="1"/>
          <w:numId w:val="1"/>
        </w:numPr>
        <w:jc w:val="both"/>
        <w:rPr>
          <w:rFonts w:ascii="Times New Roman" w:hAnsi="Times New Roman"/>
        </w:rPr>
      </w:pPr>
      <w:bookmarkStart w:id="651" w:name="_Toc98230724"/>
      <w:r w:rsidRPr="00653072">
        <w:rPr>
          <w:rFonts w:ascii="Times New Roman" w:hAnsi="Times New Roman"/>
        </w:rPr>
        <w:lastRenderedPageBreak/>
        <w:t>Describe how any discrimination based on sex, race, origin, religion, age, sexual orientation, is prevented during various stages of programme implementation</w:t>
      </w:r>
      <w:bookmarkEnd w:id="651"/>
    </w:p>
    <w:p w14:paraId="051E3099" w14:textId="77777777" w:rsidR="006721A1" w:rsidRPr="00653072" w:rsidRDefault="006721A1">
      <w:pPr>
        <w:pBdr>
          <w:top w:val="nil"/>
          <w:left w:val="nil"/>
          <w:bottom w:val="nil"/>
          <w:right w:val="nil"/>
          <w:between w:val="nil"/>
        </w:pBdr>
        <w:ind w:left="720"/>
        <w:rPr>
          <w:rFonts w:ascii="Times New Roman" w:eastAsia="Times New Roman" w:hAnsi="Times New Roman" w:cs="Times New Roman"/>
          <w:sz w:val="22"/>
          <w:szCs w:val="22"/>
        </w:rPr>
      </w:pPr>
    </w:p>
    <w:p w14:paraId="723B07C4" w14:textId="77777777" w:rsidR="006721A1" w:rsidRPr="00653072" w:rsidRDefault="00707D31" w:rsidP="00700CE2">
      <w:pPr>
        <w:spacing w:after="240"/>
        <w:jc w:val="both"/>
        <w:rPr>
          <w:rFonts w:ascii="Times New Roman" w:eastAsia="Times New Roman" w:hAnsi="Times New Roman" w:cs="Times New Roman"/>
          <w:sz w:val="22"/>
          <w:szCs w:val="22"/>
        </w:rPr>
      </w:pPr>
      <w:bookmarkStart w:id="652" w:name="_heading=h.32rsoto" w:colFirst="0" w:colLast="0"/>
      <w:bookmarkEnd w:id="652"/>
      <w:r w:rsidRPr="00653072">
        <w:rPr>
          <w:rFonts w:ascii="Times New Roman" w:eastAsia="Times New Roman" w:hAnsi="Times New Roman" w:cs="Times New Roman"/>
          <w:sz w:val="22"/>
          <w:szCs w:val="22"/>
        </w:rPr>
        <w:t>The implementation of the IPARD III programme will not tolerate any discrimination against potential recipients on the basis of religion, ethnicity, gender or disability. Equal opportunities for men and women, as well as human and minority rights will be fully respected within the sectoral monitoring committee and elsewhere, where it is needed.</w:t>
      </w:r>
    </w:p>
    <w:p w14:paraId="5DA5CE28" w14:textId="77777777" w:rsidR="003733C6"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principle of equality is taken into account in the preparation of the IPARD III programme in accordance with the provisions arising from the Constitution, where the basic freedoms and rights cannot be discriminated against on grounds of sex, race, colour, language, religion, national or social origin, material or social status.</w:t>
      </w:r>
    </w:p>
    <w:p w14:paraId="3CE2BA5C" w14:textId="77777777" w:rsidR="006721A1" w:rsidRPr="00653072" w:rsidRDefault="00707D31" w:rsidP="006711A2">
      <w:pPr>
        <w:pStyle w:val="Heading2"/>
        <w:numPr>
          <w:ilvl w:val="0"/>
          <w:numId w:val="1"/>
        </w:numPr>
        <w:rPr>
          <w:rFonts w:ascii="Times New Roman" w:hAnsi="Times New Roman" w:cs="Times New Roman"/>
        </w:rPr>
      </w:pPr>
      <w:bookmarkStart w:id="653" w:name="_Toc98230725"/>
      <w:r w:rsidRPr="00653072">
        <w:rPr>
          <w:rFonts w:ascii="Times New Roman" w:hAnsi="Times New Roman" w:cs="Times New Roman"/>
        </w:rPr>
        <w:t>TECHNICAL BODIES AND ADVISORY SERVICES</w:t>
      </w:r>
      <w:bookmarkEnd w:id="653"/>
    </w:p>
    <w:p w14:paraId="61142F7D" w14:textId="77777777" w:rsidR="006721A1" w:rsidRPr="00653072" w:rsidRDefault="006721A1">
      <w:pPr>
        <w:pBdr>
          <w:top w:val="nil"/>
          <w:left w:val="nil"/>
          <w:bottom w:val="nil"/>
          <w:right w:val="nil"/>
          <w:between w:val="nil"/>
        </w:pBdr>
        <w:spacing w:after="120"/>
        <w:jc w:val="both"/>
        <w:rPr>
          <w:rFonts w:ascii="Times New Roman" w:eastAsia="Times New Roman" w:hAnsi="Times New Roman" w:cs="Times New Roman"/>
          <w:sz w:val="22"/>
          <w:szCs w:val="22"/>
        </w:rPr>
      </w:pPr>
    </w:p>
    <w:p w14:paraId="5E6EC6F8" w14:textId="77777777" w:rsidR="006721A1" w:rsidRPr="00653072" w:rsidRDefault="00707D31">
      <w:pPr>
        <w:jc w:val="both"/>
        <w:rPr>
          <w:rFonts w:ascii="Times New Roman" w:eastAsia="Times New Roman" w:hAnsi="Times New Roman" w:cs="Times New Roman"/>
          <w:b/>
          <w:i/>
          <w:sz w:val="22"/>
          <w:szCs w:val="22"/>
        </w:rPr>
      </w:pPr>
      <w:bookmarkStart w:id="654" w:name="_heading=h.41wqhpa" w:colFirst="0" w:colLast="0"/>
      <w:bookmarkEnd w:id="654"/>
      <w:r w:rsidRPr="00653072">
        <w:rPr>
          <w:rFonts w:ascii="Times New Roman" w:eastAsia="Times New Roman" w:hAnsi="Times New Roman" w:cs="Times New Roman"/>
          <w:b/>
          <w:i/>
          <w:sz w:val="22"/>
          <w:szCs w:val="22"/>
        </w:rPr>
        <w:t>General rules</w:t>
      </w:r>
    </w:p>
    <w:p w14:paraId="5AD3FBE6"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Advisory service will be available to farmers and all interested stakeholders through its offices. The Advisory service staff will be trained on an ongoing basis to provi</w:t>
      </w:r>
      <w:r w:rsidR="00B82C0E" w:rsidRPr="00653072">
        <w:rPr>
          <w:rFonts w:ascii="Times New Roman" w:eastAsia="Times New Roman" w:hAnsi="Times New Roman" w:cs="Times New Roman"/>
          <w:sz w:val="22"/>
          <w:szCs w:val="22"/>
        </w:rPr>
        <w:t>de basic information about the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so that they can identify whether an individual unit is eligible to become a recipient of IPARD funds. </w:t>
      </w:r>
    </w:p>
    <w:p w14:paraId="11737E4D"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Advisory </w:t>
      </w:r>
      <w:r w:rsidR="0014188A" w:rsidRPr="00653072">
        <w:rPr>
          <w:rFonts w:ascii="Times New Roman" w:eastAsia="Times New Roman" w:hAnsi="Times New Roman" w:cs="Times New Roman"/>
          <w:sz w:val="22"/>
          <w:szCs w:val="22"/>
        </w:rPr>
        <w:t xml:space="preserve">service </w:t>
      </w:r>
      <w:r w:rsidRPr="00653072">
        <w:rPr>
          <w:rFonts w:ascii="Times New Roman" w:eastAsia="Times New Roman" w:hAnsi="Times New Roman" w:cs="Times New Roman"/>
          <w:sz w:val="22"/>
          <w:szCs w:val="22"/>
        </w:rPr>
        <w:t xml:space="preserve">is also responsible for referring potential </w:t>
      </w:r>
      <w:r w:rsidR="006831E7"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to addresses where mo</w:t>
      </w:r>
      <w:r w:rsidR="00B82C0E" w:rsidRPr="00653072">
        <w:rPr>
          <w:rFonts w:ascii="Times New Roman" w:eastAsia="Times New Roman" w:hAnsi="Times New Roman" w:cs="Times New Roman"/>
          <w:sz w:val="22"/>
          <w:szCs w:val="22"/>
        </w:rPr>
        <w:t>re detailed information on the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can be obtained. </w:t>
      </w:r>
    </w:p>
    <w:p w14:paraId="16C0F7FD"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doing so, the staff of the Advisory </w:t>
      </w:r>
      <w:r w:rsidR="001E6850" w:rsidRPr="00653072">
        <w:rPr>
          <w:rFonts w:ascii="Times New Roman" w:eastAsia="Times New Roman" w:hAnsi="Times New Roman" w:cs="Times New Roman"/>
          <w:sz w:val="22"/>
          <w:szCs w:val="22"/>
        </w:rPr>
        <w:t>service</w:t>
      </w:r>
      <w:r w:rsidRPr="00653072">
        <w:rPr>
          <w:rFonts w:ascii="Times New Roman" w:eastAsia="Times New Roman" w:hAnsi="Times New Roman" w:cs="Times New Roman"/>
          <w:sz w:val="22"/>
          <w:szCs w:val="22"/>
        </w:rPr>
        <w:t>, as well as other actors involve</w:t>
      </w:r>
      <w:r w:rsidR="00B82C0E" w:rsidRPr="00653072">
        <w:rPr>
          <w:rFonts w:ascii="Times New Roman" w:eastAsia="Times New Roman" w:hAnsi="Times New Roman" w:cs="Times New Roman"/>
          <w:sz w:val="22"/>
          <w:szCs w:val="22"/>
        </w:rPr>
        <w:t>d in the implementation of the P</w:t>
      </w:r>
      <w:r w:rsidRPr="00653072">
        <w:rPr>
          <w:rFonts w:ascii="Times New Roman" w:eastAsia="Times New Roman" w:hAnsi="Times New Roman" w:cs="Times New Roman"/>
          <w:sz w:val="22"/>
          <w:szCs w:val="22"/>
        </w:rPr>
        <w:t>rogram</w:t>
      </w:r>
      <w:r w:rsidR="00B82C0E"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 xml:space="preserve">, are not allowed to refer the </w:t>
      </w:r>
      <w:r w:rsidR="006831E7" w:rsidRPr="00653072">
        <w:rPr>
          <w:rFonts w:ascii="Times New Roman" w:eastAsia="Times New Roman" w:hAnsi="Times New Roman" w:cs="Times New Roman"/>
          <w:sz w:val="22"/>
          <w:szCs w:val="22"/>
        </w:rPr>
        <w:t xml:space="preserve">recipient </w:t>
      </w:r>
      <w:r w:rsidRPr="00653072">
        <w:rPr>
          <w:rFonts w:ascii="Times New Roman" w:eastAsia="Times New Roman" w:hAnsi="Times New Roman" w:cs="Times New Roman"/>
          <w:sz w:val="22"/>
          <w:szCs w:val="22"/>
        </w:rPr>
        <w:t xml:space="preserve">to a specific advisor. </w:t>
      </w:r>
    </w:p>
    <w:p w14:paraId="03F6583D"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MA is responsible for the training of the staff of the Advisory </w:t>
      </w:r>
      <w:r w:rsidR="001E6850" w:rsidRPr="00653072">
        <w:rPr>
          <w:rFonts w:ascii="Times New Roman" w:eastAsia="Times New Roman" w:hAnsi="Times New Roman" w:cs="Times New Roman"/>
          <w:sz w:val="22"/>
          <w:szCs w:val="22"/>
        </w:rPr>
        <w:t>service</w:t>
      </w:r>
      <w:r w:rsidRPr="00653072">
        <w:rPr>
          <w:rFonts w:ascii="Times New Roman" w:eastAsia="Times New Roman" w:hAnsi="Times New Roman" w:cs="Times New Roman"/>
          <w:sz w:val="22"/>
          <w:szCs w:val="22"/>
        </w:rPr>
        <w:t>, which organi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es training courses and seminars attended by the staff of the Advisory </w:t>
      </w:r>
      <w:r w:rsidR="001E6850" w:rsidRPr="00653072">
        <w:rPr>
          <w:rFonts w:ascii="Times New Roman" w:eastAsia="Times New Roman" w:hAnsi="Times New Roman" w:cs="Times New Roman"/>
          <w:sz w:val="22"/>
          <w:szCs w:val="22"/>
        </w:rPr>
        <w:t xml:space="preserve">service </w:t>
      </w:r>
      <w:r w:rsidRPr="00653072">
        <w:rPr>
          <w:rFonts w:ascii="Times New Roman" w:eastAsia="Times New Roman" w:hAnsi="Times New Roman" w:cs="Times New Roman"/>
          <w:sz w:val="22"/>
          <w:szCs w:val="22"/>
        </w:rPr>
        <w:t>from the funds of the TA measure.</w:t>
      </w:r>
    </w:p>
    <w:p w14:paraId="1CA3DFE6" w14:textId="77777777" w:rsidR="006721A1" w:rsidRPr="00653072"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addition to the Advisory </w:t>
      </w:r>
      <w:r w:rsidR="0014188A" w:rsidRPr="00653072">
        <w:rPr>
          <w:rFonts w:ascii="Times New Roman" w:eastAsia="Times New Roman" w:hAnsi="Times New Roman" w:cs="Times New Roman"/>
          <w:sz w:val="22"/>
          <w:szCs w:val="22"/>
        </w:rPr>
        <w:t>service</w:t>
      </w:r>
      <w:r w:rsidRPr="00653072">
        <w:rPr>
          <w:rFonts w:ascii="Times New Roman" w:eastAsia="Times New Roman" w:hAnsi="Times New Roman" w:cs="Times New Roman"/>
          <w:sz w:val="22"/>
          <w:szCs w:val="22"/>
        </w:rPr>
        <w:t>, all other bodies connected with preparation and/or implementation of the IPARD programme, such as the Network for Rural Development of Montenegro and the future Local Action Groups, will be educated by MA and invited to workshops, study tours and seminars financed by TA</w:t>
      </w:r>
      <w:r w:rsidR="001E6850" w:rsidRPr="00653072">
        <w:rPr>
          <w:rFonts w:ascii="Times New Roman" w:eastAsia="Times New Roman" w:hAnsi="Times New Roman" w:cs="Times New Roman"/>
          <w:sz w:val="22"/>
          <w:szCs w:val="22"/>
        </w:rPr>
        <w:t xml:space="preserve"> measure</w:t>
      </w:r>
      <w:r w:rsidRPr="00653072">
        <w:rPr>
          <w:rFonts w:ascii="Times New Roman" w:eastAsia="Times New Roman" w:hAnsi="Times New Roman" w:cs="Times New Roman"/>
          <w:sz w:val="22"/>
          <w:szCs w:val="22"/>
        </w:rPr>
        <w:t>.</w:t>
      </w:r>
    </w:p>
    <w:p w14:paraId="55D135D2" w14:textId="77777777" w:rsidR="00ED0151" w:rsidRPr="00653072" w:rsidRDefault="00ED0151">
      <w:pPr>
        <w:pBdr>
          <w:top w:val="nil"/>
          <w:left w:val="nil"/>
          <w:bottom w:val="nil"/>
          <w:right w:val="nil"/>
          <w:between w:val="nil"/>
        </w:pBdr>
        <w:spacing w:after="120"/>
        <w:jc w:val="both"/>
        <w:rPr>
          <w:rFonts w:ascii="Times New Roman" w:eastAsia="Times New Roman" w:hAnsi="Times New Roman" w:cs="Times New Roman"/>
          <w:sz w:val="22"/>
          <w:szCs w:val="22"/>
        </w:rPr>
      </w:pPr>
    </w:p>
    <w:p w14:paraId="560AAD21" w14:textId="77777777" w:rsidR="006721A1" w:rsidRPr="00653072" w:rsidRDefault="00707D31">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Advisory services</w:t>
      </w:r>
    </w:p>
    <w:p w14:paraId="72A09DC8"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Advisory services are available to farmers through municipal advisory services and Advisory services of MAFWM. The obligation to establish a system of agricultural advisory reform is one of the main elements of the reform of the Common Agricultural Policy. </w:t>
      </w:r>
    </w:p>
    <w:p w14:paraId="16D1F6D9"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Agricultural Advisory Service carries out its activity on the basis of public authority through regional centres (Bar, Berane, Cetinje, Nikšić, Bijelo Polje, Herceg Novi i Podgorica, </w:t>
      </w:r>
      <w:r w:rsidR="0052203F" w:rsidRPr="00653072">
        <w:rPr>
          <w:rFonts w:ascii="Times New Roman" w:eastAsia="Times New Roman" w:hAnsi="Times New Roman" w:cs="Times New Roman"/>
          <w:sz w:val="22"/>
          <w:szCs w:val="22"/>
        </w:rPr>
        <w:t>Advisory service for plant production, respectively Podgorica, Pljevlja, Bar, Nikšić, Berane, Bijelo Polje through Advisory service in Livestock).</w:t>
      </w:r>
    </w:p>
    <w:p w14:paraId="0FF7999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Advisory services are speciali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public institutions for performing advisory activities in agriculture and rural development. Jobs and activities that make up the basic activities of Advisory services are:</w:t>
      </w:r>
    </w:p>
    <w:p w14:paraId="28CCA0AF" w14:textId="77777777" w:rsidR="006721A1" w:rsidRPr="00653072"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Technical-technological improvement of farms and providing technical assistance to farmers in order to increase income from agriculture and additional activities on farms;</w:t>
      </w:r>
    </w:p>
    <w:p w14:paraId="4D3D1717" w14:textId="77777777" w:rsidR="006721A1" w:rsidRPr="00653072"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Providing expert advice, giving instructions and practical advice in the field of agriculture, transfer of knowledge and skills needed to develop and maintain the values of rural areas and sustainable development;</w:t>
      </w:r>
    </w:p>
    <w:p w14:paraId="3BABAC11" w14:textId="77777777" w:rsidR="006721A1" w:rsidRPr="00653072"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Participation in the preparation of development plans for farms and rural areas;</w:t>
      </w:r>
    </w:p>
    <w:p w14:paraId="43F4D26E" w14:textId="77777777" w:rsidR="006721A1" w:rsidRPr="00653072"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Support for the establishment of various associations;</w:t>
      </w:r>
    </w:p>
    <w:p w14:paraId="2239A007" w14:textId="77777777" w:rsidR="006721A1" w:rsidRPr="00653072" w:rsidRDefault="00707D31" w:rsidP="00592412">
      <w:pPr>
        <w:numPr>
          <w:ilvl w:val="0"/>
          <w:numId w:val="116"/>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Information and publishing for the development of agriculture and rural areas.</w:t>
      </w:r>
    </w:p>
    <w:p w14:paraId="17BCECC2" w14:textId="77777777" w:rsidR="006721A1" w:rsidRPr="00653072" w:rsidRDefault="006721A1" w:rsidP="00700CE2">
      <w:pPr>
        <w:pBdr>
          <w:top w:val="nil"/>
          <w:left w:val="nil"/>
          <w:bottom w:val="nil"/>
          <w:right w:val="nil"/>
          <w:between w:val="nil"/>
        </w:pBdr>
        <w:spacing w:before="60" w:after="60"/>
        <w:ind w:left="360"/>
        <w:jc w:val="both"/>
        <w:rPr>
          <w:rFonts w:ascii="Times New Roman" w:eastAsia="Times New Roman" w:hAnsi="Times New Roman" w:cs="Times New Roman"/>
          <w:sz w:val="22"/>
          <w:szCs w:val="22"/>
        </w:rPr>
      </w:pPr>
    </w:p>
    <w:p w14:paraId="45D39B81" w14:textId="77777777" w:rsidR="006721A1" w:rsidRPr="00653072" w:rsidRDefault="00707D31">
      <w:pPr>
        <w:jc w:val="both"/>
        <w:rPr>
          <w:rFonts w:ascii="Times New Roman" w:eastAsia="Times New Roman" w:hAnsi="Times New Roman" w:cs="Times New Roman"/>
          <w:b/>
          <w:i/>
          <w:sz w:val="22"/>
          <w:szCs w:val="22"/>
        </w:rPr>
      </w:pPr>
      <w:bookmarkStart w:id="655" w:name="_heading=h.2h20rx3" w:colFirst="0" w:colLast="0"/>
      <w:bookmarkEnd w:id="655"/>
      <w:r w:rsidRPr="00653072">
        <w:rPr>
          <w:rFonts w:ascii="Times New Roman" w:eastAsia="Times New Roman" w:hAnsi="Times New Roman" w:cs="Times New Roman"/>
          <w:b/>
          <w:i/>
          <w:sz w:val="22"/>
          <w:szCs w:val="22"/>
        </w:rPr>
        <w:t>Technical bodies</w:t>
      </w:r>
    </w:p>
    <w:p w14:paraId="62017336"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order to meet the relevant national minimum standards, technical bodies are supportive in order to meet all the above conditions on time, </w:t>
      </w:r>
      <w:r w:rsidR="00D40440"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no later than before final payment of the investment. The technical bodies </w:t>
      </w:r>
      <w:r w:rsidRPr="00653072">
        <w:rPr>
          <w:rFonts w:ascii="Times New Roman" w:eastAsia="Times New Roman" w:hAnsi="Times New Roman" w:cs="Times New Roman"/>
          <w:sz w:val="22"/>
          <w:szCs w:val="22"/>
        </w:rPr>
        <w:lastRenderedPageBreak/>
        <w:t xml:space="preserve">issue a document confirming that IPARD III </w:t>
      </w:r>
      <w:r w:rsidR="006831E7"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will meet the relevant national standards in terms of farm registration, animal welfare, environmental protection, food and feed hygiene, as well as animal identification and registration.</w:t>
      </w:r>
    </w:p>
    <w:p w14:paraId="6CADC62A"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addition, the technical bodies shall ensure that the completed investment complies with the relevant European Union standards regarding environmental protection and animal welfare for measure 1 and environmental protection, public health, animal welfare and occupational safety for measure 3.</w:t>
      </w:r>
    </w:p>
    <w:p w14:paraId="61983A8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technical bodies are:</w:t>
      </w:r>
    </w:p>
    <w:p w14:paraId="280973CE" w14:textId="77777777" w:rsidR="006721A1" w:rsidRPr="00653072"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Administration for Food Safety, Veterinary and Phytosanitary affairs;</w:t>
      </w:r>
    </w:p>
    <w:p w14:paraId="0DAC72DE" w14:textId="77777777" w:rsidR="006721A1" w:rsidRPr="00653072" w:rsidRDefault="00707D31" w:rsidP="00592412">
      <w:pPr>
        <w:numPr>
          <w:ilvl w:val="0"/>
          <w:numId w:val="37"/>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Environmental Protection Agency;</w:t>
      </w:r>
    </w:p>
    <w:p w14:paraId="2BBF57A3" w14:textId="7FFF3BF1" w:rsidR="006721A1" w:rsidRPr="00653072" w:rsidRDefault="00051316"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Ministry of Economic Development</w:t>
      </w:r>
      <w:r w:rsidR="00707D31" w:rsidRPr="00653072">
        <w:rPr>
          <w:rFonts w:ascii="Times New Roman" w:eastAsia="Times New Roman" w:hAnsi="Times New Roman" w:cs="Times New Roman"/>
          <w:sz w:val="22"/>
          <w:szCs w:val="22"/>
        </w:rPr>
        <w:t>;</w:t>
      </w:r>
    </w:p>
    <w:p w14:paraId="6691C967" w14:textId="38DC1E84" w:rsidR="006721A1" w:rsidRPr="00653072" w:rsidRDefault="006A02DA"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sidRPr="00390FF3">
        <w:rPr>
          <w:rFonts w:ascii="Times New Roman" w:eastAsia="Times New Roman" w:hAnsi="Times New Roman" w:cs="Times New Roman"/>
          <w:sz w:val="22"/>
          <w:szCs w:val="22"/>
        </w:rPr>
        <w:t>Ministry of Tourism, Ecology, Sustainable Development and Northern Development</w:t>
      </w:r>
      <w:r w:rsidR="00707D31" w:rsidRPr="00653072">
        <w:rPr>
          <w:rFonts w:ascii="Times New Roman" w:eastAsia="Times New Roman" w:hAnsi="Times New Roman" w:cs="Times New Roman"/>
          <w:sz w:val="22"/>
          <w:szCs w:val="22"/>
        </w:rPr>
        <w:t>;</w:t>
      </w:r>
    </w:p>
    <w:p w14:paraId="01E84F4F" w14:textId="77777777" w:rsidR="006721A1" w:rsidRPr="00653072"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Ministry of Health;</w:t>
      </w:r>
    </w:p>
    <w:p w14:paraId="483749D6" w14:textId="77777777" w:rsidR="006721A1" w:rsidRPr="00653072"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Inspection Directorate</w:t>
      </w:r>
      <w:r w:rsidRPr="00653072">
        <w:rPr>
          <w:rFonts w:ascii="Times New Roman" w:eastAsia="Times New Roman" w:hAnsi="Times New Roman" w:cs="Times New Roman"/>
          <w:sz w:val="22"/>
          <w:szCs w:val="22"/>
          <w:vertAlign w:val="superscript"/>
        </w:rPr>
        <w:footnoteReference w:id="49"/>
      </w:r>
      <w:r w:rsidRPr="00653072">
        <w:rPr>
          <w:rFonts w:ascii="Times New Roman" w:eastAsia="Times New Roman" w:hAnsi="Times New Roman" w:cs="Times New Roman"/>
          <w:sz w:val="22"/>
          <w:szCs w:val="22"/>
        </w:rPr>
        <w:t>;</w:t>
      </w:r>
    </w:p>
    <w:p w14:paraId="0C18832B" w14:textId="77777777" w:rsidR="006721A1" w:rsidRPr="00653072" w:rsidRDefault="00707D31" w:rsidP="00592412">
      <w:pPr>
        <w:numPr>
          <w:ilvl w:val="0"/>
          <w:numId w:val="37"/>
        </w:numPr>
        <w:pBdr>
          <w:top w:val="nil"/>
          <w:left w:val="nil"/>
          <w:bottom w:val="nil"/>
          <w:right w:val="nil"/>
          <w:between w:val="nil"/>
        </w:pBd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“Monteorganica”.</w:t>
      </w:r>
    </w:p>
    <w:p w14:paraId="236CCCBC" w14:textId="77777777" w:rsidR="006721A1" w:rsidRPr="00653072" w:rsidRDefault="00707D31" w:rsidP="00700CE2">
      <w:pPr>
        <w:spacing w:after="240"/>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Administration for Food safety, Veterinary and Phytosanitary affairs</w:t>
      </w:r>
    </w:p>
    <w:p w14:paraId="1FF7000C" w14:textId="77777777" w:rsidR="006721A1" w:rsidRPr="00653072" w:rsidRDefault="00707D31" w:rsidP="00700CE2">
      <w:pPr>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Food safety sector</w:t>
      </w:r>
    </w:p>
    <w:p w14:paraId="61C9853A" w14:textId="77777777" w:rsidR="006721A1" w:rsidRPr="00653072" w:rsidRDefault="00707D31" w:rsidP="00700CE2">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Performs sector tasks relating to: the safety of food of animal origin, food safety, animal safety of food of non-animal origin, by-products of animal origin, the preparation of professional basis, implements, coordinates and monitors the terms and conditions in these areas; issue expert instructions, brochures, manuals, instructions and measures; establishes and monitors the fulfilment of conditions for performing his duties; establish and maintain a central register of approved and registered establishments for food and feed; participates in the work of international institutions in this field; planning, financing, preparation of planning documents, strategies, reports, analyses, information and other materials, provides expert opinions and perform other tasks that are specific to the jurisdiction.</w:t>
      </w:r>
    </w:p>
    <w:p w14:paraId="0B08FD1B" w14:textId="77777777" w:rsidR="006721A1" w:rsidRPr="00653072" w:rsidRDefault="00707D31" w:rsidP="00700CE2">
      <w:pPr>
        <w:spacing w:before="240"/>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 xml:space="preserve">Veterinary sector  </w:t>
      </w:r>
    </w:p>
    <w:p w14:paraId="72E2B206" w14:textId="77777777" w:rsidR="006721A1" w:rsidRPr="00653072" w:rsidRDefault="00707D31" w:rsidP="00700CE2">
      <w:pPr>
        <w:tabs>
          <w:tab w:val="left" w:pos="3255"/>
        </w:tabs>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Performs sector tasks relating to: the provision of permanent and preventive health care animals on the epizootically territory of Montenegro, animal welfare, veterinary practices, animal identification and registration, transfer of the execution of public works in the field of veterinary medicine in line with the mandatory protect</w:t>
      </w:r>
      <w:r w:rsidR="00D04F92" w:rsidRPr="00653072">
        <w:rPr>
          <w:rFonts w:ascii="Times New Roman" w:eastAsia="Times New Roman" w:hAnsi="Times New Roman" w:cs="Times New Roman"/>
          <w:sz w:val="22"/>
          <w:szCs w:val="22"/>
        </w:rPr>
        <w:t>ion of animal health and other P</w:t>
      </w:r>
      <w:r w:rsidRPr="00653072">
        <w:rPr>
          <w:rFonts w:ascii="Times New Roman" w:eastAsia="Times New Roman" w:hAnsi="Times New Roman" w:cs="Times New Roman"/>
          <w:sz w:val="22"/>
          <w:szCs w:val="22"/>
        </w:rPr>
        <w:t>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for the control of animal diseases and zoonosis, the eligibility for the performance of veterinary services, transport of animals and other activities in accordance with the laws, preparation of expert basis for re</w:t>
      </w:r>
      <w:r w:rsidR="00D04F92" w:rsidRPr="00653072">
        <w:rPr>
          <w:rFonts w:ascii="Times New Roman" w:eastAsia="Times New Roman" w:hAnsi="Times New Roman" w:cs="Times New Roman"/>
          <w:sz w:val="22"/>
          <w:szCs w:val="22"/>
        </w:rPr>
        <w:t>gulations, planning documents, P</w:t>
      </w:r>
      <w:r w:rsidRPr="00653072">
        <w:rPr>
          <w:rFonts w:ascii="Times New Roman" w:eastAsia="Times New Roman" w:hAnsi="Times New Roman" w:cs="Times New Roman"/>
          <w:sz w:val="22"/>
          <w:szCs w:val="22"/>
        </w:rPr>
        <w:t>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and plans, monitoring and control of implementation of measures for the protection of health, identification and registration, animal welfare and assessing the effectiveness of measures and controls in this area, planning official controls, cooperation with relevant EU institutions and international organi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ations, veterinary services of other countries.</w:t>
      </w:r>
    </w:p>
    <w:p w14:paraId="7DD47960" w14:textId="77777777" w:rsidR="006721A1" w:rsidRPr="00653072" w:rsidRDefault="00707D31">
      <w:pPr>
        <w:tabs>
          <w:tab w:val="left" w:pos="709"/>
        </w:tabs>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Sector for Phytosanitary affairs</w:t>
      </w:r>
      <w:r w:rsidRPr="00653072">
        <w:rPr>
          <w:rFonts w:ascii="Times New Roman" w:eastAsia="Times New Roman" w:hAnsi="Times New Roman" w:cs="Times New Roman"/>
          <w:b/>
          <w:i/>
          <w:sz w:val="22"/>
          <w:szCs w:val="22"/>
        </w:rPr>
        <w:tab/>
      </w:r>
    </w:p>
    <w:p w14:paraId="5B4158FA" w14:textId="77777777"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Performs sector tasks pertaining to the laws in the field of plant health protection, plant protection products, plant nutrition products, narcotics, seed material of agricultural plants, planting materials, GMO, plant variety protection, plant genetic resources and other regulations in the jurisdiction.</w:t>
      </w:r>
    </w:p>
    <w:p w14:paraId="74FF4775"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Environmental </w:t>
      </w:r>
      <w:r w:rsidR="00C86699" w:rsidRPr="00653072">
        <w:rPr>
          <w:rFonts w:ascii="Times New Roman" w:eastAsia="Times New Roman" w:hAnsi="Times New Roman" w:cs="Times New Roman"/>
          <w:b/>
          <w:sz w:val="22"/>
          <w:szCs w:val="22"/>
        </w:rPr>
        <w:t xml:space="preserve">Protection Agency </w:t>
      </w:r>
    </w:p>
    <w:p w14:paraId="00654F24" w14:textId="571EC5D5" w:rsidR="006721A1"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Environmental Protection Agency is an independent public administration body. The </w:t>
      </w:r>
      <w:r w:rsidR="006A02DA" w:rsidRPr="00390FF3">
        <w:rPr>
          <w:rFonts w:ascii="Times New Roman" w:eastAsia="Times New Roman" w:hAnsi="Times New Roman" w:cs="Times New Roman"/>
          <w:sz w:val="22"/>
          <w:szCs w:val="22"/>
        </w:rPr>
        <w:t>Ministry of Tourism, Ecology, Sustainable Development and Northern Development</w:t>
      </w:r>
      <w:r w:rsidR="005D086C" w:rsidRPr="00653072" w:rsidDel="005D086C">
        <w:rPr>
          <w:rFonts w:ascii="Times New Roman" w:eastAsia="Times New Roman" w:hAnsi="Times New Roman" w:cs="Times New Roman"/>
          <w:sz w:val="22"/>
          <w:szCs w:val="22"/>
        </w:rPr>
        <w:t xml:space="preserve"> </w:t>
      </w:r>
      <w:r w:rsidRPr="00653072">
        <w:rPr>
          <w:rFonts w:ascii="Times New Roman" w:eastAsia="Times New Roman" w:hAnsi="Times New Roman" w:cs="Times New Roman"/>
          <w:sz w:val="22"/>
          <w:szCs w:val="22"/>
        </w:rPr>
        <w:t xml:space="preserve">carry out the supervision over the legality and purposefulness of the Agency’s work. The Agency carries out tasks related to: the organisation, planning and participation in monitoring of the environment; ensuring the implementation and enforcement of environmental legislation; development of a technical basis for development of environmental legislation; co-operation, communication and co-ordination with national and international organisations and institutions; management of the Environmental Information System; keeping the cadastre of polluters; first instance </w:t>
      </w:r>
      <w:r w:rsidRPr="00653072">
        <w:rPr>
          <w:rFonts w:ascii="Times New Roman" w:eastAsia="Times New Roman" w:hAnsi="Times New Roman" w:cs="Times New Roman"/>
          <w:sz w:val="22"/>
          <w:szCs w:val="22"/>
        </w:rPr>
        <w:lastRenderedPageBreak/>
        <w:t>proceedings in the following fields: protection of air against pollution, climatic changes, ozone layer protection, protection against ionising radiation and security of radioactive sources, protection against non-ionising radiation, chemicals, protection against noise, genetically modified organisms, protection against accidents involving hazardous substances, waste management, strategic environmental impact assessments and environmental impact assessments; issuing of integrated work permits for plants for which the separate regulation prescribes the requirement of having an integrated permit; issuing of permits for collecting, use, farming, keeping and trade in wild animal species; issuing of permits for collecting, use, cultivation, keeping and trade in wild plant and mushroom species; issuing of permits for import and export of ozone depleting substances, issuing of permits for cross-border movement of waste; issuing of permits for scientific-education research on natural resources under protection; nature protection; development of studies on natural resources protec</w:t>
      </w:r>
      <w:r w:rsidR="00D04F92" w:rsidRPr="00653072">
        <w:rPr>
          <w:rFonts w:ascii="Times New Roman" w:eastAsia="Times New Roman" w:hAnsi="Times New Roman" w:cs="Times New Roman"/>
          <w:sz w:val="22"/>
          <w:szCs w:val="22"/>
        </w:rPr>
        <w:t>tion; development of plans and P</w:t>
      </w:r>
      <w:r w:rsidRPr="00653072">
        <w:rPr>
          <w:rFonts w:ascii="Times New Roman" w:eastAsia="Times New Roman" w:hAnsi="Times New Roman" w:cs="Times New Roman"/>
          <w:sz w:val="22"/>
          <w:szCs w:val="22"/>
        </w:rPr>
        <w:t>rogram</w:t>
      </w:r>
      <w:r w:rsidR="00D04F92" w:rsidRPr="00653072">
        <w:rPr>
          <w:rFonts w:ascii="Times New Roman" w:eastAsia="Times New Roman" w:hAnsi="Times New Roman" w:cs="Times New Roman"/>
          <w:sz w:val="22"/>
          <w:szCs w:val="22"/>
        </w:rPr>
        <w:t>me</w:t>
      </w:r>
      <w:r w:rsidRPr="00653072">
        <w:rPr>
          <w:rFonts w:ascii="Times New Roman" w:eastAsia="Times New Roman" w:hAnsi="Times New Roman" w:cs="Times New Roman"/>
          <w:sz w:val="22"/>
          <w:szCs w:val="22"/>
        </w:rPr>
        <w:t>s of protection and development of objects under protection; keeping of the Central Register of objects under protection on the territory of Montenegro; development of the protection of nature in Montenegro; development and publication of technical publications in which the issue of nature protection is addressed as well as publication of results of various papers; as well as other activities falling within its scope of authority.</w:t>
      </w:r>
    </w:p>
    <w:p w14:paraId="4999C077" w14:textId="384A7E5D" w:rsidR="006721A1" w:rsidRPr="00653072" w:rsidRDefault="005D086C" w:rsidP="00700CE2">
      <w:pPr>
        <w:spacing w:after="240"/>
        <w:jc w:val="both"/>
        <w:rPr>
          <w:rFonts w:ascii="Times New Roman" w:eastAsia="Times New Roman" w:hAnsi="Times New Roman" w:cs="Times New Roman"/>
          <w:sz w:val="22"/>
          <w:szCs w:val="22"/>
        </w:rPr>
      </w:pPr>
      <w:r w:rsidRPr="006A02DA">
        <w:rPr>
          <w:rFonts w:ascii="Times New Roman" w:eastAsia="Times New Roman" w:hAnsi="Times New Roman" w:cs="Times New Roman"/>
          <w:b/>
          <w:sz w:val="22"/>
          <w:szCs w:val="22"/>
        </w:rPr>
        <w:t>Ministry</w:t>
      </w:r>
      <w:r w:rsidRPr="00653072">
        <w:rPr>
          <w:rFonts w:ascii="Times New Roman" w:eastAsia="Times New Roman" w:hAnsi="Times New Roman" w:cs="Times New Roman"/>
          <w:b/>
          <w:sz w:val="22"/>
          <w:szCs w:val="22"/>
        </w:rPr>
        <w:t xml:space="preserve"> of Economic Development </w:t>
      </w:r>
      <w:r w:rsidR="00707D31" w:rsidRPr="00653072">
        <w:rPr>
          <w:rFonts w:ascii="Times New Roman" w:eastAsia="Times New Roman" w:hAnsi="Times New Roman" w:cs="Times New Roman"/>
          <w:sz w:val="22"/>
          <w:szCs w:val="22"/>
        </w:rPr>
        <w:t>performs administrative tasks related to: determination of the proposal and implementation of the development strategy; strategy and policy of regional development; preparation and evaluation of development investment projects of interest to Montenegro, which are within the competence of this ministry, coordination of activities in implementing the regional development policy, cooperation with local self-government units; participation in the preparation of strategic and operational documents for the use of the funds of the pre-accession funds of the European Union and other international sources of funding for regional development; creating conditions for sustainable and balanced growth and development of the Montenegrin economy and its competitiveness; policy aimed at supporting the development of economy and entrepreneurship, small and medium enterprises and crafts; defining the strategy of development of small and medium enterprises and other activities related to small and medium enterprises, ; new production and business technologies; industrial production energy policy;  monitoring of the situation and development of domestic and foreign trade; cooperation with regional and international economic organizations and institutions, in particular with the World Trade Organization (WTO) and others; implementation of development policy and construction of information and communication infrastructure in Montenegro; development of tourism, hospitality industry; co-ordination of activities for preparation and monitoring of tourism seasons; organisation, mediation, supply level in tourism areas and structure of consumption in tourism; keeping records on the number of tourists, accommodation facilities, financial effects and business results in the tourism industry; organisation of activities related to provision of information and advertising in tourism; development of co-operation between the tourism sector and complementary sectors; cooperation with the National Tourism Organization and organi</w:t>
      </w:r>
      <w:r w:rsidR="00D40440" w:rsidRPr="00653072">
        <w:rPr>
          <w:rFonts w:ascii="Times New Roman" w:eastAsia="Times New Roman" w:hAnsi="Times New Roman" w:cs="Times New Roman"/>
          <w:sz w:val="22"/>
          <w:szCs w:val="22"/>
        </w:rPr>
        <w:t>s</w:t>
      </w:r>
      <w:r w:rsidR="00707D31" w:rsidRPr="00653072">
        <w:rPr>
          <w:rFonts w:ascii="Times New Roman" w:eastAsia="Times New Roman" w:hAnsi="Times New Roman" w:cs="Times New Roman"/>
          <w:sz w:val="22"/>
          <w:szCs w:val="22"/>
        </w:rPr>
        <w:t>ation of tourism representative offices in other countries; collective housing; housing relations; management and maintenance of housing resources; transformation of separate and joint parts of collective housing into business premises; housing co-operatives; the policy of improving the housing fund; private-public partnership in the housing field.</w:t>
      </w:r>
    </w:p>
    <w:p w14:paraId="2A796B67" w14:textId="1CDE7F98" w:rsidR="00F32373" w:rsidRPr="00653072" w:rsidRDefault="007716E4" w:rsidP="00700CE2">
      <w:pPr>
        <w:spacing w:after="240"/>
        <w:jc w:val="both"/>
        <w:rPr>
          <w:rFonts w:ascii="Times New Roman" w:eastAsia="Times New Roman" w:hAnsi="Times New Roman" w:cs="Times New Roman"/>
          <w:b/>
          <w:sz w:val="22"/>
          <w:szCs w:val="22"/>
        </w:rPr>
      </w:pPr>
      <w:bookmarkStart w:id="656" w:name="_heading=h.w7b24w" w:colFirst="0" w:colLast="0"/>
      <w:bookmarkEnd w:id="656"/>
      <w:r w:rsidRPr="006A02DA">
        <w:rPr>
          <w:rFonts w:ascii="Times New Roman" w:eastAsia="Times New Roman" w:hAnsi="Times New Roman" w:cs="Times New Roman"/>
          <w:b/>
          <w:sz w:val="22"/>
          <w:szCs w:val="22"/>
        </w:rPr>
        <w:t>Ministry of Tourism, Ecology, Sustainable Development and Northern Development</w:t>
      </w:r>
      <w:r>
        <w:rPr>
          <w:rFonts w:ascii="Times New Roman" w:eastAsia="Times New Roman" w:hAnsi="Times New Roman" w:cs="Times New Roman"/>
          <w:b/>
          <w:sz w:val="22"/>
          <w:szCs w:val="22"/>
        </w:rPr>
        <w:t xml:space="preserve"> </w:t>
      </w:r>
      <w:r w:rsidR="00707D31" w:rsidRPr="00653072">
        <w:rPr>
          <w:rFonts w:ascii="Times New Roman" w:eastAsia="Times New Roman" w:hAnsi="Times New Roman" w:cs="Times New Roman"/>
          <w:sz w:val="22"/>
          <w:szCs w:val="22"/>
        </w:rPr>
        <w:t xml:space="preserve">carries out  administrative activities with regard to: integrated planning, management and valorisation of the space; sustainable development; strategic spatial and environmental planning; development of public planning documents; giving opinions and approvals for local planning documents; coastal management; issuing of construction permits; issuing of certificates of occupancy; issuing of approvals and zoning and technical requirements for placing temporary facilities; licences for carrying out the activities of development of planning documents, development of technical documentation and building; energy efficiency through the system of planning and construction of facilities; system of integrated environmental protection and sustainable use of natural resources; the field of environmental impact assessment and strategic environmental impact assessment, integrated pollution prevention and control; nature protection; air quality; climatic change and approval and monitoring of projects implemented with the objective of alleviating the climatic change effects; industrial pollution control and risk management; use of new and clean production technologies; waste and wastewater management; system of public services and utilities; development of environmental protection standards; monitoring of the environment; monitoring of investments falling within the scope of  the Ministry; co-operation with international financial institutions and the EU funds with regard to the implementation of environmental protection and public services and utilities projects; administrative supervision in areas for which the Ministry has been established, as well as other activities falling within its scope of authority.   </w:t>
      </w:r>
    </w:p>
    <w:p w14:paraId="0F1A0BF0" w14:textId="77777777" w:rsidR="006721A1" w:rsidRPr="00653072" w:rsidRDefault="00707D31">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Ministry of Health</w:t>
      </w:r>
    </w:p>
    <w:p w14:paraId="7548AE88" w14:textId="77777777" w:rsidR="006721A1" w:rsidRPr="00653072" w:rsidRDefault="00707D31" w:rsidP="00700CE2">
      <w:pP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The Ministry of Health carries out administrative activities with regard to: health protection; health insurance and provision of health care from public revenues; establishing and organisation of health institutions and setting the conditions relating to premises, human resources and equipment of health institutions; professional development and specialisation of health workers and health associates; health safety of food and general use items; protection of the population against communicable diseases; production and trade in medicinal products and medical devices; protection of the population against use of tobacco products; issuing of approvals for transport of toxic substances across the state border and in internal transportation; production and trade in toxic substances; production and trade in narcotics and precursors and psychotropic substances; coordination and monitoring of cross-sectoral activities and enforcement of policies in the field of narcotics; management of medical waste; international cooperation and international agreements falling within the competence of the Ministry; harmonisation of national legislation within its competence with the EU Acquis; cooperation with non-governmental organisations; administrative supervision in the fields for which the Ministry has been established; as well as other activities placed under its competence.</w:t>
      </w:r>
    </w:p>
    <w:p w14:paraId="005C8807" w14:textId="77777777" w:rsidR="006721A1" w:rsidRPr="00653072" w:rsidRDefault="00707D31" w:rsidP="00700CE2">
      <w:pPr>
        <w:spacing w:before="240"/>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Inspection Directorate </w:t>
      </w:r>
    </w:p>
    <w:p w14:paraId="78DB2851" w14:textId="77777777" w:rsidR="00C239F2" w:rsidRPr="00653072" w:rsidRDefault="00707D31"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Inspection Directorate was established with the aim of achieving greater efficiency in the exercise of control, gain control aspects of the economy, preventing the occurrence of positive and negative conflict of duties, mutual cooperation to achieve adequate inspection authorities, enhancing the professionalism of the inspectors and the suppression of any element of corruption, as well as to improve cooperation with inspections other authorities in the exercise of inspection. </w:t>
      </w:r>
      <w:r w:rsidR="00C239F2" w:rsidRPr="00653072">
        <w:rPr>
          <w:rFonts w:ascii="Times New Roman" w:eastAsia="Times New Roman" w:hAnsi="Times New Roman" w:cs="Times New Roman"/>
          <w:sz w:val="22"/>
          <w:szCs w:val="22"/>
        </w:rPr>
        <w:t>Due to the reorgani</w:t>
      </w:r>
      <w:r w:rsidR="00D40440" w:rsidRPr="00653072">
        <w:rPr>
          <w:rFonts w:ascii="Times New Roman" w:eastAsia="Times New Roman" w:hAnsi="Times New Roman" w:cs="Times New Roman"/>
          <w:sz w:val="22"/>
          <w:szCs w:val="22"/>
        </w:rPr>
        <w:t>s</w:t>
      </w:r>
      <w:r w:rsidR="00C239F2" w:rsidRPr="00653072">
        <w:rPr>
          <w:rFonts w:ascii="Times New Roman" w:eastAsia="Times New Roman" w:hAnsi="Times New Roman" w:cs="Times New Roman"/>
          <w:sz w:val="22"/>
          <w:szCs w:val="22"/>
        </w:rPr>
        <w:t>ation of the state administration, certain inspection departments have been merged with other institutions.</w:t>
      </w:r>
    </w:p>
    <w:p w14:paraId="0AA698FA" w14:textId="77777777" w:rsidR="000A4097" w:rsidRPr="00653072" w:rsidRDefault="000A4097"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Sector for Food Safety - Department for Food Inspection</w:t>
      </w:r>
      <w:r w:rsidRPr="00653072">
        <w:rPr>
          <w:rFonts w:ascii="Times New Roman" w:eastAsia="Times New Roman" w:hAnsi="Times New Roman" w:cs="Times New Roman"/>
          <w:sz w:val="22"/>
          <w:szCs w:val="22"/>
        </w:rPr>
        <w:t xml:space="preserve"> - The Department performs official controls/inspection supervision over the implementation of regulations in the field of: food and feed safety, plant protection products, GM food and feed, agriculture, agricultural products market regulation, genetically modified organisms, by-products of animal origin and other areas in accordance with the competencies and authorities to combat corrupt and illegal activities; and other tasks in accordance with the competencies and authorizations.</w:t>
      </w:r>
    </w:p>
    <w:p w14:paraId="34475FC0" w14:textId="77777777" w:rsidR="000A4097" w:rsidRPr="00653072" w:rsidRDefault="000A4097"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Veterinary Sector - Department for Veterinary Inspection</w:t>
      </w:r>
      <w:r w:rsidRPr="00653072">
        <w:rPr>
          <w:rFonts w:ascii="Times New Roman" w:eastAsia="Times New Roman" w:hAnsi="Times New Roman" w:cs="Times New Roman"/>
          <w:sz w:val="22"/>
          <w:szCs w:val="22"/>
        </w:rPr>
        <w:t xml:space="preserve"> - The Department performs official controls/inspection supervision over the implementation of regulations in the field of: veterinary medicine, identification and registration of animals, protection of animal welfare, safety of products of animal origin and animal feed, plant protection products, genetically modified organisms, agriculture, regulation of the market of agricultural products, trade and use of veterinary drugs and other areas in accordance with competencies and authorities, granting health status to herds officially free of certain animal diseases, combating corruption and illegal activities and other activities in accordance with competencies and powers.</w:t>
      </w:r>
    </w:p>
    <w:p w14:paraId="313113AE" w14:textId="77777777" w:rsidR="000A4097" w:rsidRPr="00653072" w:rsidRDefault="000A4097"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Phytosanitary sector - Department for phytosanitary inspection</w:t>
      </w:r>
      <w:r w:rsidRPr="00653072">
        <w:rPr>
          <w:rFonts w:ascii="Times New Roman" w:eastAsia="Times New Roman" w:hAnsi="Times New Roman" w:cs="Times New Roman"/>
          <w:sz w:val="22"/>
          <w:szCs w:val="22"/>
        </w:rPr>
        <w:t xml:space="preserve"> - The department performs official controls/inspection supervision over the implementation of regulations in the field of: plant health, plant protection products, plant nutrition products, agricultural plant seeds, planting material, GMO’s, plant protection varieties, plant genetic resources; food safety, prevention of drug abuse, nature protection, agriculture, regulation of the market of agricultural products, biocides and other laws in accordance with the competencies and authorities; combating corrupt and illegal activities and other activities.</w:t>
      </w:r>
    </w:p>
    <w:p w14:paraId="42CCC643" w14:textId="77777777" w:rsidR="000A4097" w:rsidRPr="00653072" w:rsidRDefault="000A4097" w:rsidP="00700CE2">
      <w:pPr>
        <w:spacing w:after="24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Supervision and control over these three inspection departments is performed by the Administration for Food Safety, Veterinary and Phytosanitary Affairs.</w:t>
      </w:r>
    </w:p>
    <w:p w14:paraId="44DEE031" w14:textId="77777777" w:rsidR="000A4097" w:rsidRPr="00653072" w:rsidRDefault="000A4097" w:rsidP="000A4097">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t>Inspection supervision department</w:t>
      </w:r>
      <w:r w:rsidRPr="00653072">
        <w:rPr>
          <w:rFonts w:ascii="Times New Roman" w:eastAsia="Times New Roman" w:hAnsi="Times New Roman" w:cs="Times New Roman"/>
          <w:sz w:val="22"/>
          <w:szCs w:val="22"/>
        </w:rPr>
        <w:t xml:space="preserve"> - The Department conducts inspection supervision over the application of laws and other regulations and general acts in the field of agriculture, winemaking, fisheries and spirits; conducting administrative procedures and making decisions in accordance with the Law on Inspection Supervision, the Law on Administrative Procedure and other laws; taking administrative and other measures and actions in order to eliminate the identified irregularities and ensure proper application of regulations; acting on complaints and objections to the work of inspectors; conducting supervision over the application of anti-corruption principles and other activities in the field of inspection supervision by order of the superior. </w:t>
      </w:r>
    </w:p>
    <w:p w14:paraId="354B8833" w14:textId="77777777" w:rsidR="000A4097" w:rsidRPr="00653072" w:rsidRDefault="000A4097" w:rsidP="000A4097">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Supervision and control over this department is performed by the MAFWM.</w:t>
      </w:r>
    </w:p>
    <w:p w14:paraId="2DB4E28C" w14:textId="77777777" w:rsidR="006721A1" w:rsidRPr="00653072" w:rsidRDefault="006721A1">
      <w:pPr>
        <w:jc w:val="both"/>
        <w:rPr>
          <w:rFonts w:ascii="Times New Roman" w:eastAsia="Times New Roman" w:hAnsi="Times New Roman" w:cs="Times New Roman"/>
          <w:sz w:val="22"/>
          <w:szCs w:val="22"/>
        </w:rPr>
      </w:pPr>
    </w:p>
    <w:p w14:paraId="0F63DC6B"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b/>
          <w:sz w:val="22"/>
          <w:szCs w:val="22"/>
        </w:rPr>
        <w:lastRenderedPageBreak/>
        <w:t xml:space="preserve">Monteorganica </w:t>
      </w:r>
    </w:p>
    <w:p w14:paraId="050BBA42"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Monteorganica is an association of control and certification in organic production, founded in 2005 by the Cooperative Union of Montenegro. Monteorganica is the accredited certification body for control and certification in organic production according to the requirements of the standard MEST EN ISO 17065:2013 - Certificate of Accreditation ATS - 0094, issued by the Accreditation Body of Montenegro. Authori</w:t>
      </w:r>
      <w:r w:rsidR="00D40440"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the activity carried out by the MAFWM.</w:t>
      </w:r>
    </w:p>
    <w:p w14:paraId="2DF53119" w14:textId="77777777" w:rsidR="006721A1" w:rsidRPr="00653072" w:rsidRDefault="006721A1">
      <w:pPr>
        <w:rPr>
          <w:rFonts w:ascii="Times New Roman" w:eastAsia="Times New Roman" w:hAnsi="Times New Roman" w:cs="Times New Roman"/>
          <w:sz w:val="22"/>
          <w:szCs w:val="22"/>
        </w:rPr>
      </w:pPr>
    </w:p>
    <w:p w14:paraId="32694B9F" w14:textId="77777777" w:rsidR="006721A1" w:rsidRPr="00653072" w:rsidRDefault="00707D31">
      <w:pPr>
        <w:pStyle w:val="Heading1"/>
        <w:rPr>
          <w:rFonts w:ascii="Times New Roman" w:hAnsi="Times New Roman"/>
          <w:sz w:val="22"/>
          <w:szCs w:val="22"/>
        </w:rPr>
      </w:pPr>
      <w:r w:rsidRPr="00653072">
        <w:rPr>
          <w:rFonts w:ascii="Times New Roman" w:hAnsi="Times New Roman"/>
        </w:rPr>
        <w:br w:type="page"/>
      </w:r>
    </w:p>
    <w:p w14:paraId="0C86EDCE" w14:textId="77777777" w:rsidR="006721A1" w:rsidRPr="00653072" w:rsidRDefault="00707D31" w:rsidP="006711A2">
      <w:pPr>
        <w:pStyle w:val="Heading2"/>
        <w:numPr>
          <w:ilvl w:val="0"/>
          <w:numId w:val="1"/>
        </w:numPr>
        <w:rPr>
          <w:rFonts w:ascii="Times New Roman" w:hAnsi="Times New Roman" w:cs="Times New Roman"/>
        </w:rPr>
      </w:pPr>
      <w:bookmarkStart w:id="657" w:name="_Toc98230726"/>
      <w:r w:rsidRPr="00653072">
        <w:rPr>
          <w:rFonts w:ascii="Times New Roman" w:hAnsi="Times New Roman" w:cs="Times New Roman"/>
        </w:rPr>
        <w:lastRenderedPageBreak/>
        <w:t>ANNEXES</w:t>
      </w:r>
      <w:bookmarkEnd w:id="657"/>
      <w:r w:rsidRPr="00653072">
        <w:rPr>
          <w:rFonts w:ascii="Times New Roman" w:hAnsi="Times New Roman" w:cs="Times New Roman"/>
        </w:rPr>
        <w:t xml:space="preserve"> </w:t>
      </w:r>
    </w:p>
    <w:p w14:paraId="2F5D9F8D" w14:textId="77777777" w:rsidR="006721A1" w:rsidRPr="00653072" w:rsidRDefault="006721A1">
      <w:pPr>
        <w:ind w:left="714"/>
        <w:jc w:val="both"/>
        <w:rPr>
          <w:rFonts w:ascii="Times New Roman" w:eastAsia="Times New Roman" w:hAnsi="Times New Roman" w:cs="Times New Roman"/>
          <w:sz w:val="22"/>
          <w:szCs w:val="22"/>
        </w:rPr>
      </w:pPr>
    </w:p>
    <w:p w14:paraId="35BEA20A" w14:textId="77777777" w:rsidR="006721A1" w:rsidRPr="00653072" w:rsidRDefault="00707D31" w:rsidP="00592412">
      <w:pPr>
        <w:numPr>
          <w:ilvl w:val="0"/>
          <w:numId w:val="2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I – CLASSIFICATION OF LEGAL ENTITIES</w:t>
      </w:r>
    </w:p>
    <w:p w14:paraId="6D5B2DDA" w14:textId="77777777" w:rsidR="006721A1" w:rsidRPr="00653072" w:rsidRDefault="00707D31" w:rsidP="00592412">
      <w:pPr>
        <w:numPr>
          <w:ilvl w:val="0"/>
          <w:numId w:val="2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II - RURAL AND MOUNTAIN AREAS</w:t>
      </w:r>
    </w:p>
    <w:p w14:paraId="5DFAE454" w14:textId="77777777" w:rsidR="006721A1" w:rsidRPr="00653072" w:rsidRDefault="00707D31" w:rsidP="00592412">
      <w:pPr>
        <w:numPr>
          <w:ilvl w:val="0"/>
          <w:numId w:val="2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III - LIST OF RELEVANT NATIONAL MINIMUM STANDARDS</w:t>
      </w:r>
    </w:p>
    <w:p w14:paraId="7D164626" w14:textId="77777777" w:rsidR="006721A1" w:rsidRPr="00653072" w:rsidRDefault="00707D31" w:rsidP="00592412">
      <w:pPr>
        <w:numPr>
          <w:ilvl w:val="0"/>
          <w:numId w:val="2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IV - METHODOLOGY FOR CALCULATING THE PAYMENT LEVELS FOR AGRO-ENVIRONMENTAL-CLIMATE, ORGANIC FARMING, AND FORESTRY-RELATED ACTIONS</w:t>
      </w:r>
    </w:p>
    <w:p w14:paraId="5A8E25A0" w14:textId="77777777" w:rsidR="006721A1" w:rsidRPr="00653072" w:rsidRDefault="00707D31" w:rsidP="00592412">
      <w:pPr>
        <w:numPr>
          <w:ilvl w:val="0"/>
          <w:numId w:val="25"/>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V - DESCRIPTION OF THE METHODOLOGY FOR ASSESSMENT OF THE ECONOMIC VIABILITY OF RECIPIENTS.</w:t>
      </w:r>
    </w:p>
    <w:p w14:paraId="1A4654DA" w14:textId="77777777" w:rsidR="006721A1" w:rsidRPr="00653072"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VI - EX-ANTE EVALUATION REPORT-SUMMARY.</w:t>
      </w:r>
    </w:p>
    <w:p w14:paraId="1731EDFD" w14:textId="77777777" w:rsidR="006721A1" w:rsidRPr="00653072"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VII - RESULTS OF CONSULTATIONS – SUMMARY</w:t>
      </w:r>
    </w:p>
    <w:p w14:paraId="7183BEA0" w14:textId="77777777" w:rsidR="006721A1" w:rsidRPr="00653072"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ANNEX VIII- LIST OF ELIGIBLE CRAFTS</w:t>
      </w:r>
    </w:p>
    <w:p w14:paraId="6634F769" w14:textId="77777777" w:rsidR="006721A1" w:rsidRPr="00653072" w:rsidRDefault="00707D31">
      <w:pPr>
        <w:rPr>
          <w:rFonts w:ascii="Times New Roman" w:eastAsia="Times New Roman" w:hAnsi="Times New Roman" w:cs="Times New Roman"/>
          <w:sz w:val="22"/>
          <w:szCs w:val="22"/>
        </w:rPr>
      </w:pPr>
      <w:r w:rsidRPr="00653072">
        <w:rPr>
          <w:rFonts w:ascii="Times New Roman" w:hAnsi="Times New Roman" w:cs="Times New Roman"/>
        </w:rPr>
        <w:br w:type="page"/>
      </w:r>
    </w:p>
    <w:p w14:paraId="19045794" w14:textId="77777777" w:rsidR="006721A1" w:rsidRPr="00653072" w:rsidRDefault="00707D31">
      <w:pPr>
        <w:pStyle w:val="Heading3"/>
        <w:rPr>
          <w:rFonts w:ascii="Times New Roman" w:hAnsi="Times New Roman"/>
        </w:rPr>
      </w:pPr>
      <w:bookmarkStart w:id="658" w:name="_Toc98230727"/>
      <w:r w:rsidRPr="00653072">
        <w:rPr>
          <w:rFonts w:ascii="Times New Roman" w:hAnsi="Times New Roman"/>
        </w:rPr>
        <w:lastRenderedPageBreak/>
        <w:t>ANNEX I – CLASSIFICATION OF LEGAL ENTITIES</w:t>
      </w:r>
      <w:bookmarkEnd w:id="658"/>
    </w:p>
    <w:p w14:paraId="56A099D6" w14:textId="77777777" w:rsidR="006721A1" w:rsidRPr="00653072" w:rsidRDefault="006721A1">
      <w:pPr>
        <w:rPr>
          <w:rFonts w:ascii="Times New Roman" w:eastAsia="Times New Roman" w:hAnsi="Times New Roman" w:cs="Times New Roman"/>
          <w:sz w:val="22"/>
          <w:szCs w:val="22"/>
        </w:rPr>
      </w:pPr>
    </w:p>
    <w:p w14:paraId="6A3A951C" w14:textId="77777777" w:rsidR="006721A1" w:rsidRPr="00653072" w:rsidRDefault="00707D31">
      <w:pPr>
        <w:pStyle w:val="Heading3"/>
        <w:keepLines w:val="0"/>
        <w:spacing w:line="240" w:lineRule="auto"/>
        <w:jc w:val="both"/>
        <w:rPr>
          <w:rFonts w:ascii="Times New Roman" w:hAnsi="Times New Roman"/>
          <w:sz w:val="22"/>
          <w:szCs w:val="22"/>
        </w:rPr>
      </w:pPr>
      <w:bookmarkStart w:id="659" w:name="_heading=h.4fbwdob" w:colFirst="0" w:colLast="0"/>
      <w:bookmarkStart w:id="660" w:name="_Toc98230728"/>
      <w:bookmarkEnd w:id="659"/>
      <w:r w:rsidRPr="00653072">
        <w:rPr>
          <w:rFonts w:ascii="Times New Roman" w:hAnsi="Times New Roman"/>
          <w:sz w:val="22"/>
          <w:szCs w:val="22"/>
        </w:rPr>
        <w:t>Classification of Legal Entities</w:t>
      </w:r>
      <w:bookmarkEnd w:id="660"/>
    </w:p>
    <w:p w14:paraId="6477425D" w14:textId="77777777" w:rsidR="002058F3" w:rsidRPr="00653072" w:rsidRDefault="002058F3" w:rsidP="00557E01">
      <w:pPr>
        <w:rPr>
          <w:lang w:eastAsia="x-none"/>
        </w:rPr>
      </w:pPr>
    </w:p>
    <w:p w14:paraId="4E39D8E7"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According to the relevant Law on Accounting, </w:t>
      </w:r>
      <w:r w:rsidRPr="00653072">
        <w:rPr>
          <w:rFonts w:ascii="Times New Roman" w:eastAsia="Times New Roman" w:hAnsi="Times New Roman" w:cs="Times New Roman"/>
          <w:b/>
          <w:sz w:val="22"/>
          <w:szCs w:val="22"/>
        </w:rPr>
        <w:t>Article 5</w:t>
      </w:r>
      <w:r w:rsidRPr="00653072">
        <w:rPr>
          <w:rFonts w:ascii="Times New Roman" w:eastAsia="Times New Roman" w:hAnsi="Times New Roman" w:cs="Times New Roman"/>
          <w:sz w:val="22"/>
          <w:szCs w:val="22"/>
        </w:rPr>
        <w:t xml:space="preserve"> </w:t>
      </w:r>
    </w:p>
    <w:p w14:paraId="1C42FE12" w14:textId="77777777" w:rsidR="006721A1" w:rsidRPr="00653072" w:rsidRDefault="006721A1">
      <w:pPr>
        <w:pStyle w:val="Heading3"/>
        <w:keepLines w:val="0"/>
        <w:spacing w:line="240" w:lineRule="auto"/>
        <w:jc w:val="both"/>
        <w:rPr>
          <w:rFonts w:ascii="Times New Roman" w:hAnsi="Times New Roman"/>
          <w:i/>
          <w:sz w:val="22"/>
          <w:szCs w:val="22"/>
        </w:rPr>
      </w:pPr>
    </w:p>
    <w:p w14:paraId="5119BE72"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Classification of legal entities</w:t>
      </w:r>
    </w:p>
    <w:p w14:paraId="63AC074F" w14:textId="77777777" w:rsidR="006721A1" w:rsidRPr="00653072" w:rsidRDefault="00707D31">
      <w:pPr>
        <w:jc w:val="cente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Article 5</w:t>
      </w:r>
    </w:p>
    <w:p w14:paraId="59A1511E" w14:textId="77777777" w:rsidR="006721A1" w:rsidRPr="00653072" w:rsidRDefault="006721A1">
      <w:pPr>
        <w:jc w:val="center"/>
        <w:rPr>
          <w:rFonts w:ascii="Times New Roman" w:eastAsia="Times New Roman" w:hAnsi="Times New Roman" w:cs="Times New Roman"/>
          <w:sz w:val="22"/>
          <w:szCs w:val="22"/>
        </w:rPr>
      </w:pPr>
    </w:p>
    <w:p w14:paraId="1CB1C990"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Legal entities, in terms of this Law, are classified into micro, small, medium and large, depending on the average number of employees, total annual income and total assets, as follows:</w:t>
      </w:r>
    </w:p>
    <w:p w14:paraId="6B8E4EBC" w14:textId="77777777" w:rsidR="006721A1" w:rsidRPr="00653072" w:rsidRDefault="00707D31">
      <w:p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1) micro-legal entities are legal persons that at the date of drawing up the balance sheet meet two of the following three criteria:</w:t>
      </w:r>
    </w:p>
    <w:p w14:paraId="4D6F6FB1"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average number of employees in the business year is not more than 10;</w:t>
      </w:r>
    </w:p>
    <w:p w14:paraId="471CBAA2"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total annual income does not exceed EUR 700,000;</w:t>
      </w:r>
    </w:p>
    <w:p w14:paraId="3430B0D2" w14:textId="77777777" w:rsidR="006721A1" w:rsidRPr="00653072" w:rsidRDefault="00707D31">
      <w:pPr>
        <w:ind w:firstLine="7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total assets do not exceed EUR 350,000;</w:t>
      </w:r>
    </w:p>
    <w:p w14:paraId="4AFC2535" w14:textId="77777777" w:rsidR="006721A1" w:rsidRPr="00653072" w:rsidRDefault="00707D31">
      <w:p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2) small legal entities are legal persons that at the date of drawing up the balance sheet meet two of the following three criteria:</w:t>
      </w:r>
    </w:p>
    <w:p w14:paraId="462C2F94"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average number of employees in the business year is greater than 10 and less than 50;</w:t>
      </w:r>
    </w:p>
    <w:p w14:paraId="282A2BFD"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total annual income is over EUR 700,000 and less than EUR 8,000,000;</w:t>
      </w:r>
    </w:p>
    <w:p w14:paraId="74E65FF9"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total assets are more than EUR 350,000 and less than EUR 4,000,000;</w:t>
      </w:r>
    </w:p>
    <w:p w14:paraId="44FCD635" w14:textId="77777777" w:rsidR="006721A1" w:rsidRPr="00653072" w:rsidRDefault="00707D31">
      <w:p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3) medium-sized legal entities are legal entities that at the date of drawing up the balance sheet meet two of the following three criteria:</w:t>
      </w:r>
    </w:p>
    <w:p w14:paraId="32B287BF"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average number of employees in the financial year is greater than 50 and less than 250;</w:t>
      </w:r>
    </w:p>
    <w:p w14:paraId="060E71B9"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total annual income is over EUR 8,000,000 and less than EUR 40,000,000;</w:t>
      </w:r>
    </w:p>
    <w:p w14:paraId="732D76AF" w14:textId="77777777" w:rsidR="006721A1" w:rsidRPr="00653072" w:rsidRDefault="00707D31">
      <w:pPr>
        <w:ind w:left="900" w:hanging="18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total assets are more than EUR 4,000,000 and less than EUR 20,000,000;</w:t>
      </w:r>
    </w:p>
    <w:p w14:paraId="322F056C" w14:textId="77777777" w:rsidR="006721A1" w:rsidRPr="00653072" w:rsidRDefault="00707D31">
      <w:pPr>
        <w:ind w:left="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4) large legal entities are legal entities that, at the date of drawing up the balance sheet, fulfil two of the following three criteria:</w:t>
      </w:r>
    </w:p>
    <w:p w14:paraId="50EFBECC" w14:textId="77777777" w:rsidR="006721A1" w:rsidRPr="00653072" w:rsidRDefault="00707D31">
      <w:pPr>
        <w:ind w:left="360" w:firstLine="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average number of employees in the business year is greater than 250;</w:t>
      </w:r>
    </w:p>
    <w:p w14:paraId="18778BA7" w14:textId="77777777" w:rsidR="006721A1" w:rsidRPr="00653072" w:rsidRDefault="00707D31">
      <w:pPr>
        <w:ind w:left="360" w:firstLine="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the total annual income is over EUR 40,000,000;</w:t>
      </w:r>
    </w:p>
    <w:p w14:paraId="3D353C97" w14:textId="77777777" w:rsidR="006721A1" w:rsidRPr="00653072" w:rsidRDefault="00707D31">
      <w:pPr>
        <w:ind w:left="360" w:firstLine="36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total assets are more than EUR 20,000,000.</w:t>
      </w:r>
    </w:p>
    <w:p w14:paraId="3E624C2A"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5C10C2E5"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classification in accordance with the criteria referred to in paragraph 1 of this Article shall be carried out by a legal person on its own day on the date of drawing up the financial statements and the data obtained on the basis of which the classification of the benefits for the next business year has been carried out.</w:t>
      </w:r>
    </w:p>
    <w:p w14:paraId="0A11AAA7"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62CC8BE0"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Newly founded legal entities are classified in accordance with paragraph 1 of this Article based on data from the financial statements of the current business year and the number of months of business, and the established data are used for the current and next business year.</w:t>
      </w:r>
    </w:p>
    <w:p w14:paraId="5C1F0DF4"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2E6733F7"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average number of employees is calculated in such a way that the total number of employees at the end of every month, including employees abroad, is divided by the number of months in the business year or the number of months of business of a legal entity.</w:t>
      </w:r>
    </w:p>
    <w:p w14:paraId="48415AE7"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sz w:val="22"/>
          <w:szCs w:val="22"/>
        </w:rPr>
        <w:t>If on the balance sheet date, in two consecutive financial years there is a deviation from the limit values of two of the three criteria referred to in paragraph 1 of this Article, a legal entity shall perform its classification in the appropriate category for the next business year.</w:t>
      </w:r>
    </w:p>
    <w:p w14:paraId="0E493766" w14:textId="77777777" w:rsidR="006721A1" w:rsidRPr="00653072" w:rsidRDefault="00707D31">
      <w:pPr>
        <w:rPr>
          <w:rFonts w:ascii="Times New Roman" w:eastAsia="Times New Roman" w:hAnsi="Times New Roman" w:cs="Times New Roman"/>
          <w:b/>
          <w:sz w:val="22"/>
          <w:szCs w:val="22"/>
        </w:rPr>
      </w:pPr>
      <w:r w:rsidRPr="00653072">
        <w:rPr>
          <w:rFonts w:ascii="Times New Roman" w:hAnsi="Times New Roman" w:cs="Times New Roman"/>
        </w:rPr>
        <w:br w:type="page"/>
      </w:r>
    </w:p>
    <w:p w14:paraId="29DEF19D" w14:textId="77777777" w:rsidR="006721A1" w:rsidRPr="00653072" w:rsidRDefault="00707D31">
      <w:pPr>
        <w:pStyle w:val="Heading3"/>
        <w:rPr>
          <w:rFonts w:ascii="Times New Roman" w:hAnsi="Times New Roman"/>
        </w:rPr>
      </w:pPr>
      <w:bookmarkStart w:id="661" w:name="_Toc98230729"/>
      <w:r w:rsidRPr="00653072">
        <w:rPr>
          <w:rFonts w:ascii="Times New Roman" w:hAnsi="Times New Roman"/>
        </w:rPr>
        <w:lastRenderedPageBreak/>
        <w:t>ANNEX II - RURAL AND MOUNTAIN AREAS</w:t>
      </w:r>
      <w:bookmarkEnd w:id="661"/>
    </w:p>
    <w:p w14:paraId="68E7D84B" w14:textId="77777777" w:rsidR="006721A1" w:rsidRPr="00653072" w:rsidRDefault="006721A1">
      <w:pPr>
        <w:jc w:val="both"/>
        <w:rPr>
          <w:rFonts w:ascii="Times New Roman" w:eastAsia="Times New Roman" w:hAnsi="Times New Roman" w:cs="Times New Roman"/>
          <w:b/>
          <w:sz w:val="22"/>
          <w:szCs w:val="22"/>
        </w:rPr>
      </w:pPr>
    </w:p>
    <w:p w14:paraId="2161A14B" w14:textId="77777777" w:rsidR="006721A1" w:rsidRPr="00653072" w:rsidRDefault="00707D31">
      <w:pPr>
        <w:widowControl w:val="0"/>
        <w:ind w:right="-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most frequently used methodology for defining rural areas is OECD methodology, according to which a community is considered rural if its population density is lower than 150 inhabitants per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 while a community is considered urban if population density is above 150 inhabitants per km</w:t>
      </w:r>
      <w:r w:rsidRPr="00653072">
        <w:rPr>
          <w:rFonts w:ascii="Times New Roman" w:eastAsia="Times New Roman" w:hAnsi="Times New Roman" w:cs="Times New Roman"/>
          <w:sz w:val="22"/>
          <w:szCs w:val="22"/>
          <w:vertAlign w:val="superscript"/>
        </w:rPr>
        <w:t>2</w:t>
      </w:r>
      <w:r w:rsidRPr="00653072">
        <w:rPr>
          <w:rFonts w:ascii="Times New Roman" w:eastAsia="Times New Roman" w:hAnsi="Times New Roman" w:cs="Times New Roman"/>
          <w:sz w:val="22"/>
          <w:szCs w:val="22"/>
        </w:rPr>
        <w:t>.</w:t>
      </w:r>
    </w:p>
    <w:p w14:paraId="3975913D" w14:textId="77777777" w:rsidR="006721A1" w:rsidRPr="00653072" w:rsidRDefault="006721A1">
      <w:pPr>
        <w:widowControl w:val="0"/>
        <w:tabs>
          <w:tab w:val="left" w:pos="9360"/>
        </w:tabs>
        <w:ind w:right="1615"/>
        <w:jc w:val="both"/>
        <w:rPr>
          <w:rFonts w:ascii="Times New Roman" w:eastAsia="Times New Roman" w:hAnsi="Times New Roman" w:cs="Times New Roman"/>
          <w:sz w:val="22"/>
          <w:szCs w:val="22"/>
        </w:rPr>
      </w:pPr>
    </w:p>
    <w:p w14:paraId="6E51A693" w14:textId="77777777" w:rsidR="006721A1" w:rsidRPr="00653072" w:rsidRDefault="00707D31">
      <w:pPr>
        <w:widowControl w:val="0"/>
        <w:tabs>
          <w:tab w:val="left" w:pos="9360"/>
        </w:tabs>
        <w:ind w:right="1615"/>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Rural areas are classified further at the regional level as follows:</w:t>
      </w:r>
    </w:p>
    <w:p w14:paraId="4D70584D" w14:textId="77777777" w:rsidR="006721A1" w:rsidRPr="00653072" w:rsidRDefault="00707D31">
      <w:pPr>
        <w:numPr>
          <w:ilvl w:val="0"/>
          <w:numId w:val="1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Predominantly rural region – more than 50% of the population l</w:t>
      </w:r>
      <w:r w:rsidR="00F05C0D" w:rsidRPr="00653072">
        <w:rPr>
          <w:rFonts w:ascii="Times New Roman" w:eastAsia="Times New Roman" w:hAnsi="Times New Roman" w:cs="Times New Roman"/>
          <w:sz w:val="22"/>
          <w:szCs w:val="22"/>
        </w:rPr>
        <w:t>ives in rural local communities;</w:t>
      </w:r>
    </w:p>
    <w:p w14:paraId="69F86866" w14:textId="77777777" w:rsidR="006721A1" w:rsidRPr="00653072" w:rsidRDefault="00707D31">
      <w:pPr>
        <w:numPr>
          <w:ilvl w:val="0"/>
          <w:numId w:val="1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Intermediate regions – between 15% and 50% of a region’s population l</w:t>
      </w:r>
      <w:r w:rsidR="00F05C0D" w:rsidRPr="00653072">
        <w:rPr>
          <w:rFonts w:ascii="Times New Roman" w:eastAsia="Times New Roman" w:hAnsi="Times New Roman" w:cs="Times New Roman"/>
          <w:sz w:val="22"/>
          <w:szCs w:val="22"/>
        </w:rPr>
        <w:t>ives in rural local communities;</w:t>
      </w:r>
    </w:p>
    <w:p w14:paraId="79C9F681" w14:textId="77777777" w:rsidR="006721A1" w:rsidRPr="00653072" w:rsidRDefault="00707D31">
      <w:pPr>
        <w:numPr>
          <w:ilvl w:val="0"/>
          <w:numId w:val="13"/>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Predominantly urban regions – less than 15% of a region’s population lives in rural local communities.</w:t>
      </w:r>
    </w:p>
    <w:p w14:paraId="5402B0D1" w14:textId="77777777" w:rsidR="006721A1" w:rsidRPr="00653072" w:rsidRDefault="006721A1">
      <w:pPr>
        <w:jc w:val="both"/>
        <w:rPr>
          <w:rFonts w:ascii="Times New Roman" w:eastAsia="Times New Roman" w:hAnsi="Times New Roman" w:cs="Times New Roman"/>
          <w:sz w:val="22"/>
          <w:szCs w:val="22"/>
        </w:rPr>
      </w:pPr>
    </w:p>
    <w:p w14:paraId="064628CE"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Analysing the three regions of Montenegro according to the OECD methodology, the Northern region, covering 14 municipalities, belongs to predominantly rural regions (59.7% of the population lives in rural local communities), while the Coastal (41.7%) and the Central (20.4%) belong to intermediate regions. Even in case of applying the OECD methodology at the local level, the situation would be, as follows:</w:t>
      </w:r>
    </w:p>
    <w:p w14:paraId="4C98295F" w14:textId="77777777" w:rsidR="006721A1" w:rsidRPr="00653072" w:rsidRDefault="00707D31">
      <w:pPr>
        <w:numPr>
          <w:ilvl w:val="0"/>
          <w:numId w:val="14"/>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Predominantly rural municipalities (15 in total):</w:t>
      </w:r>
      <w:r w:rsidRPr="00653072">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sz w:val="22"/>
          <w:szCs w:val="22"/>
        </w:rPr>
        <w:t>Kolašin, Mojkovac, Tuzi, Žabljak, Šavnik, Plužine, Andrijevica, Berane, Bijelo Polje, Plav, Petnjica, Gu</w:t>
      </w:r>
      <w:r w:rsidR="00616D43" w:rsidRPr="00653072">
        <w:rPr>
          <w:rFonts w:ascii="Times New Roman" w:eastAsia="Times New Roman" w:hAnsi="Times New Roman" w:cs="Times New Roman"/>
          <w:sz w:val="22"/>
          <w:szCs w:val="22"/>
        </w:rPr>
        <w:t>sinje, Rožaje, Danilovgrad, Bar;</w:t>
      </w:r>
    </w:p>
    <w:p w14:paraId="047806BE" w14:textId="77777777" w:rsidR="006721A1" w:rsidRPr="00653072" w:rsidRDefault="00707D31">
      <w:pPr>
        <w:numPr>
          <w:ilvl w:val="0"/>
          <w:numId w:val="14"/>
        </w:num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Intermediary (9 municipalities):</w:t>
      </w:r>
      <w:r w:rsidRPr="00653072">
        <w:rPr>
          <w:rFonts w:ascii="Times New Roman" w:eastAsia="Times New Roman" w:hAnsi="Times New Roman" w:cs="Times New Roman"/>
          <w:b/>
          <w:sz w:val="22"/>
          <w:szCs w:val="22"/>
        </w:rPr>
        <w:t xml:space="preserve"> </w:t>
      </w:r>
      <w:r w:rsidRPr="00653072">
        <w:rPr>
          <w:rFonts w:ascii="Times New Roman" w:eastAsia="Times New Roman" w:hAnsi="Times New Roman" w:cs="Times New Roman"/>
          <w:sz w:val="22"/>
          <w:szCs w:val="22"/>
        </w:rPr>
        <w:t xml:space="preserve">Cetinje, Nikšić, Pljevlja, Podgorica, Kotor, Tivat, Ulcinj, Herceg Novi and Budva, with Cetinje, Podgorica and Budva at the very edge of predominantly urban municipalities. However, the reasons for such a high share of urban population in the total population of the three municipalities are quite different among them. </w:t>
      </w:r>
    </w:p>
    <w:p w14:paraId="0BA769B7" w14:textId="77777777" w:rsidR="006721A1" w:rsidRPr="00653072" w:rsidRDefault="006721A1">
      <w:pPr>
        <w:jc w:val="both"/>
        <w:rPr>
          <w:rFonts w:ascii="Times New Roman" w:eastAsia="Times New Roman" w:hAnsi="Times New Roman" w:cs="Times New Roman"/>
          <w:sz w:val="22"/>
          <w:szCs w:val="22"/>
        </w:rPr>
      </w:pPr>
    </w:p>
    <w:p w14:paraId="308F37EC" w14:textId="77777777" w:rsidR="006721A1" w:rsidRPr="00653072" w:rsidRDefault="00707D31">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Judging by the data presented above and the OECD methodology, the whole territory of Montenegro could be considered rural. However, taking into account the pronounced inequalities among territorial units at the local level (municipalities) and taking into account other specific features of Montenegro, the following approach in defining the rural areas is proposed for the purpose of this IPARD III programme. </w:t>
      </w:r>
    </w:p>
    <w:p w14:paraId="0161132F" w14:textId="77777777" w:rsidR="006721A1" w:rsidRPr="00653072" w:rsidRDefault="006721A1">
      <w:pPr>
        <w:jc w:val="both"/>
        <w:rPr>
          <w:rFonts w:ascii="Times New Roman" w:eastAsia="Times New Roman" w:hAnsi="Times New Roman" w:cs="Times New Roman"/>
          <w:sz w:val="22"/>
          <w:szCs w:val="22"/>
        </w:rPr>
      </w:pPr>
    </w:p>
    <w:p w14:paraId="04299944" w14:textId="435CFBA8" w:rsidR="006721A1" w:rsidRPr="00653072" w:rsidRDefault="00864AC1">
      <w:pPr>
        <w:jc w:val="both"/>
        <w:rPr>
          <w:rFonts w:ascii="Times New Roman" w:eastAsia="Times New Roman" w:hAnsi="Times New Roman" w:cs="Times New Roman"/>
          <w:sz w:val="22"/>
          <w:szCs w:val="22"/>
        </w:rPr>
      </w:pPr>
      <w:bookmarkStart w:id="662" w:name="_Hlk168050513"/>
      <w:r w:rsidRPr="00864AC1">
        <w:rPr>
          <w:rFonts w:ascii="Times New Roman" w:eastAsia="Times New Roman" w:hAnsi="Times New Roman" w:cs="Times New Roman"/>
          <w:sz w:val="22"/>
          <w:szCs w:val="22"/>
        </w:rPr>
        <w:t>A rural area can be considered as all those settlements that are located outside the inner core urban character settlements of the municipality. This status is proven by a document issued by the municipality in accordance with the regulations that define the mentioned topic on national or municipal level</w:t>
      </w:r>
      <w:r w:rsidR="00426EDD">
        <w:rPr>
          <w:rFonts w:ascii="Times New Roman" w:eastAsia="Times New Roman" w:hAnsi="Times New Roman" w:cs="Times New Roman"/>
          <w:sz w:val="22"/>
          <w:szCs w:val="22"/>
        </w:rPr>
        <w:t>.</w:t>
      </w:r>
      <w:bookmarkEnd w:id="662"/>
    </w:p>
    <w:p w14:paraId="4AE9791B" w14:textId="77777777" w:rsidR="006721A1" w:rsidRPr="00653072" w:rsidRDefault="006721A1">
      <w:pPr>
        <w:jc w:val="both"/>
        <w:rPr>
          <w:rFonts w:ascii="Times New Roman" w:eastAsia="Times New Roman" w:hAnsi="Times New Roman" w:cs="Times New Roman"/>
          <w:sz w:val="22"/>
          <w:szCs w:val="22"/>
        </w:rPr>
      </w:pPr>
    </w:p>
    <w:p w14:paraId="515B3701" w14:textId="1310C525" w:rsidR="006721A1" w:rsidRPr="00653072"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p w14:paraId="3359FAD4" w14:textId="77777777" w:rsidR="006721A1" w:rsidRPr="00653072" w:rsidRDefault="00707D31">
      <w:pPr>
        <w:rPr>
          <w:rFonts w:ascii="Times New Roman" w:eastAsia="Times New Roman" w:hAnsi="Times New Roman" w:cs="Times New Roman"/>
          <w:sz w:val="22"/>
          <w:szCs w:val="22"/>
        </w:rPr>
      </w:pPr>
      <w:r w:rsidRPr="00653072">
        <w:rPr>
          <w:rFonts w:ascii="Times New Roman" w:hAnsi="Times New Roman" w:cs="Times New Roman"/>
        </w:rPr>
        <w:br w:type="page"/>
      </w:r>
    </w:p>
    <w:p w14:paraId="1DF86C36" w14:textId="77777777" w:rsidR="006721A1" w:rsidRPr="00653072"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p w14:paraId="5E5C1B3F" w14:textId="77777777" w:rsidR="006721A1" w:rsidRPr="00653072" w:rsidRDefault="00707D31">
      <w:pPr>
        <w:pStyle w:val="Heading3"/>
        <w:rPr>
          <w:rFonts w:ascii="Times New Roman" w:hAnsi="Times New Roman"/>
        </w:rPr>
      </w:pPr>
      <w:bookmarkStart w:id="663" w:name="_Toc98230730"/>
      <w:r w:rsidRPr="00653072">
        <w:rPr>
          <w:rFonts w:ascii="Times New Roman" w:hAnsi="Times New Roman"/>
        </w:rPr>
        <w:t>ANNEX III - LIST OF RELEVANT NATIONAL MINIMUM STANDARDS</w:t>
      </w:r>
      <w:bookmarkEnd w:id="663"/>
    </w:p>
    <w:p w14:paraId="0E8E329B" w14:textId="77777777" w:rsidR="006721A1" w:rsidRPr="00653072"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p w14:paraId="00381B4F" w14:textId="77777777" w:rsidR="006721A1" w:rsidRPr="00653072" w:rsidRDefault="00707D31" w:rsidP="00A10B4F">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List of national minimum standards was presented according to the currently applicable regulations. Those national minimum standards that are in force at the moment when </w:t>
      </w:r>
      <w:r w:rsidR="00836FFF" w:rsidRPr="00653072">
        <w:rPr>
          <w:rFonts w:ascii="Times New Roman" w:eastAsia="Times New Roman" w:hAnsi="Times New Roman" w:cs="Times New Roman"/>
          <w:sz w:val="22"/>
          <w:szCs w:val="22"/>
        </w:rPr>
        <w:t xml:space="preserve">a </w:t>
      </w:r>
      <w:r w:rsidRPr="00653072">
        <w:rPr>
          <w:rFonts w:ascii="Times New Roman" w:eastAsia="Times New Roman" w:hAnsi="Times New Roman" w:cs="Times New Roman"/>
          <w:sz w:val="22"/>
          <w:szCs w:val="22"/>
        </w:rPr>
        <w:t>decision to grant support is taken will be performed.</w:t>
      </w:r>
    </w:p>
    <w:p w14:paraId="037C659E" w14:textId="77777777" w:rsidR="006721A1" w:rsidRPr="00653072" w:rsidRDefault="006721A1" w:rsidP="00A10B4F">
      <w:pPr>
        <w:pBdr>
          <w:top w:val="nil"/>
          <w:left w:val="nil"/>
          <w:bottom w:val="nil"/>
          <w:right w:val="nil"/>
          <w:between w:val="nil"/>
        </w:pBdr>
        <w:jc w:val="both"/>
        <w:rPr>
          <w:rFonts w:ascii="Times New Roman" w:eastAsia="Times New Roman" w:hAnsi="Times New Roman" w:cs="Times New Roman"/>
          <w:sz w:val="22"/>
          <w:szCs w:val="22"/>
        </w:rPr>
      </w:pPr>
    </w:p>
    <w:p w14:paraId="56530F8D" w14:textId="77777777" w:rsidR="006721A1" w:rsidRPr="00653072" w:rsidRDefault="00707D31" w:rsidP="00A10B4F">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Relevant national legislation related to Measures supported under IPARD III programme</w:t>
      </w:r>
      <w:r w:rsidR="00A10B4F" w:rsidRPr="00653072">
        <w:rPr>
          <w:rFonts w:ascii="Times New Roman" w:eastAsia="Times New Roman" w:hAnsi="Times New Roman" w:cs="Times New Roman"/>
          <w:sz w:val="22"/>
          <w:szCs w:val="22"/>
        </w:rPr>
        <w:t>.</w:t>
      </w:r>
    </w:p>
    <w:p w14:paraId="4B88826E" w14:textId="77777777" w:rsidR="006721A1" w:rsidRPr="00653072"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tbl>
      <w:tblPr>
        <w:tblW w:w="8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95"/>
        <w:gridCol w:w="5760"/>
        <w:gridCol w:w="1149"/>
      </w:tblGrid>
      <w:tr w:rsidR="00315C4D" w:rsidRPr="00653072" w14:paraId="4C16A8D5" w14:textId="77777777" w:rsidTr="00754E88">
        <w:trPr>
          <w:trHeight w:val="284"/>
          <w:jc w:val="center"/>
        </w:trPr>
        <w:tc>
          <w:tcPr>
            <w:tcW w:w="1795" w:type="dxa"/>
            <w:shd w:val="clear" w:color="auto" w:fill="D9D9D9"/>
            <w:vAlign w:val="center"/>
          </w:tcPr>
          <w:p w14:paraId="4F00805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lastRenderedPageBreak/>
              <w:t>Montenegrin legal framework</w:t>
            </w:r>
          </w:p>
        </w:tc>
        <w:tc>
          <w:tcPr>
            <w:tcW w:w="5760" w:type="dxa"/>
            <w:shd w:val="clear" w:color="auto" w:fill="D9D9D9"/>
            <w:vAlign w:val="center"/>
          </w:tcPr>
          <w:p w14:paraId="614957C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National Minimum Standards</w:t>
            </w:r>
          </w:p>
        </w:tc>
        <w:tc>
          <w:tcPr>
            <w:tcW w:w="1149" w:type="dxa"/>
            <w:shd w:val="clear" w:color="auto" w:fill="D9D9D9"/>
            <w:vAlign w:val="center"/>
          </w:tcPr>
          <w:p w14:paraId="55B9985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w:t>
            </w:r>
          </w:p>
        </w:tc>
      </w:tr>
      <w:tr w:rsidR="006721A1" w:rsidRPr="00653072" w14:paraId="631EEAFD" w14:textId="77777777" w:rsidTr="009B3307">
        <w:trPr>
          <w:trHeight w:val="284"/>
          <w:jc w:val="center"/>
        </w:trPr>
        <w:tc>
          <w:tcPr>
            <w:tcW w:w="1795" w:type="dxa"/>
            <w:shd w:val="clear" w:color="auto" w:fill="auto"/>
            <w:vAlign w:val="center"/>
          </w:tcPr>
          <w:p w14:paraId="1C57E20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agriculture and rural development </w:t>
            </w:r>
          </w:p>
        </w:tc>
        <w:tc>
          <w:tcPr>
            <w:tcW w:w="5760" w:type="dxa"/>
            <w:shd w:val="clear" w:color="auto" w:fill="auto"/>
            <w:vAlign w:val="center"/>
          </w:tcPr>
          <w:p w14:paraId="7287CB0F"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accordance with this Act is entitled to an incentive carrier agricultural holding, applying, with the necessary documentation for eligibility for incentive and who is entered in the Register of agricultural holdings</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5E86037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563F162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4D4121D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56BD23B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31108DD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5A57D501" w14:textId="77777777" w:rsidTr="009B3307">
        <w:trPr>
          <w:trHeight w:val="284"/>
          <w:jc w:val="center"/>
        </w:trPr>
        <w:tc>
          <w:tcPr>
            <w:tcW w:w="1795" w:type="dxa"/>
            <w:shd w:val="clear" w:color="auto" w:fill="auto"/>
            <w:vAlign w:val="center"/>
          </w:tcPr>
          <w:p w14:paraId="3429E35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Livestock </w:t>
            </w:r>
          </w:p>
        </w:tc>
        <w:tc>
          <w:tcPr>
            <w:tcW w:w="5760" w:type="dxa"/>
            <w:shd w:val="clear" w:color="auto" w:fill="auto"/>
            <w:vAlign w:val="center"/>
          </w:tcPr>
          <w:p w14:paraId="46039557"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 This Law regulates the manner and conditions of breeding of domestic animals, the method of adoption and implementation of breeding-selection program</w:t>
            </w:r>
            <w:r w:rsidR="00D04F92"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maintaining genetic variability, turnover of breeding animals to the genetic material, rights and obligations of livestock and other issues of importance for animal husbandry. 2) This Act shall apply to the breeding of: cattle, buffalo, sheep, goat, equine, swine, poultry, fur animals, rabbits and bees</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1284F37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17BD87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72B4F3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38A43C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1E2B079C" w14:textId="77777777" w:rsidTr="009B3307">
        <w:trPr>
          <w:trHeight w:val="284"/>
          <w:jc w:val="center"/>
        </w:trPr>
        <w:tc>
          <w:tcPr>
            <w:tcW w:w="1795" w:type="dxa"/>
            <w:shd w:val="clear" w:color="auto" w:fill="auto"/>
            <w:vAlign w:val="center"/>
          </w:tcPr>
          <w:p w14:paraId="769376C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of Wine </w:t>
            </w:r>
          </w:p>
        </w:tc>
        <w:tc>
          <w:tcPr>
            <w:tcW w:w="5760" w:type="dxa"/>
            <w:shd w:val="clear" w:color="auto" w:fill="auto"/>
            <w:vAlign w:val="center"/>
          </w:tcPr>
          <w:p w14:paraId="1240B452"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This law regulates the production and distribution of grapes used for wine production and distribution of wine and other grape and wine products, labelling, geographic origin of wine and other issues of importance for viticulture and wine production</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5752635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0EBABBC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2CC1B43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60ED9A7C" w14:textId="77777777" w:rsidTr="009B3307">
        <w:trPr>
          <w:trHeight w:val="284"/>
          <w:jc w:val="center"/>
        </w:trPr>
        <w:tc>
          <w:tcPr>
            <w:tcW w:w="1795" w:type="dxa"/>
            <w:shd w:val="clear" w:color="auto" w:fill="auto"/>
            <w:vAlign w:val="center"/>
          </w:tcPr>
          <w:p w14:paraId="73CFA18B" w14:textId="77777777" w:rsidR="006721A1" w:rsidRPr="00653072" w:rsidRDefault="00C25CD9"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olive growing and olive oil</w:t>
            </w:r>
          </w:p>
        </w:tc>
        <w:tc>
          <w:tcPr>
            <w:tcW w:w="5760" w:type="dxa"/>
            <w:shd w:val="clear" w:color="auto" w:fill="auto"/>
            <w:vAlign w:val="center"/>
          </w:tcPr>
          <w:p w14:paraId="7F754256"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processing and placing on the market of olives and olive oil, as well as other issues of importance for the development of olive growing in Montenegro</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507ECC5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B72CDA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6E48262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409ADB6C" w14:textId="77777777" w:rsidTr="009B3307">
        <w:trPr>
          <w:trHeight w:val="284"/>
          <w:jc w:val="center"/>
        </w:trPr>
        <w:tc>
          <w:tcPr>
            <w:tcW w:w="1795" w:type="dxa"/>
            <w:shd w:val="clear" w:color="auto" w:fill="auto"/>
            <w:vAlign w:val="center"/>
          </w:tcPr>
          <w:p w14:paraId="164C76E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Plant Health Protection </w:t>
            </w:r>
          </w:p>
        </w:tc>
        <w:tc>
          <w:tcPr>
            <w:tcW w:w="5760" w:type="dxa"/>
            <w:shd w:val="clear" w:color="auto" w:fill="auto"/>
            <w:vAlign w:val="center"/>
          </w:tcPr>
          <w:p w14:paraId="0E7AD01E"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entry into the register for treatment and/or labelling of wooden packaging material, registration of producers, processors, importers, distributors and persons who store plants, plant products and facilities under supervision and entry into the register of importers and distributors</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188ED1F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3A1993A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242138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BF331A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7BC49BD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6018FDE3" w14:textId="77777777" w:rsidTr="009B3307">
        <w:trPr>
          <w:trHeight w:val="284"/>
          <w:jc w:val="center"/>
        </w:trPr>
        <w:tc>
          <w:tcPr>
            <w:tcW w:w="1795" w:type="dxa"/>
            <w:shd w:val="clear" w:color="auto" w:fill="auto"/>
            <w:vAlign w:val="center"/>
          </w:tcPr>
          <w:p w14:paraId="0FE09C1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Agricultural Plant Seeds Material </w:t>
            </w:r>
          </w:p>
        </w:tc>
        <w:tc>
          <w:tcPr>
            <w:tcW w:w="5760" w:type="dxa"/>
            <w:shd w:val="clear" w:color="auto" w:fill="auto"/>
            <w:vAlign w:val="center"/>
          </w:tcPr>
          <w:p w14:paraId="36D21B97"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entry into the register of producers of agricultural plant seed materials, import and transit of seed material consignments, entry into the register of importers of seed materials, entry into the register of importers and distributors and certification of seed material</w:t>
            </w:r>
            <w:r w:rsidR="00A10B4F" w:rsidRPr="00653072">
              <w:rPr>
                <w:rFonts w:ascii="Times New Roman" w:eastAsia="Times New Roman" w:hAnsi="Times New Roman" w:cs="Times New Roman"/>
                <w:sz w:val="20"/>
                <w:szCs w:val="20"/>
              </w:rPr>
              <w:t>.</w:t>
            </w:r>
          </w:p>
        </w:tc>
        <w:tc>
          <w:tcPr>
            <w:tcW w:w="1149" w:type="dxa"/>
            <w:shd w:val="clear" w:color="auto" w:fill="auto"/>
            <w:vAlign w:val="center"/>
          </w:tcPr>
          <w:p w14:paraId="357950E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0A20F6E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2DAD892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7572CF8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5090DA7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1538D5BB" w14:textId="77777777" w:rsidTr="009B3307">
        <w:trPr>
          <w:trHeight w:val="284"/>
          <w:jc w:val="center"/>
        </w:trPr>
        <w:tc>
          <w:tcPr>
            <w:tcW w:w="1795" w:type="dxa"/>
            <w:shd w:val="clear" w:color="auto" w:fill="auto"/>
            <w:vAlign w:val="center"/>
          </w:tcPr>
          <w:p w14:paraId="39D0C95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Planting Material </w:t>
            </w:r>
          </w:p>
        </w:tc>
        <w:tc>
          <w:tcPr>
            <w:tcW w:w="5760" w:type="dxa"/>
            <w:shd w:val="clear" w:color="auto" w:fill="auto"/>
            <w:vAlign w:val="center"/>
          </w:tcPr>
          <w:p w14:paraId="19C86985"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importation and transit of consignments with planting material, entry into the register of importers of planting material, entry into the register of importers and distributors, certification of planting material and entry into the register of planting material producers</w:t>
            </w:r>
            <w:r w:rsidR="00C25CD9" w:rsidRPr="00653072">
              <w:rPr>
                <w:rFonts w:ascii="Times New Roman" w:eastAsia="Times New Roman" w:hAnsi="Times New Roman" w:cs="Times New Roman"/>
                <w:sz w:val="20"/>
                <w:szCs w:val="20"/>
              </w:rPr>
              <w:t>.</w:t>
            </w:r>
          </w:p>
        </w:tc>
        <w:tc>
          <w:tcPr>
            <w:tcW w:w="1149" w:type="dxa"/>
            <w:shd w:val="clear" w:color="auto" w:fill="auto"/>
            <w:vAlign w:val="center"/>
          </w:tcPr>
          <w:p w14:paraId="3884CA2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594C859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67AE1E5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1DCECEB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21DC230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34B1C73A" w14:textId="77777777" w:rsidTr="009B3307">
        <w:trPr>
          <w:trHeight w:val="284"/>
          <w:jc w:val="center"/>
        </w:trPr>
        <w:tc>
          <w:tcPr>
            <w:tcW w:w="1795" w:type="dxa"/>
            <w:shd w:val="clear" w:color="auto" w:fill="auto"/>
            <w:vAlign w:val="center"/>
          </w:tcPr>
          <w:p w14:paraId="406C290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Plant Protection Products </w:t>
            </w:r>
          </w:p>
        </w:tc>
        <w:tc>
          <w:tcPr>
            <w:tcW w:w="5760" w:type="dxa"/>
            <w:shd w:val="clear" w:color="auto" w:fill="auto"/>
            <w:vAlign w:val="center"/>
          </w:tcPr>
          <w:p w14:paraId="106E869A"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entry into the register of importers and distributors, laying the rules for usage of the plant protection products</w:t>
            </w:r>
            <w:r w:rsidR="00C25CD9"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 xml:space="preserve"> </w:t>
            </w:r>
          </w:p>
        </w:tc>
        <w:tc>
          <w:tcPr>
            <w:tcW w:w="1149" w:type="dxa"/>
            <w:shd w:val="clear" w:color="auto" w:fill="auto"/>
            <w:vAlign w:val="center"/>
          </w:tcPr>
          <w:p w14:paraId="7B2E76F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4097DF3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1D5A2A7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271B5AD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5F78B48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687527E7" w14:textId="77777777" w:rsidTr="009B3307">
        <w:trPr>
          <w:trHeight w:val="284"/>
          <w:jc w:val="center"/>
        </w:trPr>
        <w:tc>
          <w:tcPr>
            <w:tcW w:w="1795" w:type="dxa"/>
            <w:shd w:val="clear" w:color="auto" w:fill="auto"/>
            <w:vAlign w:val="center"/>
          </w:tcPr>
          <w:p w14:paraId="2334DA6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Plant Nutrition Products </w:t>
            </w:r>
          </w:p>
        </w:tc>
        <w:tc>
          <w:tcPr>
            <w:tcW w:w="5760" w:type="dxa"/>
            <w:shd w:val="clear" w:color="auto" w:fill="auto"/>
            <w:vAlign w:val="center"/>
          </w:tcPr>
          <w:p w14:paraId="3DAB958F"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entry into the register of importers and distributors, laying the rules for usage of the plant nutrition products</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7A95574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4E413D5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37DA2B1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7B2C81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30B3454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05E777DD" w14:textId="77777777" w:rsidTr="009B3307">
        <w:trPr>
          <w:trHeight w:val="284"/>
          <w:jc w:val="center"/>
        </w:trPr>
        <w:tc>
          <w:tcPr>
            <w:tcW w:w="1795" w:type="dxa"/>
            <w:shd w:val="clear" w:color="auto" w:fill="auto"/>
            <w:vAlign w:val="center"/>
          </w:tcPr>
          <w:p w14:paraId="7188BFD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Food Safety Law </w:t>
            </w:r>
          </w:p>
        </w:tc>
        <w:tc>
          <w:tcPr>
            <w:tcW w:w="5760" w:type="dxa"/>
            <w:shd w:val="clear" w:color="auto" w:fill="auto"/>
            <w:vAlign w:val="center"/>
          </w:tcPr>
          <w:p w14:paraId="26340BF9"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Phytosanitary sector, the following activities are performed: entry into the register of primary producers of food of plant origin; within the competences of the Veterinary sector the following activities are performed: entry into the register of registered and approved establishments dealing with food of animal origin and animal feed; entry into the register of approved establishments dealing with food of plant origin after primary production is performed</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35BC0EE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0A9547C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1BF07C0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73D322B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416D9FD0" w14:textId="77777777" w:rsidTr="009B3307">
        <w:trPr>
          <w:trHeight w:val="284"/>
          <w:jc w:val="center"/>
        </w:trPr>
        <w:tc>
          <w:tcPr>
            <w:tcW w:w="1795" w:type="dxa"/>
            <w:shd w:val="clear" w:color="auto" w:fill="auto"/>
            <w:vAlign w:val="center"/>
          </w:tcPr>
          <w:p w14:paraId="1BEE016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bookmarkStart w:id="664" w:name="bookmark=id.3tm4grq" w:colFirst="0" w:colLast="0"/>
            <w:bookmarkEnd w:id="664"/>
            <w:r w:rsidRPr="00653072">
              <w:rPr>
                <w:rFonts w:ascii="Times New Roman" w:eastAsia="Times New Roman" w:hAnsi="Times New Roman" w:cs="Times New Roman"/>
                <w:sz w:val="20"/>
                <w:szCs w:val="20"/>
              </w:rPr>
              <w:t xml:space="preserve">Veterinary Law </w:t>
            </w:r>
            <w:bookmarkStart w:id="665" w:name="bookmark=id.28reqzj" w:colFirst="0" w:colLast="0"/>
            <w:bookmarkEnd w:id="665"/>
          </w:p>
        </w:tc>
        <w:tc>
          <w:tcPr>
            <w:tcW w:w="5760" w:type="dxa"/>
            <w:shd w:val="clear" w:color="auto" w:fill="auto"/>
            <w:vAlign w:val="center"/>
          </w:tcPr>
          <w:p w14:paraId="14B77A2C"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Law stipulates obligations of animal holder, pursuant to the Law, importation, exportation, transit of animals, semen for artificial insemination, egg cells and fertili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egg cells are performed</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5DD6A99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0F35349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72F4ED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CEF3FC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5E384CF3" w14:textId="77777777" w:rsidTr="009B3307">
        <w:trPr>
          <w:trHeight w:val="284"/>
          <w:jc w:val="center"/>
        </w:trPr>
        <w:tc>
          <w:tcPr>
            <w:tcW w:w="1795" w:type="dxa"/>
            <w:shd w:val="clear" w:color="auto" w:fill="auto"/>
            <w:vAlign w:val="center"/>
          </w:tcPr>
          <w:p w14:paraId="2598BA1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Law on Identification and Registration of Animals </w:t>
            </w:r>
          </w:p>
        </w:tc>
        <w:tc>
          <w:tcPr>
            <w:tcW w:w="5760" w:type="dxa"/>
            <w:shd w:val="clear" w:color="auto" w:fill="auto"/>
            <w:vAlign w:val="center"/>
          </w:tcPr>
          <w:p w14:paraId="6F27E1CA"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bookmarkStart w:id="666" w:name="bookmark=id.nwp17c" w:colFirst="0" w:colLast="0"/>
            <w:bookmarkEnd w:id="666"/>
            <w:r w:rsidRPr="00653072">
              <w:rPr>
                <w:rFonts w:ascii="Times New Roman" w:eastAsia="Times New Roman" w:hAnsi="Times New Roman" w:cs="Times New Roman"/>
                <w:sz w:val="20"/>
                <w:szCs w:val="20"/>
              </w:rPr>
              <w:t xml:space="preserve">Pursuant to the Law identification and registration of animals and holdings are performed. Registration of holdings is obligatory for all holdings where animals are kept or bred. Animal identification is obligatory for all domestic animals bred at holdings, </w:t>
            </w:r>
            <w:r w:rsidR="00836FFF"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farms, as well as for other animals. The Veterinary sector manages the Central Register of Holdings and Electronic Database, while animal holders manage the Holding register</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680DEFA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79AEC70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41166C0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143C092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7BFCD55E" w14:textId="77777777" w:rsidTr="009B3307">
        <w:trPr>
          <w:trHeight w:val="284"/>
          <w:jc w:val="center"/>
        </w:trPr>
        <w:tc>
          <w:tcPr>
            <w:tcW w:w="1795" w:type="dxa"/>
            <w:shd w:val="clear" w:color="auto" w:fill="auto"/>
            <w:vAlign w:val="center"/>
          </w:tcPr>
          <w:p w14:paraId="30ECE51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Animal Welfare Protection </w:t>
            </w:r>
          </w:p>
        </w:tc>
        <w:tc>
          <w:tcPr>
            <w:tcW w:w="5760" w:type="dxa"/>
            <w:shd w:val="clear" w:color="auto" w:fill="auto"/>
            <w:vAlign w:val="center"/>
          </w:tcPr>
          <w:p w14:paraId="0B1C680A"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governs the rights, obligations and responsibilities of natural and legal persons with respect to the protection of animal</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against suffering during their raising and breeding; mercy killing and slaughtering; interventions; transporting; experiments; the rules for dealing with animals, and other issues of importance for the protection of animal welfare. The Veterinary sector performs the entry into the register of animal carriers</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5BCFF736" w14:textId="77777777" w:rsidR="006721A1" w:rsidRPr="00653072"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544BB99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781ADF8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9FEB89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4FD85227" w14:textId="77777777" w:rsidTr="009B3307">
        <w:trPr>
          <w:trHeight w:val="284"/>
          <w:jc w:val="center"/>
        </w:trPr>
        <w:tc>
          <w:tcPr>
            <w:tcW w:w="1795" w:type="dxa"/>
            <w:shd w:val="clear" w:color="auto" w:fill="auto"/>
            <w:vAlign w:val="center"/>
          </w:tcPr>
          <w:p w14:paraId="2D9266C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Environment </w:t>
            </w:r>
          </w:p>
        </w:tc>
        <w:tc>
          <w:tcPr>
            <w:tcW w:w="5760" w:type="dxa"/>
            <w:shd w:val="clear" w:color="auto" w:fill="auto"/>
            <w:vAlign w:val="center"/>
          </w:tcPr>
          <w:p w14:paraId="647E4619"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environmental protection and sustainable development principles, subjects and instruments of environmental protection, public participation in environmental issues and other issues relevant to the environment</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5B540A7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4221775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18EBA90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23C077B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29BE73B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0A69F61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1E12BC8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32FC154F" w14:textId="77777777" w:rsidTr="009B3307">
        <w:trPr>
          <w:trHeight w:val="284"/>
          <w:jc w:val="center"/>
        </w:trPr>
        <w:tc>
          <w:tcPr>
            <w:tcW w:w="1795" w:type="dxa"/>
            <w:shd w:val="clear" w:color="auto" w:fill="auto"/>
            <w:vAlign w:val="center"/>
          </w:tcPr>
          <w:p w14:paraId="38D46F5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environmental impact assessment </w:t>
            </w:r>
          </w:p>
        </w:tc>
        <w:tc>
          <w:tcPr>
            <w:tcW w:w="5760" w:type="dxa"/>
            <w:shd w:val="clear" w:color="auto" w:fill="auto"/>
            <w:vAlign w:val="center"/>
          </w:tcPr>
          <w:p w14:paraId="48C06041"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impact assessment procedure for projects that may have significant impact on the environment, contents of the Environmental Impact Assessment Study, participation of authorities, organisations, and the public concerned, evaluation and procedure of approval issuing, exchange of information on projects that may have significant impact on the environment in another state, supervision and other issues of relevance for the Environmental Impact Assessment (EIA)</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17397CE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37A456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4C42CF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04FE0FA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21ABEA5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5B49CF9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39ACBDD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68C61AC9" w14:textId="77777777" w:rsidTr="009B3307">
        <w:trPr>
          <w:trHeight w:val="284"/>
          <w:jc w:val="center"/>
        </w:trPr>
        <w:tc>
          <w:tcPr>
            <w:tcW w:w="1795" w:type="dxa"/>
            <w:shd w:val="clear" w:color="auto" w:fill="auto"/>
            <w:vAlign w:val="center"/>
          </w:tcPr>
          <w:p w14:paraId="0BCA4B9F" w14:textId="77777777" w:rsidR="006721A1" w:rsidRPr="00653072" w:rsidRDefault="00290E40" w:rsidP="00290E40">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planning space and construction of facilities</w:t>
            </w:r>
          </w:p>
        </w:tc>
        <w:tc>
          <w:tcPr>
            <w:tcW w:w="5760" w:type="dxa"/>
            <w:shd w:val="clear" w:color="auto" w:fill="auto"/>
            <w:vAlign w:val="center"/>
          </w:tcPr>
          <w:p w14:paraId="6AC3D705"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system of spatial planning in Montenegro, the manner and conditions for the construction of buildings, as well as other issues important for Spatial Planning and Construction</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761CC6D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4905E34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1ECF04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79CB040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7C663C6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79287E0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2176E1E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218F7544" w14:textId="77777777" w:rsidTr="009B3307">
        <w:trPr>
          <w:trHeight w:val="284"/>
          <w:jc w:val="center"/>
        </w:trPr>
        <w:tc>
          <w:tcPr>
            <w:tcW w:w="1795" w:type="dxa"/>
            <w:shd w:val="clear" w:color="auto" w:fill="auto"/>
            <w:vAlign w:val="center"/>
          </w:tcPr>
          <w:p w14:paraId="12FE7B1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Decree on projects that are made subject to environmental impact assessment </w:t>
            </w:r>
          </w:p>
        </w:tc>
        <w:tc>
          <w:tcPr>
            <w:tcW w:w="5760" w:type="dxa"/>
            <w:shd w:val="clear" w:color="auto" w:fill="auto"/>
            <w:vAlign w:val="center"/>
          </w:tcPr>
          <w:p w14:paraId="47C60F88"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decree defines the projects for which environmental impact assessment was conducted on the environment and projects that may require environmental impact assessment</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144EA1E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7A52DE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6DE9F6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2595296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6661193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361269C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7B7062E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108D4A82" w14:textId="77777777" w:rsidTr="009B3307">
        <w:trPr>
          <w:trHeight w:val="284"/>
          <w:jc w:val="center"/>
        </w:trPr>
        <w:tc>
          <w:tcPr>
            <w:tcW w:w="1795" w:type="dxa"/>
            <w:shd w:val="clear" w:color="auto" w:fill="auto"/>
            <w:vAlign w:val="center"/>
          </w:tcPr>
          <w:p w14:paraId="1792657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Organic Production </w:t>
            </w:r>
          </w:p>
        </w:tc>
        <w:tc>
          <w:tcPr>
            <w:tcW w:w="5760" w:type="dxa"/>
            <w:shd w:val="clear" w:color="auto" w:fill="auto"/>
            <w:vAlign w:val="center"/>
          </w:tcPr>
          <w:p w14:paraId="664BE6DD"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MAFWM, entry into the Register of producers in organic agriculture is performed</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08E49B8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4530664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6CD1C8B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70E743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4467C765" w14:textId="77777777" w:rsidTr="009B3307">
        <w:trPr>
          <w:trHeight w:val="284"/>
          <w:jc w:val="center"/>
        </w:trPr>
        <w:tc>
          <w:tcPr>
            <w:tcW w:w="1795" w:type="dxa"/>
            <w:shd w:val="clear" w:color="auto" w:fill="auto"/>
            <w:vAlign w:val="center"/>
          </w:tcPr>
          <w:p w14:paraId="17701F9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Waters </w:t>
            </w:r>
          </w:p>
        </w:tc>
        <w:tc>
          <w:tcPr>
            <w:tcW w:w="5760" w:type="dxa"/>
            <w:shd w:val="clear" w:color="auto" w:fill="auto"/>
            <w:vAlign w:val="center"/>
          </w:tcPr>
          <w:p w14:paraId="4379A154"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Law on Waters governs the legal status and the integrated management of waters, water and coastal land and water bodies, the conditions and method of carrying out the water-related activities and other issues of relevance for the management of waters and water resources</w:t>
            </w:r>
            <w:r w:rsidR="00AC396C"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 xml:space="preserve"> </w:t>
            </w:r>
          </w:p>
        </w:tc>
        <w:tc>
          <w:tcPr>
            <w:tcW w:w="1149" w:type="dxa"/>
            <w:shd w:val="clear" w:color="auto" w:fill="auto"/>
            <w:vAlign w:val="center"/>
          </w:tcPr>
          <w:p w14:paraId="2C2EDE7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D18877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111C81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2359E0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DFC488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27883D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00E0E49E" w14:textId="77777777" w:rsidTr="009B3307">
        <w:trPr>
          <w:trHeight w:val="284"/>
          <w:jc w:val="center"/>
        </w:trPr>
        <w:tc>
          <w:tcPr>
            <w:tcW w:w="1795" w:type="dxa"/>
            <w:shd w:val="clear" w:color="auto" w:fill="auto"/>
            <w:vAlign w:val="center"/>
          </w:tcPr>
          <w:p w14:paraId="5C594F2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Energy Law </w:t>
            </w:r>
          </w:p>
        </w:tc>
        <w:tc>
          <w:tcPr>
            <w:tcW w:w="5760" w:type="dxa"/>
            <w:shd w:val="clear" w:color="auto" w:fill="auto"/>
            <w:vAlign w:val="center"/>
          </w:tcPr>
          <w:p w14:paraId="693F30E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shall determine the energy activities and regulate the conditions and manner their performance, work quality and reliable supply to final customers energy; Public services and other activities in the energy sector of interest for Montenegro; The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functioning of the electricity and gas; manner and terms of use of renewable energy sources and cogeneration; Energy efficiency in sector production, transmission and distribution, as well as other issues of importance energy</w:t>
            </w:r>
            <w:r w:rsidR="00AC396C" w:rsidRPr="00653072">
              <w:rPr>
                <w:rFonts w:ascii="Times New Roman" w:eastAsia="Times New Roman" w:hAnsi="Times New Roman" w:cs="Times New Roman"/>
                <w:sz w:val="20"/>
                <w:szCs w:val="20"/>
              </w:rPr>
              <w:t>.</w:t>
            </w:r>
          </w:p>
        </w:tc>
        <w:tc>
          <w:tcPr>
            <w:tcW w:w="1149" w:type="dxa"/>
            <w:shd w:val="clear" w:color="auto" w:fill="auto"/>
            <w:vAlign w:val="center"/>
          </w:tcPr>
          <w:p w14:paraId="38434F8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094DD5F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A153C5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6BB9B65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4E96144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E94E9C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61D9F034" w14:textId="77777777" w:rsidR="006721A1" w:rsidRPr="00653072" w:rsidRDefault="006721A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p>
        </w:tc>
      </w:tr>
      <w:tr w:rsidR="006721A1" w:rsidRPr="00653072" w14:paraId="3898EB90" w14:textId="77777777" w:rsidTr="009B3307">
        <w:trPr>
          <w:trHeight w:val="284"/>
          <w:jc w:val="center"/>
        </w:trPr>
        <w:tc>
          <w:tcPr>
            <w:tcW w:w="1795" w:type="dxa"/>
            <w:shd w:val="clear" w:color="auto" w:fill="auto"/>
            <w:vAlign w:val="center"/>
          </w:tcPr>
          <w:p w14:paraId="4EAF403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Law on Crafts</w:t>
            </w:r>
          </w:p>
          <w:p w14:paraId="343E5385" w14:textId="77777777" w:rsidR="006721A1" w:rsidRPr="00653072" w:rsidRDefault="006721A1">
            <w:pPr>
              <w:rPr>
                <w:rFonts w:ascii="Times New Roman" w:eastAsia="Times New Roman" w:hAnsi="Times New Roman" w:cs="Times New Roman"/>
                <w:sz w:val="20"/>
                <w:szCs w:val="20"/>
              </w:rPr>
            </w:pPr>
          </w:p>
        </w:tc>
        <w:tc>
          <w:tcPr>
            <w:tcW w:w="5760" w:type="dxa"/>
            <w:shd w:val="clear" w:color="auto" w:fill="auto"/>
            <w:vAlign w:val="center"/>
          </w:tcPr>
          <w:p w14:paraId="5616F1B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establishes the conditions for carrying out craft activity and other issues of importance for craft activity</w:t>
            </w:r>
          </w:p>
        </w:tc>
        <w:tc>
          <w:tcPr>
            <w:tcW w:w="1149" w:type="dxa"/>
            <w:shd w:val="clear" w:color="auto" w:fill="auto"/>
            <w:vAlign w:val="center"/>
          </w:tcPr>
          <w:p w14:paraId="49435EC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257F71B5" w14:textId="77777777" w:rsidTr="009B3307">
        <w:trPr>
          <w:trHeight w:val="284"/>
          <w:jc w:val="center"/>
        </w:trPr>
        <w:tc>
          <w:tcPr>
            <w:tcW w:w="1795" w:type="dxa"/>
            <w:shd w:val="clear" w:color="auto" w:fill="auto"/>
            <w:vAlign w:val="center"/>
          </w:tcPr>
          <w:p w14:paraId="5D91CE4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cooperative </w:t>
            </w:r>
          </w:p>
        </w:tc>
        <w:tc>
          <w:tcPr>
            <w:tcW w:w="5760" w:type="dxa"/>
            <w:shd w:val="clear" w:color="auto" w:fill="auto"/>
            <w:vAlign w:val="center"/>
          </w:tcPr>
          <w:p w14:paraId="3DA340E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manner of establishing of the cooperatives, the acquisition and termination of membership status in the cooperatives, cooperative management and other issues relevant to the work of cooperatives</w:t>
            </w:r>
          </w:p>
        </w:tc>
        <w:tc>
          <w:tcPr>
            <w:tcW w:w="1149" w:type="dxa"/>
            <w:shd w:val="clear" w:color="auto" w:fill="auto"/>
            <w:vAlign w:val="center"/>
          </w:tcPr>
          <w:p w14:paraId="3AFD9FD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EEA686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71B41B1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6A38F40D" w14:textId="77777777" w:rsidTr="009B3307">
        <w:trPr>
          <w:trHeight w:val="284"/>
          <w:jc w:val="center"/>
        </w:trPr>
        <w:tc>
          <w:tcPr>
            <w:tcW w:w="1795" w:type="dxa"/>
            <w:shd w:val="clear" w:color="auto" w:fill="auto"/>
            <w:vAlign w:val="center"/>
          </w:tcPr>
          <w:p w14:paraId="253A037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tourism and catering </w:t>
            </w:r>
          </w:p>
        </w:tc>
        <w:tc>
          <w:tcPr>
            <w:tcW w:w="5760" w:type="dxa"/>
            <w:shd w:val="clear" w:color="auto" w:fill="auto"/>
            <w:vAlign w:val="center"/>
          </w:tcPr>
          <w:p w14:paraId="3DA30C5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Activity of tourism services in rural tourism can be performed by companies, legal entities and entrepreneurs, as well as natural persons - farmers, who are engaged in agriculture alone or as members of the family farm</w:t>
            </w:r>
          </w:p>
        </w:tc>
        <w:tc>
          <w:tcPr>
            <w:tcW w:w="1149" w:type="dxa"/>
            <w:shd w:val="clear" w:color="auto" w:fill="auto"/>
            <w:vAlign w:val="center"/>
          </w:tcPr>
          <w:p w14:paraId="331C92D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7FD640EC" w14:textId="77777777" w:rsidTr="009B3307">
        <w:trPr>
          <w:trHeight w:val="284"/>
          <w:jc w:val="center"/>
        </w:trPr>
        <w:tc>
          <w:tcPr>
            <w:tcW w:w="1795" w:type="dxa"/>
            <w:shd w:val="clear" w:color="auto" w:fill="auto"/>
            <w:vAlign w:val="center"/>
          </w:tcPr>
          <w:p w14:paraId="25F7834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Marine fisheries and Mariculture </w:t>
            </w:r>
          </w:p>
        </w:tc>
        <w:tc>
          <w:tcPr>
            <w:tcW w:w="5760" w:type="dxa"/>
            <w:shd w:val="clear" w:color="auto" w:fill="auto"/>
            <w:vAlign w:val="center"/>
          </w:tcPr>
          <w:p w14:paraId="2374B5A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within the competences of the MAFWM, entry into the Register of fishing vessels and entry into the Register of fishermen</w:t>
            </w:r>
          </w:p>
        </w:tc>
        <w:tc>
          <w:tcPr>
            <w:tcW w:w="1149" w:type="dxa"/>
            <w:shd w:val="clear" w:color="auto" w:fill="auto"/>
            <w:vAlign w:val="center"/>
          </w:tcPr>
          <w:p w14:paraId="4F69A69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329411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0B3768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3A74F78C" w14:textId="77777777" w:rsidTr="009B3307">
        <w:trPr>
          <w:trHeight w:val="284"/>
          <w:jc w:val="center"/>
        </w:trPr>
        <w:tc>
          <w:tcPr>
            <w:tcW w:w="1795" w:type="dxa"/>
            <w:shd w:val="clear" w:color="auto" w:fill="auto"/>
            <w:vAlign w:val="center"/>
          </w:tcPr>
          <w:p w14:paraId="5985ACE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Freshwater Fishery and aquaculture </w:t>
            </w:r>
          </w:p>
        </w:tc>
        <w:tc>
          <w:tcPr>
            <w:tcW w:w="5760" w:type="dxa"/>
            <w:shd w:val="clear" w:color="auto" w:fill="auto"/>
            <w:vAlign w:val="center"/>
          </w:tcPr>
          <w:p w14:paraId="7847C39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way to benefit, keeping, breeding and catching fish in the fishing waters. The provisions of this law apply to crabs; frogs and other aquatic animals are useful in fishing waters. Fish and other aquatic fauna are the property of general interest, owned by the state and used under the conditions of this Law</w:t>
            </w:r>
          </w:p>
        </w:tc>
        <w:tc>
          <w:tcPr>
            <w:tcW w:w="1149" w:type="dxa"/>
            <w:shd w:val="clear" w:color="auto" w:fill="auto"/>
            <w:vAlign w:val="center"/>
          </w:tcPr>
          <w:p w14:paraId="7428046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3E3D96E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BD2A0F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0939E79D" w14:textId="77777777" w:rsidTr="009B3307">
        <w:trPr>
          <w:trHeight w:val="284"/>
          <w:jc w:val="center"/>
        </w:trPr>
        <w:tc>
          <w:tcPr>
            <w:tcW w:w="1795" w:type="dxa"/>
            <w:shd w:val="clear" w:color="auto" w:fill="auto"/>
            <w:vAlign w:val="center"/>
          </w:tcPr>
          <w:p w14:paraId="34497FF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Internal Trade </w:t>
            </w:r>
          </w:p>
        </w:tc>
        <w:tc>
          <w:tcPr>
            <w:tcW w:w="5760" w:type="dxa"/>
            <w:shd w:val="clear" w:color="auto" w:fill="auto"/>
            <w:vAlign w:val="center"/>
          </w:tcPr>
          <w:p w14:paraId="02BEF2D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internal trade conditions and types of performing trade, protection from unfair competition in trade and supervise the implementation of this Act</w:t>
            </w:r>
          </w:p>
        </w:tc>
        <w:tc>
          <w:tcPr>
            <w:tcW w:w="1149" w:type="dxa"/>
            <w:shd w:val="clear" w:color="auto" w:fill="auto"/>
            <w:vAlign w:val="center"/>
          </w:tcPr>
          <w:p w14:paraId="7277AA6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73D0178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1123106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11E28F43" w14:textId="77777777" w:rsidTr="009B3307">
        <w:trPr>
          <w:trHeight w:val="284"/>
          <w:jc w:val="center"/>
        </w:trPr>
        <w:tc>
          <w:tcPr>
            <w:tcW w:w="1795" w:type="dxa"/>
            <w:shd w:val="clear" w:color="auto" w:fill="auto"/>
            <w:vAlign w:val="center"/>
          </w:tcPr>
          <w:p w14:paraId="0D77267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Administrative Procedure </w:t>
            </w:r>
          </w:p>
        </w:tc>
        <w:tc>
          <w:tcPr>
            <w:tcW w:w="5760" w:type="dxa"/>
            <w:shd w:val="clear" w:color="auto" w:fill="auto"/>
            <w:vAlign w:val="center"/>
          </w:tcPr>
          <w:p w14:paraId="2F0C429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According to this law are obliged to handle the state authorities and local self-government when, in administrative matters, direct enforcement of legislation, dealing with the rights, obligations or legal interests of individuals, legal persons or other parties, as well as perform other tasks stipulated by this law </w:t>
            </w:r>
          </w:p>
        </w:tc>
        <w:tc>
          <w:tcPr>
            <w:tcW w:w="1149" w:type="dxa"/>
            <w:shd w:val="clear" w:color="auto" w:fill="auto"/>
            <w:vAlign w:val="center"/>
          </w:tcPr>
          <w:p w14:paraId="0463185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68A861C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1EBC937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371491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6C0CE40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4595762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2870C799" w14:textId="77777777" w:rsidTr="009B3307">
        <w:trPr>
          <w:trHeight w:val="284"/>
          <w:jc w:val="center"/>
        </w:trPr>
        <w:tc>
          <w:tcPr>
            <w:tcW w:w="1795" w:type="dxa"/>
            <w:shd w:val="clear" w:color="auto" w:fill="auto"/>
            <w:vAlign w:val="center"/>
          </w:tcPr>
          <w:p w14:paraId="3B9EAFB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Territorial Organization of Montenegro </w:t>
            </w:r>
          </w:p>
        </w:tc>
        <w:tc>
          <w:tcPr>
            <w:tcW w:w="5760" w:type="dxa"/>
            <w:shd w:val="clear" w:color="auto" w:fill="auto"/>
            <w:vAlign w:val="center"/>
          </w:tcPr>
          <w:p w14:paraId="51C6F58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territorial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Montenegro, the condition, manner and procedure of territorial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other issues of importance to the territorial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w:t>
            </w:r>
          </w:p>
        </w:tc>
        <w:tc>
          <w:tcPr>
            <w:tcW w:w="1149" w:type="dxa"/>
            <w:shd w:val="clear" w:color="auto" w:fill="auto"/>
            <w:vAlign w:val="center"/>
          </w:tcPr>
          <w:p w14:paraId="58C6799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513444A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D3A21C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1A2F36E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2059DA5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21A0BB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2C3FD8E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5FBC4DC1" w14:textId="77777777" w:rsidTr="009B3307">
        <w:trPr>
          <w:trHeight w:val="284"/>
          <w:jc w:val="center"/>
        </w:trPr>
        <w:tc>
          <w:tcPr>
            <w:tcW w:w="1795" w:type="dxa"/>
            <w:shd w:val="clear" w:color="auto" w:fill="auto"/>
            <w:vAlign w:val="center"/>
          </w:tcPr>
          <w:p w14:paraId="09A5FC7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Local Self-Government</w:t>
            </w:r>
          </w:p>
        </w:tc>
        <w:tc>
          <w:tcPr>
            <w:tcW w:w="5760" w:type="dxa"/>
            <w:shd w:val="clear" w:color="auto" w:fill="auto"/>
            <w:vAlign w:val="center"/>
          </w:tcPr>
          <w:p w14:paraId="3FD350C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defines the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functioning of local self-governments</w:t>
            </w:r>
          </w:p>
        </w:tc>
        <w:tc>
          <w:tcPr>
            <w:tcW w:w="1149" w:type="dxa"/>
            <w:shd w:val="clear" w:color="auto" w:fill="auto"/>
            <w:vAlign w:val="center"/>
          </w:tcPr>
          <w:p w14:paraId="28CF8DB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D7C2C4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tc>
      </w:tr>
      <w:tr w:rsidR="006721A1" w:rsidRPr="00653072" w14:paraId="1C386C44" w14:textId="77777777" w:rsidTr="009B3307">
        <w:trPr>
          <w:trHeight w:val="284"/>
          <w:jc w:val="center"/>
        </w:trPr>
        <w:tc>
          <w:tcPr>
            <w:tcW w:w="1795" w:type="dxa"/>
            <w:shd w:val="clear" w:color="auto" w:fill="auto"/>
            <w:vAlign w:val="center"/>
          </w:tcPr>
          <w:p w14:paraId="55FFBF6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State Property</w:t>
            </w:r>
          </w:p>
        </w:tc>
        <w:tc>
          <w:tcPr>
            <w:tcW w:w="5760" w:type="dxa"/>
            <w:shd w:val="clear" w:color="auto" w:fill="auto"/>
            <w:vAlign w:val="center"/>
          </w:tcPr>
          <w:p w14:paraId="4F5EA78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use, management and disposal of items and other goods belonging to Montenegro or local self-government.</w:t>
            </w:r>
          </w:p>
        </w:tc>
        <w:tc>
          <w:tcPr>
            <w:tcW w:w="1149" w:type="dxa"/>
            <w:shd w:val="clear" w:color="auto" w:fill="auto"/>
            <w:vAlign w:val="center"/>
          </w:tcPr>
          <w:p w14:paraId="7D4E19C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840779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tc>
      </w:tr>
      <w:tr w:rsidR="006721A1" w:rsidRPr="00653072" w14:paraId="5B42CD67" w14:textId="77777777" w:rsidTr="009B3307">
        <w:trPr>
          <w:trHeight w:val="284"/>
          <w:jc w:val="center"/>
        </w:trPr>
        <w:tc>
          <w:tcPr>
            <w:tcW w:w="1795" w:type="dxa"/>
            <w:shd w:val="clear" w:color="auto" w:fill="auto"/>
            <w:vAlign w:val="center"/>
          </w:tcPr>
          <w:p w14:paraId="3B9E3E1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Roads  </w:t>
            </w:r>
          </w:p>
        </w:tc>
        <w:tc>
          <w:tcPr>
            <w:tcW w:w="5760" w:type="dxa"/>
            <w:shd w:val="clear" w:color="auto" w:fill="auto"/>
            <w:vAlign w:val="center"/>
          </w:tcPr>
          <w:p w14:paraId="40C042C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legal status of public and uncategorized roads, the manner of management, financing and construction of public roads, maintenance, protection, supervision and other issues of importance for roads</w:t>
            </w:r>
          </w:p>
        </w:tc>
        <w:tc>
          <w:tcPr>
            <w:tcW w:w="1149" w:type="dxa"/>
            <w:shd w:val="clear" w:color="auto" w:fill="auto"/>
            <w:vAlign w:val="center"/>
          </w:tcPr>
          <w:p w14:paraId="2ACED15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tc>
      </w:tr>
      <w:tr w:rsidR="006721A1" w:rsidRPr="00653072" w14:paraId="126BFAB1" w14:textId="77777777" w:rsidTr="009B3307">
        <w:trPr>
          <w:trHeight w:val="284"/>
          <w:jc w:val="center"/>
        </w:trPr>
        <w:tc>
          <w:tcPr>
            <w:tcW w:w="1795" w:type="dxa"/>
            <w:shd w:val="clear" w:color="auto" w:fill="auto"/>
            <w:vAlign w:val="center"/>
          </w:tcPr>
          <w:p w14:paraId="2CCEC27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Financing Local Governments</w:t>
            </w:r>
          </w:p>
        </w:tc>
        <w:tc>
          <w:tcPr>
            <w:tcW w:w="5760" w:type="dxa"/>
            <w:shd w:val="clear" w:color="auto" w:fill="auto"/>
            <w:vAlign w:val="center"/>
          </w:tcPr>
          <w:p w14:paraId="1307CF4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sources of funds, the manner of financial equali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and financing of local self-government activities</w:t>
            </w:r>
          </w:p>
        </w:tc>
        <w:tc>
          <w:tcPr>
            <w:tcW w:w="1149" w:type="dxa"/>
            <w:shd w:val="clear" w:color="auto" w:fill="auto"/>
            <w:vAlign w:val="center"/>
          </w:tcPr>
          <w:p w14:paraId="2DA70A5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7C45877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tc>
      </w:tr>
      <w:tr w:rsidR="006721A1" w:rsidRPr="00653072" w14:paraId="079852F1" w14:textId="77777777" w:rsidTr="009B3307">
        <w:trPr>
          <w:trHeight w:val="284"/>
          <w:jc w:val="center"/>
        </w:trPr>
        <w:tc>
          <w:tcPr>
            <w:tcW w:w="1795" w:type="dxa"/>
            <w:shd w:val="clear" w:color="auto" w:fill="auto"/>
            <w:vAlign w:val="center"/>
          </w:tcPr>
          <w:p w14:paraId="537D0CF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Communal Activities</w:t>
            </w:r>
          </w:p>
        </w:tc>
        <w:tc>
          <w:tcPr>
            <w:tcW w:w="5760" w:type="dxa"/>
            <w:shd w:val="clear" w:color="auto" w:fill="auto"/>
            <w:vAlign w:val="center"/>
          </w:tcPr>
          <w:p w14:paraId="7F67A0E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determines communal activities, regulates the conditions and manner of performing communal activities and other issues of importance for communal activities</w:t>
            </w:r>
          </w:p>
        </w:tc>
        <w:tc>
          <w:tcPr>
            <w:tcW w:w="1149" w:type="dxa"/>
            <w:shd w:val="clear" w:color="auto" w:fill="auto"/>
            <w:vAlign w:val="center"/>
          </w:tcPr>
          <w:p w14:paraId="4594555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669BF1C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tc>
      </w:tr>
      <w:tr w:rsidR="006721A1" w:rsidRPr="00653072" w14:paraId="4880214C" w14:textId="77777777" w:rsidTr="009B3307">
        <w:trPr>
          <w:trHeight w:val="284"/>
          <w:jc w:val="center"/>
        </w:trPr>
        <w:tc>
          <w:tcPr>
            <w:tcW w:w="1795" w:type="dxa"/>
            <w:shd w:val="clear" w:color="auto" w:fill="auto"/>
            <w:vAlign w:val="center"/>
          </w:tcPr>
          <w:p w14:paraId="79B298A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Occupational Health and Safety</w:t>
            </w:r>
          </w:p>
        </w:tc>
        <w:tc>
          <w:tcPr>
            <w:tcW w:w="5760" w:type="dxa"/>
            <w:shd w:val="clear" w:color="auto" w:fill="auto"/>
            <w:vAlign w:val="center"/>
          </w:tcPr>
          <w:p w14:paraId="5396315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protection and health at work is provided and implemented by applying modern technical-technological,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ational, health, social and other measures and means of protection in accordance with this law, other regulations, ratified and published international agreements</w:t>
            </w:r>
          </w:p>
        </w:tc>
        <w:tc>
          <w:tcPr>
            <w:tcW w:w="1149" w:type="dxa"/>
            <w:shd w:val="clear" w:color="auto" w:fill="auto"/>
            <w:vAlign w:val="center"/>
          </w:tcPr>
          <w:p w14:paraId="43F0340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710873F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6C56986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5120E1F5"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758965A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30E400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44BAACB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75B19652" w14:textId="77777777" w:rsidTr="009B3307">
        <w:trPr>
          <w:trHeight w:val="284"/>
          <w:jc w:val="center"/>
        </w:trPr>
        <w:tc>
          <w:tcPr>
            <w:tcW w:w="1795" w:type="dxa"/>
            <w:shd w:val="clear" w:color="auto" w:fill="auto"/>
            <w:vAlign w:val="center"/>
          </w:tcPr>
          <w:p w14:paraId="768A4B6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Law on Regulation of the Market of Agricultural Products</w:t>
            </w:r>
          </w:p>
        </w:tc>
        <w:tc>
          <w:tcPr>
            <w:tcW w:w="5760" w:type="dxa"/>
            <w:shd w:val="clear" w:color="auto" w:fill="auto"/>
            <w:vAlign w:val="center"/>
          </w:tcPr>
          <w:p w14:paraId="327AC23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conditions for placing agricultural products on the market,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agricultural producers, measures to be implemented within interventions in the market of agricultural products and other issues of importance for the market of agricultural products</w:t>
            </w:r>
          </w:p>
        </w:tc>
        <w:tc>
          <w:tcPr>
            <w:tcW w:w="1149" w:type="dxa"/>
            <w:shd w:val="clear" w:color="auto" w:fill="auto"/>
            <w:vAlign w:val="center"/>
          </w:tcPr>
          <w:p w14:paraId="2A79D37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EB205AC"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2E906CFB"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tc>
      </w:tr>
      <w:tr w:rsidR="006721A1" w:rsidRPr="00653072" w14:paraId="578F26BE" w14:textId="77777777" w:rsidTr="009B3307">
        <w:trPr>
          <w:trHeight w:val="284"/>
          <w:jc w:val="center"/>
        </w:trPr>
        <w:tc>
          <w:tcPr>
            <w:tcW w:w="1795" w:type="dxa"/>
            <w:shd w:val="clear" w:color="auto" w:fill="auto"/>
            <w:vAlign w:val="center"/>
          </w:tcPr>
          <w:p w14:paraId="38E0D06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Law on Forests </w:t>
            </w:r>
          </w:p>
        </w:tc>
        <w:tc>
          <w:tcPr>
            <w:tcW w:w="5760" w:type="dxa"/>
            <w:shd w:val="clear" w:color="auto" w:fill="auto"/>
            <w:vAlign w:val="center"/>
          </w:tcPr>
          <w:p w14:paraId="23A71E8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Forestry Law clearly defines the concept of forest as well as creating conditions for full reali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individual forest functions and their mutual alignment, rational management and ensuring more efficient system of forest protection</w:t>
            </w:r>
          </w:p>
        </w:tc>
        <w:tc>
          <w:tcPr>
            <w:tcW w:w="1149" w:type="dxa"/>
            <w:shd w:val="clear" w:color="auto" w:fill="auto"/>
            <w:vAlign w:val="center"/>
          </w:tcPr>
          <w:p w14:paraId="5D4B4CE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CD3142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38B9509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855C00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4CB5444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1085EC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1929117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143A8444" w14:textId="77777777" w:rsidTr="009B3307">
        <w:trPr>
          <w:trHeight w:val="284"/>
          <w:jc w:val="center"/>
        </w:trPr>
        <w:tc>
          <w:tcPr>
            <w:tcW w:w="1795" w:type="dxa"/>
            <w:shd w:val="clear" w:color="auto" w:fill="auto"/>
            <w:vAlign w:val="center"/>
          </w:tcPr>
          <w:p w14:paraId="29CE292E"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National Parks </w:t>
            </w:r>
          </w:p>
        </w:tc>
        <w:tc>
          <w:tcPr>
            <w:tcW w:w="5760" w:type="dxa"/>
            <w:shd w:val="clear" w:color="auto" w:fill="auto"/>
            <w:vAlign w:val="center"/>
          </w:tcPr>
          <w:p w14:paraId="650EA19A"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protects nature as a whole, and in particular areas of special natural values, natural sights and natural rarities that are due to health care, cultural, educational, scientific, historical, aesthetic and recreational values of tourism and of particular importance to the life and work of the working people, citizens and the community</w:t>
            </w:r>
          </w:p>
        </w:tc>
        <w:tc>
          <w:tcPr>
            <w:tcW w:w="1149" w:type="dxa"/>
            <w:shd w:val="clear" w:color="auto" w:fill="auto"/>
            <w:vAlign w:val="center"/>
          </w:tcPr>
          <w:p w14:paraId="7D5A6D4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11E4E6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52B3702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8E2901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6BE88D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46955D34"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6B25625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7B12C1D5" w14:textId="77777777" w:rsidTr="009B3307">
        <w:trPr>
          <w:trHeight w:val="3108"/>
          <w:jc w:val="center"/>
        </w:trPr>
        <w:tc>
          <w:tcPr>
            <w:tcW w:w="1795" w:type="dxa"/>
            <w:shd w:val="clear" w:color="auto" w:fill="auto"/>
            <w:vAlign w:val="center"/>
          </w:tcPr>
          <w:p w14:paraId="23F0E478"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Accounting  </w:t>
            </w:r>
          </w:p>
        </w:tc>
        <w:tc>
          <w:tcPr>
            <w:tcW w:w="5760" w:type="dxa"/>
            <w:shd w:val="clear" w:color="auto" w:fill="auto"/>
            <w:vAlign w:val="center"/>
          </w:tcPr>
          <w:p w14:paraId="6B79992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classification of legal entities, the conditions and method of keeping business books, the organi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accounting, the preparation, delivery and publication of financial statements (hereinafter referred to as: accounting), the conditions and manner of valuation of assets and other issues of relevance to accounting.</w:t>
            </w:r>
          </w:p>
          <w:p w14:paraId="32F6151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shall apply to a legal entity registered for the performance of an economic activity, a non-governmental organization and a part of a foreign company (hereinafter: a legal entity).</w:t>
            </w:r>
          </w:p>
          <w:p w14:paraId="2592C5D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does not apply to the accounting and final account of the budget of the state, that is, the local self-government unit.</w:t>
            </w:r>
          </w:p>
          <w:p w14:paraId="0ABC26A4" w14:textId="77777777" w:rsidR="006721A1" w:rsidRPr="00653072" w:rsidRDefault="006721A1" w:rsidP="009B3307">
            <w:pPr>
              <w:jc w:val="both"/>
              <w:rPr>
                <w:rFonts w:ascii="Times New Roman" w:eastAsia="Times New Roman" w:hAnsi="Times New Roman" w:cs="Times New Roman"/>
                <w:sz w:val="20"/>
                <w:szCs w:val="20"/>
              </w:rPr>
            </w:pPr>
          </w:p>
        </w:tc>
        <w:tc>
          <w:tcPr>
            <w:tcW w:w="1149" w:type="dxa"/>
            <w:shd w:val="clear" w:color="auto" w:fill="auto"/>
            <w:vAlign w:val="center"/>
          </w:tcPr>
          <w:p w14:paraId="6F23262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327AEE4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3113BA17"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5CD6C2D8"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5FDC50A"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37CF20A"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4B5E4891"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623E7E36" w14:textId="77777777" w:rsidTr="009B3307">
        <w:trPr>
          <w:trHeight w:val="284"/>
          <w:jc w:val="center"/>
        </w:trPr>
        <w:tc>
          <w:tcPr>
            <w:tcW w:w="1795" w:type="dxa"/>
            <w:shd w:val="clear" w:color="auto" w:fill="auto"/>
            <w:vAlign w:val="center"/>
          </w:tcPr>
          <w:p w14:paraId="19A2FC7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Audit </w:t>
            </w:r>
          </w:p>
        </w:tc>
        <w:tc>
          <w:tcPr>
            <w:tcW w:w="5760" w:type="dxa"/>
            <w:shd w:val="clear" w:color="auto" w:fill="auto"/>
            <w:vAlign w:val="center"/>
          </w:tcPr>
          <w:p w14:paraId="1CBB62D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conditions and the manner of carrying out the audit of financial statements (hereinafter referred to as: audit), the issuance and revocation of licen</w:t>
            </w:r>
            <w:r w:rsidR="00836FFF" w:rsidRPr="00653072">
              <w:rPr>
                <w:rFonts w:ascii="Times New Roman" w:eastAsia="Times New Roman" w:hAnsi="Times New Roman" w:cs="Times New Roman"/>
                <w:sz w:val="20"/>
                <w:szCs w:val="20"/>
              </w:rPr>
              <w:t>c</w:t>
            </w:r>
            <w:r w:rsidRPr="00653072">
              <w:rPr>
                <w:rFonts w:ascii="Times New Roman" w:eastAsia="Times New Roman" w:hAnsi="Times New Roman" w:cs="Times New Roman"/>
                <w:sz w:val="20"/>
                <w:szCs w:val="20"/>
              </w:rPr>
              <w:t>es for conducting the audit to an authori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auditor, and the audit licen</w:t>
            </w:r>
            <w:r w:rsidR="00836FFF" w:rsidRPr="00653072">
              <w:rPr>
                <w:rFonts w:ascii="Times New Roman" w:eastAsia="Times New Roman" w:hAnsi="Times New Roman" w:cs="Times New Roman"/>
                <w:sz w:val="20"/>
                <w:szCs w:val="20"/>
              </w:rPr>
              <w:t>c</w:t>
            </w:r>
            <w:r w:rsidRPr="00653072">
              <w:rPr>
                <w:rFonts w:ascii="Times New Roman" w:eastAsia="Times New Roman" w:hAnsi="Times New Roman" w:cs="Times New Roman"/>
                <w:sz w:val="20"/>
                <w:szCs w:val="20"/>
              </w:rPr>
              <w:t>e to the audit company, the audit obligation, as well as other issues related to the audit</w:t>
            </w:r>
          </w:p>
        </w:tc>
        <w:tc>
          <w:tcPr>
            <w:tcW w:w="1149" w:type="dxa"/>
            <w:shd w:val="clear" w:color="auto" w:fill="auto"/>
            <w:vAlign w:val="center"/>
          </w:tcPr>
          <w:p w14:paraId="5BCB2872"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1BDB778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4D8649C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3C8D379"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3A6598AE"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69F2F3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03E423C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62021DFA" w14:textId="77777777" w:rsidTr="009B3307">
        <w:trPr>
          <w:trHeight w:val="284"/>
          <w:jc w:val="center"/>
        </w:trPr>
        <w:tc>
          <w:tcPr>
            <w:tcW w:w="1795" w:type="dxa"/>
            <w:shd w:val="clear" w:color="auto" w:fill="auto"/>
            <w:vAlign w:val="center"/>
          </w:tcPr>
          <w:p w14:paraId="127CB86F"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Companies </w:t>
            </w:r>
          </w:p>
        </w:tc>
        <w:tc>
          <w:tcPr>
            <w:tcW w:w="5760" w:type="dxa"/>
            <w:shd w:val="clear" w:color="auto" w:fill="auto"/>
            <w:vAlign w:val="center"/>
          </w:tcPr>
          <w:p w14:paraId="55BC337E"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regulates the types of economic activities and the performance of their registration, economic activities performed by companies and entrepreneurs.</w:t>
            </w:r>
          </w:p>
          <w:p w14:paraId="3010595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Forms of performing business activities, which are registered in accordance with this Law shall before the commencement of the activity acquisition activity has been approved, if approval the activity provided by a special regulation</w:t>
            </w:r>
          </w:p>
        </w:tc>
        <w:tc>
          <w:tcPr>
            <w:tcW w:w="1149" w:type="dxa"/>
            <w:shd w:val="clear" w:color="auto" w:fill="auto"/>
            <w:vAlign w:val="center"/>
          </w:tcPr>
          <w:p w14:paraId="7E3F4B85"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5D41180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25431E1B"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1AE6C4A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22141D02"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78A9886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1AE1C2FD"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7586B6E3" w14:textId="77777777" w:rsidTr="009B3307">
        <w:trPr>
          <w:trHeight w:val="284"/>
          <w:jc w:val="center"/>
        </w:trPr>
        <w:tc>
          <w:tcPr>
            <w:tcW w:w="1795" w:type="dxa"/>
            <w:shd w:val="clear" w:color="auto" w:fill="auto"/>
            <w:vAlign w:val="center"/>
          </w:tcPr>
          <w:p w14:paraId="0644F743"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Nature Protection Law </w:t>
            </w:r>
          </w:p>
        </w:tc>
        <w:tc>
          <w:tcPr>
            <w:tcW w:w="5760" w:type="dxa"/>
            <w:shd w:val="clear" w:color="auto" w:fill="auto"/>
            <w:vAlign w:val="center"/>
          </w:tcPr>
          <w:p w14:paraId="1ECE66F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Law protects nature as a whole, and in particular areas of special natural values, natural sights and natural rarities that are due to health care, cultural, educational, scientific, historical, aesthetic and recreational values of tourism and of particular importance to the life and work of the working people, citizens and the community</w:t>
            </w:r>
          </w:p>
        </w:tc>
        <w:tc>
          <w:tcPr>
            <w:tcW w:w="1149" w:type="dxa"/>
            <w:shd w:val="clear" w:color="auto" w:fill="auto"/>
            <w:vAlign w:val="center"/>
          </w:tcPr>
          <w:p w14:paraId="6F519A60"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289C43FF"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0DE94F8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4A9BAE60"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517D80A6"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56BD501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37B6A939"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r w:rsidR="006721A1" w:rsidRPr="00653072" w14:paraId="38C72C87" w14:textId="77777777" w:rsidTr="009B3307">
        <w:trPr>
          <w:trHeight w:val="284"/>
          <w:jc w:val="center"/>
        </w:trPr>
        <w:tc>
          <w:tcPr>
            <w:tcW w:w="1795" w:type="dxa"/>
            <w:shd w:val="clear" w:color="auto" w:fill="auto"/>
            <w:vAlign w:val="center"/>
          </w:tcPr>
          <w:p w14:paraId="4C2311BC"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Law on Agriculture land </w:t>
            </w:r>
          </w:p>
        </w:tc>
        <w:tc>
          <w:tcPr>
            <w:tcW w:w="5760" w:type="dxa"/>
            <w:shd w:val="clear" w:color="auto" w:fill="auto"/>
            <w:vAlign w:val="center"/>
          </w:tcPr>
          <w:p w14:paraId="786C291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Pursuant to this Law, agriculture land, as a resource of general interest, shall enjoy special protection, and is used under the conditions and in the manner prescribed by this Law. Agricultural land in terms of this Law, considered: arable fields, gardens, orchards, vineyards, meadows, pastures, reeds, ponds and swamps, and other land which by its natural and economic conditions, may serve the general interest, if it is used or can be used for agricultural production. Arable agriculture land, according to this Law, is: arable fields, gardens, orchards, vineyards and meadows.</w:t>
            </w:r>
          </w:p>
        </w:tc>
        <w:tc>
          <w:tcPr>
            <w:tcW w:w="1149" w:type="dxa"/>
            <w:shd w:val="clear" w:color="auto" w:fill="auto"/>
            <w:vAlign w:val="center"/>
          </w:tcPr>
          <w:p w14:paraId="687168B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w:t>
            </w:r>
          </w:p>
          <w:p w14:paraId="61CB1D01"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M3</w:t>
            </w:r>
          </w:p>
          <w:p w14:paraId="4824981D"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M4</w:t>
            </w:r>
          </w:p>
          <w:p w14:paraId="3EEC67D4"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M5</w:t>
            </w:r>
          </w:p>
          <w:p w14:paraId="0E57FAF3" w14:textId="77777777" w:rsidR="006721A1" w:rsidRPr="00653072" w:rsidRDefault="00707D31" w:rsidP="009B3307">
            <w:pPr>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M6</w:t>
            </w:r>
          </w:p>
          <w:p w14:paraId="6042E1F7"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M7</w:t>
            </w:r>
          </w:p>
          <w:p w14:paraId="00E3A896" w14:textId="77777777" w:rsidR="006721A1" w:rsidRPr="00653072"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M11</w:t>
            </w:r>
          </w:p>
        </w:tc>
      </w:tr>
    </w:tbl>
    <w:p w14:paraId="41996EF2"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hAnsi="Times New Roman" w:cs="Times New Roman"/>
          <w:sz w:val="20"/>
          <w:szCs w:val="20"/>
        </w:rPr>
        <w:br w:type="page"/>
      </w:r>
    </w:p>
    <w:p w14:paraId="36420C69" w14:textId="77777777" w:rsidR="006721A1" w:rsidRPr="00653072" w:rsidRDefault="00707D31">
      <w:pPr>
        <w:pStyle w:val="Heading3"/>
        <w:jc w:val="both"/>
        <w:rPr>
          <w:rFonts w:ascii="Times New Roman" w:hAnsi="Times New Roman"/>
        </w:rPr>
      </w:pPr>
      <w:bookmarkStart w:id="667" w:name="_Toc98230731"/>
      <w:r w:rsidRPr="00653072">
        <w:rPr>
          <w:rFonts w:ascii="Times New Roman" w:hAnsi="Times New Roman"/>
        </w:rPr>
        <w:lastRenderedPageBreak/>
        <w:t>ANNEX IV - METHODOLOGY FOR CALCULATING THE PAYMENT LEVELS FOR AGRO-ENVIRONMENTAL-CLIMATE, ORGANIC FARMING, AND FORESTRY-RELATED ACTIONS</w:t>
      </w:r>
      <w:bookmarkEnd w:id="667"/>
    </w:p>
    <w:p w14:paraId="1EE2F176" w14:textId="77777777" w:rsidR="006721A1" w:rsidRPr="00653072" w:rsidRDefault="006721A1" w:rsidP="006711A2">
      <w:pPr>
        <w:rPr>
          <w:rFonts w:ascii="Times New Roman" w:hAnsi="Times New Roman" w:cs="Times New Roman"/>
        </w:rPr>
      </w:pPr>
    </w:p>
    <w:p w14:paraId="03560321" w14:textId="77777777" w:rsidR="006721A1" w:rsidRPr="00653072" w:rsidRDefault="00707D31">
      <w:pPr>
        <w:jc w:val="both"/>
        <w:rPr>
          <w:rFonts w:ascii="Times New Roman" w:hAnsi="Times New Roman" w:cs="Times New Roman"/>
          <w:sz w:val="22"/>
          <w:szCs w:val="22"/>
        </w:rPr>
      </w:pPr>
      <w:r w:rsidRPr="00653072">
        <w:rPr>
          <w:rFonts w:ascii="Times New Roman" w:hAnsi="Times New Roman" w:cs="Times New Roman"/>
          <w:sz w:val="22"/>
          <w:szCs w:val="22"/>
        </w:rPr>
        <w:t>Final amounts need to be discussed and agreed with DG AGRI before accreditation of this measure.</w:t>
      </w:r>
    </w:p>
    <w:p w14:paraId="15C2B280" w14:textId="77777777" w:rsidR="006721A1" w:rsidRPr="00653072" w:rsidRDefault="006721A1">
      <w:pPr>
        <w:rPr>
          <w:rFonts w:ascii="Times New Roman" w:eastAsia="Times New Roman" w:hAnsi="Times New Roman" w:cs="Times New Roman"/>
          <w:b/>
          <w:sz w:val="22"/>
          <w:szCs w:val="22"/>
        </w:rPr>
      </w:pPr>
    </w:p>
    <w:p w14:paraId="6946A41A" w14:textId="77777777" w:rsidR="006721A1" w:rsidRPr="00653072" w:rsidRDefault="00707D31">
      <w:pPr>
        <w:spacing w:before="120"/>
        <w:jc w:val="both"/>
        <w:rPr>
          <w:rFonts w:ascii="Times New Roman" w:eastAsia="Times New Roman" w:hAnsi="Times New Roman" w:cs="Times New Roman"/>
          <w:sz w:val="22"/>
          <w:szCs w:val="22"/>
        </w:rPr>
      </w:pPr>
      <w:r w:rsidRPr="00653072">
        <w:rPr>
          <w:rFonts w:ascii="Times New Roman" w:hAnsi="Times New Roman" w:cs="Times New Roman"/>
        </w:rPr>
        <w:br w:type="page"/>
      </w:r>
    </w:p>
    <w:p w14:paraId="56125DD9" w14:textId="77777777" w:rsidR="006721A1" w:rsidRPr="00653072" w:rsidRDefault="00707D31">
      <w:pPr>
        <w:pStyle w:val="Heading3"/>
        <w:jc w:val="both"/>
        <w:rPr>
          <w:rFonts w:ascii="Times New Roman" w:hAnsi="Times New Roman"/>
        </w:rPr>
      </w:pPr>
      <w:bookmarkStart w:id="668" w:name="_Toc98230732"/>
      <w:r w:rsidRPr="00653072">
        <w:rPr>
          <w:rFonts w:ascii="Times New Roman" w:hAnsi="Times New Roman"/>
        </w:rPr>
        <w:lastRenderedPageBreak/>
        <w:t>ANNEX V - DESCRIPTION OF THE METHODOLOGY FOR ASSESSMENT OF THE ECONOMIC VIABILITY OF RECIPIENTS</w:t>
      </w:r>
      <w:bookmarkEnd w:id="668"/>
    </w:p>
    <w:p w14:paraId="19A736F6" w14:textId="77777777" w:rsidR="006721A1" w:rsidRPr="00653072" w:rsidRDefault="006721A1">
      <w:pPr>
        <w:spacing w:before="120"/>
        <w:jc w:val="both"/>
        <w:rPr>
          <w:rFonts w:ascii="Times New Roman" w:eastAsia="Times New Roman" w:hAnsi="Times New Roman" w:cs="Times New Roman"/>
          <w:sz w:val="22"/>
          <w:szCs w:val="22"/>
        </w:rPr>
      </w:pPr>
    </w:p>
    <w:p w14:paraId="3EF428C6" w14:textId="77777777" w:rsidR="006721A1" w:rsidRPr="00653072" w:rsidRDefault="00707D31">
      <w:pPr>
        <w:spacing w:before="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Investments whose derivative values from the Business Plan (primarily the net present value in the average-fifth year, as well as at the end of the analysed period) indicate the sustainability of the investment are acceptable, while for legal entities basis for analysis of submitted financial statements, whose derivative values should indicate adequate business-financial solvency of the company, with the obligation that the value projections from the Business Plan have a basis in financial statements.</w:t>
      </w:r>
    </w:p>
    <w:p w14:paraId="37CD109E" w14:textId="77777777" w:rsidR="006721A1" w:rsidRPr="00653072" w:rsidRDefault="006721A1">
      <w:pPr>
        <w:spacing w:before="120"/>
        <w:jc w:val="both"/>
        <w:rPr>
          <w:rFonts w:ascii="Times New Roman" w:eastAsia="Times New Roman" w:hAnsi="Times New Roman" w:cs="Times New Roman"/>
          <w:sz w:val="22"/>
          <w:szCs w:val="22"/>
        </w:rPr>
      </w:pPr>
    </w:p>
    <w:p w14:paraId="51034B53" w14:textId="77777777" w:rsidR="006721A1" w:rsidRPr="00653072" w:rsidRDefault="00707D31">
      <w:pPr>
        <w:spacing w:before="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Economic analysis of projects uses the following criteria: </w:t>
      </w:r>
    </w:p>
    <w:p w14:paraId="066D8566" w14:textId="77777777" w:rsidR="006721A1" w:rsidRPr="00653072" w:rsidRDefault="006721A1">
      <w:pPr>
        <w:spacing w:before="120"/>
        <w:jc w:val="both"/>
        <w:rPr>
          <w:rFonts w:ascii="Times New Roman" w:eastAsia="Times New Roman" w:hAnsi="Times New Roman" w:cs="Times New Roman"/>
          <w:sz w:val="22"/>
          <w:szCs w:val="22"/>
        </w:rPr>
      </w:pPr>
    </w:p>
    <w:p w14:paraId="32A35027" w14:textId="77777777" w:rsidR="006721A1" w:rsidRPr="00653072" w:rsidRDefault="00707D31" w:rsidP="00592412">
      <w:pPr>
        <w:numPr>
          <w:ilvl w:val="0"/>
          <w:numId w:val="49"/>
        </w:numPr>
        <w:pBdr>
          <w:top w:val="nil"/>
          <w:left w:val="nil"/>
          <w:bottom w:val="nil"/>
          <w:right w:val="nil"/>
          <w:between w:val="nil"/>
        </w:pBdr>
        <w:spacing w:before="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Net present value (NPV) represents the sum of discounted net inflows generated by the project. In this case, when the net present value is positive (greater than 0), the project is acceptable and profitable;</w:t>
      </w:r>
    </w:p>
    <w:p w14:paraId="3E46C78D" w14:textId="77777777" w:rsidR="006721A1" w:rsidRPr="00653072" w:rsidRDefault="00707D31" w:rsidP="00592412">
      <w:pPr>
        <w:numPr>
          <w:ilvl w:val="0"/>
          <w:numId w:val="49"/>
        </w:num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repayment period, which is calculated by counting the number of years it will take to recover the cash invested in a project, taking into account the specifics of individual applications (significant amount of investment, long-term benefits after the observed period, time to reach full fertility in cases of raising new plantations).</w:t>
      </w:r>
    </w:p>
    <w:p w14:paraId="3C624ED4" w14:textId="77777777" w:rsidR="006721A1" w:rsidRPr="00653072" w:rsidRDefault="006721A1">
      <w:pPr>
        <w:spacing w:before="120"/>
        <w:jc w:val="both"/>
        <w:rPr>
          <w:rFonts w:ascii="Times New Roman" w:eastAsia="Times New Roman" w:hAnsi="Times New Roman" w:cs="Times New Roman"/>
          <w:sz w:val="22"/>
          <w:szCs w:val="22"/>
        </w:rPr>
      </w:pPr>
    </w:p>
    <w:p w14:paraId="2276F65B" w14:textId="77777777" w:rsidR="006721A1" w:rsidRPr="00653072" w:rsidRDefault="00707D31">
      <w:pPr>
        <w:spacing w:before="120"/>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same indicators of economic viability of the project are used for investments below and above EUR 50,000.</w:t>
      </w:r>
    </w:p>
    <w:p w14:paraId="48D5C4A5" w14:textId="77777777" w:rsidR="006721A1" w:rsidRPr="00653072" w:rsidRDefault="006721A1">
      <w:pPr>
        <w:rPr>
          <w:rFonts w:ascii="Times New Roman" w:eastAsia="Times New Roman" w:hAnsi="Times New Roman" w:cs="Times New Roman"/>
          <w:sz w:val="22"/>
          <w:szCs w:val="22"/>
        </w:rPr>
      </w:pPr>
    </w:p>
    <w:p w14:paraId="4BE5C1A3"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sectPr w:rsidR="006721A1" w:rsidRPr="00653072">
          <w:headerReference w:type="even" r:id="rId30"/>
          <w:headerReference w:type="default" r:id="rId31"/>
          <w:footerReference w:type="even" r:id="rId32"/>
          <w:footerReference w:type="default" r:id="rId33"/>
          <w:headerReference w:type="first" r:id="rId34"/>
          <w:footerReference w:type="first" r:id="rId35"/>
          <w:pgSz w:w="11900" w:h="16840"/>
          <w:pgMar w:top="1134" w:right="1134" w:bottom="1134" w:left="1134" w:header="720" w:footer="720" w:gutter="0"/>
          <w:pgNumType w:start="1"/>
          <w:cols w:space="720"/>
          <w:titlePg/>
        </w:sectPr>
      </w:pPr>
    </w:p>
    <w:p w14:paraId="48425FEF"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356725DF" w14:textId="77777777" w:rsidR="006721A1" w:rsidRPr="00653072" w:rsidRDefault="00707D31">
      <w:pPr>
        <w:pStyle w:val="Heading3"/>
        <w:rPr>
          <w:rFonts w:ascii="Times New Roman" w:hAnsi="Times New Roman"/>
        </w:rPr>
      </w:pPr>
      <w:bookmarkStart w:id="669" w:name="_Toc98230733"/>
      <w:r w:rsidRPr="00653072">
        <w:rPr>
          <w:rFonts w:ascii="Times New Roman" w:hAnsi="Times New Roman"/>
        </w:rPr>
        <w:t>ANNEX VI - EX-ANTE EVALUATION REPORT-SUMMARY</w:t>
      </w:r>
      <w:bookmarkEnd w:id="669"/>
    </w:p>
    <w:p w14:paraId="5124B1E1"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p w14:paraId="07C8E4BA" w14:textId="77777777" w:rsidR="006721A1" w:rsidRPr="00653072" w:rsidRDefault="006721A1">
      <w:pPr>
        <w:rPr>
          <w:rFonts w:ascii="Times New Roman" w:hAnsi="Times New Roman" w:cs="Times New Roman"/>
          <w:b/>
          <w:smallCaps/>
          <w:sz w:val="22"/>
          <w:szCs w:val="22"/>
        </w:rPr>
      </w:pPr>
    </w:p>
    <w:tbl>
      <w:tblPr>
        <w:tblW w:w="13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6"/>
        <w:gridCol w:w="925"/>
        <w:gridCol w:w="1402"/>
        <w:gridCol w:w="1768"/>
        <w:gridCol w:w="754"/>
        <w:gridCol w:w="7876"/>
      </w:tblGrid>
      <w:tr w:rsidR="00315C4D" w:rsidRPr="00653072" w14:paraId="031F7F3F" w14:textId="77777777" w:rsidTr="00754E88">
        <w:trPr>
          <w:jc w:val="center"/>
        </w:trPr>
        <w:tc>
          <w:tcPr>
            <w:tcW w:w="436" w:type="dxa"/>
            <w:shd w:val="clear" w:color="auto" w:fill="D9D9D9"/>
          </w:tcPr>
          <w:p w14:paraId="40FB5AD5"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925" w:type="dxa"/>
            <w:shd w:val="clear" w:color="auto" w:fill="D9D9D9"/>
          </w:tcPr>
          <w:p w14:paraId="05D87E1D" w14:textId="77777777" w:rsidR="006721A1" w:rsidRPr="00653072" w:rsidRDefault="006721A1" w:rsidP="009B3307">
            <w:pPr>
              <w:spacing w:after="120"/>
              <w:jc w:val="center"/>
              <w:rPr>
                <w:rFonts w:ascii="Times New Roman" w:eastAsia="Times New Roman" w:hAnsi="Times New Roman" w:cs="Times New Roman"/>
                <w:sz w:val="20"/>
                <w:szCs w:val="20"/>
              </w:rPr>
            </w:pPr>
            <w:bookmarkStart w:id="670" w:name="_heading=h.2m6kmyk" w:colFirst="0" w:colLast="0"/>
            <w:bookmarkEnd w:id="670"/>
          </w:p>
        </w:tc>
        <w:tc>
          <w:tcPr>
            <w:tcW w:w="1402" w:type="dxa"/>
            <w:shd w:val="clear" w:color="auto" w:fill="D9D9D9"/>
          </w:tcPr>
          <w:p w14:paraId="5D6AE51E"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1768" w:type="dxa"/>
            <w:shd w:val="clear" w:color="auto" w:fill="D9D9D9"/>
          </w:tcPr>
          <w:p w14:paraId="68E48DC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Recommendation</w:t>
            </w:r>
          </w:p>
        </w:tc>
        <w:tc>
          <w:tcPr>
            <w:tcW w:w="754" w:type="dxa"/>
            <w:shd w:val="clear" w:color="auto" w:fill="D9D9D9"/>
          </w:tcPr>
          <w:p w14:paraId="2320225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A/NA</w:t>
            </w:r>
          </w:p>
        </w:tc>
        <w:tc>
          <w:tcPr>
            <w:tcW w:w="7876" w:type="dxa"/>
            <w:shd w:val="clear" w:color="auto" w:fill="D9D9D9"/>
          </w:tcPr>
          <w:p w14:paraId="22D2915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How recommendation has been addressed, or justification as to why not taken into account</w:t>
            </w:r>
          </w:p>
        </w:tc>
      </w:tr>
      <w:tr w:rsidR="006721A1" w:rsidRPr="00653072" w14:paraId="2F1E61EE" w14:textId="77777777" w:rsidTr="009B3307">
        <w:trPr>
          <w:jc w:val="center"/>
        </w:trPr>
        <w:tc>
          <w:tcPr>
            <w:tcW w:w="13161" w:type="dxa"/>
            <w:gridSpan w:val="6"/>
            <w:shd w:val="clear" w:color="auto" w:fill="auto"/>
          </w:tcPr>
          <w:p w14:paraId="6A613AE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SWOT analysis, needs assessment</w:t>
            </w:r>
          </w:p>
        </w:tc>
      </w:tr>
      <w:tr w:rsidR="006721A1" w:rsidRPr="00653072" w14:paraId="69E11DC9" w14:textId="77777777" w:rsidTr="009B3307">
        <w:trPr>
          <w:jc w:val="center"/>
        </w:trPr>
        <w:tc>
          <w:tcPr>
            <w:tcW w:w="436" w:type="dxa"/>
            <w:shd w:val="clear" w:color="auto" w:fill="auto"/>
          </w:tcPr>
          <w:p w14:paraId="3B9FAB0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925" w:type="dxa"/>
            <w:shd w:val="clear" w:color="auto" w:fill="auto"/>
          </w:tcPr>
          <w:p w14:paraId="7771BF0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61BB51C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3</w:t>
            </w:r>
          </w:p>
        </w:tc>
        <w:tc>
          <w:tcPr>
            <w:tcW w:w="1768" w:type="dxa"/>
            <w:shd w:val="clear" w:color="auto" w:fill="auto"/>
          </w:tcPr>
          <w:p w14:paraId="6A3E1DE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improve chapter 3.3 on environmental management.</w:t>
            </w:r>
          </w:p>
          <w:p w14:paraId="6C0D3CF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52E8D61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9698AF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text:</w:t>
            </w:r>
          </w:p>
          <w:p w14:paraId="71050D6E"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institutions of Montenegro through various instruments (including IPARD III) will provide further support to reducing the climate change risks - particularly reducing the risks of forest occurrence which contribute substantial Gg emissions; raising the quality of water by application of good agriculture practice standards to investments in agricultural production and agricultural processing, and with investments in waste management and communal infrastructure in rural areas.</w:t>
            </w:r>
          </w:p>
        </w:tc>
      </w:tr>
      <w:tr w:rsidR="006721A1" w:rsidRPr="00653072" w14:paraId="27BDA6B4" w14:textId="77777777" w:rsidTr="009B3307">
        <w:trPr>
          <w:trHeight w:val="1521"/>
          <w:jc w:val="center"/>
        </w:trPr>
        <w:tc>
          <w:tcPr>
            <w:tcW w:w="436" w:type="dxa"/>
            <w:shd w:val="clear" w:color="auto" w:fill="auto"/>
          </w:tcPr>
          <w:p w14:paraId="7C40865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925" w:type="dxa"/>
            <w:shd w:val="clear" w:color="auto" w:fill="auto"/>
          </w:tcPr>
          <w:p w14:paraId="526F1ED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BFEC03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3</w:t>
            </w:r>
          </w:p>
        </w:tc>
        <w:tc>
          <w:tcPr>
            <w:tcW w:w="1768" w:type="dxa"/>
            <w:shd w:val="clear" w:color="auto" w:fill="auto"/>
          </w:tcPr>
          <w:p w14:paraId="472030C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add trends in development of organic farming and description of market situation.</w:t>
            </w:r>
          </w:p>
          <w:p w14:paraId="38FD253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628A0C7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50D2EB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Instead of the table showing the level of organic production in 2020, a new table has been inserted to cover the period 2016 - 2020. The table shows that organic production in Montenegro tends to increase.</w:t>
            </w:r>
          </w:p>
          <w:p w14:paraId="45C6C5A7"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5996BF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text/table:</w:t>
            </w:r>
          </w:p>
          <w:p w14:paraId="19CFA37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According to the data for the period 2016 - 2020, there is a significant increase in agricultural land and crops in organic farming. Thus, the increase in the area under permanent crops is 36%, while the increase in organic meadows and pastures in the observed period is even 47%.</w:t>
            </w:r>
          </w:p>
          <w:p w14:paraId="4DBF0A09" w14:textId="77777777" w:rsidR="006721A1" w:rsidRPr="00653072" w:rsidRDefault="006721A1" w:rsidP="009B3307">
            <w:pPr>
              <w:spacing w:before="40" w:after="40"/>
              <w:jc w:val="center"/>
              <w:rPr>
                <w:rFonts w:ascii="Times New Roman" w:eastAsia="Times New Roman" w:hAnsi="Times New Roman" w:cs="Times New Roman"/>
                <w:sz w:val="20"/>
                <w:szCs w:val="20"/>
              </w:rPr>
            </w:pPr>
          </w:p>
          <w:tbl>
            <w:tblPr>
              <w:tblW w:w="7201" w:type="dxa"/>
              <w:tblInd w:w="98" w:type="dxa"/>
              <w:tblLayout w:type="fixed"/>
              <w:tblCellMar>
                <w:left w:w="0" w:type="dxa"/>
                <w:right w:w="0" w:type="dxa"/>
              </w:tblCellMar>
              <w:tblLook w:val="0400" w:firstRow="0" w:lastRow="0" w:firstColumn="0" w:lastColumn="0" w:noHBand="0" w:noVBand="1"/>
            </w:tblPr>
            <w:tblGrid>
              <w:gridCol w:w="2948"/>
              <w:gridCol w:w="851"/>
              <w:gridCol w:w="850"/>
              <w:gridCol w:w="851"/>
              <w:gridCol w:w="850"/>
              <w:gridCol w:w="851"/>
            </w:tblGrid>
            <w:tr w:rsidR="006721A1" w:rsidRPr="00653072" w14:paraId="4BFCD5F9" w14:textId="77777777" w:rsidTr="009B3307">
              <w:trPr>
                <w:trHeight w:val="693"/>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4F0D423"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Area of production</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6070687"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2016</w:t>
                  </w:r>
                </w:p>
              </w:tc>
              <w:tc>
                <w:tcPr>
                  <w:tcW w:w="8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6922B48"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2017</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0933283"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2018</w:t>
                  </w:r>
                </w:p>
              </w:tc>
              <w:tc>
                <w:tcPr>
                  <w:tcW w:w="8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A059EC3"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2019</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4A86A26" w14:textId="77777777" w:rsidR="006721A1" w:rsidRPr="00653072" w:rsidRDefault="00707D31" w:rsidP="009B3307">
                  <w:pPr>
                    <w:spacing w:line="252"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2020</w:t>
                  </w:r>
                </w:p>
              </w:tc>
            </w:tr>
            <w:tr w:rsidR="006721A1" w:rsidRPr="00653072" w14:paraId="11E95514" w14:textId="77777777"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3DA984B4"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Perennial plantings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B54BFAA"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D49A12A"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426</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B8C23E"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17009347"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508</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C1EBA9A"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564</w:t>
                  </w:r>
                </w:p>
              </w:tc>
            </w:tr>
            <w:tr w:rsidR="006721A1" w:rsidRPr="00653072" w14:paraId="58922205" w14:textId="77777777"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3F719D68"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Arable land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4B08104"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2522EF4"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262</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5DFF878"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309</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1C4BE56C"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321</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6AD11D7"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307</w:t>
                  </w:r>
                </w:p>
              </w:tc>
            </w:tr>
            <w:tr w:rsidR="006721A1" w:rsidRPr="00653072" w14:paraId="535A204F" w14:textId="77777777"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79300D81"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Meadows and pastures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382F916"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2,680</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129A9823"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2,032</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FCB33B5"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3,696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18B7B0C"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3,925</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EFC6277"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3,952</w:t>
                  </w:r>
                </w:p>
              </w:tc>
            </w:tr>
            <w:tr w:rsidR="006721A1" w:rsidRPr="00653072" w14:paraId="769543B6" w14:textId="77777777"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43964F90"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Cattle breeding (heads)</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877317C"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FB24AA6"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5E68BA9"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403</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888A591"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D4476FA"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393</w:t>
                  </w:r>
                </w:p>
              </w:tc>
            </w:tr>
            <w:tr w:rsidR="006721A1" w:rsidRPr="00653072" w14:paraId="2FAE3A92" w14:textId="77777777" w:rsidTr="009B3307">
              <w:trPr>
                <w:trHeight w:val="236"/>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75396BA"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Sheep breeding (heads)</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CA2FEB"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1,428</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39D15C0"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863</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C583640"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1,092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F260460"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1,309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082A986"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1,369</w:t>
                  </w:r>
                </w:p>
              </w:tc>
            </w:tr>
            <w:tr w:rsidR="006721A1" w:rsidRPr="00653072" w14:paraId="67B875C8" w14:textId="77777777" w:rsidTr="009B3307">
              <w:trPr>
                <w:trHeight w:val="230"/>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A09B20E"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Beekeeping (hives)</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1009F35"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FE8ADCA"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839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C5FE9D6"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1,103</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69A8D35"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1,964</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2281B9F"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3,381</w:t>
                  </w:r>
                </w:p>
              </w:tc>
            </w:tr>
            <w:tr w:rsidR="006721A1" w:rsidRPr="00653072" w14:paraId="12F653FC" w14:textId="77777777" w:rsidTr="009B3307">
              <w:trPr>
                <w:trHeight w:val="230"/>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A8B5D63" w14:textId="77777777" w:rsidR="006721A1" w:rsidRPr="00653072" w:rsidRDefault="00707D31" w:rsidP="009B3307">
                  <w:pPr>
                    <w:spacing w:line="252"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Poultry (hens)</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F8A6FBD"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267</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ED7828"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390</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D276FD8"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170</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CFA9F16"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160</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5B6054D" w14:textId="77777777" w:rsidR="006721A1" w:rsidRPr="00653072" w:rsidRDefault="00707D31" w:rsidP="009B3307">
                  <w:pPr>
                    <w:spacing w:line="252"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300  </w:t>
                  </w:r>
                </w:p>
              </w:tc>
            </w:tr>
          </w:tbl>
          <w:p w14:paraId="0F00AB70" w14:textId="77777777" w:rsidR="006721A1" w:rsidRPr="00653072" w:rsidRDefault="006721A1" w:rsidP="001B6FEE">
            <w:pPr>
              <w:spacing w:before="40" w:after="40"/>
              <w:rPr>
                <w:rFonts w:ascii="Times New Roman" w:eastAsia="Times New Roman" w:hAnsi="Times New Roman" w:cs="Times New Roman"/>
                <w:sz w:val="20"/>
                <w:szCs w:val="20"/>
              </w:rPr>
            </w:pPr>
          </w:p>
        </w:tc>
      </w:tr>
      <w:tr w:rsidR="006721A1" w:rsidRPr="00653072" w14:paraId="5FB75AA3" w14:textId="77777777" w:rsidTr="009B3307">
        <w:trPr>
          <w:trHeight w:val="1521"/>
          <w:jc w:val="center"/>
        </w:trPr>
        <w:tc>
          <w:tcPr>
            <w:tcW w:w="436" w:type="dxa"/>
            <w:shd w:val="clear" w:color="auto" w:fill="auto"/>
          </w:tcPr>
          <w:p w14:paraId="31B1180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3</w:t>
            </w:r>
          </w:p>
        </w:tc>
        <w:tc>
          <w:tcPr>
            <w:tcW w:w="925" w:type="dxa"/>
            <w:shd w:val="clear" w:color="auto" w:fill="auto"/>
          </w:tcPr>
          <w:p w14:paraId="71F3160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5A052A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SWOT</w:t>
            </w:r>
          </w:p>
          <w:p w14:paraId="428F70F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4</w:t>
            </w:r>
          </w:p>
        </w:tc>
        <w:tc>
          <w:tcPr>
            <w:tcW w:w="1768" w:type="dxa"/>
            <w:shd w:val="clear" w:color="auto" w:fill="auto"/>
          </w:tcPr>
          <w:p w14:paraId="13ED723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edit the SWOT and take the basic SWOT principles described in this report into consideration when the SWOT is edited.</w:t>
            </w:r>
          </w:p>
          <w:p w14:paraId="1743BAE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p w14:paraId="1C66846B" w14:textId="77777777" w:rsidR="006721A1" w:rsidRPr="00653072" w:rsidRDefault="006721A1" w:rsidP="009B3307">
            <w:pPr>
              <w:pBdr>
                <w:top w:val="nil"/>
                <w:left w:val="nil"/>
                <w:bottom w:val="nil"/>
                <w:right w:val="nil"/>
                <w:between w:val="nil"/>
              </w:pBdr>
              <w:spacing w:after="120"/>
              <w:jc w:val="both"/>
              <w:rPr>
                <w:rFonts w:ascii="Times New Roman" w:eastAsia="Times New Roman" w:hAnsi="Times New Roman" w:cs="Times New Roman"/>
                <w:sz w:val="20"/>
                <w:szCs w:val="20"/>
              </w:rPr>
            </w:pPr>
          </w:p>
          <w:p w14:paraId="23F2B57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move the tables to an annex and instead to make a summ</w:t>
            </w:r>
            <w:r w:rsidR="00836FFF" w:rsidRPr="00653072">
              <w:rPr>
                <w:rFonts w:ascii="Times New Roman" w:eastAsia="Times New Roman" w:hAnsi="Times New Roman" w:cs="Times New Roman"/>
                <w:sz w:val="20"/>
                <w:szCs w:val="20"/>
              </w:rPr>
              <w:t>a</w:t>
            </w:r>
            <w:r w:rsidRPr="00653072">
              <w:rPr>
                <w:rFonts w:ascii="Times New Roman" w:eastAsia="Times New Roman" w:hAnsi="Times New Roman" w:cs="Times New Roman"/>
                <w:sz w:val="20"/>
                <w:szCs w:val="20"/>
              </w:rPr>
              <w:t>ry SWOT for the 3 main sectors: 1) Agriculture and food processing 2) Environment, nature, climate change, land management and 3) Rural economy and quality of life.</w:t>
            </w:r>
          </w:p>
          <w:p w14:paraId="31278F3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55ADD85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p w14:paraId="09508321"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0C34B72"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0F32590A"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198E9B98"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0EF3CA39"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39A1A26E"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08E138DF"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434F6D7F"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59287A9A"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00F43B25"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348D9BB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379B617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SWOT analysis were refined and harmoni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according to observations in the on-going evaluation. Duplicate entries were deleted and correctly categori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w:t>
            </w:r>
          </w:p>
          <w:p w14:paraId="5EF72174"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49CB5407"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1863782C"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3B05EB7A"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6D2789B3"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20DA84D3"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A266299"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2DA18085"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27CC2863"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5E362F0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Summary SWOT Table added at the beginning of the chapter. SWOT Analysis by sector remain</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in this part of the document.</w:t>
            </w:r>
          </w:p>
        </w:tc>
      </w:tr>
      <w:tr w:rsidR="006721A1" w:rsidRPr="00653072" w14:paraId="71B10A9C" w14:textId="77777777" w:rsidTr="00F05C0D">
        <w:trPr>
          <w:trHeight w:val="341"/>
          <w:jc w:val="center"/>
        </w:trPr>
        <w:tc>
          <w:tcPr>
            <w:tcW w:w="436" w:type="dxa"/>
            <w:shd w:val="clear" w:color="auto" w:fill="auto"/>
          </w:tcPr>
          <w:p w14:paraId="181D0E6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925" w:type="dxa"/>
            <w:shd w:val="clear" w:color="auto" w:fill="auto"/>
          </w:tcPr>
          <w:p w14:paraId="2DBE9AE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44951B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Identification of needs</w:t>
            </w:r>
          </w:p>
          <w:p w14:paraId="0BD052A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6.2</w:t>
            </w:r>
          </w:p>
        </w:tc>
        <w:tc>
          <w:tcPr>
            <w:tcW w:w="1768" w:type="dxa"/>
            <w:shd w:val="clear" w:color="auto" w:fill="auto"/>
          </w:tcPr>
          <w:p w14:paraId="5200094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use a prioriti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model and make transparent the prioriti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the needs and the distribution of funds on the individual measures.</w:t>
            </w:r>
          </w:p>
          <w:p w14:paraId="66714B4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High priority. </w:t>
            </w:r>
          </w:p>
        </w:tc>
        <w:tc>
          <w:tcPr>
            <w:tcW w:w="754" w:type="dxa"/>
            <w:shd w:val="clear" w:color="auto" w:fill="auto"/>
          </w:tcPr>
          <w:p w14:paraId="2362A6A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NA</w:t>
            </w:r>
          </w:p>
        </w:tc>
        <w:tc>
          <w:tcPr>
            <w:tcW w:w="7876" w:type="dxa"/>
            <w:shd w:val="clear" w:color="auto" w:fill="auto"/>
          </w:tcPr>
          <w:p w14:paraId="1A9F70A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Based on the experience to date in implementing the IPARD programme, as well as the anticipated start of implementation of measures that have not yet been accredited, we believe the allocation is appropriate. Should there be greater interest in a measure (</w:t>
            </w:r>
            <w:r w:rsidR="00836FFF"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Measure 4, which we consider to be extremely important), funds will be reallocated from other measures through program</w:t>
            </w:r>
            <w:r w:rsidR="00B82C0E"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amendments.</w:t>
            </w:r>
          </w:p>
        </w:tc>
      </w:tr>
      <w:tr w:rsidR="006721A1" w:rsidRPr="00653072" w14:paraId="3E7A66D2" w14:textId="77777777" w:rsidTr="009B3307">
        <w:trPr>
          <w:trHeight w:val="1521"/>
          <w:jc w:val="center"/>
        </w:trPr>
        <w:tc>
          <w:tcPr>
            <w:tcW w:w="436" w:type="dxa"/>
            <w:shd w:val="clear" w:color="auto" w:fill="auto"/>
          </w:tcPr>
          <w:p w14:paraId="2FF0E40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925" w:type="dxa"/>
            <w:shd w:val="clear" w:color="auto" w:fill="auto"/>
          </w:tcPr>
          <w:p w14:paraId="4767D26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4FFA3A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4</w:t>
            </w:r>
          </w:p>
          <w:p w14:paraId="0E36A05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Chapter </w:t>
            </w:r>
          </w:p>
        </w:tc>
        <w:tc>
          <w:tcPr>
            <w:tcW w:w="1768" w:type="dxa"/>
            <w:shd w:val="clear" w:color="auto" w:fill="auto"/>
          </w:tcPr>
          <w:p w14:paraId="60B17BD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improve </w:t>
            </w:r>
            <w:r w:rsidR="00836FFF"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description of rationale.</w:t>
            </w:r>
          </w:p>
          <w:p w14:paraId="13E8282B" w14:textId="77777777" w:rsidR="006721A1" w:rsidRPr="00653072" w:rsidRDefault="00707D31" w:rsidP="00700CE2">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4C59BD4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29BF4DD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new text:</w:t>
            </w:r>
          </w:p>
          <w:p w14:paraId="2B1942E3"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Agro-environmental measures aim to contribute to the implementation of the Green Agenda for the Western Balkans and extend the elements of the EU Green Deal in the Western Balkans region, by facilitating sustainable development of agriculture and rural areas, and contributing to climate change mitigation and adaptation in agriculture.</w:t>
            </w:r>
          </w:p>
          <w:p w14:paraId="0327D0E4"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general, agriculture in Montenegro is mostly extensive, which means that it has low application of fertili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ers, herbicides and other chemical input, which would lead to soil, water and air pollution. But some agricultural holdings, with highly speciali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production are mainly focused on monoculture, aiming to produce the largest possible yield per unit area, which requires large amounts of synthetic fertili</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ers and pesticides. </w:t>
            </w:r>
          </w:p>
          <w:p w14:paraId="298566D0"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Manure is regularly applied on many farms, but very often at unsuitable times and in unsuitable quantities, which then has a negative impact on groundwater, which is abundant in Montenegro.</w:t>
            </w:r>
          </w:p>
          <w:p w14:paraId="7DC604F0"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aim of the measure is to encourage farming practices that are beneficial to the environment, mitigate the negative effects of agriculture and increase biodiversity, as well as to increase</w:t>
            </w:r>
            <w:r w:rsidR="00836FFF" w:rsidRPr="00653072">
              <w:rPr>
                <w:rFonts w:ascii="Times New Roman" w:eastAsia="Times New Roman" w:hAnsi="Times New Roman" w:cs="Times New Roman"/>
                <w:sz w:val="20"/>
                <w:szCs w:val="20"/>
              </w:rPr>
              <w:t xml:space="preserve"> the</w:t>
            </w:r>
            <w:r w:rsidRPr="00653072">
              <w:rPr>
                <w:rFonts w:ascii="Times New Roman" w:eastAsia="Times New Roman" w:hAnsi="Times New Roman" w:cs="Times New Roman"/>
                <w:sz w:val="20"/>
                <w:szCs w:val="20"/>
              </w:rPr>
              <w:t xml:space="preserve"> number of organic producers in Montenegro. </w:t>
            </w:r>
          </w:p>
          <w:p w14:paraId="30B8780E"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Montenegro has recognized the need to support activities similar to those under Measure 4 through the Agro-Budget (conservation of indigenous genetic resources in agriculture, sustainable use of mountain pastures, organic production).</w:t>
            </w:r>
          </w:p>
          <w:p w14:paraId="2FE27725"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IPARD Measure 4 remain</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a voluntary measure for farmers, but it is necessary to motivate them to apply as a recipient to this measure. Therefore, the criteria, procedures and requirements should be made as clear and simple as possible. </w:t>
            </w:r>
          </w:p>
          <w:p w14:paraId="1E0199EA" w14:textId="77777777" w:rsidR="006721A1" w:rsidRPr="00653072" w:rsidRDefault="00707D31" w:rsidP="009B3307">
            <w:pPr>
              <w:spacing w:before="120"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Through Agro-environmental measure</w:t>
            </w:r>
            <w:r w:rsidR="00836FFF"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the support will be focused on organic farming, adequate management of mountain pastures and conservation of indigenous genetic resources. </w:t>
            </w:r>
          </w:p>
        </w:tc>
      </w:tr>
      <w:tr w:rsidR="006721A1" w:rsidRPr="00653072" w14:paraId="0D9AB143" w14:textId="77777777" w:rsidTr="00F05C0D">
        <w:trPr>
          <w:trHeight w:val="341"/>
          <w:jc w:val="center"/>
        </w:trPr>
        <w:tc>
          <w:tcPr>
            <w:tcW w:w="436" w:type="dxa"/>
            <w:shd w:val="clear" w:color="auto" w:fill="auto"/>
          </w:tcPr>
          <w:p w14:paraId="78C764B2"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6</w:t>
            </w:r>
          </w:p>
        </w:tc>
        <w:tc>
          <w:tcPr>
            <w:tcW w:w="925" w:type="dxa"/>
            <w:shd w:val="clear" w:color="auto" w:fill="auto"/>
          </w:tcPr>
          <w:p w14:paraId="146EFBC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October 29, 2021. </w:t>
            </w:r>
          </w:p>
        </w:tc>
        <w:tc>
          <w:tcPr>
            <w:tcW w:w="1402" w:type="dxa"/>
            <w:shd w:val="clear" w:color="auto" w:fill="auto"/>
          </w:tcPr>
          <w:p w14:paraId="00BD9F3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4</w:t>
            </w:r>
          </w:p>
          <w:p w14:paraId="0590E07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2200CC0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describe relevant elements of the baseline and clarify certain eligibility criteria.</w:t>
            </w:r>
          </w:p>
          <w:p w14:paraId="13A07C8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0ED6EA6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65EB43F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Already in measure.</w:t>
            </w:r>
          </w:p>
        </w:tc>
      </w:tr>
      <w:tr w:rsidR="006721A1" w:rsidRPr="00653072" w14:paraId="17D60B5B" w14:textId="77777777" w:rsidTr="009B3307">
        <w:trPr>
          <w:trHeight w:val="1521"/>
          <w:jc w:val="center"/>
        </w:trPr>
        <w:tc>
          <w:tcPr>
            <w:tcW w:w="436" w:type="dxa"/>
            <w:shd w:val="clear" w:color="auto" w:fill="auto"/>
          </w:tcPr>
          <w:p w14:paraId="028F096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7</w:t>
            </w:r>
          </w:p>
        </w:tc>
        <w:tc>
          <w:tcPr>
            <w:tcW w:w="925" w:type="dxa"/>
            <w:shd w:val="clear" w:color="auto" w:fill="auto"/>
          </w:tcPr>
          <w:p w14:paraId="4468280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6AD57C0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4</w:t>
            </w:r>
          </w:p>
          <w:p w14:paraId="1B04DCD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2498B69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give the definition of pasture manager.</w:t>
            </w:r>
          </w:p>
          <w:p w14:paraId="11A279B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2123D1F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763B004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as a footnote (25)</w:t>
            </w:r>
          </w:p>
          <w:p w14:paraId="508717F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the context of this measure, the pasture manager is the holder of a registered agricultural holding which is also the holder of at least 5 LU (registered in accordance with the applicable law on animal identification), and which has a minimum of 5 ha of agricultural land classified as pastures registered in the LPIS-SIZEP system, and its right to use is not disputed in the LPIS-SIZEP system by a third party.</w:t>
            </w:r>
          </w:p>
          <w:p w14:paraId="69AFF72F"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1EAAC1B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At the moment we have no basis in law to present managers as a person at the local community level who manages pastures on behalf of all farmers in the area.</w:t>
            </w:r>
          </w:p>
        </w:tc>
      </w:tr>
      <w:tr w:rsidR="006721A1" w:rsidRPr="00653072" w14:paraId="4083D5A2" w14:textId="77777777" w:rsidTr="009B3307">
        <w:trPr>
          <w:trHeight w:val="1521"/>
          <w:jc w:val="center"/>
        </w:trPr>
        <w:tc>
          <w:tcPr>
            <w:tcW w:w="436" w:type="dxa"/>
            <w:shd w:val="clear" w:color="auto" w:fill="auto"/>
          </w:tcPr>
          <w:p w14:paraId="097E6A4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w:t>
            </w:r>
          </w:p>
        </w:tc>
        <w:tc>
          <w:tcPr>
            <w:tcW w:w="925" w:type="dxa"/>
            <w:shd w:val="clear" w:color="auto" w:fill="auto"/>
          </w:tcPr>
          <w:p w14:paraId="51C0769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5F936E2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5</w:t>
            </w:r>
          </w:p>
          <w:p w14:paraId="35F5B77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2E8B4BC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provide detailed justification for derogation of the rule on minimum number of inhabitants per LAG (3,000 instead 10,000).</w:t>
            </w:r>
          </w:p>
          <w:p w14:paraId="30E625E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08499D6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0B28945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New text added:</w:t>
            </w:r>
          </w:p>
          <w:p w14:paraId="2ECFCD9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Derogation from the requirements for Montenegro</w:t>
            </w:r>
          </w:p>
          <w:p w14:paraId="750EB042" w14:textId="77777777" w:rsidR="006721A1" w:rsidRPr="00653072" w:rsidRDefault="006721A1" w:rsidP="009B3307">
            <w:pPr>
              <w:spacing w:before="40" w:after="40"/>
              <w:jc w:val="center"/>
              <w:rPr>
                <w:rFonts w:ascii="Times New Roman" w:eastAsia="Times New Roman" w:hAnsi="Times New Roman" w:cs="Times New Roman"/>
                <w:b/>
                <w:sz w:val="20"/>
                <w:szCs w:val="20"/>
              </w:rPr>
            </w:pPr>
          </w:p>
          <w:p w14:paraId="4F8CB9BB"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current demographic data show that there is a low probability of forming more than one LAG or none at all in up to 9 municipalities, if the condition is that the minimum number of inhabitants in one LAG is 10,000. </w:t>
            </w:r>
          </w:p>
          <w:p w14:paraId="64BE082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These are municipalities in the north of Montenegro, whose population is mainly engaged in agriculture. At the same time, these are the municipalities that would benefit most from the LEADER measure. </w:t>
            </w:r>
          </w:p>
          <w:p w14:paraId="694CD753"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 addition, there are 4 municipalities with less than 20,000 inhabitants, where one or possibly two </w:t>
            </w:r>
            <w:r w:rsidR="00836FFF" w:rsidRPr="00653072">
              <w:rPr>
                <w:rFonts w:ascii="Times New Roman" w:eastAsia="Times New Roman" w:hAnsi="Times New Roman" w:cs="Times New Roman"/>
                <w:sz w:val="20"/>
                <w:szCs w:val="20"/>
              </w:rPr>
              <w:t>LAGs</w:t>
            </w:r>
            <w:r w:rsidRPr="00653072">
              <w:rPr>
                <w:rFonts w:ascii="Times New Roman" w:eastAsia="Times New Roman" w:hAnsi="Times New Roman" w:cs="Times New Roman"/>
                <w:sz w:val="20"/>
                <w:szCs w:val="20"/>
              </w:rPr>
              <w:t xml:space="preserve"> could also be formed.</w:t>
            </w:r>
          </w:p>
          <w:p w14:paraId="43ED8CB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addition, the population density in rural areas, which make up half of the territory of Montenegro, is less than 25 inhabitants per 1 km</w:t>
            </w:r>
            <w:r w:rsidRPr="00653072">
              <w:rPr>
                <w:rFonts w:ascii="Times New Roman" w:eastAsia="Times New Roman" w:hAnsi="Times New Roman" w:cs="Times New Roman"/>
                <w:sz w:val="20"/>
                <w:szCs w:val="20"/>
                <w:vertAlign w:val="superscript"/>
              </w:rPr>
              <w:t>2</w:t>
            </w:r>
            <w:r w:rsidRPr="00653072">
              <w:rPr>
                <w:rFonts w:ascii="Times New Roman" w:eastAsia="Times New Roman" w:hAnsi="Times New Roman" w:cs="Times New Roman"/>
                <w:sz w:val="20"/>
                <w:szCs w:val="20"/>
              </w:rPr>
              <w:t>.</w:t>
            </w:r>
          </w:p>
          <w:p w14:paraId="0B3BB168" w14:textId="77777777" w:rsidR="006721A1" w:rsidRPr="00653072" w:rsidRDefault="00836FFF"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further</w:t>
            </w:r>
            <w:r w:rsidR="00707D31" w:rsidRPr="00653072">
              <w:rPr>
                <w:rFonts w:ascii="Times New Roman" w:eastAsia="Times New Roman" w:hAnsi="Times New Roman" w:cs="Times New Roman"/>
                <w:sz w:val="20"/>
                <w:szCs w:val="20"/>
              </w:rPr>
              <w:t xml:space="preserve"> complicates the formation of LAGs, because the territory of a LAG with 10,000 inhabitants is too large for the common objectives of this LAG to be identical for the entire territory, which would at the same time lose the importance of the local. </w:t>
            </w:r>
          </w:p>
          <w:p w14:paraId="0C11985C"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1A0EB00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view of the data presented, it was decided that the rule on the minimum number of inhabitants of a LAG will be deviated for the territory of Montenegro, so that in this case this number will be 3000 in order to give the initiative a chance to develop in the smallest municipalities, which in turn cover a large rural area.</w:t>
            </w:r>
          </w:p>
        </w:tc>
      </w:tr>
      <w:tr w:rsidR="006721A1" w:rsidRPr="00653072" w14:paraId="1F239604" w14:textId="77777777" w:rsidTr="009B3307">
        <w:trPr>
          <w:trHeight w:val="65"/>
          <w:jc w:val="center"/>
        </w:trPr>
        <w:tc>
          <w:tcPr>
            <w:tcW w:w="436" w:type="dxa"/>
            <w:shd w:val="clear" w:color="auto" w:fill="auto"/>
          </w:tcPr>
          <w:p w14:paraId="1CA78092"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9</w:t>
            </w:r>
          </w:p>
        </w:tc>
        <w:tc>
          <w:tcPr>
            <w:tcW w:w="925" w:type="dxa"/>
            <w:shd w:val="clear" w:color="auto" w:fill="auto"/>
          </w:tcPr>
          <w:p w14:paraId="60FC16E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4207D97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6</w:t>
            </w:r>
          </w:p>
          <w:p w14:paraId="422F590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2D76C8A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improve the rationale and a needs assessment.</w:t>
            </w:r>
          </w:p>
          <w:p w14:paraId="40FD164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Medium priority.</w:t>
            </w:r>
          </w:p>
        </w:tc>
        <w:tc>
          <w:tcPr>
            <w:tcW w:w="754" w:type="dxa"/>
            <w:shd w:val="clear" w:color="auto" w:fill="auto"/>
          </w:tcPr>
          <w:p w14:paraId="484C403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30484E1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current text has changed. The new text is:</w:t>
            </w:r>
          </w:p>
          <w:p w14:paraId="60E835C6"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Rationale</w:t>
            </w:r>
          </w:p>
          <w:p w14:paraId="4763C4F8"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The rural area which covers majority of territory of Montenegro is characteri</w:t>
            </w:r>
            <w:r w:rsidR="00836FFF" w:rsidRPr="00653072">
              <w:rPr>
                <w:rFonts w:ascii="Times New Roman" w:eastAsia="Times New Roman" w:hAnsi="Times New Roman" w:cs="Times New Roman"/>
                <w:sz w:val="20"/>
                <w:szCs w:val="22"/>
              </w:rPr>
              <w:t>s</w:t>
            </w:r>
            <w:r w:rsidRPr="00653072">
              <w:rPr>
                <w:rFonts w:ascii="Times New Roman" w:eastAsia="Times New Roman" w:hAnsi="Times New Roman" w:cs="Times New Roman"/>
                <w:sz w:val="20"/>
                <w:szCs w:val="22"/>
              </w:rPr>
              <w:t xml:space="preserve">ed by a lag in economic development and underdeveloped supporting infrastructure, including the availability of services and assurance of living and working conditions which has led to the depopulation of rural areas and a lack of interest from young families to live and work in rural areas.  </w:t>
            </w:r>
          </w:p>
          <w:p w14:paraId="59884857" w14:textId="77777777" w:rsidR="005740C1" w:rsidRPr="00653072" w:rsidRDefault="005740C1" w:rsidP="005740C1">
            <w:pPr>
              <w:jc w:val="both"/>
              <w:rPr>
                <w:rFonts w:ascii="Times New Roman" w:eastAsia="Times New Roman" w:hAnsi="Times New Roman" w:cs="Times New Roman"/>
                <w:sz w:val="20"/>
                <w:szCs w:val="22"/>
              </w:rPr>
            </w:pPr>
          </w:p>
          <w:p w14:paraId="5C4C212C"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lastRenderedPageBreak/>
              <w:t>In Montenegro there are many rural areas with poorly developed transport, social and economic infrastructure. For example, the distance from grocery stores and primary schools is 3-4 km on average, and from secondary schools and banks 10 km. The distance to a bus stop is 2.5 km, and to a post office on average about 7.5 km. According to statistical data for 2020, 1,315 km or 13.5% of the total road network in Montenegro fall into the category of dirt and uncategorized roads. In addition, the water network and electricity supply in many villages are in poor condition and there is no developed telecommunications network with the possibility of using the Internet. Consequently, further economic decline and depopulation of remote rural areas can be expected, where these areas and national policies do not provide favourable conditions for life and the economic environment.</w:t>
            </w:r>
          </w:p>
          <w:p w14:paraId="6FA18094" w14:textId="77777777" w:rsidR="005740C1" w:rsidRPr="00653072" w:rsidRDefault="005740C1" w:rsidP="005740C1">
            <w:pPr>
              <w:jc w:val="both"/>
              <w:rPr>
                <w:rFonts w:ascii="Times New Roman" w:eastAsia="Times New Roman" w:hAnsi="Times New Roman" w:cs="Times New Roman"/>
                <w:sz w:val="20"/>
                <w:szCs w:val="22"/>
              </w:rPr>
            </w:pPr>
          </w:p>
          <w:p w14:paraId="21CEA7AD"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Fostering the development and improvement of the basic infrastructure is one of preconditions for the development of a balanced economic growth in the rural area and for the enhancement of the socio-economic living conditions of the rural population in Montenegro.</w:t>
            </w:r>
          </w:p>
          <w:p w14:paraId="10035FB5" w14:textId="77777777" w:rsidR="005740C1" w:rsidRPr="00653072" w:rsidRDefault="005740C1" w:rsidP="005740C1">
            <w:pPr>
              <w:jc w:val="both"/>
              <w:rPr>
                <w:rFonts w:ascii="Times New Roman" w:eastAsia="Times New Roman" w:hAnsi="Times New Roman" w:cs="Times New Roman"/>
                <w:sz w:val="20"/>
                <w:szCs w:val="22"/>
              </w:rPr>
            </w:pPr>
          </w:p>
          <w:p w14:paraId="6C7B5DA5"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Competitiveness of agriculture and forestry in Montenegro is impeded by poor public access to the agriculture and forest land parcels. Provision of access of electricity on agriculture land is needed to sustain the modernisation investments of the agriculture production systems (</w:t>
            </w:r>
            <w:r w:rsidR="00836FFF" w:rsidRPr="00653072">
              <w:rPr>
                <w:rFonts w:ascii="Times New Roman" w:eastAsia="Times New Roman" w:hAnsi="Times New Roman" w:cs="Times New Roman"/>
                <w:sz w:val="20"/>
                <w:szCs w:val="22"/>
              </w:rPr>
              <w:t>i.e.,</w:t>
            </w:r>
            <w:r w:rsidRPr="00653072">
              <w:rPr>
                <w:rFonts w:ascii="Times New Roman" w:eastAsia="Times New Roman" w:hAnsi="Times New Roman" w:cs="Times New Roman"/>
                <w:sz w:val="20"/>
                <w:szCs w:val="22"/>
              </w:rPr>
              <w:t xml:space="preserve"> automated irrigation systems for efficient water use).</w:t>
            </w:r>
          </w:p>
          <w:p w14:paraId="53C47A4D" w14:textId="77777777" w:rsidR="005740C1" w:rsidRPr="00653072" w:rsidRDefault="005740C1" w:rsidP="005740C1">
            <w:pPr>
              <w:jc w:val="both"/>
              <w:rPr>
                <w:rFonts w:ascii="Times New Roman" w:eastAsia="Times New Roman" w:hAnsi="Times New Roman" w:cs="Times New Roman"/>
                <w:sz w:val="20"/>
                <w:szCs w:val="22"/>
              </w:rPr>
            </w:pPr>
          </w:p>
          <w:p w14:paraId="3394C373"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Rural settlements are also affected by climate change and lack of investment in flood management (</w:t>
            </w:r>
            <w:r w:rsidR="00836FFF" w:rsidRPr="00653072">
              <w:rPr>
                <w:rFonts w:ascii="Times New Roman" w:eastAsia="Times New Roman" w:hAnsi="Times New Roman" w:cs="Times New Roman"/>
                <w:sz w:val="20"/>
                <w:szCs w:val="22"/>
              </w:rPr>
              <w:t>e.g.,</w:t>
            </w:r>
            <w:r w:rsidRPr="00653072">
              <w:rPr>
                <w:rFonts w:ascii="Times New Roman" w:eastAsia="Times New Roman" w:hAnsi="Times New Roman" w:cs="Times New Roman"/>
                <w:sz w:val="20"/>
                <w:szCs w:val="22"/>
              </w:rPr>
              <w:t xml:space="preserve"> maintenance of river beds) and protection against landslides pose a constant threat to rural inhabitants.</w:t>
            </w:r>
          </w:p>
          <w:p w14:paraId="6D1AE6B2" w14:textId="77777777" w:rsidR="005740C1" w:rsidRPr="00653072" w:rsidRDefault="005740C1" w:rsidP="005740C1">
            <w:pPr>
              <w:jc w:val="both"/>
              <w:rPr>
                <w:rFonts w:ascii="Times New Roman" w:eastAsia="Times New Roman" w:hAnsi="Times New Roman" w:cs="Times New Roman"/>
                <w:sz w:val="20"/>
                <w:szCs w:val="22"/>
              </w:rPr>
            </w:pPr>
          </w:p>
          <w:p w14:paraId="3C11254A"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Necessary investments in rural areas relate to the construction and reconstruction of local roads, uncategorized local roads leading to katuns,</w:t>
            </w:r>
            <w:r w:rsidRPr="00653072">
              <w:rPr>
                <w:rFonts w:ascii="Times New Roman" w:eastAsia="Times New Roman" w:hAnsi="Times New Roman" w:cs="Times New Roman"/>
                <w:sz w:val="20"/>
                <w:szCs w:val="22"/>
                <w:vertAlign w:val="superscript"/>
              </w:rPr>
              <w:footnoteReference w:id="50"/>
            </w:r>
            <w:r w:rsidRPr="00653072">
              <w:rPr>
                <w:rFonts w:ascii="Times New Roman" w:eastAsia="Times New Roman" w:hAnsi="Times New Roman" w:cs="Times New Roman"/>
                <w:sz w:val="20"/>
                <w:szCs w:val="22"/>
              </w:rPr>
              <w:t xml:space="preserve"> investments in water supply, sewage, and waste disposable, rehabilitation of bridges and landslides.</w:t>
            </w:r>
          </w:p>
          <w:p w14:paraId="78D04DA3" w14:textId="77777777" w:rsidR="005740C1" w:rsidRPr="00653072" w:rsidRDefault="005740C1" w:rsidP="005740C1">
            <w:pPr>
              <w:jc w:val="both"/>
              <w:rPr>
                <w:rFonts w:ascii="Times New Roman" w:eastAsia="Times New Roman" w:hAnsi="Times New Roman" w:cs="Times New Roman"/>
                <w:sz w:val="20"/>
                <w:szCs w:val="22"/>
              </w:rPr>
            </w:pPr>
          </w:p>
          <w:p w14:paraId="6A3F6A89" w14:textId="77777777" w:rsidR="005740C1" w:rsidRPr="00653072" w:rsidRDefault="005740C1" w:rsidP="005740C1">
            <w:pPr>
              <w:jc w:val="both"/>
              <w:rPr>
                <w:rFonts w:ascii="Times New Roman" w:eastAsia="Times New Roman" w:hAnsi="Times New Roman" w:cs="Times New Roman"/>
                <w:sz w:val="20"/>
                <w:szCs w:val="22"/>
              </w:rPr>
            </w:pPr>
            <w:r w:rsidRPr="00653072">
              <w:rPr>
                <w:rFonts w:ascii="Times New Roman" w:eastAsia="Times New Roman" w:hAnsi="Times New Roman" w:cs="Times New Roman"/>
                <w:sz w:val="20"/>
                <w:szCs w:val="22"/>
              </w:rPr>
              <w:t>In accordance with the law on regional development, each local self-government has the obligation to adopt a Strategic Plan for the development of the municipality, which also defines the priority infrastructure projects and general goals for the development of the municipality.</w:t>
            </w:r>
          </w:p>
          <w:p w14:paraId="1DE70195" w14:textId="77777777" w:rsidR="005740C1" w:rsidRPr="00653072" w:rsidRDefault="005740C1" w:rsidP="005740C1">
            <w:pPr>
              <w:jc w:val="both"/>
              <w:rPr>
                <w:rFonts w:ascii="Times New Roman" w:eastAsia="Times New Roman" w:hAnsi="Times New Roman" w:cs="Times New Roman"/>
                <w:sz w:val="20"/>
                <w:szCs w:val="22"/>
              </w:rPr>
            </w:pPr>
          </w:p>
          <w:p w14:paraId="4234759D" w14:textId="77777777" w:rsidR="006721A1" w:rsidRPr="00653072" w:rsidRDefault="005740C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2"/>
              </w:rPr>
              <w:lastRenderedPageBreak/>
              <w:t>Some municipalities in Montenegro had access to the sources of IFAD project for investments in rural infrastructures, so some level of knowledge about implementation of projects exist. Despite the above, further training of all stakeholders is needed.</w:t>
            </w:r>
            <w:r w:rsidR="00707D31" w:rsidRPr="00653072">
              <w:rPr>
                <w:rFonts w:ascii="Times New Roman" w:eastAsia="Times New Roman" w:hAnsi="Times New Roman" w:cs="Times New Roman"/>
                <w:sz w:val="20"/>
                <w:szCs w:val="20"/>
              </w:rPr>
              <w:t xml:space="preserve"> </w:t>
            </w:r>
          </w:p>
          <w:p w14:paraId="7190E29F" w14:textId="77777777" w:rsidR="006721A1" w:rsidRPr="00653072" w:rsidRDefault="006721A1" w:rsidP="009B3307">
            <w:pPr>
              <w:spacing w:after="120"/>
              <w:jc w:val="both"/>
              <w:rPr>
                <w:rFonts w:ascii="Times New Roman" w:eastAsia="Times New Roman" w:hAnsi="Times New Roman" w:cs="Times New Roman"/>
                <w:sz w:val="20"/>
                <w:szCs w:val="20"/>
              </w:rPr>
            </w:pPr>
          </w:p>
          <w:p w14:paraId="5E52DEC1"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Linkage to other IPARD measures in the programme and national measures</w:t>
            </w:r>
          </w:p>
          <w:p w14:paraId="2C3868A8" w14:textId="77777777" w:rsidR="006721A1" w:rsidRPr="00653072" w:rsidRDefault="006721A1" w:rsidP="009B3307">
            <w:pPr>
              <w:spacing w:after="120"/>
              <w:jc w:val="both"/>
              <w:rPr>
                <w:rFonts w:ascii="Times New Roman" w:eastAsia="Times New Roman" w:hAnsi="Times New Roman" w:cs="Times New Roman"/>
                <w:b/>
                <w:sz w:val="20"/>
                <w:szCs w:val="20"/>
              </w:rPr>
            </w:pPr>
          </w:p>
          <w:p w14:paraId="0B13C702" w14:textId="77777777" w:rsidR="006721A1" w:rsidRPr="00653072" w:rsidRDefault="00EA254F"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measure is linked in particular to the measures "Investments in physical assets of agricultural holdings', 'Investment in physical assets concerning processing and marketing of agricultural and fishery products' and 'Rural diversification and business development'. These measures allow, among other eligible investments, investments in the strengthening of infrastructure on the farms/processing plants themselves, including internal roads, electricity supply, water supply and waste treatment, while the measure "Investments in rural public infrastructure' aims at the construction and reconstruction of public infrastructure in rural and agricultural areas. The support granted under this measure will not overlap with the support granted under the national support schemes for agriculture and rural develop.</w:t>
            </w:r>
          </w:p>
          <w:p w14:paraId="10C64044"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Common eligibility criteria – </w:t>
            </w:r>
            <w:r w:rsidRPr="00653072">
              <w:rPr>
                <w:rFonts w:ascii="Times New Roman" w:eastAsia="Times New Roman" w:hAnsi="Times New Roman" w:cs="Times New Roman"/>
                <w:b/>
                <w:sz w:val="20"/>
                <w:szCs w:val="20"/>
                <w:u w:val="single"/>
              </w:rPr>
              <w:t>added new one</w:t>
            </w:r>
            <w:r w:rsidRPr="00653072">
              <w:rPr>
                <w:rFonts w:ascii="Times New Roman" w:eastAsia="Times New Roman" w:hAnsi="Times New Roman" w:cs="Times New Roman"/>
                <w:b/>
                <w:sz w:val="20"/>
                <w:szCs w:val="20"/>
              </w:rPr>
              <w:t xml:space="preserve"> </w:t>
            </w:r>
          </w:p>
          <w:p w14:paraId="209C2E72" w14:textId="77777777" w:rsidR="006721A1" w:rsidRPr="00653072" w:rsidRDefault="00707D31" w:rsidP="00592412">
            <w:pPr>
              <w:numPr>
                <w:ilvl w:val="0"/>
                <w:numId w:val="68"/>
              </w:numPr>
              <w:pBdr>
                <w:top w:val="nil"/>
                <w:left w:val="nil"/>
                <w:bottom w:val="nil"/>
                <w:right w:val="nil"/>
                <w:between w:val="nil"/>
              </w:pBd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projects must be noted in the adopted Strategic Plan for the development of the municipality</w:t>
            </w:r>
          </w:p>
          <w:p w14:paraId="22AE98AB" w14:textId="77777777" w:rsidR="006721A1" w:rsidRPr="00653072" w:rsidRDefault="006721A1" w:rsidP="009B3307">
            <w:pPr>
              <w:spacing w:after="120"/>
              <w:jc w:val="both"/>
              <w:rPr>
                <w:rFonts w:ascii="Times New Roman" w:eastAsia="Times New Roman" w:hAnsi="Times New Roman" w:cs="Times New Roman"/>
                <w:sz w:val="20"/>
                <w:szCs w:val="20"/>
              </w:rPr>
            </w:pPr>
          </w:p>
        </w:tc>
      </w:tr>
      <w:tr w:rsidR="006721A1" w:rsidRPr="00653072" w14:paraId="51741555" w14:textId="77777777" w:rsidTr="009B3307">
        <w:trPr>
          <w:trHeight w:val="1521"/>
          <w:jc w:val="center"/>
        </w:trPr>
        <w:tc>
          <w:tcPr>
            <w:tcW w:w="436" w:type="dxa"/>
            <w:shd w:val="clear" w:color="auto" w:fill="auto"/>
          </w:tcPr>
          <w:p w14:paraId="333ECC4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10</w:t>
            </w:r>
          </w:p>
        </w:tc>
        <w:tc>
          <w:tcPr>
            <w:tcW w:w="925" w:type="dxa"/>
            <w:shd w:val="clear" w:color="auto" w:fill="auto"/>
          </w:tcPr>
          <w:p w14:paraId="0B2F9BC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C7909C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9</w:t>
            </w:r>
          </w:p>
          <w:p w14:paraId="0A78C5E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564CE1A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adjust the rationale and other relevant aspects in the text, in such way that the text reflects country-specifics (instead of just copying 100% the text from the EC Fiche on Measure 9).</w:t>
            </w:r>
          </w:p>
          <w:p w14:paraId="5E794FA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Low priority.  </w:t>
            </w:r>
          </w:p>
        </w:tc>
        <w:tc>
          <w:tcPr>
            <w:tcW w:w="754" w:type="dxa"/>
            <w:shd w:val="clear" w:color="auto" w:fill="auto"/>
          </w:tcPr>
          <w:p w14:paraId="6EF1BC4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AD06D8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current text has changed. The new text is:</w:t>
            </w:r>
          </w:p>
          <w:p w14:paraId="39075C9E"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6A78DB2F"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Rationale</w:t>
            </w:r>
          </w:p>
          <w:p w14:paraId="397D865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measure involves the provision of technical assistance and supports the costs associated with the implementation of the IPARD III programme. Support under this measure is necessary to ensure the preparation and implementation of all selected IPARD III measures, the regular and effective monitoring and evaluation of the IPARD III programme, and the effective implementation of the programme. One of the main objectives of the measure is also to promote the IPARD III measures.</w:t>
            </w:r>
          </w:p>
          <w:p w14:paraId="1F97C9DE"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1D2812B5"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General objectives</w:t>
            </w:r>
          </w:p>
          <w:p w14:paraId="2562610E"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aim of this measure is to help in particular with the implementation, monitoring and evaluation of the programme. It also aims to promote IPARD III through various communication channels and to support the various bodies involved in preparing and implementing the IPARD III programme.</w:t>
            </w:r>
          </w:p>
          <w:p w14:paraId="4A320B82"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CF0679E"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Recipients</w:t>
            </w:r>
          </w:p>
          <w:p w14:paraId="2DC4201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The recipient under this measure is the</w:t>
            </w:r>
            <w:r w:rsidR="00F557E4" w:rsidRPr="00653072">
              <w:rPr>
                <w:rFonts w:ascii="Times New Roman" w:eastAsia="Times New Roman" w:hAnsi="Times New Roman" w:cs="Times New Roman"/>
                <w:sz w:val="20"/>
                <w:szCs w:val="20"/>
              </w:rPr>
              <w:t xml:space="preserve"> </w:t>
            </w:r>
            <w:r w:rsidR="00F557E4" w:rsidRPr="00653072">
              <w:rPr>
                <w:rFonts w:ascii="Times New Roman" w:eastAsia="Times New Roman" w:hAnsi="Times New Roman" w:cs="Times New Roman"/>
                <w:sz w:val="22"/>
                <w:szCs w:val="22"/>
              </w:rPr>
              <w:t>IPARD</w:t>
            </w:r>
            <w:r w:rsidRPr="00653072">
              <w:rPr>
                <w:rFonts w:ascii="Times New Roman" w:eastAsia="Times New Roman" w:hAnsi="Times New Roman" w:cs="Times New Roman"/>
                <w:sz w:val="20"/>
                <w:szCs w:val="20"/>
              </w:rPr>
              <w:t xml:space="preserve"> Managing Authority of the IPARD III programme, namely Directorate for Rural Development within the Ministry of Agriculture, Forestry and Water Management. </w:t>
            </w:r>
          </w:p>
          <w:p w14:paraId="581010C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IPARD III bodies (</w:t>
            </w:r>
            <w:r w:rsidR="00836FFF"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Paying Agency, other directorates within MAFWM, advisory services, technical bodies, potential local action groups (LAG's) and the Rural Network of Montenegro (RNM) may benefit from the technical assistance measure through the activities performed by</w:t>
            </w:r>
            <w:r w:rsidR="00F557E4" w:rsidRPr="00653072">
              <w:rPr>
                <w:rFonts w:ascii="Times New Roman" w:eastAsia="Times New Roman" w:hAnsi="Times New Roman" w:cs="Times New Roman"/>
                <w:sz w:val="20"/>
                <w:szCs w:val="20"/>
              </w:rPr>
              <w:t xml:space="preserve"> </w:t>
            </w:r>
            <w:r w:rsidR="00F557E4" w:rsidRPr="00653072">
              <w:rPr>
                <w:rFonts w:ascii="Times New Roman" w:eastAsia="Times New Roman" w:hAnsi="Times New Roman" w:cs="Times New Roman"/>
                <w:sz w:val="22"/>
                <w:szCs w:val="22"/>
              </w:rPr>
              <w:t>IPARD</w:t>
            </w:r>
            <w:r w:rsidRPr="00653072">
              <w:rPr>
                <w:rFonts w:ascii="Times New Roman" w:eastAsia="Times New Roman" w:hAnsi="Times New Roman" w:cs="Times New Roman"/>
                <w:sz w:val="20"/>
                <w:szCs w:val="20"/>
              </w:rPr>
              <w:t xml:space="preserve"> </w:t>
            </w:r>
            <w:r w:rsidR="002E2F8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w:t>
            </w:r>
          </w:p>
          <w:p w14:paraId="7B5FCCB9" w14:textId="77777777" w:rsidR="006721A1" w:rsidRPr="00653072" w:rsidRDefault="006721A1" w:rsidP="009B3307">
            <w:pPr>
              <w:spacing w:after="120"/>
              <w:jc w:val="both"/>
              <w:rPr>
                <w:rFonts w:ascii="Times New Roman" w:eastAsia="Times New Roman" w:hAnsi="Times New Roman" w:cs="Times New Roman"/>
                <w:sz w:val="20"/>
                <w:szCs w:val="20"/>
              </w:rPr>
            </w:pPr>
          </w:p>
          <w:p w14:paraId="253DC4C7"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Common eligibility criteria</w:t>
            </w:r>
          </w:p>
          <w:p w14:paraId="4DB2CB9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Eligible expenditure is based on real costs, which are linked to the implementation of the co-financed operation and must relate to payments effected by the recipient, supported by receipted invoices or accounting documents of equivalent probative value</w:t>
            </w:r>
            <w:r w:rsidRPr="00653072">
              <w:rPr>
                <w:rFonts w:ascii="Times New Roman" w:eastAsia="Times New Roman" w:hAnsi="Times New Roman" w:cs="Times New Roman"/>
                <w:sz w:val="20"/>
                <w:szCs w:val="20"/>
                <w:vertAlign w:val="superscript"/>
              </w:rPr>
              <w:footnoteReference w:id="51"/>
            </w:r>
            <w:r w:rsidRPr="00653072">
              <w:rPr>
                <w:rFonts w:ascii="Times New Roman" w:eastAsia="Times New Roman" w:hAnsi="Times New Roman" w:cs="Times New Roman"/>
                <w:sz w:val="20"/>
                <w:szCs w:val="20"/>
              </w:rPr>
              <w:t>. Simplified cost options can also be used as an alternative for real costs.</w:t>
            </w:r>
          </w:p>
          <w:p w14:paraId="5F39AD75"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42C04B8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All projects must be procured in accordance with the rules for external aid of the Commission contained in the Financial Regulation. For this purpose, the application of PRAG could be adapted to the specificities of the beneficiary country. The implementation of the Technical Assistance actions shall be compliant with public procurement.</w:t>
            </w:r>
            <w:r w:rsidRPr="00653072">
              <w:rPr>
                <w:rFonts w:ascii="Times New Roman" w:eastAsia="Times New Roman" w:hAnsi="Times New Roman" w:cs="Times New Roman"/>
                <w:sz w:val="20"/>
                <w:szCs w:val="20"/>
              </w:rPr>
              <w:tab/>
            </w:r>
          </w:p>
          <w:p w14:paraId="661E54B4"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34A4755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Eligible expenditure will be reported as part of the annual implementation report. Some expenditure like transport costs (airplane tickets, train, bus, ferry or boat tickets), use of private vehicles for business purposes, registration fees, daily allowances, accommodation, etc. will be calculated on flat rate amounts, in accordance with the conditions and rates applicable in the public sector of the Montenegro concerned for similar actions where no EU co-financing is involved.</w:t>
            </w:r>
          </w:p>
          <w:p w14:paraId="2436D01E"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65DAE13E"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this measure, actions financed or foreseen to be financed as part of twinning covenants or other projects supported under other IPA components will not be eligible.</w:t>
            </w:r>
          </w:p>
          <w:p w14:paraId="18FFF944"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2F0A753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Technical assistance to support the setting-up of management and control systems is eligible prior to the entrustment of budget implementation tasks for new measures, for expenditure incurred after 1 January 2021.  </w:t>
            </w:r>
          </w:p>
          <w:p w14:paraId="3F3F1B04"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72FC3B1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full procedure for implementing this measure, including the PRAG rules, is set out in the Guideline for TA measure and other implementing documents.</w:t>
            </w:r>
          </w:p>
        </w:tc>
      </w:tr>
      <w:tr w:rsidR="006721A1" w:rsidRPr="00653072" w14:paraId="38213E6B" w14:textId="77777777" w:rsidTr="009B3307">
        <w:trPr>
          <w:trHeight w:val="1521"/>
          <w:jc w:val="center"/>
        </w:trPr>
        <w:tc>
          <w:tcPr>
            <w:tcW w:w="436" w:type="dxa"/>
            <w:shd w:val="clear" w:color="auto" w:fill="auto"/>
          </w:tcPr>
          <w:p w14:paraId="6D63436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11</w:t>
            </w:r>
          </w:p>
        </w:tc>
        <w:tc>
          <w:tcPr>
            <w:tcW w:w="925" w:type="dxa"/>
            <w:shd w:val="clear" w:color="auto" w:fill="auto"/>
          </w:tcPr>
          <w:p w14:paraId="141DCB5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560EAB6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Support for recipients, IPARD bodies and the LEADER programme </w:t>
            </w:r>
          </w:p>
          <w:p w14:paraId="0BD3B19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17</w:t>
            </w:r>
          </w:p>
        </w:tc>
        <w:tc>
          <w:tcPr>
            <w:tcW w:w="1768" w:type="dxa"/>
            <w:shd w:val="clear" w:color="auto" w:fill="auto"/>
          </w:tcPr>
          <w:p w14:paraId="534FE54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provide information about the current institutional capacities, gaps and the capacity building programme that needs to be put in place to provide a sound support for recipients, IPARD bodies and the LEADER programme. </w:t>
            </w:r>
          </w:p>
          <w:p w14:paraId="3B1B102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Medium priority.</w:t>
            </w:r>
          </w:p>
          <w:p w14:paraId="1847C00D" w14:textId="77777777" w:rsidR="006721A1" w:rsidRPr="00653072" w:rsidRDefault="006721A1" w:rsidP="009B3307">
            <w:pPr>
              <w:spacing w:before="40" w:after="40"/>
              <w:jc w:val="center"/>
              <w:rPr>
                <w:rFonts w:ascii="Times New Roman" w:eastAsia="Times New Roman" w:hAnsi="Times New Roman" w:cs="Times New Roman"/>
                <w:b/>
                <w:sz w:val="20"/>
                <w:szCs w:val="20"/>
              </w:rPr>
            </w:pPr>
          </w:p>
        </w:tc>
        <w:tc>
          <w:tcPr>
            <w:tcW w:w="754" w:type="dxa"/>
            <w:shd w:val="clear" w:color="auto" w:fill="auto"/>
          </w:tcPr>
          <w:p w14:paraId="139F6D5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63197E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New text added - The current situation in the </w:t>
            </w:r>
            <w:r w:rsidR="00F557E4" w:rsidRPr="00653072">
              <w:rPr>
                <w:rFonts w:ascii="Times New Roman" w:eastAsia="Times New Roman" w:hAnsi="Times New Roman" w:cs="Times New Roman"/>
                <w:sz w:val="22"/>
                <w:szCs w:val="22"/>
              </w:rPr>
              <w:t>IPARD</w:t>
            </w:r>
            <w:r w:rsidR="00F557E4" w:rsidRPr="00653072">
              <w:rPr>
                <w:rFonts w:ascii="Times New Roman" w:eastAsia="Times New Roman" w:hAnsi="Times New Roman" w:cs="Times New Roman"/>
                <w:sz w:val="20"/>
                <w:szCs w:val="20"/>
              </w:rPr>
              <w:t xml:space="preserve"> </w:t>
            </w:r>
            <w:r w:rsidR="002E2F8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is covered by 9 out of 12 places envisaged by the systematization, as follows:</w:t>
            </w:r>
          </w:p>
          <w:p w14:paraId="179DBD8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Programming Directorate 5 employees (out of the planned 7 employees) and</w:t>
            </w:r>
          </w:p>
          <w:p w14:paraId="197CD5D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Directorate for M&amp;E, coordination and public relations 4 employees (out of the planned systemati</w:t>
            </w:r>
            <w:r w:rsidR="0058048E"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5 employees).</w:t>
            </w:r>
          </w:p>
          <w:p w14:paraId="65252F63" w14:textId="77777777" w:rsidR="006721A1" w:rsidRPr="00653072" w:rsidRDefault="00C26C55"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Additional two short term employees are engaged in the Programming Directorate, of which one of them will </w:t>
            </w:r>
            <w:r w:rsidR="00F50D10" w:rsidRPr="00653072">
              <w:rPr>
                <w:rFonts w:ascii="Times New Roman" w:eastAsia="Times New Roman" w:hAnsi="Times New Roman" w:cs="Times New Roman"/>
                <w:sz w:val="20"/>
                <w:szCs w:val="20"/>
              </w:rPr>
              <w:t xml:space="preserve">change into a </w:t>
            </w:r>
            <w:r w:rsidR="0058048E" w:rsidRPr="00653072">
              <w:rPr>
                <w:rFonts w:ascii="Times New Roman" w:eastAsia="Times New Roman" w:hAnsi="Times New Roman" w:cs="Times New Roman"/>
                <w:sz w:val="20"/>
                <w:szCs w:val="20"/>
              </w:rPr>
              <w:t>long-term</w:t>
            </w:r>
            <w:r w:rsidR="00F50D10" w:rsidRPr="00653072">
              <w:rPr>
                <w:rFonts w:ascii="Times New Roman" w:eastAsia="Times New Roman" w:hAnsi="Times New Roman" w:cs="Times New Roman"/>
                <w:sz w:val="20"/>
                <w:szCs w:val="20"/>
              </w:rPr>
              <w:t xml:space="preserve"> contract.</w:t>
            </w:r>
          </w:p>
          <w:p w14:paraId="5E97DA54" w14:textId="77777777" w:rsidR="00F50D10" w:rsidRPr="00653072" w:rsidRDefault="00F50D10" w:rsidP="009B3307">
            <w:pPr>
              <w:spacing w:before="40" w:after="40"/>
              <w:jc w:val="both"/>
              <w:rPr>
                <w:rFonts w:ascii="Times New Roman" w:eastAsia="Times New Roman" w:hAnsi="Times New Roman" w:cs="Times New Roman"/>
                <w:sz w:val="20"/>
                <w:szCs w:val="20"/>
              </w:rPr>
            </w:pPr>
          </w:p>
          <w:p w14:paraId="029FC1E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 terms of employment, the same number of employees is maintained as during 2021. Given that </w:t>
            </w:r>
            <w:r w:rsidR="005B0328" w:rsidRPr="00653072">
              <w:rPr>
                <w:rFonts w:ascii="Times New Roman" w:eastAsia="Times New Roman" w:hAnsi="Times New Roman" w:cs="Times New Roman"/>
                <w:sz w:val="20"/>
                <w:szCs w:val="20"/>
              </w:rPr>
              <w:t xml:space="preserve">Montenegro submitted entrustment request submitted in January 2022 and which considered by DG AGRI as incomplete and incompliant with Annex 3 to the SA II, </w:t>
            </w:r>
            <w:r w:rsidRPr="00653072">
              <w:rPr>
                <w:rFonts w:ascii="Times New Roman" w:eastAsia="Times New Roman" w:hAnsi="Times New Roman" w:cs="Times New Roman"/>
                <w:sz w:val="20"/>
                <w:szCs w:val="20"/>
              </w:rPr>
              <w:t xml:space="preserve">it is planned to </w:t>
            </w:r>
            <w:r w:rsidR="00496591" w:rsidRPr="00653072">
              <w:rPr>
                <w:rFonts w:ascii="Times New Roman" w:eastAsia="Times New Roman" w:hAnsi="Times New Roman" w:cs="Times New Roman"/>
                <w:sz w:val="20"/>
                <w:szCs w:val="20"/>
              </w:rPr>
              <w:t>complete the accreditation package and resubmit it, with the intention of accrediting Measure 9 during 2022</w:t>
            </w:r>
            <w:r w:rsidRPr="00653072">
              <w:rPr>
                <w:rFonts w:ascii="Times New Roman" w:eastAsia="Times New Roman" w:hAnsi="Times New Roman" w:cs="Times New Roman"/>
                <w:sz w:val="20"/>
                <w:szCs w:val="20"/>
              </w:rPr>
              <w:t xml:space="preserve">, </w:t>
            </w:r>
            <w:r w:rsidR="00496591" w:rsidRPr="00653072">
              <w:rPr>
                <w:rFonts w:ascii="Times New Roman" w:eastAsia="Times New Roman" w:hAnsi="Times New Roman" w:cs="Times New Roman"/>
                <w:sz w:val="20"/>
                <w:szCs w:val="20"/>
              </w:rPr>
              <w:t xml:space="preserve">when </w:t>
            </w:r>
            <w:r w:rsidRPr="00653072">
              <w:rPr>
                <w:rFonts w:ascii="Times New Roman" w:eastAsia="Times New Roman" w:hAnsi="Times New Roman" w:cs="Times New Roman"/>
                <w:sz w:val="20"/>
                <w:szCs w:val="20"/>
              </w:rPr>
              <w:t>a person will be appointed who will be in charge of monitoring this measure from the Programming Directorate within the</w:t>
            </w:r>
            <w:r w:rsidR="00F557E4" w:rsidRPr="00653072">
              <w:rPr>
                <w:rFonts w:ascii="Times New Roman" w:eastAsia="Times New Roman" w:hAnsi="Times New Roman" w:cs="Times New Roman"/>
                <w:sz w:val="20"/>
                <w:szCs w:val="20"/>
              </w:rPr>
              <w:t xml:space="preserve"> </w:t>
            </w:r>
            <w:r w:rsidR="00F557E4" w:rsidRPr="00653072">
              <w:rPr>
                <w:rFonts w:ascii="Times New Roman" w:eastAsia="Times New Roman" w:hAnsi="Times New Roman" w:cs="Times New Roman"/>
                <w:sz w:val="22"/>
                <w:szCs w:val="22"/>
              </w:rPr>
              <w:t>IPARD</w:t>
            </w:r>
            <w:r w:rsidRPr="00653072">
              <w:rPr>
                <w:rFonts w:ascii="Times New Roman" w:eastAsia="Times New Roman" w:hAnsi="Times New Roman" w:cs="Times New Roman"/>
                <w:sz w:val="20"/>
                <w:szCs w:val="20"/>
              </w:rPr>
              <w:t xml:space="preserve"> </w:t>
            </w:r>
            <w:r w:rsidR="002E2F8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Also in the next period, a person will be appointed who will be in charge of the LEADER measure.</w:t>
            </w:r>
          </w:p>
          <w:p w14:paraId="45DE784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Technical Assistance measures will further strengthen the NMRD as well as the LEADER approach in creating the preconditions for its implementation (</w:t>
            </w:r>
            <w:r w:rsidR="0058048E"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development of local Development Strategies).</w:t>
            </w:r>
          </w:p>
          <w:p w14:paraId="02B9594C"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1BA37BB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process of recognizing LAGs through the Law on Agriculture and Rural Development has been initiated.</w:t>
            </w:r>
          </w:p>
          <w:p w14:paraId="69CF1EA3"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49D7324C" w14:textId="77777777" w:rsidR="00DF010D" w:rsidRPr="00653072" w:rsidRDefault="00DF010D" w:rsidP="00DF010D">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 the </w:t>
            </w:r>
            <w:r w:rsidR="00F001B6" w:rsidRPr="00653072">
              <w:rPr>
                <w:rFonts w:ascii="Times New Roman" w:eastAsia="Times New Roman" w:hAnsi="Times New Roman" w:cs="Times New Roman"/>
                <w:sz w:val="22"/>
                <w:szCs w:val="22"/>
              </w:rPr>
              <w:t>IPARD Agency/Directorate for payments</w:t>
            </w:r>
            <w:r w:rsidRPr="00653072">
              <w:rPr>
                <w:rFonts w:ascii="Times New Roman" w:eastAsia="Times New Roman" w:hAnsi="Times New Roman" w:cs="Times New Roman"/>
                <w:sz w:val="20"/>
                <w:szCs w:val="20"/>
              </w:rPr>
              <w:t>, 74 employees are engaged on the IPARD activities:</w:t>
            </w:r>
          </w:p>
          <w:p w14:paraId="5FB17AB4" w14:textId="77777777" w:rsidR="00DF010D" w:rsidRPr="00653072" w:rsidRDefault="00DF010D" w:rsidP="00DF010D">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- 55 employees on long-term contract;</w:t>
            </w:r>
          </w:p>
          <w:p w14:paraId="36BD3737" w14:textId="77777777" w:rsidR="00DF010D" w:rsidRPr="00653072" w:rsidRDefault="00DF010D" w:rsidP="00DF010D">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- 17 employees on short-term contract;</w:t>
            </w:r>
          </w:p>
          <w:p w14:paraId="13FBFB12" w14:textId="77777777" w:rsidR="00DF010D" w:rsidRPr="00653072" w:rsidRDefault="00DF010D" w:rsidP="00DF010D">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- 2 internal auditors on long-term contract (Internal Audit Division of the MAFWM).</w:t>
            </w:r>
          </w:p>
          <w:p w14:paraId="44DB9CF5" w14:textId="77777777" w:rsidR="006721A1" w:rsidRPr="00653072" w:rsidRDefault="006721A1" w:rsidP="009B3307">
            <w:pPr>
              <w:spacing w:before="40" w:after="40"/>
              <w:jc w:val="both"/>
              <w:rPr>
                <w:rFonts w:ascii="Times New Roman" w:eastAsia="Times New Roman" w:hAnsi="Times New Roman" w:cs="Times New Roman"/>
                <w:sz w:val="20"/>
                <w:szCs w:val="20"/>
              </w:rPr>
            </w:pPr>
          </w:p>
        </w:tc>
      </w:tr>
      <w:tr w:rsidR="006721A1" w:rsidRPr="00653072" w14:paraId="1AC77A2D" w14:textId="77777777" w:rsidTr="009B3307">
        <w:trPr>
          <w:trHeight w:val="470"/>
          <w:jc w:val="center"/>
        </w:trPr>
        <w:tc>
          <w:tcPr>
            <w:tcW w:w="13161" w:type="dxa"/>
            <w:gridSpan w:val="6"/>
            <w:shd w:val="clear" w:color="auto" w:fill="auto"/>
          </w:tcPr>
          <w:p w14:paraId="6E64596C"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Construction of the intervention logic</w:t>
            </w:r>
          </w:p>
        </w:tc>
      </w:tr>
      <w:tr w:rsidR="006721A1" w:rsidRPr="00653072" w14:paraId="1E343F2D" w14:textId="77777777" w:rsidTr="009B3307">
        <w:trPr>
          <w:trHeight w:val="1521"/>
          <w:jc w:val="center"/>
        </w:trPr>
        <w:tc>
          <w:tcPr>
            <w:tcW w:w="436" w:type="dxa"/>
            <w:shd w:val="clear" w:color="auto" w:fill="auto"/>
          </w:tcPr>
          <w:p w14:paraId="71A6C03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w:t>
            </w:r>
          </w:p>
        </w:tc>
        <w:tc>
          <w:tcPr>
            <w:tcW w:w="925" w:type="dxa"/>
            <w:shd w:val="clear" w:color="auto" w:fill="auto"/>
          </w:tcPr>
          <w:p w14:paraId="25294D8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C9039F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6</w:t>
            </w:r>
          </w:p>
        </w:tc>
        <w:tc>
          <w:tcPr>
            <w:tcW w:w="1768" w:type="dxa"/>
            <w:shd w:val="clear" w:color="auto" w:fill="auto"/>
          </w:tcPr>
          <w:p w14:paraId="040B9CB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draft a text for the IPARD III strategy, which is a part of the overall national strategy.</w:t>
            </w:r>
          </w:p>
        </w:tc>
        <w:tc>
          <w:tcPr>
            <w:tcW w:w="754" w:type="dxa"/>
            <w:shd w:val="clear" w:color="auto" w:fill="auto"/>
          </w:tcPr>
          <w:p w14:paraId="4C888507"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c>
          <w:tcPr>
            <w:tcW w:w="7876" w:type="dxa"/>
            <w:shd w:val="clear" w:color="auto" w:fill="auto"/>
          </w:tcPr>
          <w:p w14:paraId="2C64483E" w14:textId="77777777" w:rsidR="006721A1" w:rsidRPr="00653072" w:rsidRDefault="00813180" w:rsidP="00D04F92">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For the purpose of drafting the new Strategy of Agriculture and Rural Areas 2022-2028 with the Action Plan, the Ministry hired a company in 2021 through the MIDAS 2 project to draft sector studies approved at the end of October 2021, after which the preparation phase of the Strategy began. The Ministry has formed a working group consisting of representatives of relevant institutions, academia and the NGO sector, as well as hired experts through the MIDAS 2 project, whose common task is to adopt this document. The first draft of the Strategy was made at the beginning of February 2022. In accordance with the Action Plan for addressing the key </w:t>
            </w:r>
            <w:r w:rsidRPr="00653072">
              <w:rPr>
                <w:rFonts w:ascii="Times New Roman" w:eastAsia="Times New Roman" w:hAnsi="Times New Roman" w:cs="Times New Roman"/>
                <w:sz w:val="20"/>
                <w:szCs w:val="20"/>
              </w:rPr>
              <w:lastRenderedPageBreak/>
              <w:t>recommendations from the EC Report for 2021, the final draft of the Strategy will be submitted to the European Commission by the end of the second quarter 2022 for review and opinion. In accordance with the Government's Work Program for 2022, it is envisaged that the Strategy with the Action Plan will be adopted by the end of the third quarter of 2022.</w:t>
            </w:r>
          </w:p>
        </w:tc>
      </w:tr>
      <w:tr w:rsidR="006721A1" w:rsidRPr="00653072" w14:paraId="1A54B0B4" w14:textId="77777777" w:rsidTr="009B3307">
        <w:trPr>
          <w:trHeight w:val="699"/>
          <w:jc w:val="center"/>
        </w:trPr>
        <w:tc>
          <w:tcPr>
            <w:tcW w:w="436" w:type="dxa"/>
            <w:shd w:val="clear" w:color="auto" w:fill="auto"/>
          </w:tcPr>
          <w:p w14:paraId="55687438" w14:textId="77777777" w:rsidR="006721A1" w:rsidRPr="00653072" w:rsidRDefault="00707D31" w:rsidP="009B3307">
            <w:pPr>
              <w:spacing w:after="120"/>
              <w:jc w:val="center"/>
              <w:rPr>
                <w:rFonts w:ascii="Times New Roman" w:eastAsia="Times New Roman" w:hAnsi="Times New Roman" w:cs="Times New Roman"/>
                <w:sz w:val="20"/>
                <w:szCs w:val="20"/>
              </w:rPr>
            </w:pPr>
            <w:bookmarkStart w:id="671" w:name="_heading=h.11bux6d" w:colFirst="0" w:colLast="0"/>
            <w:bookmarkEnd w:id="671"/>
            <w:r w:rsidRPr="00653072">
              <w:rPr>
                <w:rFonts w:ascii="Times New Roman" w:eastAsia="Times New Roman" w:hAnsi="Times New Roman" w:cs="Times New Roman"/>
                <w:sz w:val="20"/>
                <w:szCs w:val="20"/>
              </w:rPr>
              <w:lastRenderedPageBreak/>
              <w:t>13</w:t>
            </w:r>
          </w:p>
        </w:tc>
        <w:tc>
          <w:tcPr>
            <w:tcW w:w="925" w:type="dxa"/>
            <w:shd w:val="clear" w:color="auto" w:fill="auto"/>
          </w:tcPr>
          <w:p w14:paraId="233F5E2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510B3DB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Lessons learnt</w:t>
            </w:r>
          </w:p>
          <w:p w14:paraId="374C00A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5</w:t>
            </w:r>
          </w:p>
        </w:tc>
        <w:tc>
          <w:tcPr>
            <w:tcW w:w="1768" w:type="dxa"/>
            <w:shd w:val="clear" w:color="auto" w:fill="auto"/>
          </w:tcPr>
          <w:p w14:paraId="79C2F39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insert a text referring to the on-going evaluation of IPARD II.</w:t>
            </w:r>
          </w:p>
          <w:p w14:paraId="4706F22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Medium priority. </w:t>
            </w:r>
          </w:p>
        </w:tc>
        <w:tc>
          <w:tcPr>
            <w:tcW w:w="754" w:type="dxa"/>
            <w:shd w:val="clear" w:color="auto" w:fill="auto"/>
          </w:tcPr>
          <w:p w14:paraId="708441A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1CD7265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text:</w:t>
            </w:r>
          </w:p>
          <w:p w14:paraId="04E7AC4F" w14:textId="77777777" w:rsidR="006721A1" w:rsidRPr="00653072" w:rsidRDefault="006721A1" w:rsidP="009B3307">
            <w:pPr>
              <w:spacing w:after="120"/>
              <w:ind w:left="360" w:hanging="360"/>
              <w:jc w:val="both"/>
              <w:rPr>
                <w:rFonts w:ascii="Times New Roman" w:eastAsia="Times New Roman" w:hAnsi="Times New Roman" w:cs="Times New Roman"/>
                <w:b/>
                <w:sz w:val="20"/>
                <w:szCs w:val="20"/>
              </w:rPr>
            </w:pPr>
          </w:p>
          <w:p w14:paraId="46CA031A" w14:textId="77777777" w:rsidR="006721A1" w:rsidRPr="00653072" w:rsidRDefault="00707D31" w:rsidP="009B3307">
            <w:pPr>
              <w:spacing w:after="120"/>
              <w:ind w:left="360" w:hanging="36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IPARD II </w:t>
            </w:r>
            <w:r w:rsidR="00CF7673" w:rsidRPr="00653072">
              <w:rPr>
                <w:rFonts w:ascii="Times New Roman" w:eastAsia="Times New Roman" w:hAnsi="Times New Roman" w:cs="Times New Roman"/>
                <w:b/>
                <w:sz w:val="20"/>
                <w:szCs w:val="20"/>
              </w:rPr>
              <w:t>interim</w:t>
            </w:r>
            <w:r w:rsidRPr="00653072">
              <w:rPr>
                <w:rFonts w:ascii="Times New Roman" w:eastAsia="Times New Roman" w:hAnsi="Times New Roman" w:cs="Times New Roman"/>
                <w:b/>
                <w:sz w:val="20"/>
                <w:szCs w:val="20"/>
              </w:rPr>
              <w:t xml:space="preserve"> evaluation</w:t>
            </w:r>
          </w:p>
          <w:p w14:paraId="4EE5E35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During the development of the IPARD III programme, an </w:t>
            </w:r>
            <w:r w:rsidR="00CF7673" w:rsidRPr="00653072">
              <w:rPr>
                <w:rFonts w:ascii="Times New Roman" w:eastAsia="Times New Roman" w:hAnsi="Times New Roman" w:cs="Times New Roman"/>
                <w:sz w:val="20"/>
                <w:szCs w:val="20"/>
              </w:rPr>
              <w:t>interim</w:t>
            </w:r>
            <w:r w:rsidRPr="00653072">
              <w:rPr>
                <w:rFonts w:ascii="Times New Roman" w:eastAsia="Times New Roman" w:hAnsi="Times New Roman" w:cs="Times New Roman"/>
                <w:sz w:val="20"/>
                <w:szCs w:val="20"/>
              </w:rPr>
              <w:t xml:space="preserve"> evaluation of the IPARD II programme was carried out, covering the period up to the end of 2020. </w:t>
            </w:r>
          </w:p>
          <w:p w14:paraId="644EA9B0"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main recommendations that will have an impact on the implementation of the IPARD III programme are listed below:</w:t>
            </w:r>
          </w:p>
          <w:p w14:paraId="38D0AA2B"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381CF64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state of play for the programme implementation by the end of 2020 is to some extent disappointing compared to the expectations at the time when the </w:t>
            </w:r>
            <w:r w:rsidR="00CF7673" w:rsidRPr="00653072">
              <w:rPr>
                <w:rFonts w:ascii="Times New Roman" w:eastAsia="Times New Roman" w:hAnsi="Times New Roman" w:cs="Times New Roman"/>
                <w:sz w:val="20"/>
                <w:szCs w:val="20"/>
              </w:rPr>
              <w:t xml:space="preserve">Programme </w:t>
            </w:r>
            <w:r w:rsidRPr="00653072">
              <w:rPr>
                <w:rFonts w:ascii="Times New Roman" w:eastAsia="Times New Roman" w:hAnsi="Times New Roman" w:cs="Times New Roman"/>
                <w:sz w:val="20"/>
                <w:szCs w:val="20"/>
              </w:rPr>
              <w:t xml:space="preserve">was developed. </w:t>
            </w:r>
          </w:p>
          <w:p w14:paraId="4A220180"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First, not all planned measures are implemented since they are not </w:t>
            </w:r>
            <w:r w:rsidR="006F0703" w:rsidRPr="00653072">
              <w:rPr>
                <w:rFonts w:ascii="Times New Roman" w:eastAsia="Times New Roman" w:hAnsi="Times New Roman" w:cs="Times New Roman"/>
                <w:sz w:val="20"/>
                <w:szCs w:val="20"/>
              </w:rPr>
              <w:t>requested</w:t>
            </w:r>
            <w:r w:rsidR="006C05B9" w:rsidRPr="00653072">
              <w:rPr>
                <w:rFonts w:ascii="Times New Roman" w:eastAsia="Times New Roman" w:hAnsi="Times New Roman" w:cs="Times New Roman"/>
                <w:sz w:val="20"/>
                <w:szCs w:val="20"/>
              </w:rPr>
              <w:t xml:space="preserve"> to be </w:t>
            </w:r>
            <w:r w:rsidR="006F0703" w:rsidRPr="00653072">
              <w:rPr>
                <w:rFonts w:ascii="Times New Roman" w:eastAsia="Times New Roman" w:hAnsi="Times New Roman" w:cs="Times New Roman"/>
                <w:sz w:val="20"/>
                <w:szCs w:val="20"/>
              </w:rPr>
              <w:t>entrusted</w:t>
            </w:r>
            <w:r w:rsidRPr="00653072">
              <w:rPr>
                <w:rFonts w:ascii="Times New Roman" w:eastAsia="Times New Roman" w:hAnsi="Times New Roman" w:cs="Times New Roman"/>
                <w:sz w:val="20"/>
                <w:szCs w:val="20"/>
              </w:rPr>
              <w:t xml:space="preserve">. It is the case for Measure 4 - Agro-environment, Measure 5 - Implementation of local development strategies – LEADER approach and Measure 6 - Investments in public rural infrastructure. </w:t>
            </w:r>
          </w:p>
          <w:p w14:paraId="15A06C4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Only Measure 1 - Investment in physical assets on agricultural holdings and Measure 3 - Investment in physical assets related to production and marketing of agricultural and fishery products, beside technical assistance, has been </w:t>
            </w:r>
            <w:r w:rsidR="006F0703" w:rsidRPr="00653072">
              <w:rPr>
                <w:rFonts w:ascii="Times New Roman" w:eastAsia="Times New Roman" w:hAnsi="Times New Roman" w:cs="Times New Roman"/>
                <w:sz w:val="20"/>
                <w:szCs w:val="20"/>
              </w:rPr>
              <w:t xml:space="preserve">implemented </w:t>
            </w:r>
            <w:r w:rsidRPr="00653072">
              <w:rPr>
                <w:rFonts w:ascii="Times New Roman" w:eastAsia="Times New Roman" w:hAnsi="Times New Roman" w:cs="Times New Roman"/>
                <w:sz w:val="20"/>
                <w:szCs w:val="20"/>
              </w:rPr>
              <w:t xml:space="preserve">from the start of the programme in 2018. </w:t>
            </w:r>
          </w:p>
          <w:p w14:paraId="4667E040"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reason to postpone the implementation of measure 4, 5 and 6 was linked to the level of capacity of the implementing structures and based on the factual implementation of measure 1 and 3, it was a reasonable decision to wait with the measures to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IPARD III programme planned to be ready for implementation in 2022.</w:t>
            </w:r>
          </w:p>
          <w:p w14:paraId="1A12D10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1 and measure 3 ha</w:t>
            </w:r>
            <w:r w:rsidR="005B321A" w:rsidRPr="00653072">
              <w:rPr>
                <w:rFonts w:ascii="Times New Roman" w:eastAsia="Times New Roman" w:hAnsi="Times New Roman" w:cs="Times New Roman"/>
                <w:sz w:val="20"/>
                <w:szCs w:val="20"/>
              </w:rPr>
              <w:t>ve</w:t>
            </w:r>
            <w:r w:rsidRPr="00653072">
              <w:rPr>
                <w:rFonts w:ascii="Times New Roman" w:eastAsia="Times New Roman" w:hAnsi="Times New Roman" w:cs="Times New Roman"/>
                <w:sz w:val="20"/>
                <w:szCs w:val="20"/>
              </w:rPr>
              <w:t xml:space="preserve"> been implemented since 2018 with 2 calls in the period covered </w:t>
            </w:r>
            <w:r w:rsidR="005B321A" w:rsidRPr="00653072">
              <w:rPr>
                <w:rFonts w:ascii="Times New Roman" w:eastAsia="Times New Roman" w:hAnsi="Times New Roman" w:cs="Times New Roman"/>
                <w:sz w:val="20"/>
                <w:szCs w:val="20"/>
              </w:rPr>
              <w:t>by</w:t>
            </w:r>
            <w:r w:rsidRPr="00653072">
              <w:rPr>
                <w:rFonts w:ascii="Times New Roman" w:eastAsia="Times New Roman" w:hAnsi="Times New Roman" w:cs="Times New Roman"/>
                <w:sz w:val="20"/>
                <w:szCs w:val="20"/>
              </w:rPr>
              <w:t xml:space="preserve"> </w:t>
            </w:r>
            <w:r w:rsidR="006F0703" w:rsidRPr="00653072">
              <w:rPr>
                <w:rFonts w:ascii="Times New Roman" w:eastAsia="Times New Roman" w:hAnsi="Times New Roman" w:cs="Times New Roman"/>
                <w:sz w:val="20"/>
                <w:szCs w:val="20"/>
              </w:rPr>
              <w:t>interim</w:t>
            </w:r>
            <w:r w:rsidRPr="00653072">
              <w:rPr>
                <w:rFonts w:ascii="Times New Roman" w:eastAsia="Times New Roman" w:hAnsi="Times New Roman" w:cs="Times New Roman"/>
                <w:sz w:val="20"/>
                <w:szCs w:val="20"/>
              </w:rPr>
              <w:t xml:space="preserve"> evaluation. The total number of received applications under measure 1 under these first two calls is 569, of which 143 are rejected. By the end of 2020, 285 projects are contracted of which 163 are paid with an average total investment of 42,000 EUR. </w:t>
            </w:r>
          </w:p>
          <w:p w14:paraId="5EE9512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total financial commitment rate is 33% by the end of 2020, and the project implementation rate is 47.5%. </w:t>
            </w:r>
          </w:p>
          <w:p w14:paraId="37DB490B"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total number of applications under measure 3 is 97, where 40 were rejected. The rejection rate is 41.2%. Only 6 projects are paid by the end of 2020 with an average investment of 628,000 EUR. </w:t>
            </w:r>
          </w:p>
          <w:p w14:paraId="728DF8D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The final date of eligibility of expenditures under the IPARD II programme is December 31</w:t>
            </w:r>
            <w:r w:rsidRPr="00653072">
              <w:rPr>
                <w:rFonts w:ascii="Times New Roman" w:eastAsia="Times New Roman" w:hAnsi="Times New Roman" w:cs="Times New Roman"/>
                <w:sz w:val="20"/>
                <w:szCs w:val="20"/>
                <w:vertAlign w:val="superscript"/>
              </w:rPr>
              <w:t>st</w:t>
            </w:r>
            <w:r w:rsidRPr="00653072">
              <w:rPr>
                <w:rFonts w:ascii="Times New Roman" w:eastAsia="Times New Roman" w:hAnsi="Times New Roman" w:cs="Times New Roman"/>
                <w:sz w:val="20"/>
                <w:szCs w:val="20"/>
              </w:rPr>
              <w:t xml:space="preserve">, 2023. </w:t>
            </w:r>
          </w:p>
          <w:p w14:paraId="4B906C1B"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means again that the implementation speed must be increased dramatically if all resources allocated to the accredited measures shall be utilized.</w:t>
            </w:r>
          </w:p>
          <w:p w14:paraId="7E90288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Measure 7 - On farm diversification and business development is accredited late in the process, first opened for calls in 2021 and is not reviewed in performed </w:t>
            </w:r>
            <w:r w:rsidR="006F0703" w:rsidRPr="00653072">
              <w:rPr>
                <w:rFonts w:ascii="Times New Roman" w:eastAsia="Times New Roman" w:hAnsi="Times New Roman" w:cs="Times New Roman"/>
                <w:sz w:val="20"/>
                <w:szCs w:val="20"/>
              </w:rPr>
              <w:t>interim</w:t>
            </w:r>
            <w:r w:rsidRPr="00653072">
              <w:rPr>
                <w:rFonts w:ascii="Times New Roman" w:eastAsia="Times New Roman" w:hAnsi="Times New Roman" w:cs="Times New Roman"/>
                <w:sz w:val="20"/>
                <w:szCs w:val="20"/>
              </w:rPr>
              <w:t xml:space="preserve"> evaluation.</w:t>
            </w:r>
          </w:p>
          <w:p w14:paraId="7B702313" w14:textId="77777777" w:rsidR="006721A1" w:rsidRPr="00653072" w:rsidRDefault="006721A1" w:rsidP="009B3307">
            <w:pPr>
              <w:spacing w:after="120"/>
              <w:jc w:val="both"/>
              <w:rPr>
                <w:rFonts w:ascii="Times New Roman" w:eastAsia="Times New Roman" w:hAnsi="Times New Roman" w:cs="Times New Roman"/>
                <w:sz w:val="20"/>
                <w:szCs w:val="20"/>
              </w:rPr>
            </w:pPr>
          </w:p>
          <w:p w14:paraId="17FE944E"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Effectiveness of implementation</w:t>
            </w:r>
          </w:p>
          <w:p w14:paraId="1C8C265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the conclusion that the effectiveness of the implementing structures has not been at a sufficient level to ensure a smooth implementation of the accredited measures. There has been a need for additional staff in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and there is also a big need for strengthening the IT system.</w:t>
            </w:r>
          </w:p>
          <w:p w14:paraId="47A6AAD2" w14:textId="77777777" w:rsidR="006721A1" w:rsidRPr="00653072" w:rsidRDefault="006721A1" w:rsidP="009B3307">
            <w:pPr>
              <w:spacing w:after="120"/>
              <w:jc w:val="both"/>
              <w:rPr>
                <w:rFonts w:ascii="Times New Roman" w:eastAsia="Times New Roman" w:hAnsi="Times New Roman" w:cs="Times New Roman"/>
                <w:sz w:val="20"/>
                <w:szCs w:val="20"/>
              </w:rPr>
            </w:pPr>
          </w:p>
          <w:p w14:paraId="5FF4195F"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More staff has been recruited to the Agency during 2020, but the evaluator has so far, no information about important improvement in the IT infrastructure, which is necessary in order to improve the digitalisation of the work processes in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w:t>
            </w:r>
          </w:p>
          <w:p w14:paraId="327E3E9C" w14:textId="77777777" w:rsidR="006721A1" w:rsidRPr="00653072" w:rsidRDefault="006721A1" w:rsidP="009B3307">
            <w:pPr>
              <w:spacing w:after="120"/>
              <w:jc w:val="both"/>
              <w:rPr>
                <w:rFonts w:ascii="Times New Roman" w:eastAsia="Times New Roman" w:hAnsi="Times New Roman" w:cs="Times New Roman"/>
                <w:sz w:val="20"/>
                <w:szCs w:val="20"/>
              </w:rPr>
            </w:pPr>
          </w:p>
          <w:p w14:paraId="3034AC2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 what extent this capacity enhancement is sufficient to ensure a faster and more effective implementation during the remaining 3 years of the </w:t>
            </w:r>
            <w:r w:rsidR="006A2020" w:rsidRPr="00653072">
              <w:rPr>
                <w:rFonts w:ascii="Times New Roman" w:eastAsia="Times New Roman" w:hAnsi="Times New Roman" w:cs="Times New Roman"/>
                <w:sz w:val="20"/>
                <w:szCs w:val="20"/>
              </w:rPr>
              <w:t xml:space="preserve">Programme </w:t>
            </w:r>
            <w:r w:rsidRPr="00653072">
              <w:rPr>
                <w:rFonts w:ascii="Times New Roman" w:eastAsia="Times New Roman" w:hAnsi="Times New Roman" w:cs="Times New Roman"/>
                <w:sz w:val="20"/>
                <w:szCs w:val="20"/>
              </w:rPr>
              <w:t xml:space="preserve">period remains to be seen, but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xml:space="preserve"> must increase the effectiveness of processing applications and payment claims.</w:t>
            </w:r>
          </w:p>
          <w:p w14:paraId="6FBC5670"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274CE879" w14:textId="77777777" w:rsidR="006721A1" w:rsidRPr="00653072" w:rsidRDefault="006A2020"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Interim </w:t>
            </w:r>
            <w:r w:rsidR="00707D31" w:rsidRPr="00653072">
              <w:rPr>
                <w:rFonts w:ascii="Times New Roman" w:eastAsia="Times New Roman" w:hAnsi="Times New Roman" w:cs="Times New Roman"/>
                <w:sz w:val="20"/>
                <w:szCs w:val="20"/>
              </w:rPr>
              <w:t xml:space="preserve">evaluators gave the main recommendations, as follows, which have the great importance for successful implementation of IPARD III programme: </w:t>
            </w:r>
          </w:p>
          <w:p w14:paraId="4C7F1F1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Assess in detail the need for an improved IT based management information system (MIS) for MA to improve monitoring and evaluation and take steps to enhance the systems accordingly.</w:t>
            </w:r>
          </w:p>
          <w:p w14:paraId="43D83A2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Take steps to establish improved data systems for the analysis of the economic development in agriculture and food industry, either in MAFWM or in MONSTAT.</w:t>
            </w:r>
          </w:p>
          <w:p w14:paraId="593BB59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Assess to what extent all prioriti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sectors and not only milk and F&amp;V are supported appropriately.</w:t>
            </w:r>
          </w:p>
          <w:p w14:paraId="62B36B3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Asses</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to what extent the priority of investment support to renewable energy projects is realistic and take steps to increase the prioriti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 of the sector, if relevant and needed.</w:t>
            </w:r>
          </w:p>
          <w:p w14:paraId="18258171"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Implement the FADN system as soon as possible.</w:t>
            </w:r>
          </w:p>
          <w:p w14:paraId="71E378B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w:t>
            </w:r>
            <w:r w:rsidRPr="00653072">
              <w:rPr>
                <w:rFonts w:ascii="Times New Roman" w:eastAsia="Times New Roman" w:hAnsi="Times New Roman" w:cs="Times New Roman"/>
                <w:sz w:val="20"/>
                <w:szCs w:val="20"/>
              </w:rPr>
              <w:tab/>
              <w:t>Take steps to introduce a project evaluation model for reducing the risk for deadweight of supported projects.</w:t>
            </w:r>
          </w:p>
          <w:p w14:paraId="3E9A9B7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Increase the effectiveness of work processes in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xml:space="preserve"> with the help of enhanced IT systems.</w:t>
            </w:r>
          </w:p>
          <w:p w14:paraId="4C4BB4E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Take steps to consider and assess the possibilities for introducing a digitalization of the full work processes, including introduction of electronic applications.</w:t>
            </w:r>
          </w:p>
          <w:p w14:paraId="0F678EA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Increase the transparency in decisions about approval and rejection of applications and adjustment of payment claims with the help of improved guidelines for applicants, better information to </w:t>
            </w:r>
            <w:r w:rsidR="002E444F"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and rejected applicants and better dialogue.</w:t>
            </w:r>
          </w:p>
          <w:p w14:paraId="12D8983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ab/>
              <w:t xml:space="preserve">Take steps to assess the work processes of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xml:space="preserve"> in order to simplify and make faster and more effective the work processes wherever possible.</w:t>
            </w:r>
          </w:p>
        </w:tc>
      </w:tr>
      <w:tr w:rsidR="006721A1" w:rsidRPr="00653072" w14:paraId="24E73132" w14:textId="77777777" w:rsidTr="009B3307">
        <w:trPr>
          <w:trHeight w:val="1521"/>
          <w:jc w:val="center"/>
        </w:trPr>
        <w:tc>
          <w:tcPr>
            <w:tcW w:w="436" w:type="dxa"/>
            <w:shd w:val="clear" w:color="auto" w:fill="auto"/>
          </w:tcPr>
          <w:p w14:paraId="3E0BB5B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14</w:t>
            </w:r>
          </w:p>
        </w:tc>
        <w:tc>
          <w:tcPr>
            <w:tcW w:w="925" w:type="dxa"/>
            <w:shd w:val="clear" w:color="auto" w:fill="auto"/>
          </w:tcPr>
          <w:p w14:paraId="62481762"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2B5F0E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Lessons learnt</w:t>
            </w:r>
          </w:p>
          <w:p w14:paraId="18E6BF4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5</w:t>
            </w:r>
          </w:p>
        </w:tc>
        <w:tc>
          <w:tcPr>
            <w:tcW w:w="1768" w:type="dxa"/>
            <w:shd w:val="clear" w:color="auto" w:fill="auto"/>
          </w:tcPr>
          <w:p w14:paraId="6744007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insert a text regarding achieved effects from previous interventions other than MIDAS, primarily for beneficiaries of the project support, from direct payments and other forms of support to the sector, if this information is available.</w:t>
            </w:r>
          </w:p>
          <w:p w14:paraId="36D2127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Medium priority. </w:t>
            </w:r>
          </w:p>
        </w:tc>
        <w:tc>
          <w:tcPr>
            <w:tcW w:w="754" w:type="dxa"/>
            <w:shd w:val="clear" w:color="auto" w:fill="auto"/>
          </w:tcPr>
          <w:p w14:paraId="341B658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1A11CC86"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Data on direct payments and other forms of paid investment support, are given in Chapter 5 - MAIN RESULTS OF PREVIOUS INTERVENTIONS.</w:t>
            </w:r>
          </w:p>
          <w:p w14:paraId="37DFEF2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Data on objectives achieved at the user level, such as increase in turnover, GVA, etc., are not available.</w:t>
            </w:r>
          </w:p>
        </w:tc>
      </w:tr>
      <w:tr w:rsidR="006721A1" w:rsidRPr="00653072" w14:paraId="67BE45E0" w14:textId="77777777" w:rsidTr="009B3307">
        <w:trPr>
          <w:trHeight w:val="1521"/>
          <w:jc w:val="center"/>
        </w:trPr>
        <w:tc>
          <w:tcPr>
            <w:tcW w:w="436" w:type="dxa"/>
            <w:shd w:val="clear" w:color="auto" w:fill="auto"/>
          </w:tcPr>
          <w:p w14:paraId="5457063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15</w:t>
            </w:r>
          </w:p>
        </w:tc>
        <w:tc>
          <w:tcPr>
            <w:tcW w:w="925" w:type="dxa"/>
            <w:shd w:val="clear" w:color="auto" w:fill="auto"/>
          </w:tcPr>
          <w:p w14:paraId="2995FE3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A45569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3</w:t>
            </w:r>
          </w:p>
          <w:p w14:paraId="5117F94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1FC326E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adjust the maximum criterion in measure 3 so that it is in line with measure 1: Maximum total eligible </w:t>
            </w:r>
            <w:r w:rsidRPr="00653072">
              <w:rPr>
                <w:rFonts w:ascii="Times New Roman" w:eastAsia="Times New Roman" w:hAnsi="Times New Roman" w:cs="Times New Roman"/>
                <w:sz w:val="20"/>
                <w:szCs w:val="20"/>
              </w:rPr>
              <w:lastRenderedPageBreak/>
              <w:t>investments of 5,000,000 EUR.</w:t>
            </w:r>
          </w:p>
        </w:tc>
        <w:tc>
          <w:tcPr>
            <w:tcW w:w="754" w:type="dxa"/>
            <w:shd w:val="clear" w:color="auto" w:fill="auto"/>
          </w:tcPr>
          <w:p w14:paraId="1CB9684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A</w:t>
            </w:r>
          </w:p>
        </w:tc>
        <w:tc>
          <w:tcPr>
            <w:tcW w:w="7876" w:type="dxa"/>
            <w:shd w:val="clear" w:color="auto" w:fill="auto"/>
          </w:tcPr>
          <w:p w14:paraId="0FE15FC1"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Harmoni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ed in such a way that for both measures the maximum support for the recipient is determined instead the maximum value of the investment.</w:t>
            </w:r>
          </w:p>
          <w:p w14:paraId="5423364B"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65E6CA83" w14:textId="77777777" w:rsidR="006721A1" w:rsidRPr="00653072" w:rsidRDefault="00707D31" w:rsidP="009B3307">
            <w:pPr>
              <w:spacing w:before="40" w:after="4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New text added in Measure 1:</w:t>
            </w:r>
          </w:p>
          <w:p w14:paraId="61F3F9A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this programming period, the recipient is not limited by the number of supported projects, but can receive a total support of maximum EUR 2,000,000 of public support under this measure from the IPARD III programme.</w:t>
            </w:r>
          </w:p>
        </w:tc>
      </w:tr>
      <w:tr w:rsidR="006721A1" w:rsidRPr="00653072" w14:paraId="3094E29E" w14:textId="77777777" w:rsidTr="009B3307">
        <w:trPr>
          <w:trHeight w:val="1521"/>
          <w:jc w:val="center"/>
        </w:trPr>
        <w:tc>
          <w:tcPr>
            <w:tcW w:w="436" w:type="dxa"/>
            <w:shd w:val="clear" w:color="auto" w:fill="auto"/>
          </w:tcPr>
          <w:p w14:paraId="098B8F0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16</w:t>
            </w:r>
          </w:p>
        </w:tc>
        <w:tc>
          <w:tcPr>
            <w:tcW w:w="925" w:type="dxa"/>
            <w:shd w:val="clear" w:color="auto" w:fill="auto"/>
          </w:tcPr>
          <w:p w14:paraId="49FA9B3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2E20819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3</w:t>
            </w:r>
          </w:p>
          <w:p w14:paraId="3019439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54420238" w14:textId="77777777" w:rsidR="006721A1" w:rsidRPr="00653072" w:rsidRDefault="00707D31" w:rsidP="002E444F">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make two budget lines. One for each type of </w:t>
            </w:r>
            <w:r w:rsidR="002E444F"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in order to be able to control and monitor the implementation.</w:t>
            </w:r>
          </w:p>
        </w:tc>
        <w:tc>
          <w:tcPr>
            <w:tcW w:w="754" w:type="dxa"/>
            <w:shd w:val="clear" w:color="auto" w:fill="auto"/>
          </w:tcPr>
          <w:p w14:paraId="035BF17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794A4062" w14:textId="77777777" w:rsidR="006721A1" w:rsidRPr="00653072" w:rsidRDefault="00707D31" w:rsidP="00E061DB">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We believe that the separation of finances for each of the groups of </w:t>
            </w:r>
            <w:r w:rsidR="002E444F"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 xml:space="preserve">could pose a problem in the possible redistribution of funds in the future. The separation of finances by groups of </w:t>
            </w:r>
            <w:r w:rsidR="00E061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has not been applied to any other measure.</w:t>
            </w:r>
          </w:p>
        </w:tc>
      </w:tr>
      <w:tr w:rsidR="006721A1" w:rsidRPr="00653072" w14:paraId="5C4D2903" w14:textId="77777777" w:rsidTr="009B3307">
        <w:trPr>
          <w:trHeight w:val="1521"/>
          <w:jc w:val="center"/>
        </w:trPr>
        <w:tc>
          <w:tcPr>
            <w:tcW w:w="436" w:type="dxa"/>
            <w:shd w:val="clear" w:color="auto" w:fill="auto"/>
          </w:tcPr>
          <w:p w14:paraId="5AC69A5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17</w:t>
            </w:r>
          </w:p>
        </w:tc>
        <w:tc>
          <w:tcPr>
            <w:tcW w:w="925" w:type="dxa"/>
            <w:shd w:val="clear" w:color="auto" w:fill="auto"/>
          </w:tcPr>
          <w:p w14:paraId="101BFEB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D0820D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7</w:t>
            </w:r>
          </w:p>
          <w:p w14:paraId="5BE0372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43B0168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For investments over 50,000 </w:t>
            </w:r>
            <w:r w:rsidR="005B321A" w:rsidRPr="00653072">
              <w:rPr>
                <w:rFonts w:ascii="Times New Roman" w:eastAsia="Times New Roman" w:hAnsi="Times New Roman" w:cs="Times New Roman"/>
                <w:sz w:val="20"/>
                <w:szCs w:val="20"/>
              </w:rPr>
              <w:t>EUR,</w:t>
            </w:r>
            <w:r w:rsidRPr="00653072">
              <w:rPr>
                <w:rFonts w:ascii="Times New Roman" w:eastAsia="Times New Roman" w:hAnsi="Times New Roman" w:cs="Times New Roman"/>
                <w:sz w:val="20"/>
                <w:szCs w:val="20"/>
              </w:rPr>
              <w:t xml:space="preserve"> it is recommended to consider using the viability model from M3, where PBT, NPV and cash flow are the core parameters.</w:t>
            </w:r>
          </w:p>
        </w:tc>
        <w:tc>
          <w:tcPr>
            <w:tcW w:w="754" w:type="dxa"/>
            <w:shd w:val="clear" w:color="auto" w:fill="auto"/>
          </w:tcPr>
          <w:p w14:paraId="555DFB1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117648F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same model will be used for all investment measures. It will be explained in detail in the Business Plan template that will be published with the calls for applications.</w:t>
            </w:r>
          </w:p>
          <w:p w14:paraId="01DB157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“The economic viability of the recipient” has been reformulated to read as follows:</w:t>
            </w:r>
          </w:p>
          <w:p w14:paraId="4CD40E63"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7E38CBB9"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recipients must demonstrate economic and financial viability with the business plan. The business plan includes a brief description of the business, its current assets and liabilities, human resources, a detail</w:t>
            </w:r>
            <w:r w:rsidR="005B321A" w:rsidRPr="00653072">
              <w:rPr>
                <w:rFonts w:ascii="Times New Roman" w:eastAsia="Times New Roman" w:hAnsi="Times New Roman" w:cs="Times New Roman"/>
                <w:sz w:val="20"/>
                <w:szCs w:val="20"/>
              </w:rPr>
              <w:t>ed</w:t>
            </w:r>
            <w:r w:rsidRPr="00653072">
              <w:rPr>
                <w:rFonts w:ascii="Times New Roman" w:eastAsia="Times New Roman" w:hAnsi="Times New Roman" w:cs="Times New Roman"/>
                <w:sz w:val="20"/>
                <w:szCs w:val="20"/>
              </w:rPr>
              <w:t xml:space="preserve"> description of the investment proposed, its financing and projections on the future economic operation (incl. marketing). </w:t>
            </w:r>
          </w:p>
          <w:p w14:paraId="63EC6E4B"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business plan has to demonstrate in what way the implementation of the project will lead to the improvement of the overall performance of the business activity via presentation of prospect</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 of financial and economic viability. </w:t>
            </w:r>
          </w:p>
          <w:p w14:paraId="0050174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Recipients of support funds for investments, whose total costs for investment reali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ation are equal or over EUR 50,000 complete detailed business plan, presenting that the equity capital of the holding and its stocks in terms of liquidity and assets meet the operational costs and, where applicable, to allow growth while maintaining the resource base. while Recipients whose total costs are up to EUR 50,000 complete </w:t>
            </w:r>
            <w:r w:rsidR="005B321A" w:rsidRPr="00653072">
              <w:rPr>
                <w:rFonts w:ascii="Times New Roman" w:eastAsia="Times New Roman" w:hAnsi="Times New Roman" w:cs="Times New Roman"/>
                <w:sz w:val="20"/>
                <w:szCs w:val="20"/>
              </w:rPr>
              <w:t xml:space="preserve">a </w:t>
            </w:r>
            <w:r w:rsidRPr="00653072">
              <w:rPr>
                <w:rFonts w:ascii="Times New Roman" w:eastAsia="Times New Roman" w:hAnsi="Times New Roman" w:cs="Times New Roman"/>
                <w:sz w:val="20"/>
                <w:szCs w:val="20"/>
              </w:rPr>
              <w:t>simplified business plan.</w:t>
            </w:r>
          </w:p>
          <w:p w14:paraId="1B99C51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As minimum criteria, the business plan should show that the equity capital of the recipient and its stocks in terms of liquidity and assets meet the operational costs. </w:t>
            </w:r>
          </w:p>
          <w:p w14:paraId="752A524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IPARD funds granted to the recipient must be taken into account when calculating the economic viability of the recipient.</w:t>
            </w:r>
          </w:p>
          <w:p w14:paraId="73A356F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templates of the Business Plan with explanation how to fill it shall be prepared by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w:t>
            </w:r>
          </w:p>
        </w:tc>
      </w:tr>
      <w:tr w:rsidR="006721A1" w:rsidRPr="00653072" w14:paraId="02D610BC" w14:textId="77777777" w:rsidTr="009B3307">
        <w:trPr>
          <w:trHeight w:val="1521"/>
          <w:jc w:val="center"/>
        </w:trPr>
        <w:tc>
          <w:tcPr>
            <w:tcW w:w="436" w:type="dxa"/>
            <w:shd w:val="clear" w:color="auto" w:fill="auto"/>
          </w:tcPr>
          <w:p w14:paraId="172B30B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18</w:t>
            </w:r>
          </w:p>
        </w:tc>
        <w:tc>
          <w:tcPr>
            <w:tcW w:w="925" w:type="dxa"/>
            <w:shd w:val="clear" w:color="auto" w:fill="auto"/>
          </w:tcPr>
          <w:p w14:paraId="6EF94B3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6CC6D87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7</w:t>
            </w:r>
          </w:p>
          <w:p w14:paraId="236C221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06643E0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make three budget lines. One for each sub-measure in order to be able to control and monitor the implementation.</w:t>
            </w:r>
          </w:p>
        </w:tc>
        <w:tc>
          <w:tcPr>
            <w:tcW w:w="754" w:type="dxa"/>
            <w:shd w:val="clear" w:color="auto" w:fill="auto"/>
          </w:tcPr>
          <w:p w14:paraId="4EAD119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6089001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Based on past experience in the implementation of Measures 1, 3 and 7, we consider this method of identifying finances to be appropriate and simpler in the ev</w:t>
            </w:r>
            <w:r w:rsidR="00D04F92" w:rsidRPr="00653072">
              <w:rPr>
                <w:rFonts w:ascii="Times New Roman" w:eastAsia="Times New Roman" w:hAnsi="Times New Roman" w:cs="Times New Roman"/>
                <w:sz w:val="20"/>
                <w:szCs w:val="20"/>
              </w:rPr>
              <w:t>ent of possible changes to the P</w:t>
            </w:r>
            <w:r w:rsidRPr="00653072">
              <w:rPr>
                <w:rFonts w:ascii="Times New Roman" w:eastAsia="Times New Roman" w:hAnsi="Times New Roman" w:cs="Times New Roman"/>
                <w:sz w:val="20"/>
                <w:szCs w:val="20"/>
              </w:rPr>
              <w:t>rogram</w:t>
            </w:r>
            <w:r w:rsidR="00D04F92"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The monitoring of the use of funds is carried out through monitoring tables in which each of the 3 sectors of measure 7 is monitored separately</w:t>
            </w:r>
            <w:r w:rsidR="008B264D" w:rsidRPr="00653072">
              <w:rPr>
                <w:rFonts w:ascii="Times New Roman" w:eastAsia="Times New Roman" w:hAnsi="Times New Roman" w:cs="Times New Roman"/>
                <w:sz w:val="20"/>
                <w:szCs w:val="20"/>
              </w:rPr>
              <w:t>.</w:t>
            </w:r>
          </w:p>
        </w:tc>
      </w:tr>
      <w:tr w:rsidR="006721A1" w:rsidRPr="00653072" w14:paraId="0A1A1C08" w14:textId="77777777" w:rsidTr="009B3307">
        <w:trPr>
          <w:trHeight w:val="983"/>
          <w:jc w:val="center"/>
        </w:trPr>
        <w:tc>
          <w:tcPr>
            <w:tcW w:w="436" w:type="dxa"/>
            <w:shd w:val="clear" w:color="auto" w:fill="auto"/>
          </w:tcPr>
          <w:p w14:paraId="694CB89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19</w:t>
            </w:r>
          </w:p>
        </w:tc>
        <w:tc>
          <w:tcPr>
            <w:tcW w:w="925" w:type="dxa"/>
            <w:shd w:val="clear" w:color="auto" w:fill="auto"/>
          </w:tcPr>
          <w:p w14:paraId="3F53415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7FEA36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6</w:t>
            </w:r>
          </w:p>
          <w:p w14:paraId="7ED0CAB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Chapter 8 </w:t>
            </w:r>
          </w:p>
        </w:tc>
        <w:tc>
          <w:tcPr>
            <w:tcW w:w="1768" w:type="dxa"/>
            <w:shd w:val="clear" w:color="auto" w:fill="auto"/>
          </w:tcPr>
          <w:p w14:paraId="2AFCBB6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define more precisely the recipients and specific eligibility criteria. </w:t>
            </w:r>
          </w:p>
          <w:p w14:paraId="3CADFC7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Medium priority. </w:t>
            </w:r>
          </w:p>
        </w:tc>
        <w:tc>
          <w:tcPr>
            <w:tcW w:w="754" w:type="dxa"/>
            <w:shd w:val="clear" w:color="auto" w:fill="auto"/>
          </w:tcPr>
          <w:p w14:paraId="79BB34D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1DE75DF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term “Public administrative entities” has changed into “Municipalities from the list in Annex X of the IPARD III programme”</w:t>
            </w:r>
          </w:p>
          <w:p w14:paraId="500BE328"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31651F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new specific eligibility criteria:</w:t>
            </w:r>
          </w:p>
          <w:p w14:paraId="3A545CA8" w14:textId="77777777" w:rsidR="006721A1" w:rsidRPr="00653072" w:rsidRDefault="00707D31" w:rsidP="009B3307">
            <w:pPr>
              <w:spacing w:before="40" w:after="4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Roads</w:t>
            </w:r>
          </w:p>
          <w:p w14:paraId="51737BB6" w14:textId="77777777" w:rsidR="006721A1" w:rsidRPr="00653072" w:rsidRDefault="00707D31" w:rsidP="00592412">
            <w:pPr>
              <w:numPr>
                <w:ilvl w:val="0"/>
                <w:numId w:val="66"/>
              </w:numPr>
              <w:pBdr>
                <w:top w:val="nil"/>
                <w:left w:val="nil"/>
                <w:bottom w:val="nil"/>
                <w:right w:val="nil"/>
                <w:between w:val="nil"/>
              </w:pBd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Roads must connect areas where agricultural production takes place and must be shown in spatial plans.</w:t>
            </w:r>
          </w:p>
          <w:p w14:paraId="565DD76C" w14:textId="77777777" w:rsidR="006721A1" w:rsidRPr="00653072" w:rsidRDefault="00707D31" w:rsidP="009B3307">
            <w:pPr>
              <w:spacing w:before="40" w:after="4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Water management</w:t>
            </w:r>
          </w:p>
          <w:p w14:paraId="691E300F" w14:textId="77777777" w:rsidR="006721A1" w:rsidRPr="00653072"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municipality must have established a public body for the provision of water supply services to which it entrusts the management of the investment object</w:t>
            </w:r>
          </w:p>
          <w:p w14:paraId="4626A9E2"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Waste management</w:t>
            </w:r>
          </w:p>
          <w:p w14:paraId="5450154C" w14:textId="77777777" w:rsidR="006721A1" w:rsidRPr="00653072" w:rsidRDefault="00707D31" w:rsidP="00592412">
            <w:pPr>
              <w:numPr>
                <w:ilvl w:val="0"/>
                <w:numId w:val="67"/>
              </w:numPr>
              <w:pBdr>
                <w:top w:val="nil"/>
                <w:left w:val="nil"/>
                <w:bottom w:val="nil"/>
                <w:right w:val="nil"/>
                <w:between w:val="nil"/>
              </w:pBdr>
              <w:spacing w:before="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municipality must have established a public waste disposal service to which it entrusts the management of the investment object.</w:t>
            </w:r>
          </w:p>
          <w:p w14:paraId="1F4DE86B" w14:textId="77777777" w:rsidR="006721A1" w:rsidRPr="00653072" w:rsidRDefault="00707D31" w:rsidP="00592412">
            <w:pPr>
              <w:numPr>
                <w:ilvl w:val="0"/>
                <w:numId w:val="67"/>
              </w:numPr>
              <w:pBdr>
                <w:top w:val="nil"/>
                <w:left w:val="nil"/>
                <w:bottom w:val="nil"/>
                <w:right w:val="nil"/>
                <w:between w:val="nil"/>
              </w:pBdr>
              <w:spacing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An environmental impact study must be prepared for the investment</w:t>
            </w:r>
          </w:p>
          <w:p w14:paraId="0ADA0241" w14:textId="77777777" w:rsidR="006721A1" w:rsidRPr="00653072" w:rsidRDefault="00707D31" w:rsidP="009B3307">
            <w:pPr>
              <w:spacing w:before="40" w:after="4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Energy supply</w:t>
            </w:r>
          </w:p>
          <w:p w14:paraId="68951F9F" w14:textId="77777777" w:rsidR="006721A1" w:rsidRPr="00653072"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Energy production only for public consumption is acceptable</w:t>
            </w:r>
          </w:p>
          <w:p w14:paraId="3BEB16D1" w14:textId="77777777" w:rsidR="006721A1" w:rsidRPr="00653072" w:rsidRDefault="00707D31" w:rsidP="009B3307">
            <w:pPr>
              <w:spacing w:before="40" w:after="4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Modern technologies</w:t>
            </w:r>
          </w:p>
          <w:p w14:paraId="44D713A9" w14:textId="77777777" w:rsidR="006721A1" w:rsidRPr="00653072"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Modern technologies, apart from broadband internet, must have built-in components that use energy from renewable sources to power them (solar, wind, etc.).</w:t>
            </w:r>
          </w:p>
        </w:tc>
      </w:tr>
      <w:tr w:rsidR="006721A1" w:rsidRPr="00653072" w14:paraId="11BCE77E" w14:textId="77777777" w:rsidTr="009B3307">
        <w:trPr>
          <w:trHeight w:val="1521"/>
          <w:jc w:val="center"/>
        </w:trPr>
        <w:tc>
          <w:tcPr>
            <w:tcW w:w="436" w:type="dxa"/>
            <w:shd w:val="clear" w:color="auto" w:fill="auto"/>
          </w:tcPr>
          <w:p w14:paraId="26B2060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c>
          <w:tcPr>
            <w:tcW w:w="925" w:type="dxa"/>
            <w:shd w:val="clear" w:color="auto" w:fill="auto"/>
          </w:tcPr>
          <w:p w14:paraId="169DC09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CF315D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6</w:t>
            </w:r>
          </w:p>
          <w:p w14:paraId="549A760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44AFEED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re-check with the EC about the eligibility of the expenditures listed as “Facilities of social importance”.</w:t>
            </w:r>
          </w:p>
          <w:p w14:paraId="2C69D22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72B09A5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7C1D792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Unacceptable investment. Deleted from the Programme</w:t>
            </w:r>
          </w:p>
        </w:tc>
      </w:tr>
      <w:tr w:rsidR="006721A1" w:rsidRPr="00653072" w14:paraId="4F743519" w14:textId="77777777" w:rsidTr="009B3307">
        <w:trPr>
          <w:trHeight w:val="1521"/>
          <w:jc w:val="center"/>
        </w:trPr>
        <w:tc>
          <w:tcPr>
            <w:tcW w:w="436" w:type="dxa"/>
            <w:shd w:val="clear" w:color="auto" w:fill="auto"/>
          </w:tcPr>
          <w:p w14:paraId="1709940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21</w:t>
            </w:r>
          </w:p>
        </w:tc>
        <w:tc>
          <w:tcPr>
            <w:tcW w:w="925" w:type="dxa"/>
            <w:shd w:val="clear" w:color="auto" w:fill="auto"/>
          </w:tcPr>
          <w:p w14:paraId="6580C6C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856B24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6</w:t>
            </w:r>
          </w:p>
          <w:p w14:paraId="5101726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3F8DDC5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re-define selection criteria using only criteria which can be objectively verified.</w:t>
            </w:r>
          </w:p>
          <w:p w14:paraId="404BAF8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329AB74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7475C65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All the selection criteria have changed. Specific eligibility criteria – New table added</w:t>
            </w:r>
          </w:p>
          <w:p w14:paraId="6547674D" w14:textId="77777777" w:rsidR="006721A1" w:rsidRPr="00653072" w:rsidRDefault="006721A1" w:rsidP="009B3307">
            <w:pPr>
              <w:spacing w:before="40" w:after="40"/>
              <w:jc w:val="center"/>
              <w:rPr>
                <w:rFonts w:ascii="Times New Roman" w:eastAsia="Times New Roman" w:hAnsi="Times New Roman" w:cs="Times New Roman"/>
                <w:sz w:val="20"/>
                <w:szCs w:val="20"/>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8"/>
              <w:gridCol w:w="5902"/>
              <w:gridCol w:w="1210"/>
            </w:tblGrid>
            <w:tr w:rsidR="006721A1" w:rsidRPr="00653072" w14:paraId="4F9F6266" w14:textId="77777777" w:rsidTr="009B3307">
              <w:trPr>
                <w:trHeight w:val="284"/>
                <w:jc w:val="center"/>
              </w:trPr>
              <w:tc>
                <w:tcPr>
                  <w:tcW w:w="6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52D181" w14:textId="77777777" w:rsidR="006721A1" w:rsidRPr="00653072" w:rsidRDefault="00707D31" w:rsidP="009B3307">
                  <w:pPr>
                    <w:spacing w:line="256" w:lineRule="auto"/>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Criteria</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C4E95" w14:textId="77777777" w:rsidR="006721A1" w:rsidRPr="00653072" w:rsidRDefault="00707D31" w:rsidP="009B3307">
                  <w:pPr>
                    <w:spacing w:line="256" w:lineRule="auto"/>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Points</w:t>
                  </w:r>
                </w:p>
              </w:tc>
            </w:tr>
            <w:tr w:rsidR="006721A1" w:rsidRPr="00653072" w14:paraId="712EEEDB"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ECCB4"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FF393"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Size of the municipality</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0349B"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30</w:t>
                  </w:r>
                </w:p>
              </w:tc>
            </w:tr>
            <w:tr w:rsidR="006721A1" w:rsidRPr="00653072" w14:paraId="3BE8B1BF" w14:textId="77777777" w:rsidTr="009B3307">
              <w:trPr>
                <w:trHeight w:val="305"/>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E2B84"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266B"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5,000 inhabitants</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6AAF0"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r>
            <w:tr w:rsidR="006721A1" w:rsidRPr="00653072" w14:paraId="49A165E7"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D044"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D9F6B"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10,000 inhabitants</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96FC2"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243C7A44"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35A5"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1.3</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9D5E7"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20,000 inhabitants</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EC64"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350A922B"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B568C"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1C83"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Municipality from the northern region of Montenegro</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6BDC2"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044B5734"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65B87"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23711" w14:textId="77777777" w:rsidR="006721A1" w:rsidRPr="00653072" w:rsidRDefault="00707D31" w:rsidP="009B3307">
                  <w:pPr>
                    <w:spacing w:line="256" w:lineRule="auto"/>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Type of investment</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745BD"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20</w:t>
                  </w:r>
                </w:p>
              </w:tc>
            </w:tr>
            <w:tr w:rsidR="006721A1" w:rsidRPr="00653072" w14:paraId="3F99342B"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1CF6"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F69C"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road infrastructure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DB86F"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395D702B"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33826"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E048A"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solving water supply problems</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0E9FD"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12EF5CFB"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F29E"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C7ECC"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entire investment is located above 600 m above sea level</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94B6D"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68D88328"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ECE7F"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4924A"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Competitiveness index of the municipality</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CE48C"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Up to 20</w:t>
                  </w:r>
                </w:p>
              </w:tc>
            </w:tr>
            <w:tr w:rsidR="006721A1" w:rsidRPr="00653072" w14:paraId="243091F8"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C8D7E"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ED32"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III group (from 75% to 100%)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46983"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52112C49" w14:textId="77777777"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CA697"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FE457" w14:textId="77777777" w:rsidR="006721A1" w:rsidRPr="00653072" w:rsidRDefault="00707D31" w:rsidP="009B3307">
                  <w:pPr>
                    <w:spacing w:line="25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IV group (below 75%)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D69D" w14:textId="77777777" w:rsidR="006721A1" w:rsidRPr="00653072" w:rsidRDefault="00707D31" w:rsidP="009B3307">
                  <w:pPr>
                    <w:spacing w:line="256" w:lineRule="auto"/>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10</w:t>
                  </w:r>
                </w:p>
              </w:tc>
            </w:tr>
            <w:tr w:rsidR="006721A1" w:rsidRPr="00653072" w14:paraId="6E2ABE33" w14:textId="77777777" w:rsidTr="009B3307">
              <w:trPr>
                <w:trHeight w:val="284"/>
                <w:jc w:val="center"/>
              </w:trPr>
              <w:tc>
                <w:tcPr>
                  <w:tcW w:w="6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D20B" w14:textId="77777777" w:rsidR="006721A1" w:rsidRPr="00653072" w:rsidRDefault="00707D31" w:rsidP="009B3307">
                  <w:pPr>
                    <w:spacing w:line="256" w:lineRule="auto"/>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TOTAL</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2F4EB" w14:textId="77777777" w:rsidR="006721A1" w:rsidRPr="00653072" w:rsidRDefault="00707D31" w:rsidP="009B3307">
                  <w:pPr>
                    <w:keepNext/>
                    <w:spacing w:line="256" w:lineRule="auto"/>
                    <w:ind w:left="57" w:right="57"/>
                    <w:jc w:val="righ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100</w:t>
                  </w:r>
                </w:p>
              </w:tc>
            </w:tr>
          </w:tbl>
          <w:p w14:paraId="78CF9AD7"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r>
      <w:tr w:rsidR="006721A1" w:rsidRPr="00653072" w14:paraId="5336BE88" w14:textId="77777777" w:rsidTr="009B3307">
        <w:trPr>
          <w:trHeight w:val="841"/>
          <w:jc w:val="center"/>
        </w:trPr>
        <w:tc>
          <w:tcPr>
            <w:tcW w:w="436" w:type="dxa"/>
            <w:shd w:val="clear" w:color="auto" w:fill="auto"/>
          </w:tcPr>
          <w:p w14:paraId="3825D7D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22</w:t>
            </w:r>
          </w:p>
        </w:tc>
        <w:tc>
          <w:tcPr>
            <w:tcW w:w="925" w:type="dxa"/>
            <w:shd w:val="clear" w:color="auto" w:fill="auto"/>
          </w:tcPr>
          <w:p w14:paraId="1ED5880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0D04E3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9</w:t>
            </w:r>
          </w:p>
          <w:p w14:paraId="5256178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4BD19E0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remove support to Advisory Services from the list of specific objectives. </w:t>
            </w:r>
          </w:p>
          <w:p w14:paraId="43A8BE9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3BA3D82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17A9413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Deleted</w:t>
            </w:r>
          </w:p>
        </w:tc>
      </w:tr>
      <w:tr w:rsidR="006721A1" w:rsidRPr="00653072" w14:paraId="28AFD08E" w14:textId="77777777" w:rsidTr="009B3307">
        <w:trPr>
          <w:trHeight w:val="1521"/>
          <w:jc w:val="center"/>
        </w:trPr>
        <w:tc>
          <w:tcPr>
            <w:tcW w:w="436" w:type="dxa"/>
            <w:shd w:val="clear" w:color="auto" w:fill="auto"/>
          </w:tcPr>
          <w:p w14:paraId="7638370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w:t>
            </w:r>
          </w:p>
        </w:tc>
        <w:tc>
          <w:tcPr>
            <w:tcW w:w="925" w:type="dxa"/>
            <w:shd w:val="clear" w:color="auto" w:fill="auto"/>
          </w:tcPr>
          <w:p w14:paraId="65A4F12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3C4095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11</w:t>
            </w:r>
          </w:p>
          <w:p w14:paraId="12A7DE0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Chapter 8 </w:t>
            </w:r>
          </w:p>
        </w:tc>
        <w:tc>
          <w:tcPr>
            <w:tcW w:w="1768" w:type="dxa"/>
            <w:shd w:val="clear" w:color="auto" w:fill="auto"/>
          </w:tcPr>
          <w:p w14:paraId="4CFC55B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detail eligible expenditures as required in the EC Fiche for Measure 11, following the examples provided in Annex I of the Fiche. </w:t>
            </w:r>
          </w:p>
          <w:p w14:paraId="0771B57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304B312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FA8A0D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New text added:</w:t>
            </w:r>
          </w:p>
          <w:p w14:paraId="132F60DA"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i/>
                <w:sz w:val="20"/>
                <w:szCs w:val="20"/>
                <w:u w:val="single"/>
              </w:rPr>
              <w:t>Afforestation and agroforestry</w:t>
            </w:r>
          </w:p>
          <w:p w14:paraId="1BA351A1" w14:textId="77777777" w:rsidR="006721A1" w:rsidRPr="00653072" w:rsidRDefault="00707D31" w:rsidP="009B3307">
            <w:pPr>
              <w:shd w:val="clear" w:color="auto" w:fill="FFFFFF"/>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Establishment of new afforested area:</w:t>
            </w:r>
          </w:p>
          <w:p w14:paraId="637F5D6F" w14:textId="77777777" w:rsidR="006721A1" w:rsidRPr="00653072"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Cost of preparation, plantation and propagation material.</w:t>
            </w:r>
          </w:p>
          <w:p w14:paraId="28306443" w14:textId="77777777" w:rsidR="006721A1" w:rsidRPr="00653072"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Fencing or individual plant protection.</w:t>
            </w:r>
          </w:p>
          <w:p w14:paraId="63831842" w14:textId="77777777" w:rsidR="006721A1" w:rsidRPr="00653072"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Construction/reconstruction of check dams and other ground works for soil erosion control, and water provision directly linked to the process of establishing the forest.</w:t>
            </w:r>
          </w:p>
          <w:p w14:paraId="3746857A" w14:textId="77777777" w:rsidR="006721A1" w:rsidRPr="00653072"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Other necessary costs directly linked to plantation, such as preparation of afforestation plan, soil examination, soil preparation and protection (up to 12%).</w:t>
            </w:r>
          </w:p>
          <w:p w14:paraId="277B6992"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Maintenance for 5 years</w:t>
            </w:r>
          </w:p>
          <w:tbl>
            <w:tblPr>
              <w:tblW w:w="5398" w:type="dxa"/>
              <w:tblLayout w:type="fixed"/>
              <w:tblCellMar>
                <w:left w:w="0" w:type="dxa"/>
                <w:right w:w="0" w:type="dxa"/>
              </w:tblCellMar>
              <w:tblLook w:val="0400" w:firstRow="0" w:lastRow="0" w:firstColumn="0" w:lastColumn="0" w:noHBand="0" w:noVBand="1"/>
            </w:tblPr>
            <w:tblGrid>
              <w:gridCol w:w="4141"/>
              <w:gridCol w:w="1257"/>
            </w:tblGrid>
            <w:tr w:rsidR="006721A1" w:rsidRPr="00653072" w14:paraId="3E316972" w14:textId="77777777" w:rsidTr="009B3307">
              <w:trPr>
                <w:trHeight w:val="287"/>
              </w:trPr>
              <w:tc>
                <w:tcPr>
                  <w:tcW w:w="41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8DCE1F"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Watering</w:t>
                  </w:r>
                </w:p>
              </w:tc>
              <w:tc>
                <w:tcPr>
                  <w:tcW w:w="125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F294B1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 year</w:t>
                  </w:r>
                </w:p>
              </w:tc>
            </w:tr>
            <w:tr w:rsidR="006721A1" w:rsidRPr="00653072" w14:paraId="4A5F837B" w14:textId="77777777"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8A722F1"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Hoeing</w:t>
                  </w:r>
                </w:p>
              </w:tc>
              <w:tc>
                <w:tcPr>
                  <w:tcW w:w="125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EF439F1"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 year</w:t>
                  </w:r>
                </w:p>
              </w:tc>
            </w:tr>
            <w:tr w:rsidR="006721A1" w:rsidRPr="00653072" w14:paraId="4662AAD8" w14:textId="77777777"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D43D09D"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Trimming/pruning seedlings</w:t>
                  </w:r>
                </w:p>
              </w:tc>
              <w:tc>
                <w:tcPr>
                  <w:tcW w:w="125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DA6E31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2nd year</w:t>
                  </w:r>
                </w:p>
              </w:tc>
            </w:tr>
            <w:tr w:rsidR="006721A1" w:rsidRPr="00653072" w14:paraId="68EE49AD" w14:textId="77777777"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40F0DE"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Weeding</w:t>
                  </w:r>
                </w:p>
              </w:tc>
              <w:tc>
                <w:tcPr>
                  <w:tcW w:w="1257"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0654AA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3,4,5 year</w:t>
                  </w:r>
                </w:p>
              </w:tc>
            </w:tr>
            <w:tr w:rsidR="006721A1" w:rsidRPr="00653072" w14:paraId="49B2C5EE" w14:textId="77777777"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88D5D99"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Maintenance of protection against grazing</w:t>
                  </w:r>
                </w:p>
              </w:tc>
              <w:tc>
                <w:tcPr>
                  <w:tcW w:w="1257" w:type="dxa"/>
                  <w:vMerge/>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24C71B4"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184B35E2" w14:textId="77777777"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A601680" w14:textId="77777777" w:rsidR="006721A1" w:rsidRPr="00653072"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Maintenance of pickets</w:t>
                  </w:r>
                </w:p>
              </w:tc>
              <w:tc>
                <w:tcPr>
                  <w:tcW w:w="1257" w:type="dxa"/>
                  <w:vMerge/>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34C1195"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14:paraId="185ECDC9"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p w14:paraId="080968B9"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i/>
                <w:sz w:val="20"/>
                <w:szCs w:val="20"/>
                <w:u w:val="single"/>
              </w:rPr>
              <w:t>Protection of forest against the forest fires</w:t>
            </w:r>
          </w:p>
          <w:p w14:paraId="6C03265E"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Preventive forestry practices, such as repetitive vegetation control, cleaning, thinning and diversification of vegetation structure.</w:t>
            </w:r>
          </w:p>
          <w:p w14:paraId="4FE3E7F2"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Use of grazing livestock: Costs of contracted livestock and transport costs incurred in transferring animals to the area with fire risk. </w:t>
            </w:r>
          </w:p>
          <w:p w14:paraId="75461C3B"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Construction, reconstruction of structures, such as ditches, fences and bays, the conservation and improvement of forest lanes, belts of deciduous trees, grazing fields for animals and water systems, such as water reservoirs, water points for protection against forest fires and check dams for soil erosion control.</w:t>
            </w:r>
          </w:p>
          <w:p w14:paraId="1DB6042A"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Construction/Reconstruction of observation points as a measure to prevent forest fires.</w:t>
            </w:r>
          </w:p>
          <w:p w14:paraId="6ACA7521"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Purchase and installation of fire monitoring equipment.</w:t>
            </w:r>
          </w:p>
          <w:p w14:paraId="73FC63D4"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Other necessary costs directly linked to project, such as preparation or update of Forest and pasture management plan, project preparation and development of forest protection plan (up to 12%).</w:t>
            </w:r>
          </w:p>
          <w:p w14:paraId="348EAB23" w14:textId="77777777" w:rsidR="006721A1" w:rsidRPr="00653072" w:rsidRDefault="00707D31" w:rsidP="009B3307">
            <w:pPr>
              <w:shd w:val="clear" w:color="auto" w:fill="FFFFFF"/>
              <w:spacing w:before="200"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i/>
                <w:sz w:val="20"/>
                <w:szCs w:val="20"/>
                <w:u w:val="single"/>
              </w:rPr>
              <w:t>Improving the resilience and environmental value of forest ecosystems</w:t>
            </w:r>
          </w:p>
          <w:p w14:paraId="60481F93"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Costs of “one-off” treatments: clearing the soil from shrubs, bushes, thorns, thinning, pruning.</w:t>
            </w:r>
          </w:p>
          <w:p w14:paraId="49F03DA4"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Costs of under-planting with species adapted to the site conditions and species mixture compatible to conversion plan.</w:t>
            </w:r>
          </w:p>
          <w:p w14:paraId="2079A45B"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Costs for soil protection works and construction/reconstruction of check-dams for soil erosion control.</w:t>
            </w:r>
          </w:p>
          <w:p w14:paraId="75A3007C"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Costs for area and plant protection against grazing - fencing or individual plan protection.</w:t>
            </w:r>
          </w:p>
          <w:p w14:paraId="0956958D" w14:textId="77777777" w:rsidR="006721A1" w:rsidRPr="00653072"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Other necessary costs directly linked to conversion, such as preparation of the conversion plan, update of the Forest and pasture management plan, soil preparation and protection (up to 12%).</w:t>
            </w:r>
          </w:p>
          <w:p w14:paraId="59B4097A"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w:t>
            </w:r>
          </w:p>
          <w:p w14:paraId="6ADC838E" w14:textId="77777777" w:rsidR="006721A1" w:rsidRPr="00653072" w:rsidRDefault="00707D31" w:rsidP="009B3307">
            <w:pPr>
              <w:shd w:val="clear" w:color="auto" w:fill="FFFFFF"/>
              <w:spacing w:after="20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The eligible expenditure shall be further detailed in the 'list of eligible expenditure'. </w:t>
            </w:r>
          </w:p>
        </w:tc>
      </w:tr>
      <w:tr w:rsidR="006721A1" w:rsidRPr="00653072" w14:paraId="62712AAC" w14:textId="77777777" w:rsidTr="009B3307">
        <w:trPr>
          <w:trHeight w:val="1521"/>
          <w:jc w:val="center"/>
        </w:trPr>
        <w:tc>
          <w:tcPr>
            <w:tcW w:w="436" w:type="dxa"/>
            <w:shd w:val="clear" w:color="auto" w:fill="auto"/>
          </w:tcPr>
          <w:p w14:paraId="7BE095B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24</w:t>
            </w:r>
          </w:p>
        </w:tc>
        <w:tc>
          <w:tcPr>
            <w:tcW w:w="925" w:type="dxa"/>
            <w:shd w:val="clear" w:color="auto" w:fill="auto"/>
          </w:tcPr>
          <w:p w14:paraId="71DBE41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BCB48E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11</w:t>
            </w:r>
          </w:p>
          <w:p w14:paraId="60B8EFC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Chapter 8 </w:t>
            </w:r>
          </w:p>
        </w:tc>
        <w:tc>
          <w:tcPr>
            <w:tcW w:w="1768" w:type="dxa"/>
            <w:shd w:val="clear" w:color="auto" w:fill="auto"/>
          </w:tcPr>
          <w:p w14:paraId="31D39D0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detail the selection criteria. </w:t>
            </w:r>
          </w:p>
          <w:p w14:paraId="1E3BF96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Medium priority. </w:t>
            </w:r>
          </w:p>
        </w:tc>
        <w:tc>
          <w:tcPr>
            <w:tcW w:w="754" w:type="dxa"/>
            <w:shd w:val="clear" w:color="auto" w:fill="auto"/>
          </w:tcPr>
          <w:p w14:paraId="7DDC82F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0F98482C" w14:textId="77777777" w:rsidR="006721A1" w:rsidRPr="00653072" w:rsidRDefault="00707D31" w:rsidP="009B3307">
            <w:pPr>
              <w:shd w:val="clear" w:color="auto" w:fill="FFFFFF"/>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Text added:</w:t>
            </w:r>
          </w:p>
          <w:p w14:paraId="601573C2" w14:textId="77777777" w:rsidR="006721A1" w:rsidRPr="00653072" w:rsidRDefault="00707D31" w:rsidP="009B3307">
            <w:pPr>
              <w:shd w:val="clear" w:color="auto" w:fill="FFFFFF"/>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General principles for the selection criteria:</w:t>
            </w:r>
          </w:p>
          <w:p w14:paraId="3206C706"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Priority will be given to afforestation that is done for protective purposes, such as biodiversity, soil and water protection, etc. This is to be reflected in the selected species and sites to be afforested.</w:t>
            </w:r>
          </w:p>
          <w:p w14:paraId="490DFA16"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In agroforestry, the priority will be given to multifunctional systems with higher public benefit, such as erosion/desertification control, animal welfare and biosafety actions (separation of grazing lands by forest belts), or supporting pollinators.</w:t>
            </w:r>
          </w:p>
          <w:p w14:paraId="383FEDB7"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The priority will be given to intervention, which will be carried out in kart areas </w:t>
            </w:r>
          </w:p>
          <w:p w14:paraId="078F6983"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Priority will be given to afforestation that is done for protective purposes, such as biodiversity, soil and water protection, etc. This is to be reflected in the selected species and sites to be afforested.</w:t>
            </w:r>
          </w:p>
          <w:p w14:paraId="23CF8CE0"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The priority will be given to intervention, which will be carried out in areas with the high risk of forest fire</w:t>
            </w:r>
          </w:p>
          <w:p w14:paraId="6C5C2F62" w14:textId="77777777" w:rsidR="006721A1" w:rsidRPr="00653072" w:rsidRDefault="00707D31" w:rsidP="009B3307">
            <w:pPr>
              <w:shd w:val="clear" w:color="auto" w:fill="FFFFFF"/>
              <w:spacing w:before="120" w:after="120"/>
              <w:ind w:left="36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The priority will be given to women applicants. </w:t>
            </w:r>
          </w:p>
          <w:p w14:paraId="2792C3C8" w14:textId="77777777" w:rsidR="006721A1" w:rsidRPr="00653072" w:rsidRDefault="00707D31" w:rsidP="009B3307">
            <w:pPr>
              <w:shd w:val="clear" w:color="auto" w:fill="FFFFFF"/>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selection criteria which will be used and points to be allocated will be, based on </w:t>
            </w:r>
            <w:r w:rsidR="005B321A" w:rsidRPr="00653072">
              <w:rPr>
                <w:rFonts w:ascii="Times New Roman" w:eastAsia="Times New Roman" w:hAnsi="Times New Roman" w:cs="Times New Roman"/>
                <w:sz w:val="20"/>
                <w:szCs w:val="20"/>
              </w:rPr>
              <w:t xml:space="preserve">a </w:t>
            </w:r>
            <w:r w:rsidRPr="00653072">
              <w:rPr>
                <w:rFonts w:ascii="Times New Roman" w:eastAsia="Times New Roman" w:hAnsi="Times New Roman" w:cs="Times New Roman"/>
                <w:sz w:val="20"/>
                <w:szCs w:val="20"/>
              </w:rPr>
              <w:t>proposal prepared by the</w:t>
            </w:r>
            <w:r w:rsidR="00F557E4" w:rsidRPr="00653072">
              <w:rPr>
                <w:rFonts w:ascii="Times New Roman" w:eastAsia="Times New Roman" w:hAnsi="Times New Roman" w:cs="Times New Roman"/>
                <w:sz w:val="20"/>
                <w:szCs w:val="20"/>
              </w:rPr>
              <w:t xml:space="preserve"> </w:t>
            </w:r>
            <w:r w:rsidR="00F557E4" w:rsidRPr="00653072">
              <w:rPr>
                <w:rFonts w:ascii="Times New Roman" w:eastAsia="Times New Roman" w:hAnsi="Times New Roman" w:cs="Times New Roman"/>
                <w:sz w:val="22"/>
                <w:szCs w:val="22"/>
              </w:rPr>
              <w:t>IPARD</w:t>
            </w:r>
            <w:r w:rsidRPr="00653072">
              <w:rPr>
                <w:rFonts w:ascii="Times New Roman" w:eastAsia="Times New Roman" w:hAnsi="Times New Roman" w:cs="Times New Roman"/>
                <w:sz w:val="20"/>
                <w:szCs w:val="20"/>
              </w:rPr>
              <w:t xml:space="preserve"> </w:t>
            </w:r>
            <w:r w:rsidR="002E2F8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in cooperation with the </w:t>
            </w:r>
            <w:r w:rsidR="00F001B6"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approved by the Monitoring Committee before calls for applications, and published in the Guidelines for applicants.</w:t>
            </w:r>
          </w:p>
          <w:p w14:paraId="446D88D4" w14:textId="77777777" w:rsidR="00FA04EE" w:rsidRPr="00653072" w:rsidRDefault="00FA04EE" w:rsidP="009B3307">
            <w:pPr>
              <w:shd w:val="clear" w:color="auto" w:fill="FFFFFF"/>
              <w:spacing w:before="40" w:after="40"/>
              <w:jc w:val="both"/>
              <w:rPr>
                <w:rFonts w:ascii="Times New Roman" w:eastAsia="Times New Roman" w:hAnsi="Times New Roman" w:cs="Times New Roman"/>
                <w:sz w:val="20"/>
                <w:szCs w:val="20"/>
              </w:rPr>
            </w:pPr>
          </w:p>
          <w:p w14:paraId="3926F732" w14:textId="77777777" w:rsidR="00FA04EE" w:rsidRPr="00653072" w:rsidRDefault="00FA04EE" w:rsidP="009B3307">
            <w:pPr>
              <w:shd w:val="clear" w:color="auto" w:fill="FFFFFF"/>
              <w:spacing w:before="40" w:after="40"/>
              <w:jc w:val="both"/>
              <w:rPr>
                <w:rFonts w:ascii="Times New Roman" w:eastAsia="Times New Roman" w:hAnsi="Times New Roman" w:cs="Times New Roman"/>
                <w:sz w:val="20"/>
                <w:szCs w:val="20"/>
              </w:rPr>
            </w:pPr>
          </w:p>
          <w:p w14:paraId="26E60C43" w14:textId="77777777" w:rsidR="00FA04EE" w:rsidRPr="00653072" w:rsidRDefault="00FA04EE" w:rsidP="009B3307">
            <w:pPr>
              <w:shd w:val="clear" w:color="auto" w:fill="FFFFFF"/>
              <w:spacing w:before="40" w:after="40"/>
              <w:jc w:val="both"/>
              <w:rPr>
                <w:rFonts w:ascii="Times New Roman" w:eastAsia="Times New Roman" w:hAnsi="Times New Roman" w:cs="Times New Roman"/>
                <w:sz w:val="20"/>
                <w:szCs w:val="20"/>
              </w:rPr>
            </w:pPr>
          </w:p>
        </w:tc>
      </w:tr>
      <w:tr w:rsidR="006721A1" w:rsidRPr="00653072" w14:paraId="6483305E" w14:textId="77777777" w:rsidTr="009B3307">
        <w:trPr>
          <w:trHeight w:val="415"/>
          <w:jc w:val="center"/>
        </w:trPr>
        <w:tc>
          <w:tcPr>
            <w:tcW w:w="13161" w:type="dxa"/>
            <w:gridSpan w:val="6"/>
            <w:shd w:val="clear" w:color="auto" w:fill="auto"/>
          </w:tcPr>
          <w:p w14:paraId="2A7EFB80"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Establishment of targets, distribution of financial allocations</w:t>
            </w:r>
          </w:p>
        </w:tc>
      </w:tr>
      <w:tr w:rsidR="006721A1" w:rsidRPr="00653072" w14:paraId="69AAC783" w14:textId="77777777" w:rsidTr="009B3307">
        <w:trPr>
          <w:trHeight w:val="1521"/>
          <w:jc w:val="center"/>
        </w:trPr>
        <w:tc>
          <w:tcPr>
            <w:tcW w:w="436" w:type="dxa"/>
            <w:shd w:val="clear" w:color="auto" w:fill="auto"/>
          </w:tcPr>
          <w:p w14:paraId="17E3824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25</w:t>
            </w:r>
          </w:p>
        </w:tc>
        <w:tc>
          <w:tcPr>
            <w:tcW w:w="925" w:type="dxa"/>
            <w:shd w:val="clear" w:color="auto" w:fill="auto"/>
          </w:tcPr>
          <w:p w14:paraId="0E0AC35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4DF5257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IPARD strategy and financial plan</w:t>
            </w:r>
          </w:p>
          <w:p w14:paraId="50AA406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6</w:t>
            </w:r>
          </w:p>
        </w:tc>
        <w:tc>
          <w:tcPr>
            <w:tcW w:w="1768" w:type="dxa"/>
            <w:shd w:val="clear" w:color="auto" w:fill="auto"/>
          </w:tcPr>
          <w:p w14:paraId="2E75C64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balance of the programme can be improved with reallocations of funds in particularly to measure 4 environment and climate change and measure 11 forestry. </w:t>
            </w:r>
          </w:p>
          <w:p w14:paraId="7743516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6C95BEB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47C17F0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As Montenegro has no experience with the implementation of measures 4 and 11, which are expected to start at a later stage of implantation of IPARD III, we believe that the funds allocated to these two measures can cover the needs in the first years of implementation. In case of greater interest in relation to available funds, additional funds will be allocated through program</w:t>
            </w:r>
            <w:r w:rsidR="00B82C0E"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amendments.</w:t>
            </w:r>
          </w:p>
          <w:p w14:paraId="653299E3" w14:textId="77777777" w:rsidR="009958C3" w:rsidRPr="00653072" w:rsidRDefault="009F132F"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Some of the </w:t>
            </w:r>
            <w:r w:rsidR="009958C3" w:rsidRPr="00653072">
              <w:rPr>
                <w:rFonts w:ascii="Times New Roman" w:eastAsia="Times New Roman" w:hAnsi="Times New Roman" w:cs="Times New Roman"/>
                <w:sz w:val="20"/>
                <w:szCs w:val="20"/>
              </w:rPr>
              <w:t>sub measures</w:t>
            </w:r>
            <w:r w:rsidRPr="00653072">
              <w:rPr>
                <w:rFonts w:ascii="Times New Roman" w:eastAsia="Times New Roman" w:hAnsi="Times New Roman" w:cs="Times New Roman"/>
                <w:sz w:val="20"/>
                <w:szCs w:val="20"/>
              </w:rPr>
              <w:t xml:space="preserve"> present in Measure 4 are already </w:t>
            </w:r>
            <w:r w:rsidR="009958C3" w:rsidRPr="00653072">
              <w:rPr>
                <w:rFonts w:ascii="Times New Roman" w:eastAsia="Times New Roman" w:hAnsi="Times New Roman" w:cs="Times New Roman"/>
                <w:sz w:val="20"/>
                <w:szCs w:val="20"/>
              </w:rPr>
              <w:t>implemented</w:t>
            </w:r>
            <w:r w:rsidRPr="00653072">
              <w:rPr>
                <w:rFonts w:ascii="Times New Roman" w:eastAsia="Times New Roman" w:hAnsi="Times New Roman" w:cs="Times New Roman"/>
                <w:sz w:val="20"/>
                <w:szCs w:val="20"/>
              </w:rPr>
              <w:t xml:space="preserve"> throughout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national budget</w:t>
            </w:r>
            <w:r w:rsidR="009958C3" w:rsidRPr="00653072">
              <w:rPr>
                <w:rFonts w:ascii="Times New Roman" w:eastAsia="Times New Roman" w:hAnsi="Times New Roman" w:cs="Times New Roman"/>
                <w:sz w:val="20"/>
                <w:szCs w:val="20"/>
              </w:rPr>
              <w:t xml:space="preserve">, based on </w:t>
            </w:r>
            <w:r w:rsidR="005B321A" w:rsidRPr="00653072">
              <w:rPr>
                <w:rFonts w:ascii="Times New Roman" w:eastAsia="Times New Roman" w:hAnsi="Times New Roman" w:cs="Times New Roman"/>
                <w:sz w:val="20"/>
                <w:szCs w:val="20"/>
              </w:rPr>
              <w:t>which</w:t>
            </w:r>
            <w:r w:rsidR="009958C3" w:rsidRPr="00653072">
              <w:rPr>
                <w:rFonts w:ascii="Times New Roman" w:eastAsia="Times New Roman" w:hAnsi="Times New Roman" w:cs="Times New Roman"/>
                <w:sz w:val="20"/>
                <w:szCs w:val="20"/>
              </w:rPr>
              <w:t xml:space="preserve"> we proposed the budget. </w:t>
            </w:r>
          </w:p>
          <w:p w14:paraId="614686B5" w14:textId="77777777" w:rsidR="00DB5FAE" w:rsidRPr="00653072" w:rsidRDefault="00DB5FAE"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mention measures have sub-measures, </w:t>
            </w:r>
            <w:r w:rsidR="00786EB1" w:rsidRPr="00653072">
              <w:rPr>
                <w:rFonts w:ascii="Times New Roman" w:eastAsia="Times New Roman" w:hAnsi="Times New Roman" w:cs="Times New Roman"/>
                <w:sz w:val="20"/>
                <w:szCs w:val="20"/>
              </w:rPr>
              <w:t>which leaves the possibility of partial implementation of measures. In this way, the possibility for timely reallocation of funds will be left, if necessary.</w:t>
            </w:r>
          </w:p>
        </w:tc>
      </w:tr>
      <w:tr w:rsidR="006721A1" w:rsidRPr="00653072" w14:paraId="09DF83CB" w14:textId="77777777" w:rsidTr="009B3307">
        <w:trPr>
          <w:trHeight w:val="1521"/>
          <w:jc w:val="center"/>
        </w:trPr>
        <w:tc>
          <w:tcPr>
            <w:tcW w:w="436" w:type="dxa"/>
            <w:shd w:val="clear" w:color="auto" w:fill="auto"/>
          </w:tcPr>
          <w:p w14:paraId="57B4CCC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26</w:t>
            </w:r>
          </w:p>
        </w:tc>
        <w:tc>
          <w:tcPr>
            <w:tcW w:w="925" w:type="dxa"/>
            <w:shd w:val="clear" w:color="auto" w:fill="auto"/>
          </w:tcPr>
          <w:p w14:paraId="4E2190A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8B6B7F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Quantified targets table</w:t>
            </w:r>
          </w:p>
          <w:p w14:paraId="14BBACF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6.6</w:t>
            </w:r>
          </w:p>
        </w:tc>
        <w:tc>
          <w:tcPr>
            <w:tcW w:w="1768" w:type="dxa"/>
            <w:shd w:val="clear" w:color="auto" w:fill="auto"/>
          </w:tcPr>
          <w:p w14:paraId="7EE812F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fill in the missing targets, where it is relevant.</w:t>
            </w:r>
          </w:p>
          <w:p w14:paraId="282B87C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2904000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1981211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All missing targets filled </w:t>
            </w:r>
          </w:p>
        </w:tc>
      </w:tr>
      <w:tr w:rsidR="006721A1" w:rsidRPr="00653072" w14:paraId="25CDCF27" w14:textId="77777777" w:rsidTr="009B3307">
        <w:trPr>
          <w:trHeight w:val="1521"/>
          <w:jc w:val="center"/>
        </w:trPr>
        <w:tc>
          <w:tcPr>
            <w:tcW w:w="436" w:type="dxa"/>
            <w:shd w:val="clear" w:color="auto" w:fill="auto"/>
          </w:tcPr>
          <w:p w14:paraId="5ECFAFB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w:t>
            </w:r>
          </w:p>
        </w:tc>
        <w:tc>
          <w:tcPr>
            <w:tcW w:w="925" w:type="dxa"/>
            <w:shd w:val="clear" w:color="auto" w:fill="auto"/>
          </w:tcPr>
          <w:p w14:paraId="609465A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80BB82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4</w:t>
            </w:r>
          </w:p>
          <w:p w14:paraId="34A4111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152FD12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correct and explain targets and results for M4.</w:t>
            </w:r>
          </w:p>
          <w:p w14:paraId="6676C6E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75B9D65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w:t>
            </w:r>
          </w:p>
        </w:tc>
        <w:tc>
          <w:tcPr>
            <w:tcW w:w="7876" w:type="dxa"/>
            <w:shd w:val="clear" w:color="auto" w:fill="auto"/>
          </w:tcPr>
          <w:p w14:paraId="7561F2C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New table added:</w:t>
            </w:r>
          </w:p>
          <w:p w14:paraId="49AB5DEF" w14:textId="77777777" w:rsidR="006721A1" w:rsidRPr="00653072" w:rsidRDefault="006721A1" w:rsidP="009B3307">
            <w:pPr>
              <w:spacing w:before="40" w:after="40"/>
              <w:jc w:val="center"/>
              <w:rPr>
                <w:rFonts w:ascii="Times New Roman" w:eastAsia="Times New Roman" w:hAnsi="Times New Roman" w:cs="Times New Roman"/>
                <w:sz w:val="20"/>
                <w:szCs w:val="20"/>
              </w:rPr>
            </w:pPr>
          </w:p>
          <w:tbl>
            <w:tblPr>
              <w:tblW w:w="7650" w:type="dxa"/>
              <w:tblLayout w:type="fixed"/>
              <w:tblCellMar>
                <w:left w:w="115" w:type="dxa"/>
                <w:right w:w="115" w:type="dxa"/>
              </w:tblCellMar>
              <w:tblLook w:val="0000" w:firstRow="0" w:lastRow="0" w:firstColumn="0" w:lastColumn="0" w:noHBand="0" w:noVBand="0"/>
            </w:tblPr>
            <w:tblGrid>
              <w:gridCol w:w="6684"/>
              <w:gridCol w:w="966"/>
            </w:tblGrid>
            <w:tr w:rsidR="006721A1" w:rsidRPr="00653072" w14:paraId="6E8B2C14" w14:textId="77777777" w:rsidTr="009B3307">
              <w:trPr>
                <w:trHeight w:val="291"/>
              </w:trPr>
              <w:tc>
                <w:tcPr>
                  <w:tcW w:w="66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F8918"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w:t>
                  </w:r>
                </w:p>
              </w:tc>
              <w:tc>
                <w:tcPr>
                  <w:tcW w:w="966" w:type="dxa"/>
                  <w:tcBorders>
                    <w:top w:val="single" w:sz="4" w:space="0" w:color="000000"/>
                    <w:left w:val="nil"/>
                    <w:bottom w:val="single" w:sz="4" w:space="0" w:color="000000"/>
                    <w:right w:val="single" w:sz="4" w:space="0" w:color="000000"/>
                  </w:tcBorders>
                  <w:shd w:val="clear" w:color="auto" w:fill="auto"/>
                  <w:vAlign w:val="bottom"/>
                </w:tcPr>
                <w:p w14:paraId="767B2D71" w14:textId="77777777" w:rsidR="006721A1" w:rsidRPr="00653072"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w:t>
                  </w:r>
                </w:p>
              </w:tc>
            </w:tr>
            <w:tr w:rsidR="006721A1" w:rsidRPr="00653072" w14:paraId="7F1EEA76" w14:textId="77777777" w:rsidTr="009B3307">
              <w:trPr>
                <w:trHeight w:val="256"/>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6C26E7F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contracts</w:t>
                  </w:r>
                </w:p>
              </w:tc>
              <w:tc>
                <w:tcPr>
                  <w:tcW w:w="966" w:type="dxa"/>
                  <w:tcBorders>
                    <w:top w:val="nil"/>
                    <w:left w:val="nil"/>
                    <w:bottom w:val="single" w:sz="4" w:space="0" w:color="000000"/>
                    <w:right w:val="single" w:sz="4" w:space="0" w:color="000000"/>
                  </w:tcBorders>
                  <w:shd w:val="clear" w:color="auto" w:fill="auto"/>
                </w:tcPr>
                <w:p w14:paraId="2B9E9DF8"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500</w:t>
                  </w:r>
                </w:p>
              </w:tc>
            </w:tr>
            <w:tr w:rsidR="006721A1" w:rsidRPr="00653072" w14:paraId="03C5D6BE" w14:textId="77777777"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6015B9F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Agricultural land (ha) under environmental contracts</w:t>
                  </w:r>
                </w:p>
              </w:tc>
              <w:tc>
                <w:tcPr>
                  <w:tcW w:w="966" w:type="dxa"/>
                  <w:tcBorders>
                    <w:top w:val="nil"/>
                    <w:left w:val="nil"/>
                    <w:bottom w:val="single" w:sz="4" w:space="0" w:color="000000"/>
                    <w:right w:val="single" w:sz="4" w:space="0" w:color="000000"/>
                  </w:tcBorders>
                  <w:shd w:val="clear" w:color="auto" w:fill="auto"/>
                </w:tcPr>
                <w:p w14:paraId="3C8CE1F9"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24.000</w:t>
                  </w:r>
                </w:p>
              </w:tc>
            </w:tr>
            <w:tr w:rsidR="006721A1" w:rsidRPr="00653072" w14:paraId="410452A2" w14:textId="77777777"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57CBDCDC"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Total area per type of type of operation </w:t>
                  </w:r>
                </w:p>
                <w:p w14:paraId="42E4D9B6" w14:textId="77777777" w:rsidR="006721A1" w:rsidRPr="00653072" w:rsidRDefault="00707D31" w:rsidP="00592412">
                  <w:pPr>
                    <w:numPr>
                      <w:ilvl w:val="0"/>
                      <w:numId w:val="30"/>
                    </w:numPr>
                    <w:pBdr>
                      <w:top w:val="nil"/>
                      <w:left w:val="nil"/>
                      <w:bottom w:val="nil"/>
                      <w:right w:val="nil"/>
                      <w:between w:val="nil"/>
                    </w:pBd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Organic farming (ha)</w:t>
                  </w:r>
                </w:p>
                <w:p w14:paraId="6080E345" w14:textId="77777777" w:rsidR="006721A1" w:rsidRPr="00653072" w:rsidRDefault="00707D31" w:rsidP="00592412">
                  <w:pPr>
                    <w:numPr>
                      <w:ilvl w:val="0"/>
                      <w:numId w:val="30"/>
                    </w:numPr>
                    <w:pBdr>
                      <w:top w:val="nil"/>
                      <w:left w:val="nil"/>
                      <w:bottom w:val="nil"/>
                      <w:right w:val="nil"/>
                      <w:between w:val="nil"/>
                    </w:pBd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pastures supported (ha)</w:t>
                  </w:r>
                </w:p>
              </w:tc>
              <w:tc>
                <w:tcPr>
                  <w:tcW w:w="966" w:type="dxa"/>
                  <w:tcBorders>
                    <w:top w:val="nil"/>
                    <w:left w:val="nil"/>
                    <w:bottom w:val="single" w:sz="4" w:space="0" w:color="000000"/>
                    <w:right w:val="single" w:sz="4" w:space="0" w:color="000000"/>
                  </w:tcBorders>
                  <w:shd w:val="clear" w:color="auto" w:fill="auto"/>
                </w:tcPr>
                <w:p w14:paraId="4B9BCB32" w14:textId="77777777" w:rsidR="006721A1" w:rsidRPr="00653072" w:rsidRDefault="006721A1" w:rsidP="009B3307">
                  <w:pPr>
                    <w:jc w:val="right"/>
                    <w:rPr>
                      <w:rFonts w:ascii="Times New Roman" w:eastAsia="Times New Roman" w:hAnsi="Times New Roman" w:cs="Times New Roman"/>
                      <w:sz w:val="20"/>
                      <w:szCs w:val="20"/>
                    </w:rPr>
                  </w:pPr>
                </w:p>
                <w:p w14:paraId="32CF240B"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750</w:t>
                  </w:r>
                </w:p>
                <w:p w14:paraId="4FA67C88"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23.250</w:t>
                  </w:r>
                </w:p>
              </w:tc>
            </w:tr>
            <w:tr w:rsidR="006721A1" w:rsidRPr="00653072" w14:paraId="1B2DE81C" w14:textId="77777777"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5DE2F9E6"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plant varieties:</w:t>
                  </w:r>
                </w:p>
                <w:p w14:paraId="6799DFB8" w14:textId="77777777" w:rsidR="006721A1" w:rsidRPr="00653072" w:rsidRDefault="00707D31" w:rsidP="00592412">
                  <w:pPr>
                    <w:numPr>
                      <w:ilvl w:val="0"/>
                      <w:numId w:val="32"/>
                    </w:numPr>
                    <w:pBdr>
                      <w:top w:val="nil"/>
                      <w:left w:val="nil"/>
                      <w:bottom w:val="nil"/>
                      <w:right w:val="nil"/>
                      <w:between w:val="nil"/>
                    </w:pBd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Total area under supported plant variety (ha)</w:t>
                  </w:r>
                </w:p>
              </w:tc>
              <w:tc>
                <w:tcPr>
                  <w:tcW w:w="966" w:type="dxa"/>
                  <w:tcBorders>
                    <w:top w:val="nil"/>
                    <w:left w:val="nil"/>
                    <w:bottom w:val="single" w:sz="4" w:space="0" w:color="000000"/>
                    <w:right w:val="single" w:sz="4" w:space="0" w:color="000000"/>
                  </w:tcBorders>
                  <w:shd w:val="clear" w:color="auto" w:fill="auto"/>
                </w:tcPr>
                <w:p w14:paraId="152876A7" w14:textId="77777777" w:rsidR="006721A1" w:rsidRPr="00653072" w:rsidRDefault="006721A1" w:rsidP="009B3307">
                  <w:pPr>
                    <w:jc w:val="right"/>
                    <w:rPr>
                      <w:rFonts w:ascii="Times New Roman" w:eastAsia="Times New Roman" w:hAnsi="Times New Roman" w:cs="Times New Roman"/>
                      <w:sz w:val="20"/>
                      <w:szCs w:val="20"/>
                    </w:rPr>
                  </w:pPr>
                </w:p>
                <w:p w14:paraId="4C5CB238"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80</w:t>
                  </w:r>
                </w:p>
              </w:tc>
            </w:tr>
            <w:tr w:rsidR="006721A1" w:rsidRPr="00653072" w14:paraId="12CB0D57" w14:textId="77777777"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4B2E44E0"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Within the support for endangered breeds:</w:t>
                  </w:r>
                </w:p>
                <w:p w14:paraId="491522E3" w14:textId="77777777" w:rsidR="006721A1" w:rsidRPr="00653072" w:rsidRDefault="00707D31" w:rsidP="00592412">
                  <w:pPr>
                    <w:numPr>
                      <w:ilvl w:val="0"/>
                      <w:numId w:val="31"/>
                    </w:numPr>
                    <w:pBdr>
                      <w:top w:val="nil"/>
                      <w:left w:val="nil"/>
                      <w:bottom w:val="nil"/>
                      <w:right w:val="nil"/>
                      <w:between w:val="nil"/>
                    </w:pBd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species</w:t>
                  </w:r>
                </w:p>
                <w:p w14:paraId="4AE82C51" w14:textId="77777777" w:rsidR="006721A1" w:rsidRPr="00653072" w:rsidRDefault="00707D31" w:rsidP="00592412">
                  <w:pPr>
                    <w:numPr>
                      <w:ilvl w:val="0"/>
                      <w:numId w:val="31"/>
                    </w:numPr>
                    <w:pBdr>
                      <w:top w:val="nil"/>
                      <w:left w:val="nil"/>
                      <w:bottom w:val="nil"/>
                      <w:right w:val="nil"/>
                      <w:between w:val="nil"/>
                    </w:pBd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supported animals</w:t>
                  </w:r>
                </w:p>
              </w:tc>
              <w:tc>
                <w:tcPr>
                  <w:tcW w:w="966" w:type="dxa"/>
                  <w:tcBorders>
                    <w:top w:val="nil"/>
                    <w:left w:val="nil"/>
                    <w:bottom w:val="single" w:sz="4" w:space="0" w:color="000000"/>
                    <w:right w:val="single" w:sz="4" w:space="0" w:color="000000"/>
                  </w:tcBorders>
                  <w:shd w:val="clear" w:color="auto" w:fill="auto"/>
                </w:tcPr>
                <w:p w14:paraId="47F8EEB3" w14:textId="77777777" w:rsidR="006721A1" w:rsidRPr="00653072" w:rsidRDefault="006721A1" w:rsidP="009B3307">
                  <w:pPr>
                    <w:jc w:val="right"/>
                    <w:rPr>
                      <w:rFonts w:ascii="Times New Roman" w:eastAsia="Times New Roman" w:hAnsi="Times New Roman" w:cs="Times New Roman"/>
                      <w:sz w:val="20"/>
                      <w:szCs w:val="20"/>
                    </w:rPr>
                  </w:pPr>
                </w:p>
                <w:p w14:paraId="33EA299C"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5</w:t>
                  </w:r>
                </w:p>
                <w:p w14:paraId="394B24AF" w14:textId="77777777" w:rsidR="006721A1" w:rsidRPr="00653072" w:rsidRDefault="00707D31" w:rsidP="009B3307">
                  <w:pPr>
                    <w:jc w:val="righ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2750</w:t>
                  </w:r>
                </w:p>
              </w:tc>
            </w:tr>
          </w:tbl>
          <w:p w14:paraId="12CB8C30"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r>
      <w:tr w:rsidR="006721A1" w:rsidRPr="00653072" w14:paraId="153197FC" w14:textId="77777777" w:rsidTr="009B3307">
        <w:trPr>
          <w:trHeight w:val="1521"/>
          <w:jc w:val="center"/>
        </w:trPr>
        <w:tc>
          <w:tcPr>
            <w:tcW w:w="436" w:type="dxa"/>
            <w:shd w:val="clear" w:color="auto" w:fill="auto"/>
          </w:tcPr>
          <w:p w14:paraId="6390CA1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28</w:t>
            </w:r>
          </w:p>
        </w:tc>
        <w:tc>
          <w:tcPr>
            <w:tcW w:w="925" w:type="dxa"/>
            <w:shd w:val="clear" w:color="auto" w:fill="auto"/>
          </w:tcPr>
          <w:p w14:paraId="44A65DD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D6A56B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5</w:t>
            </w:r>
          </w:p>
          <w:p w14:paraId="338CCBD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3B750DD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increase the number of small projects.</w:t>
            </w:r>
          </w:p>
          <w:p w14:paraId="14A19C7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16FB8DF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B83152D"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Number of small projects increased </w:t>
            </w:r>
          </w:p>
          <w:p w14:paraId="7ED0394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Taking into account the proposed budget allocation for the implementation of this measure and the general rule that 30% of sources from LDS must be spent on Acquisition of skills, the indicators are modified. The number of new jobs will be reduced to 5 and the number of small projects will be increased to a total of 30. The main objective of the measure is not to create new administrative jobs in the administration LAG.</w:t>
            </w:r>
          </w:p>
        </w:tc>
      </w:tr>
      <w:tr w:rsidR="006721A1" w:rsidRPr="00653072" w14:paraId="28580515" w14:textId="77777777" w:rsidTr="009B3307">
        <w:trPr>
          <w:trHeight w:val="416"/>
          <w:jc w:val="center"/>
        </w:trPr>
        <w:tc>
          <w:tcPr>
            <w:tcW w:w="436" w:type="dxa"/>
            <w:shd w:val="clear" w:color="auto" w:fill="auto"/>
          </w:tcPr>
          <w:p w14:paraId="2AA04D8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29</w:t>
            </w:r>
          </w:p>
        </w:tc>
        <w:tc>
          <w:tcPr>
            <w:tcW w:w="925" w:type="dxa"/>
            <w:shd w:val="clear" w:color="auto" w:fill="auto"/>
          </w:tcPr>
          <w:p w14:paraId="62CB099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223C902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6</w:t>
            </w:r>
          </w:p>
          <w:p w14:paraId="0872B98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3445357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re-check and correct the number of investments in different types of infrastructure – and align these with the budget available, so that an average amount per investment is more realistic.</w:t>
            </w:r>
          </w:p>
          <w:p w14:paraId="5E209E2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2460E19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w:t>
            </w:r>
          </w:p>
        </w:tc>
        <w:tc>
          <w:tcPr>
            <w:tcW w:w="7876" w:type="dxa"/>
            <w:shd w:val="clear" w:color="auto" w:fill="auto"/>
          </w:tcPr>
          <w:p w14:paraId="33BA3A8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table of indicators and targets has changed. </w:t>
            </w:r>
          </w:p>
          <w:p w14:paraId="0A638E5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number of projects has been reduced by 50%. Given the start of implementation of the measure in 2024 and the budget set, we consider the adjusted number of projects to be realistic.</w:t>
            </w:r>
          </w:p>
        </w:tc>
      </w:tr>
      <w:tr w:rsidR="006721A1" w:rsidRPr="00653072" w14:paraId="2F655E0F" w14:textId="77777777" w:rsidTr="009B3307">
        <w:trPr>
          <w:trHeight w:val="1521"/>
          <w:jc w:val="center"/>
        </w:trPr>
        <w:tc>
          <w:tcPr>
            <w:tcW w:w="436" w:type="dxa"/>
            <w:shd w:val="clear" w:color="auto" w:fill="auto"/>
          </w:tcPr>
          <w:p w14:paraId="53C7C4E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30</w:t>
            </w:r>
          </w:p>
        </w:tc>
        <w:tc>
          <w:tcPr>
            <w:tcW w:w="925" w:type="dxa"/>
            <w:shd w:val="clear" w:color="auto" w:fill="auto"/>
          </w:tcPr>
          <w:p w14:paraId="31DAB12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2DCC1FE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9</w:t>
            </w:r>
          </w:p>
          <w:p w14:paraId="0AF1CEB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799439D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include in the list of indicators the two missing indicators from the EC Fiche on Measure 9.  </w:t>
            </w:r>
          </w:p>
          <w:p w14:paraId="467BD48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Low priority. </w:t>
            </w:r>
          </w:p>
        </w:tc>
        <w:tc>
          <w:tcPr>
            <w:tcW w:w="754" w:type="dxa"/>
            <w:shd w:val="clear" w:color="auto" w:fill="auto"/>
          </w:tcPr>
          <w:p w14:paraId="17944C2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w:t>
            </w:r>
          </w:p>
        </w:tc>
        <w:tc>
          <w:tcPr>
            <w:tcW w:w="7876" w:type="dxa"/>
            <w:shd w:val="clear" w:color="auto" w:fill="auto"/>
          </w:tcPr>
          <w:p w14:paraId="2F3B491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new one:</w:t>
            </w:r>
          </w:p>
          <w:p w14:paraId="106FE308" w14:textId="77777777" w:rsidR="006721A1" w:rsidRPr="00653072" w:rsidRDefault="00707D31" w:rsidP="00592412">
            <w:pPr>
              <w:numPr>
                <w:ilvl w:val="0"/>
                <w:numId w:val="51"/>
              </w:numPr>
              <w:pBdr>
                <w:top w:val="nil"/>
                <w:left w:val="nil"/>
                <w:bottom w:val="nil"/>
                <w:right w:val="nil"/>
                <w:between w:val="nil"/>
              </w:pBdr>
              <w:spacing w:before="40" w:after="40"/>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Number of programme evaluation reports</w:t>
            </w:r>
          </w:p>
        </w:tc>
      </w:tr>
      <w:tr w:rsidR="006721A1" w:rsidRPr="00653072" w14:paraId="7F6C247B" w14:textId="77777777" w:rsidTr="009B3307">
        <w:trPr>
          <w:trHeight w:val="1521"/>
          <w:jc w:val="center"/>
        </w:trPr>
        <w:tc>
          <w:tcPr>
            <w:tcW w:w="436" w:type="dxa"/>
            <w:shd w:val="clear" w:color="auto" w:fill="auto"/>
          </w:tcPr>
          <w:p w14:paraId="5ED6291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31</w:t>
            </w:r>
          </w:p>
        </w:tc>
        <w:tc>
          <w:tcPr>
            <w:tcW w:w="925" w:type="dxa"/>
            <w:shd w:val="clear" w:color="auto" w:fill="auto"/>
          </w:tcPr>
          <w:p w14:paraId="58F3F1D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2191705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11</w:t>
            </w:r>
          </w:p>
          <w:p w14:paraId="638F8C0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14FBBAE4"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set numerical targets for each of the four indicators. Remove the text: “The measure is planned to be implemented from 202X”. </w:t>
            </w:r>
          </w:p>
          <w:p w14:paraId="183D883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0B9F28C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A</w:t>
            </w:r>
          </w:p>
        </w:tc>
        <w:tc>
          <w:tcPr>
            <w:tcW w:w="7876" w:type="dxa"/>
            <w:shd w:val="clear" w:color="auto" w:fill="auto"/>
          </w:tcPr>
          <w:p w14:paraId="73EB433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Table of indicators with numerical targets inserted in the Programme</w:t>
            </w:r>
          </w:p>
          <w:p w14:paraId="237F4DCF" w14:textId="77777777" w:rsidR="006721A1" w:rsidRPr="00653072" w:rsidRDefault="006721A1" w:rsidP="009B3307">
            <w:pPr>
              <w:spacing w:before="40" w:after="40"/>
              <w:jc w:val="center"/>
              <w:rPr>
                <w:rFonts w:ascii="Times New Roman" w:eastAsia="Times New Roman" w:hAnsi="Times New Roman" w:cs="Times New Roman"/>
                <w:sz w:val="20"/>
                <w:szCs w:val="20"/>
              </w:rPr>
            </w:pPr>
          </w:p>
          <w:tbl>
            <w:tblPr>
              <w:tblW w:w="6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1320"/>
            </w:tblGrid>
            <w:tr w:rsidR="006721A1" w:rsidRPr="00653072" w14:paraId="42BA3B06" w14:textId="77777777" w:rsidTr="009B3307">
              <w:tc>
                <w:tcPr>
                  <w:tcW w:w="5382" w:type="dxa"/>
                  <w:shd w:val="clear" w:color="auto" w:fill="auto"/>
                  <w:vAlign w:val="center"/>
                </w:tcPr>
                <w:p w14:paraId="65D8BF29"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INDICATORS</w:t>
                  </w:r>
                </w:p>
              </w:tc>
              <w:tc>
                <w:tcPr>
                  <w:tcW w:w="1320" w:type="dxa"/>
                  <w:shd w:val="clear" w:color="auto" w:fill="auto"/>
                  <w:vAlign w:val="center"/>
                </w:tcPr>
                <w:p w14:paraId="472A743E"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TARGETS</w:t>
                  </w:r>
                </w:p>
              </w:tc>
            </w:tr>
            <w:tr w:rsidR="006721A1" w:rsidRPr="00653072" w14:paraId="61F08966" w14:textId="77777777" w:rsidTr="009B3307">
              <w:tc>
                <w:tcPr>
                  <w:tcW w:w="5382" w:type="dxa"/>
                  <w:shd w:val="clear" w:color="auto" w:fill="auto"/>
                  <w:vAlign w:val="center"/>
                </w:tcPr>
                <w:p w14:paraId="7D774079" w14:textId="77777777" w:rsidR="006721A1" w:rsidRPr="00653072" w:rsidRDefault="00707D31" w:rsidP="009B3307">
                  <w:pPr>
                    <w:spacing w:after="200"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Afforested agricultural and non-agricultural land (ha);</w:t>
                  </w:r>
                </w:p>
              </w:tc>
              <w:tc>
                <w:tcPr>
                  <w:tcW w:w="1320" w:type="dxa"/>
                  <w:shd w:val="clear" w:color="auto" w:fill="auto"/>
                  <w:vAlign w:val="center"/>
                </w:tcPr>
                <w:p w14:paraId="62F1665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20</w:t>
                  </w:r>
                </w:p>
              </w:tc>
            </w:tr>
            <w:tr w:rsidR="006721A1" w:rsidRPr="00653072" w14:paraId="2DFF5E0A" w14:textId="77777777" w:rsidTr="009B3307">
              <w:tc>
                <w:tcPr>
                  <w:tcW w:w="5382" w:type="dxa"/>
                  <w:shd w:val="clear" w:color="auto" w:fill="auto"/>
                  <w:vAlign w:val="center"/>
                </w:tcPr>
                <w:p w14:paraId="63D3EDD0" w14:textId="77777777" w:rsidR="006721A1" w:rsidRPr="00653072" w:rsidRDefault="00707D31" w:rsidP="009B3307">
                  <w:pPr>
                    <w:spacing w:after="200"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agroforestry systems established (ha)</w:t>
                  </w:r>
                </w:p>
              </w:tc>
              <w:tc>
                <w:tcPr>
                  <w:tcW w:w="1320" w:type="dxa"/>
                  <w:shd w:val="clear" w:color="auto" w:fill="auto"/>
                  <w:vAlign w:val="center"/>
                </w:tcPr>
                <w:p w14:paraId="545723A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w:t>
                  </w:r>
                </w:p>
              </w:tc>
            </w:tr>
            <w:tr w:rsidR="006721A1" w:rsidRPr="00653072" w14:paraId="010A759F" w14:textId="77777777" w:rsidTr="009B3307">
              <w:tc>
                <w:tcPr>
                  <w:tcW w:w="5382" w:type="dxa"/>
                  <w:shd w:val="clear" w:color="auto" w:fill="auto"/>
                  <w:vAlign w:val="center"/>
                </w:tcPr>
                <w:p w14:paraId="38C76B18" w14:textId="77777777" w:rsidR="006721A1" w:rsidRPr="00653072" w:rsidRDefault="00707D31" w:rsidP="009B3307">
                  <w:pPr>
                    <w:spacing w:after="200" w:line="276" w:lineRule="auto"/>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forests having benefited from support to improve the resilience and environmental value of forest ecosystems (ha).</w:t>
                  </w:r>
                </w:p>
              </w:tc>
              <w:tc>
                <w:tcPr>
                  <w:tcW w:w="1320" w:type="dxa"/>
                  <w:shd w:val="clear" w:color="auto" w:fill="auto"/>
                  <w:vAlign w:val="center"/>
                </w:tcPr>
                <w:p w14:paraId="556439C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140</w:t>
                  </w:r>
                </w:p>
              </w:tc>
            </w:tr>
            <w:tr w:rsidR="006721A1" w:rsidRPr="00653072" w14:paraId="306ADD29" w14:textId="77777777" w:rsidTr="009B3307">
              <w:tc>
                <w:tcPr>
                  <w:tcW w:w="5382" w:type="dxa"/>
                  <w:shd w:val="clear" w:color="auto" w:fill="auto"/>
                  <w:vAlign w:val="center"/>
                </w:tcPr>
                <w:p w14:paraId="094F09D1"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Area of forest having benefited from support to prevent and restore from damages to forest from forest fires (ha).</w:t>
                  </w:r>
                </w:p>
                <w:p w14:paraId="38383B1E" w14:textId="77777777" w:rsidR="006721A1" w:rsidRPr="00653072" w:rsidRDefault="006721A1" w:rsidP="009B3307">
                  <w:pPr>
                    <w:spacing w:after="120"/>
                    <w:jc w:val="center"/>
                    <w:rPr>
                      <w:rFonts w:ascii="Times New Roman" w:eastAsia="Times New Roman" w:hAnsi="Times New Roman" w:cs="Times New Roman"/>
                      <w:sz w:val="20"/>
                      <w:szCs w:val="20"/>
                    </w:rPr>
                  </w:pPr>
                </w:p>
              </w:tc>
              <w:tc>
                <w:tcPr>
                  <w:tcW w:w="1320" w:type="dxa"/>
                  <w:shd w:val="clear" w:color="auto" w:fill="auto"/>
                  <w:vAlign w:val="center"/>
                </w:tcPr>
                <w:p w14:paraId="6040C8F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140</w:t>
                  </w:r>
                </w:p>
              </w:tc>
            </w:tr>
          </w:tbl>
          <w:p w14:paraId="0EB34C88"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0F8BC0B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Deleted “The measure is planned to be implemented from 202X”</w:t>
            </w:r>
          </w:p>
        </w:tc>
      </w:tr>
      <w:tr w:rsidR="006721A1" w:rsidRPr="00653072" w14:paraId="60445ACC" w14:textId="77777777" w:rsidTr="009B3307">
        <w:trPr>
          <w:trHeight w:val="557"/>
          <w:jc w:val="center"/>
        </w:trPr>
        <w:tc>
          <w:tcPr>
            <w:tcW w:w="13161" w:type="dxa"/>
            <w:gridSpan w:val="6"/>
            <w:shd w:val="clear" w:color="auto" w:fill="auto"/>
          </w:tcPr>
          <w:p w14:paraId="72C08F3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Programme implementing, monitoring, evaluation, and financial arrangements</w:t>
            </w:r>
          </w:p>
        </w:tc>
      </w:tr>
      <w:tr w:rsidR="006721A1" w:rsidRPr="00653072" w14:paraId="0213B6C2" w14:textId="77777777" w:rsidTr="009B3307">
        <w:trPr>
          <w:trHeight w:val="1521"/>
          <w:jc w:val="center"/>
        </w:trPr>
        <w:tc>
          <w:tcPr>
            <w:tcW w:w="436" w:type="dxa"/>
            <w:shd w:val="clear" w:color="auto" w:fill="auto"/>
          </w:tcPr>
          <w:p w14:paraId="395C282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32</w:t>
            </w:r>
          </w:p>
        </w:tc>
        <w:tc>
          <w:tcPr>
            <w:tcW w:w="925" w:type="dxa"/>
            <w:shd w:val="clear" w:color="auto" w:fill="auto"/>
          </w:tcPr>
          <w:p w14:paraId="1F7CB35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DF9B8C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Context indicator table</w:t>
            </w:r>
          </w:p>
          <w:p w14:paraId="403344E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3.6</w:t>
            </w:r>
          </w:p>
        </w:tc>
        <w:tc>
          <w:tcPr>
            <w:tcW w:w="1768" w:type="dxa"/>
            <w:shd w:val="clear" w:color="auto" w:fill="auto"/>
          </w:tcPr>
          <w:p w14:paraId="09E7F14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complete the context indicator table. If this is not possible due to lack of data or other reasons, it is recommended to indicate in the table what MAFWM will do to collect the data, if the process is on-going, or if not, what the reason for this is.</w:t>
            </w:r>
          </w:p>
          <w:p w14:paraId="221FAE3F" w14:textId="77777777" w:rsidR="006721A1" w:rsidRPr="00653072" w:rsidRDefault="00707D31" w:rsidP="00700CE2">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346C79FC"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c>
          <w:tcPr>
            <w:tcW w:w="7876" w:type="dxa"/>
            <w:shd w:val="clear" w:color="auto" w:fill="auto"/>
          </w:tcPr>
          <w:p w14:paraId="40907CE2" w14:textId="77777777" w:rsidR="006721A1" w:rsidRPr="00653072" w:rsidRDefault="00707D31" w:rsidP="00E061DB">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Due to the lack of relevant statistics, it is impossible to determine the indicators that are not inserted in the table. In the future, it is planned to engage enough quality experts (or institutions) from TA funds that are able to determine the baseline values for certain indicators (</w:t>
            </w:r>
            <w:r w:rsidR="005B321A"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FBI</w:t>
            </w:r>
            <w:r w:rsidR="008E78B9" w:rsidRPr="00653072">
              <w:rPr>
                <w:rFonts w:ascii="Times New Roman" w:eastAsia="Times New Roman" w:hAnsi="Times New Roman" w:cs="Times New Roman"/>
                <w:sz w:val="20"/>
                <w:szCs w:val="20"/>
              </w:rPr>
              <w:t xml:space="preserve"> – Farmland bird index</w:t>
            </w:r>
            <w:r w:rsidRPr="00653072">
              <w:rPr>
                <w:rFonts w:ascii="Times New Roman" w:eastAsia="Times New Roman" w:hAnsi="Times New Roman" w:cs="Times New Roman"/>
                <w:sz w:val="20"/>
                <w:szCs w:val="20"/>
              </w:rPr>
              <w:t xml:space="preserve">) and monitor their evolution over the years. The baseline values of certain indicators can be determined by the </w:t>
            </w:r>
            <w:r w:rsidR="00E061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of the actions through a questionnaire that they can submit together with the application and the progress will also be calculated through a questionnaire when evaluating the programme (</w:t>
            </w:r>
            <w:r w:rsidR="005B321A"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increase in GVA)</w:t>
            </w:r>
            <w:r w:rsidR="001B20D6" w:rsidRPr="00653072">
              <w:rPr>
                <w:rFonts w:ascii="Times New Roman" w:eastAsia="Times New Roman" w:hAnsi="Times New Roman" w:cs="Times New Roman"/>
                <w:sz w:val="20"/>
                <w:szCs w:val="20"/>
              </w:rPr>
              <w:t>.</w:t>
            </w:r>
          </w:p>
        </w:tc>
      </w:tr>
      <w:tr w:rsidR="006721A1" w:rsidRPr="00653072" w14:paraId="0D2EE101" w14:textId="77777777" w:rsidTr="009B3307">
        <w:trPr>
          <w:trHeight w:val="1521"/>
          <w:jc w:val="center"/>
        </w:trPr>
        <w:tc>
          <w:tcPr>
            <w:tcW w:w="436" w:type="dxa"/>
            <w:shd w:val="clear" w:color="auto" w:fill="auto"/>
          </w:tcPr>
          <w:p w14:paraId="4956DCF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33</w:t>
            </w:r>
          </w:p>
        </w:tc>
        <w:tc>
          <w:tcPr>
            <w:tcW w:w="925" w:type="dxa"/>
            <w:shd w:val="clear" w:color="auto" w:fill="auto"/>
          </w:tcPr>
          <w:p w14:paraId="2468855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58D04A9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National instrument</w:t>
            </w:r>
          </w:p>
          <w:p w14:paraId="49CBA4C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10</w:t>
            </w:r>
          </w:p>
        </w:tc>
        <w:tc>
          <w:tcPr>
            <w:tcW w:w="1768" w:type="dxa"/>
            <w:shd w:val="clear" w:color="auto" w:fill="auto"/>
          </w:tcPr>
          <w:p w14:paraId="247E540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prepare a text and/or a table describing the objective and measurable demarcation lines between IPARD III and national instruments.</w:t>
            </w:r>
          </w:p>
          <w:p w14:paraId="1D6A0DD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08A202F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A5996D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table with demarcation lines between IPARD III and national instruments:</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78"/>
              <w:gridCol w:w="5272"/>
            </w:tblGrid>
            <w:tr w:rsidR="006721A1" w:rsidRPr="00653072" w14:paraId="19760D10" w14:textId="77777777" w:rsidTr="009B3307">
              <w:tc>
                <w:tcPr>
                  <w:tcW w:w="2378" w:type="dxa"/>
                  <w:shd w:val="clear" w:color="auto" w:fill="auto"/>
                  <w:vAlign w:val="center"/>
                </w:tcPr>
                <w:p w14:paraId="69FCF518" w14:textId="77777777" w:rsidR="006721A1" w:rsidRPr="00653072" w:rsidRDefault="00707D31" w:rsidP="009B3307">
                  <w:pPr>
                    <w:keepNex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IPARD III programme measure</w:t>
                  </w:r>
                </w:p>
              </w:tc>
              <w:tc>
                <w:tcPr>
                  <w:tcW w:w="5272" w:type="dxa"/>
                  <w:shd w:val="clear" w:color="auto" w:fill="auto"/>
                  <w:vAlign w:val="center"/>
                </w:tcPr>
                <w:p w14:paraId="285399FF" w14:textId="77777777" w:rsidR="006721A1" w:rsidRPr="00653072" w:rsidRDefault="00707D31" w:rsidP="009B3307">
                  <w:pPr>
                    <w:keepNext/>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Demarcation and complementarity in national policy</w:t>
                  </w:r>
                </w:p>
                <w:p w14:paraId="2A47A447" w14:textId="77777777" w:rsidR="006721A1" w:rsidRPr="00653072" w:rsidRDefault="006721A1" w:rsidP="009B3307">
                  <w:pPr>
                    <w:keepNext/>
                    <w:rPr>
                      <w:rFonts w:ascii="Times New Roman" w:eastAsia="Times New Roman" w:hAnsi="Times New Roman" w:cs="Times New Roman"/>
                      <w:b/>
                      <w:sz w:val="20"/>
                      <w:szCs w:val="20"/>
                    </w:rPr>
                  </w:pPr>
                </w:p>
              </w:tc>
            </w:tr>
            <w:tr w:rsidR="006721A1" w:rsidRPr="00653072" w14:paraId="0BBD9073" w14:textId="77777777" w:rsidTr="009B3307">
              <w:trPr>
                <w:trHeight w:val="925"/>
              </w:trPr>
              <w:tc>
                <w:tcPr>
                  <w:tcW w:w="2378" w:type="dxa"/>
                  <w:tcBorders>
                    <w:bottom w:val="single" w:sz="4" w:space="0" w:color="000000"/>
                  </w:tcBorders>
                  <w:shd w:val="clear" w:color="auto" w:fill="auto"/>
                  <w:vAlign w:val="center"/>
                </w:tcPr>
                <w:p w14:paraId="60DFED69" w14:textId="77777777" w:rsidR="006721A1" w:rsidRPr="00653072" w:rsidRDefault="00707D31" w:rsidP="009B3307">
                  <w:pPr>
                    <w:keepNex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physical assets of agricultural holdings</w:t>
                  </w:r>
                </w:p>
              </w:tc>
              <w:tc>
                <w:tcPr>
                  <w:tcW w:w="5272" w:type="dxa"/>
                  <w:tcBorders>
                    <w:bottom w:val="single" w:sz="4" w:space="0" w:color="000000"/>
                  </w:tcBorders>
                  <w:shd w:val="clear" w:color="auto" w:fill="auto"/>
                  <w:tcMar>
                    <w:left w:w="57" w:type="dxa"/>
                    <w:right w:w="57" w:type="dxa"/>
                  </w:tcMar>
                  <w:vAlign w:val="center"/>
                </w:tcPr>
                <w:p w14:paraId="09A3C3BE" w14:textId="77777777" w:rsidR="006721A1" w:rsidRPr="00653072" w:rsidRDefault="00707D31" w:rsidP="009B3307">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national budget supports Measures for strengthening the competitiveness of food producers, which aim to invest in primary production to meet national standards, while creating potential </w:t>
                  </w:r>
                  <w:r w:rsidR="00E061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of the IPARD III programme.</w:t>
                  </w:r>
                </w:p>
                <w:p w14:paraId="6A990765" w14:textId="77777777" w:rsidR="006721A1" w:rsidRPr="00653072" w:rsidRDefault="00707D31" w:rsidP="00E061DB">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level of support and the definition of </w:t>
                  </w:r>
                  <w:r w:rsidR="00E061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are the main criteria for demarcation between national and IPARD III support.</w:t>
                  </w:r>
                </w:p>
              </w:tc>
            </w:tr>
            <w:tr w:rsidR="006721A1" w:rsidRPr="00653072" w14:paraId="3CC58410" w14:textId="77777777" w:rsidTr="009B3307">
              <w:trPr>
                <w:trHeight w:val="325"/>
              </w:trPr>
              <w:tc>
                <w:tcPr>
                  <w:tcW w:w="2378" w:type="dxa"/>
                  <w:tcBorders>
                    <w:bottom w:val="single" w:sz="4" w:space="0" w:color="000000"/>
                  </w:tcBorders>
                  <w:shd w:val="clear" w:color="auto" w:fill="auto"/>
                  <w:vAlign w:val="center"/>
                </w:tcPr>
                <w:p w14:paraId="025B4EB1" w14:textId="77777777" w:rsidR="006721A1" w:rsidRPr="00653072" w:rsidRDefault="00707D31" w:rsidP="009B3307">
                  <w:pPr>
                    <w:keepNext/>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Investments in physical assets concerning processing and marketing of agricultural and fishery products </w:t>
                  </w:r>
                </w:p>
              </w:tc>
              <w:tc>
                <w:tcPr>
                  <w:tcW w:w="5272" w:type="dxa"/>
                  <w:tcBorders>
                    <w:bottom w:val="single" w:sz="4" w:space="0" w:color="000000"/>
                  </w:tcBorders>
                  <w:shd w:val="clear" w:color="auto" w:fill="auto"/>
                  <w:tcMar>
                    <w:left w:w="57" w:type="dxa"/>
                    <w:right w:w="57" w:type="dxa"/>
                  </w:tcMar>
                  <w:vAlign w:val="center"/>
                </w:tcPr>
                <w:p w14:paraId="03E697A6" w14:textId="77777777" w:rsidR="006721A1" w:rsidRPr="00653072" w:rsidRDefault="00707D31" w:rsidP="009B3307">
                  <w:pPr>
                    <w:keepNext/>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Support for processing on family farms was provided in 2021 from the MIDAS 2 project. As investments were not reali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ed in 2021, the implementation of this measure will continue in 2022. The maximum eligible support is EUR 8,000, while the adaptation and purchase of equipment are eligible costs. </w:t>
                  </w:r>
                  <w:r w:rsidR="005B321A" w:rsidRPr="00653072">
                    <w:rPr>
                      <w:rFonts w:ascii="Times New Roman" w:eastAsia="Times New Roman" w:hAnsi="Times New Roman" w:cs="Times New Roman"/>
                      <w:sz w:val="20"/>
                      <w:szCs w:val="20"/>
                    </w:rPr>
                    <w:t>U</w:t>
                  </w:r>
                  <w:r w:rsidRPr="00653072">
                    <w:rPr>
                      <w:rFonts w:ascii="Times New Roman" w:eastAsia="Times New Roman" w:hAnsi="Times New Roman" w:cs="Times New Roman"/>
                      <w:sz w:val="20"/>
                      <w:szCs w:val="20"/>
                    </w:rPr>
                    <w:t>pon completion of this project, investments in the processing of agricultural products will not be financed from the national budget.</w:t>
                  </w:r>
                </w:p>
                <w:p w14:paraId="40546963" w14:textId="77777777" w:rsidR="006721A1" w:rsidRPr="00653072" w:rsidRDefault="006721A1" w:rsidP="009B3307">
                  <w:pPr>
                    <w:keepNext/>
                    <w:jc w:val="both"/>
                    <w:rPr>
                      <w:rFonts w:ascii="Times New Roman" w:eastAsia="Times New Roman" w:hAnsi="Times New Roman" w:cs="Times New Roman"/>
                      <w:sz w:val="20"/>
                      <w:szCs w:val="20"/>
                    </w:rPr>
                  </w:pPr>
                </w:p>
                <w:p w14:paraId="015BE0A3" w14:textId="77777777" w:rsidR="006721A1" w:rsidRPr="00653072" w:rsidRDefault="00707D31" w:rsidP="009B3307">
                  <w:pPr>
                    <w:keepNext/>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Expenditures related to investments in the processing of agricultural and fishery products in order to reach the EU </w:t>
                  </w:r>
                  <w:r w:rsidRPr="00653072">
                    <w:rPr>
                      <w:rFonts w:ascii="Times New Roman" w:eastAsia="Times New Roman" w:hAnsi="Times New Roman" w:cs="Times New Roman"/>
                      <w:sz w:val="20"/>
                      <w:szCs w:val="20"/>
                    </w:rPr>
                    <w:lastRenderedPageBreak/>
                    <w:t>standard will be exclusively supported through the IPARD III programme.</w:t>
                  </w:r>
                </w:p>
              </w:tc>
            </w:tr>
            <w:tr w:rsidR="006721A1" w:rsidRPr="00653072" w14:paraId="4D54C977" w14:textId="77777777" w:rsidTr="009B3307">
              <w:trPr>
                <w:trHeight w:val="373"/>
              </w:trPr>
              <w:tc>
                <w:tcPr>
                  <w:tcW w:w="2378" w:type="dxa"/>
                  <w:shd w:val="clear" w:color="auto" w:fill="auto"/>
                  <w:vAlign w:val="center"/>
                </w:tcPr>
                <w:p w14:paraId="00683229"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Agri-environment-climate and organic farming measure</w:t>
                  </w:r>
                </w:p>
              </w:tc>
              <w:tc>
                <w:tcPr>
                  <w:tcW w:w="5272" w:type="dxa"/>
                  <w:shd w:val="clear" w:color="auto" w:fill="auto"/>
                  <w:tcMar>
                    <w:left w:w="57" w:type="dxa"/>
                    <w:right w:w="57" w:type="dxa"/>
                  </w:tcMar>
                </w:tcPr>
                <w:p w14:paraId="3858ED64" w14:textId="77777777" w:rsidR="006721A1" w:rsidRPr="00653072" w:rsidRDefault="00707D31" w:rsidP="009B3307">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 clear demarcation of potential </w:t>
                  </w:r>
                  <w:r w:rsidR="00EA7F2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will prevent overlapping support in measures related to sustainable management of natural resources.</w:t>
                  </w:r>
                </w:p>
                <w:p w14:paraId="4697EC65" w14:textId="77777777" w:rsidR="006721A1" w:rsidRPr="00653072" w:rsidRDefault="00707D31" w:rsidP="00EA7F25">
                  <w:pPr>
                    <w:tabs>
                      <w:tab w:val="left" w:pos="7607"/>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support of the IPARD III programme will be available only to those </w:t>
                  </w:r>
                  <w:r w:rsidR="00EA7F2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who undertake obligations by signing a support agreement which will also waive the support provided by national measures.</w:t>
                  </w:r>
                </w:p>
              </w:tc>
            </w:tr>
            <w:tr w:rsidR="006721A1" w:rsidRPr="00653072" w14:paraId="0B05BBC5" w14:textId="77777777" w:rsidTr="009B3307">
              <w:trPr>
                <w:trHeight w:val="1211"/>
              </w:trPr>
              <w:tc>
                <w:tcPr>
                  <w:tcW w:w="2378" w:type="dxa"/>
                  <w:shd w:val="clear" w:color="auto" w:fill="auto"/>
                  <w:vAlign w:val="center"/>
                </w:tcPr>
                <w:p w14:paraId="48C1ADDA"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 in rural public infrastructure</w:t>
                  </w:r>
                </w:p>
              </w:tc>
              <w:tc>
                <w:tcPr>
                  <w:tcW w:w="5272" w:type="dxa"/>
                  <w:shd w:val="clear" w:color="auto" w:fill="auto"/>
                  <w:tcMar>
                    <w:left w:w="57" w:type="dxa"/>
                    <w:right w:w="57" w:type="dxa"/>
                  </w:tcMar>
                </w:tcPr>
                <w:p w14:paraId="493752F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Activities related to investments in rural infrastructure are implemented through the International Fund for Agricultural Devel</w:t>
                  </w:r>
                  <w:r w:rsidR="00B82C0E" w:rsidRPr="00653072">
                    <w:rPr>
                      <w:rFonts w:ascii="Times New Roman" w:eastAsia="Times New Roman" w:hAnsi="Times New Roman" w:cs="Times New Roman"/>
                      <w:sz w:val="20"/>
                      <w:szCs w:val="20"/>
                    </w:rPr>
                    <w:t>opment - IFAD until 2023. This P</w:t>
                  </w:r>
                  <w:r w:rsidRPr="00653072">
                    <w:rPr>
                      <w:rFonts w:ascii="Times New Roman" w:eastAsia="Times New Roman" w:hAnsi="Times New Roman" w:cs="Times New Roman"/>
                      <w:sz w:val="20"/>
                      <w:szCs w:val="20"/>
                    </w:rPr>
                    <w:t>rogram</w:t>
                  </w:r>
                  <w:r w:rsidR="00B82C0E"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finances investments in 7 Montenegrin municipalities.</w:t>
                  </w:r>
                </w:p>
                <w:p w14:paraId="6A75E41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national </w:t>
                  </w:r>
                  <w:r w:rsidR="00A96035" w:rsidRPr="00653072">
                    <w:rPr>
                      <w:rFonts w:ascii="Times New Roman" w:eastAsia="Times New Roman" w:hAnsi="Times New Roman" w:cs="Times New Roman"/>
                      <w:sz w:val="20"/>
                      <w:szCs w:val="20"/>
                    </w:rPr>
                    <w:t>P</w:t>
                  </w:r>
                  <w:r w:rsidRPr="00653072">
                    <w:rPr>
                      <w:rFonts w:ascii="Times New Roman" w:eastAsia="Times New Roman" w:hAnsi="Times New Roman" w:cs="Times New Roman"/>
                      <w:sz w:val="20"/>
                      <w:szCs w:val="20"/>
                    </w:rPr>
                    <w:t>rogram</w:t>
                  </w:r>
                  <w:r w:rsidR="00B82C0E"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finances individual requests of agricultural producers or groups of agricultural producers in cooperation with local governments. These applications for support refer to the private property of agricultural producers, </w:t>
                  </w:r>
                  <w:r w:rsidR="005B321A"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investments related to road cleaning and solving the water supply of individuals are acceptable.</w:t>
                  </w:r>
                </w:p>
                <w:p w14:paraId="47BBCF1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IPARD III programme will support only those investments for which a request has been submitted in accordance with the measure "Investment in rural public infrastructure" and the procedure for procurement and implementation of investments carried out in accordance with the rules. Only investments of public interest will be supported, </w:t>
                  </w:r>
                  <w:r w:rsidR="005B321A"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roads and water supply systems not located on private land, which will remain under the management of the end user after the completion of the investment.</w:t>
                  </w:r>
                </w:p>
              </w:tc>
            </w:tr>
            <w:tr w:rsidR="006721A1" w:rsidRPr="00653072" w14:paraId="2D50706B" w14:textId="77777777" w:rsidTr="009B3307">
              <w:trPr>
                <w:trHeight w:val="373"/>
              </w:trPr>
              <w:tc>
                <w:tcPr>
                  <w:tcW w:w="2378" w:type="dxa"/>
                  <w:shd w:val="clear" w:color="auto" w:fill="auto"/>
                  <w:vAlign w:val="center"/>
                </w:tcPr>
                <w:p w14:paraId="7601306E"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Establishment and protection of forests </w:t>
                  </w:r>
                </w:p>
              </w:tc>
              <w:tc>
                <w:tcPr>
                  <w:tcW w:w="5272" w:type="dxa"/>
                  <w:vMerge w:val="restart"/>
                  <w:shd w:val="clear" w:color="auto" w:fill="auto"/>
                  <w:tcMar>
                    <w:left w:w="57" w:type="dxa"/>
                    <w:right w:w="57" w:type="dxa"/>
                  </w:tcMar>
                  <w:vAlign w:val="center"/>
                </w:tcPr>
                <w:p w14:paraId="26ABF12F" w14:textId="77777777" w:rsidR="006721A1" w:rsidRPr="00653072" w:rsidRDefault="00707D31" w:rsidP="009B3307">
                  <w:pPr>
                    <w:tabs>
                      <w:tab w:val="left" w:pos="5625"/>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Demarcation will be established in the future programming of interventions in other IPA policy areas ensuring avoidance of overlapping of assistance.</w:t>
                  </w:r>
                </w:p>
              </w:tc>
            </w:tr>
            <w:tr w:rsidR="006721A1" w:rsidRPr="00653072" w14:paraId="2BA6011E" w14:textId="77777777" w:rsidTr="009B3307">
              <w:trPr>
                <w:trHeight w:val="373"/>
              </w:trPr>
              <w:tc>
                <w:tcPr>
                  <w:tcW w:w="2378" w:type="dxa"/>
                  <w:shd w:val="clear" w:color="auto" w:fill="auto"/>
                  <w:vAlign w:val="center"/>
                </w:tcPr>
                <w:p w14:paraId="01F5724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rural tourism</w:t>
                  </w:r>
                </w:p>
              </w:tc>
              <w:tc>
                <w:tcPr>
                  <w:tcW w:w="5272" w:type="dxa"/>
                  <w:vMerge/>
                  <w:shd w:val="clear" w:color="auto" w:fill="auto"/>
                  <w:tcMar>
                    <w:left w:w="57" w:type="dxa"/>
                    <w:right w:w="57" w:type="dxa"/>
                  </w:tcMar>
                  <w:vAlign w:val="center"/>
                </w:tcPr>
                <w:p w14:paraId="402D79C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3CA04171" w14:textId="77777777" w:rsidTr="009B3307">
              <w:trPr>
                <w:trHeight w:val="373"/>
              </w:trPr>
              <w:tc>
                <w:tcPr>
                  <w:tcW w:w="2378" w:type="dxa"/>
                  <w:shd w:val="clear" w:color="auto" w:fill="auto"/>
                  <w:vAlign w:val="center"/>
                </w:tcPr>
                <w:p w14:paraId="1A85B85D"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Investments in renewable energy production</w:t>
                  </w:r>
                </w:p>
              </w:tc>
              <w:tc>
                <w:tcPr>
                  <w:tcW w:w="5272" w:type="dxa"/>
                  <w:vMerge/>
                  <w:shd w:val="clear" w:color="auto" w:fill="auto"/>
                  <w:tcMar>
                    <w:left w:w="57" w:type="dxa"/>
                    <w:right w:w="57" w:type="dxa"/>
                  </w:tcMar>
                  <w:vAlign w:val="center"/>
                </w:tcPr>
                <w:p w14:paraId="16FE80CF"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653072" w14:paraId="060D26DB" w14:textId="77777777" w:rsidTr="009B3307">
              <w:trPr>
                <w:trHeight w:val="373"/>
              </w:trPr>
              <w:tc>
                <w:tcPr>
                  <w:tcW w:w="2378" w:type="dxa"/>
                  <w:tcBorders>
                    <w:bottom w:val="single" w:sz="4" w:space="0" w:color="000000"/>
                  </w:tcBorders>
                  <w:shd w:val="clear" w:color="auto" w:fill="auto"/>
                  <w:vAlign w:val="center"/>
                </w:tcPr>
                <w:p w14:paraId="6AFB676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Other investments in rural areas</w:t>
                  </w:r>
                </w:p>
              </w:tc>
              <w:tc>
                <w:tcPr>
                  <w:tcW w:w="5272" w:type="dxa"/>
                  <w:vMerge/>
                  <w:shd w:val="clear" w:color="auto" w:fill="auto"/>
                  <w:tcMar>
                    <w:left w:w="57" w:type="dxa"/>
                    <w:right w:w="57" w:type="dxa"/>
                  </w:tcMar>
                  <w:vAlign w:val="center"/>
                </w:tcPr>
                <w:p w14:paraId="49BA2AEA" w14:textId="77777777" w:rsidR="006721A1" w:rsidRPr="0065307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14:paraId="41985CDA"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r>
      <w:tr w:rsidR="006721A1" w:rsidRPr="00653072" w14:paraId="5968DA59" w14:textId="77777777" w:rsidTr="009B3307">
        <w:trPr>
          <w:trHeight w:val="1521"/>
          <w:jc w:val="center"/>
        </w:trPr>
        <w:tc>
          <w:tcPr>
            <w:tcW w:w="436" w:type="dxa"/>
            <w:shd w:val="clear" w:color="auto" w:fill="auto"/>
          </w:tcPr>
          <w:p w14:paraId="5A7A939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34</w:t>
            </w:r>
          </w:p>
        </w:tc>
        <w:tc>
          <w:tcPr>
            <w:tcW w:w="925" w:type="dxa"/>
            <w:shd w:val="clear" w:color="auto" w:fill="auto"/>
          </w:tcPr>
          <w:p w14:paraId="2B7DED5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906ED6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Managing Authority - functioning</w:t>
            </w:r>
          </w:p>
          <w:p w14:paraId="39CDAD1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2275C85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that MA takes steps to solve the data problem in cooperation with MONSTAT.</w:t>
            </w:r>
          </w:p>
        </w:tc>
        <w:tc>
          <w:tcPr>
            <w:tcW w:w="754" w:type="dxa"/>
            <w:shd w:val="clear" w:color="auto" w:fill="auto"/>
          </w:tcPr>
          <w:p w14:paraId="1B94411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21912C9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discussions with MONSTAT, attention was drawn to a large number of missing data to be collected in the next period. For some values that are not monitored at statistical level, separate data collection by the relevant institutions will be funded from the TA measure.</w:t>
            </w:r>
          </w:p>
        </w:tc>
      </w:tr>
      <w:tr w:rsidR="006721A1" w:rsidRPr="00653072" w14:paraId="07C32CA6" w14:textId="77777777" w:rsidTr="009B3307">
        <w:trPr>
          <w:trHeight w:val="1521"/>
          <w:jc w:val="center"/>
        </w:trPr>
        <w:tc>
          <w:tcPr>
            <w:tcW w:w="436" w:type="dxa"/>
            <w:shd w:val="clear" w:color="auto" w:fill="auto"/>
          </w:tcPr>
          <w:p w14:paraId="268D7056"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35</w:t>
            </w:r>
          </w:p>
        </w:tc>
        <w:tc>
          <w:tcPr>
            <w:tcW w:w="925" w:type="dxa"/>
            <w:shd w:val="clear" w:color="auto" w:fill="auto"/>
          </w:tcPr>
          <w:p w14:paraId="1B1B4B3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1214AC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Managing Authority - functioning</w:t>
            </w:r>
          </w:p>
          <w:p w14:paraId="753DBCC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5C80295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 Training Needs Assessment should be made followed by the implementation of a more structured training programme.</w:t>
            </w:r>
          </w:p>
        </w:tc>
        <w:tc>
          <w:tcPr>
            <w:tcW w:w="754" w:type="dxa"/>
            <w:shd w:val="clear" w:color="auto" w:fill="auto"/>
          </w:tcPr>
          <w:p w14:paraId="3BBF989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404DE7D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training needs assessment is part of the overall accreditation package. It is carried out for each member of staff each year in accordance with the rules set out in the general Manual of procedures of MA.</w:t>
            </w:r>
          </w:p>
        </w:tc>
      </w:tr>
      <w:tr w:rsidR="006721A1" w:rsidRPr="00653072" w14:paraId="40F32A52" w14:textId="77777777" w:rsidTr="009B3307">
        <w:trPr>
          <w:trHeight w:val="1521"/>
          <w:jc w:val="center"/>
        </w:trPr>
        <w:tc>
          <w:tcPr>
            <w:tcW w:w="436" w:type="dxa"/>
            <w:shd w:val="clear" w:color="auto" w:fill="auto"/>
          </w:tcPr>
          <w:p w14:paraId="6594891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36</w:t>
            </w:r>
          </w:p>
        </w:tc>
        <w:tc>
          <w:tcPr>
            <w:tcW w:w="925" w:type="dxa"/>
            <w:shd w:val="clear" w:color="auto" w:fill="auto"/>
          </w:tcPr>
          <w:p w14:paraId="0E5CE8D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D5D48A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Managing Authority - functioning</w:t>
            </w:r>
          </w:p>
          <w:p w14:paraId="1EB8687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238C492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Improve the monitoring tables so that they can provide a full overview of the financial situation of the programme implementation (by a glance)</w:t>
            </w:r>
          </w:p>
          <w:p w14:paraId="57DEAE7D"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p w14:paraId="14D8C50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w:t>
            </w:r>
          </w:p>
        </w:tc>
        <w:tc>
          <w:tcPr>
            <w:tcW w:w="754" w:type="dxa"/>
            <w:shd w:val="clear" w:color="auto" w:fill="auto"/>
          </w:tcPr>
          <w:p w14:paraId="5B0B92A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6060D3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monitoring tables and the monitoring system in general is defined in the Agreement between the MA and the PA and it clearly describes the responsibilities and obligations of the both parties.</w:t>
            </w:r>
          </w:p>
          <w:p w14:paraId="11353306"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Monitoring tables have been prepared defining all elements in accordance with this Programme. The tables will be part of the accreditation package.</w:t>
            </w:r>
          </w:p>
        </w:tc>
      </w:tr>
      <w:tr w:rsidR="006721A1" w:rsidRPr="00653072" w14:paraId="0A03311A" w14:textId="77777777" w:rsidTr="009B3307">
        <w:trPr>
          <w:trHeight w:val="1521"/>
          <w:jc w:val="center"/>
        </w:trPr>
        <w:tc>
          <w:tcPr>
            <w:tcW w:w="436" w:type="dxa"/>
            <w:shd w:val="clear" w:color="auto" w:fill="auto"/>
          </w:tcPr>
          <w:p w14:paraId="4BAB6E0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37</w:t>
            </w:r>
          </w:p>
        </w:tc>
        <w:tc>
          <w:tcPr>
            <w:tcW w:w="925" w:type="dxa"/>
            <w:shd w:val="clear" w:color="auto" w:fill="auto"/>
          </w:tcPr>
          <w:p w14:paraId="0AA894A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05C890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Monitoring and evaluation</w:t>
            </w:r>
          </w:p>
          <w:p w14:paraId="7902167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6024477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establish a comprehensive monitoring and evaluation system in MAFWM covering both IPARD III and national instruments.</w:t>
            </w:r>
          </w:p>
          <w:p w14:paraId="6AD69B0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46069D4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06CDAF0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According to the provisions of SA, one of the main tasks of MA is to monitor the Programme and adjust it on the basis of the results obtained. </w:t>
            </w:r>
          </w:p>
          <w:p w14:paraId="1BC146EA"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60CA338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monitoring of IPARD measures is carried out according to the established rules, which differ significantly from the system of monitoring national measures, the monitoring of which is the responsibility of other organi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ational units of the Ministry. </w:t>
            </w:r>
          </w:p>
          <w:p w14:paraId="4827CEE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planned to improve the monitoring and evaluation system during 2022 in accordance with the previous experience of IPARD implementation but only for IPARD funds.</w:t>
            </w:r>
          </w:p>
          <w:p w14:paraId="3A3986B4"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4BF17ADC"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Due to the limited human resources in MA, the establishment of </w:t>
            </w:r>
            <w:r w:rsidR="005B321A" w:rsidRPr="00653072">
              <w:rPr>
                <w:rFonts w:ascii="Times New Roman" w:eastAsia="Times New Roman" w:hAnsi="Times New Roman" w:cs="Times New Roman"/>
                <w:sz w:val="20"/>
                <w:szCs w:val="20"/>
              </w:rPr>
              <w:t xml:space="preserve">a </w:t>
            </w:r>
            <w:r w:rsidRPr="00653072">
              <w:rPr>
                <w:rFonts w:ascii="Times New Roman" w:eastAsia="Times New Roman" w:hAnsi="Times New Roman" w:cs="Times New Roman"/>
                <w:sz w:val="20"/>
                <w:szCs w:val="20"/>
              </w:rPr>
              <w:t>proposed unique monitoring system is not possible.</w:t>
            </w:r>
          </w:p>
        </w:tc>
      </w:tr>
      <w:tr w:rsidR="006721A1" w:rsidRPr="00653072" w14:paraId="5C939213" w14:textId="77777777" w:rsidTr="009B3307">
        <w:trPr>
          <w:trHeight w:val="1521"/>
          <w:jc w:val="center"/>
        </w:trPr>
        <w:tc>
          <w:tcPr>
            <w:tcW w:w="436" w:type="dxa"/>
            <w:shd w:val="clear" w:color="auto" w:fill="auto"/>
          </w:tcPr>
          <w:p w14:paraId="377F6A7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38</w:t>
            </w:r>
          </w:p>
        </w:tc>
        <w:tc>
          <w:tcPr>
            <w:tcW w:w="925" w:type="dxa"/>
            <w:shd w:val="clear" w:color="auto" w:fill="auto"/>
          </w:tcPr>
          <w:p w14:paraId="2E253885"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64F60A8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IPARD Agency – functioning</w:t>
            </w:r>
          </w:p>
          <w:p w14:paraId="4DFDB59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192BC9E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Push forward to finalise the recruitment of staff to vacant positions according to the WLA.</w:t>
            </w:r>
          </w:p>
        </w:tc>
        <w:tc>
          <w:tcPr>
            <w:tcW w:w="754" w:type="dxa"/>
            <w:shd w:val="clear" w:color="auto" w:fill="auto"/>
          </w:tcPr>
          <w:p w14:paraId="3FEC91C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71A185B6"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is an accreditation criterion that will be checked when each individual measure applies for accreditation.</w:t>
            </w:r>
          </w:p>
        </w:tc>
      </w:tr>
      <w:tr w:rsidR="006721A1" w:rsidRPr="00653072" w14:paraId="41374500" w14:textId="77777777" w:rsidTr="009B3307">
        <w:trPr>
          <w:trHeight w:val="1521"/>
          <w:jc w:val="center"/>
        </w:trPr>
        <w:tc>
          <w:tcPr>
            <w:tcW w:w="436" w:type="dxa"/>
            <w:shd w:val="clear" w:color="auto" w:fill="auto"/>
          </w:tcPr>
          <w:p w14:paraId="2457BF9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39</w:t>
            </w:r>
          </w:p>
        </w:tc>
        <w:tc>
          <w:tcPr>
            <w:tcW w:w="925" w:type="dxa"/>
            <w:shd w:val="clear" w:color="auto" w:fill="auto"/>
          </w:tcPr>
          <w:p w14:paraId="555DD1C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B45BBE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Deadweight</w:t>
            </w:r>
          </w:p>
          <w:p w14:paraId="0D46430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5B85CFD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consider using the proposed tool for </w:t>
            </w:r>
            <w:r w:rsidR="005B321A" w:rsidRPr="00653072">
              <w:rPr>
                <w:rFonts w:ascii="Times New Roman" w:eastAsia="Times New Roman" w:hAnsi="Times New Roman" w:cs="Times New Roman"/>
                <w:sz w:val="20"/>
                <w:szCs w:val="20"/>
              </w:rPr>
              <w:t>assessing the</w:t>
            </w:r>
            <w:r w:rsidRPr="00653072">
              <w:rPr>
                <w:rFonts w:ascii="Times New Roman" w:eastAsia="Times New Roman" w:hAnsi="Times New Roman" w:cs="Times New Roman"/>
                <w:sz w:val="20"/>
                <w:szCs w:val="20"/>
              </w:rPr>
              <w:t xml:space="preserve"> risk for deadweight.</w:t>
            </w:r>
          </w:p>
          <w:p w14:paraId="3783275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3D895CA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59B4F612" w14:textId="77777777" w:rsidR="006721A1" w:rsidRPr="00653072" w:rsidRDefault="00707D31" w:rsidP="009B3307">
            <w:pPr>
              <w:spacing w:before="40" w:after="40"/>
              <w:jc w:val="center"/>
              <w:rPr>
                <w:rFonts w:ascii="Times New Roman" w:eastAsia="Times New Roman" w:hAnsi="Times New Roman" w:cs="Times New Roman"/>
                <w:sz w:val="20"/>
                <w:szCs w:val="20"/>
              </w:rPr>
            </w:pPr>
            <w:bookmarkStart w:id="672" w:name="_heading=h.3lbifu6" w:colFirst="0" w:colLast="0"/>
            <w:bookmarkEnd w:id="672"/>
            <w:r w:rsidRPr="00653072">
              <w:rPr>
                <w:rFonts w:ascii="Times New Roman" w:eastAsia="Times New Roman" w:hAnsi="Times New Roman" w:cs="Times New Roman"/>
                <w:sz w:val="20"/>
                <w:szCs w:val="20"/>
              </w:rPr>
              <w:t>Added text:</w:t>
            </w:r>
          </w:p>
          <w:p w14:paraId="0E50E43D"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5050A78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Risk of deadweight will be significantly mitigated by determination and application of appropriate selection criteria and control mechanism.</w:t>
            </w:r>
          </w:p>
        </w:tc>
      </w:tr>
      <w:tr w:rsidR="006721A1" w:rsidRPr="00653072" w14:paraId="51A157BF" w14:textId="77777777" w:rsidTr="009B3307">
        <w:trPr>
          <w:trHeight w:val="1521"/>
          <w:jc w:val="center"/>
        </w:trPr>
        <w:tc>
          <w:tcPr>
            <w:tcW w:w="436" w:type="dxa"/>
            <w:shd w:val="clear" w:color="auto" w:fill="auto"/>
          </w:tcPr>
          <w:p w14:paraId="005EE6D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40</w:t>
            </w:r>
          </w:p>
        </w:tc>
        <w:tc>
          <w:tcPr>
            <w:tcW w:w="925" w:type="dxa"/>
            <w:shd w:val="clear" w:color="auto" w:fill="auto"/>
          </w:tcPr>
          <w:p w14:paraId="53CBB2A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4890BE7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Viability model</w:t>
            </w:r>
          </w:p>
          <w:p w14:paraId="73E83D7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2F89D9D7" w14:textId="77777777" w:rsidR="006721A1" w:rsidRPr="00653072" w:rsidRDefault="00707D31" w:rsidP="009B3307">
            <w:pPr>
              <w:spacing w:before="40" w:after="40"/>
              <w:jc w:val="center"/>
              <w:rPr>
                <w:rFonts w:ascii="Times New Roman" w:eastAsia="Times New Roman" w:hAnsi="Times New Roman" w:cs="Times New Roman"/>
                <w:sz w:val="20"/>
                <w:szCs w:val="20"/>
              </w:rPr>
            </w:pPr>
            <w:bookmarkStart w:id="673" w:name="_heading=h.20gsq1z" w:colFirst="0" w:colLast="0"/>
            <w:bookmarkEnd w:id="673"/>
            <w:r w:rsidRPr="00653072">
              <w:rPr>
                <w:rFonts w:ascii="Times New Roman" w:eastAsia="Times New Roman" w:hAnsi="Times New Roman" w:cs="Times New Roman"/>
                <w:sz w:val="20"/>
                <w:szCs w:val="20"/>
              </w:rPr>
              <w:t xml:space="preserve">It is recommended to prepare the viability assessment model and insert it in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annex.</w:t>
            </w:r>
          </w:p>
        </w:tc>
        <w:tc>
          <w:tcPr>
            <w:tcW w:w="754" w:type="dxa"/>
            <w:shd w:val="clear" w:color="auto" w:fill="auto"/>
          </w:tcPr>
          <w:p w14:paraId="5676D32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NA</w:t>
            </w:r>
          </w:p>
        </w:tc>
        <w:tc>
          <w:tcPr>
            <w:tcW w:w="7876" w:type="dxa"/>
            <w:shd w:val="clear" w:color="auto" w:fill="auto"/>
          </w:tcPr>
          <w:p w14:paraId="278FC5BB" w14:textId="77777777" w:rsidR="006721A1" w:rsidRPr="00653072" w:rsidRDefault="00707D31" w:rsidP="009B3307">
            <w:pPr>
              <w:spacing w:before="40" w:after="40"/>
              <w:jc w:val="both"/>
              <w:rPr>
                <w:rFonts w:ascii="Times New Roman" w:eastAsia="Times New Roman" w:hAnsi="Times New Roman" w:cs="Times New Roman"/>
                <w:sz w:val="20"/>
                <w:szCs w:val="20"/>
              </w:rPr>
            </w:pPr>
            <w:bookmarkStart w:id="674" w:name="_heading=h.4kgg8ps" w:colFirst="0" w:colLast="0"/>
            <w:bookmarkEnd w:id="674"/>
            <w:r w:rsidRPr="00653072">
              <w:rPr>
                <w:rFonts w:ascii="Times New Roman" w:eastAsia="Times New Roman" w:hAnsi="Times New Roman" w:cs="Times New Roman"/>
                <w:sz w:val="20"/>
                <w:szCs w:val="20"/>
              </w:rPr>
              <w:t xml:space="preserve">Viability assessment model will be part of accreditation package as a document of </w:t>
            </w:r>
            <w:r w:rsidR="00ED4E2D"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w:t>
            </w:r>
          </w:p>
        </w:tc>
      </w:tr>
      <w:tr w:rsidR="006721A1" w:rsidRPr="00653072" w14:paraId="38E460A5" w14:textId="77777777" w:rsidTr="009B3307">
        <w:trPr>
          <w:trHeight w:val="1521"/>
          <w:jc w:val="center"/>
        </w:trPr>
        <w:tc>
          <w:tcPr>
            <w:tcW w:w="436" w:type="dxa"/>
            <w:shd w:val="clear" w:color="auto" w:fill="auto"/>
          </w:tcPr>
          <w:p w14:paraId="35B018CC"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41</w:t>
            </w:r>
          </w:p>
        </w:tc>
        <w:tc>
          <w:tcPr>
            <w:tcW w:w="925" w:type="dxa"/>
            <w:shd w:val="clear" w:color="auto" w:fill="auto"/>
          </w:tcPr>
          <w:p w14:paraId="3FB41EDB"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C107BB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IPARD Agency – functioning</w:t>
            </w:r>
          </w:p>
          <w:p w14:paraId="1F680D1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12</w:t>
            </w:r>
          </w:p>
        </w:tc>
        <w:tc>
          <w:tcPr>
            <w:tcW w:w="1768" w:type="dxa"/>
            <w:shd w:val="clear" w:color="auto" w:fill="auto"/>
          </w:tcPr>
          <w:p w14:paraId="75CB79A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Continue the work updating the price reference database. </w:t>
            </w:r>
          </w:p>
          <w:p w14:paraId="1A0617DE"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76CE553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4A840A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New text added: </w:t>
            </w:r>
          </w:p>
          <w:p w14:paraId="25C6061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addition to these functions, IA will continuously update the existing base of reference prices to verify the justification of the price of individual costs indicated by IPARD III tenders.</w:t>
            </w:r>
          </w:p>
        </w:tc>
      </w:tr>
      <w:tr w:rsidR="006721A1" w:rsidRPr="00653072" w14:paraId="07A4AB81" w14:textId="77777777" w:rsidTr="009B3307">
        <w:trPr>
          <w:trHeight w:val="1521"/>
          <w:jc w:val="center"/>
        </w:trPr>
        <w:tc>
          <w:tcPr>
            <w:tcW w:w="436" w:type="dxa"/>
            <w:shd w:val="clear" w:color="auto" w:fill="auto"/>
          </w:tcPr>
          <w:p w14:paraId="2C5C6DF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42</w:t>
            </w:r>
          </w:p>
        </w:tc>
        <w:tc>
          <w:tcPr>
            <w:tcW w:w="925" w:type="dxa"/>
            <w:shd w:val="clear" w:color="auto" w:fill="auto"/>
          </w:tcPr>
          <w:p w14:paraId="70F25B6A"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CA9D97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Support for recipients, IPARD bodies and the LEADER programme </w:t>
            </w:r>
          </w:p>
          <w:p w14:paraId="3B074EC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17</w:t>
            </w:r>
          </w:p>
        </w:tc>
        <w:tc>
          <w:tcPr>
            <w:tcW w:w="1768" w:type="dxa"/>
            <w:shd w:val="clear" w:color="auto" w:fill="auto"/>
          </w:tcPr>
          <w:p w14:paraId="22658E12"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amend Chapter 17 by providing concrete information about how support for recipients, IPARD bodies and the LEADER programme will be organised and how the organisations that will be </w:t>
            </w:r>
            <w:r w:rsidRPr="00653072">
              <w:rPr>
                <w:rFonts w:ascii="Times New Roman" w:eastAsia="Times New Roman" w:hAnsi="Times New Roman" w:cs="Times New Roman"/>
                <w:sz w:val="20"/>
                <w:szCs w:val="20"/>
              </w:rPr>
              <w:lastRenderedPageBreak/>
              <w:t xml:space="preserve">providing it will be strengthened. </w:t>
            </w:r>
          </w:p>
          <w:p w14:paraId="2D080C5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High priority. </w:t>
            </w:r>
          </w:p>
        </w:tc>
        <w:tc>
          <w:tcPr>
            <w:tcW w:w="754" w:type="dxa"/>
            <w:shd w:val="clear" w:color="auto" w:fill="auto"/>
          </w:tcPr>
          <w:p w14:paraId="28CE9AE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A</w:t>
            </w:r>
          </w:p>
        </w:tc>
        <w:tc>
          <w:tcPr>
            <w:tcW w:w="7876" w:type="dxa"/>
            <w:shd w:val="clear" w:color="auto" w:fill="auto"/>
          </w:tcPr>
          <w:p w14:paraId="191A8C2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New text added:</w:t>
            </w:r>
          </w:p>
          <w:p w14:paraId="2A8093E2" w14:textId="77777777" w:rsidR="006721A1" w:rsidRPr="00653072" w:rsidRDefault="00707D31" w:rsidP="009B3307">
            <w:pPr>
              <w:spacing w:after="120"/>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General rules</w:t>
            </w:r>
          </w:p>
          <w:p w14:paraId="21B61068" w14:textId="77777777" w:rsidR="006721A1" w:rsidRPr="00653072" w:rsidRDefault="006721A1" w:rsidP="009B3307">
            <w:pPr>
              <w:pBdr>
                <w:top w:val="nil"/>
                <w:left w:val="nil"/>
                <w:bottom w:val="nil"/>
                <w:right w:val="nil"/>
                <w:between w:val="nil"/>
              </w:pBdr>
              <w:spacing w:after="120"/>
              <w:jc w:val="both"/>
              <w:rPr>
                <w:rFonts w:ascii="Times New Roman" w:eastAsia="Times New Roman" w:hAnsi="Times New Roman" w:cs="Times New Roman"/>
                <w:b/>
                <w:i/>
                <w:sz w:val="20"/>
                <w:szCs w:val="20"/>
              </w:rPr>
            </w:pPr>
          </w:p>
          <w:p w14:paraId="60A02E4F"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extension service will be available to farmers and all interested stakeholders through its offices. The extension service staff will be trained on an ongoing basis to provi</w:t>
            </w:r>
            <w:r w:rsidR="00A96035" w:rsidRPr="00653072">
              <w:rPr>
                <w:rFonts w:ascii="Times New Roman" w:eastAsia="Times New Roman" w:hAnsi="Times New Roman" w:cs="Times New Roman"/>
                <w:sz w:val="20"/>
                <w:szCs w:val="20"/>
              </w:rPr>
              <w:t>de basic information about the P</w:t>
            </w:r>
            <w:r w:rsidRPr="00653072">
              <w:rPr>
                <w:rFonts w:ascii="Times New Roman" w:eastAsia="Times New Roman" w:hAnsi="Times New Roman" w:cs="Times New Roman"/>
                <w:sz w:val="20"/>
                <w:szCs w:val="20"/>
              </w:rPr>
              <w:t>rogram</w:t>
            </w:r>
            <w:r w:rsidR="00A96035"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so that they can identify whether an individual unit is eligible to become a recipient of IPARD funds. </w:t>
            </w:r>
          </w:p>
          <w:p w14:paraId="7C1D864E"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Advisory Service is also responsible for referring potential </w:t>
            </w:r>
            <w:r w:rsidR="00EA7F2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to addresses where mo</w:t>
            </w:r>
            <w:r w:rsidR="00A96035" w:rsidRPr="00653072">
              <w:rPr>
                <w:rFonts w:ascii="Times New Roman" w:eastAsia="Times New Roman" w:hAnsi="Times New Roman" w:cs="Times New Roman"/>
                <w:sz w:val="20"/>
                <w:szCs w:val="20"/>
              </w:rPr>
              <w:t>re detailed information on the P</w:t>
            </w:r>
            <w:r w:rsidRPr="00653072">
              <w:rPr>
                <w:rFonts w:ascii="Times New Roman" w:eastAsia="Times New Roman" w:hAnsi="Times New Roman" w:cs="Times New Roman"/>
                <w:sz w:val="20"/>
                <w:szCs w:val="20"/>
              </w:rPr>
              <w:t>rogram</w:t>
            </w:r>
            <w:r w:rsidR="00A96035"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can be obtained. </w:t>
            </w:r>
          </w:p>
          <w:p w14:paraId="13B656F9"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In doing so, the staff of the Advisory Service, as well as other actors involve</w:t>
            </w:r>
            <w:r w:rsidR="00A96035" w:rsidRPr="00653072">
              <w:rPr>
                <w:rFonts w:ascii="Times New Roman" w:eastAsia="Times New Roman" w:hAnsi="Times New Roman" w:cs="Times New Roman"/>
                <w:sz w:val="20"/>
                <w:szCs w:val="20"/>
              </w:rPr>
              <w:t>d in the implementation of the P</w:t>
            </w:r>
            <w:r w:rsidRPr="00653072">
              <w:rPr>
                <w:rFonts w:ascii="Times New Roman" w:eastAsia="Times New Roman" w:hAnsi="Times New Roman" w:cs="Times New Roman"/>
                <w:sz w:val="20"/>
                <w:szCs w:val="20"/>
              </w:rPr>
              <w:t>rogram</w:t>
            </w:r>
            <w:r w:rsidR="00A96035"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xml:space="preserve">, are not allowed to refer the </w:t>
            </w:r>
            <w:r w:rsidR="00EA7F25"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 xml:space="preserve">to a specific advisor. </w:t>
            </w:r>
          </w:p>
          <w:p w14:paraId="55335304"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MA is responsible for the training of the staff of the Advisory Service, which organi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es training courses and seminars attended by the staff of the Advisory Service from the funds of the TA measure.</w:t>
            </w:r>
          </w:p>
          <w:p w14:paraId="2D04A203"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In addition to the Advisory Service, all other bodies connected with preparation and/or implementation of the IPARD program</w:t>
            </w:r>
            <w:r w:rsidR="00A96035" w:rsidRPr="00653072">
              <w:rPr>
                <w:rFonts w:ascii="Times New Roman" w:eastAsia="Times New Roman" w:hAnsi="Times New Roman" w:cs="Times New Roman"/>
                <w:sz w:val="20"/>
                <w:szCs w:val="20"/>
              </w:rPr>
              <w:t>me</w:t>
            </w:r>
            <w:r w:rsidRPr="00653072">
              <w:rPr>
                <w:rFonts w:ascii="Times New Roman" w:eastAsia="Times New Roman" w:hAnsi="Times New Roman" w:cs="Times New Roman"/>
                <w:sz w:val="20"/>
                <w:szCs w:val="20"/>
              </w:rPr>
              <w:t>, such as the National Rural Network and the future Local Action Groups, will be educated by MA and invited to workshops, study tours and seminars financed by TA.</w:t>
            </w:r>
          </w:p>
          <w:p w14:paraId="25C81399"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r>
      <w:tr w:rsidR="006721A1" w:rsidRPr="00653072" w14:paraId="31AA2996" w14:textId="77777777" w:rsidTr="009B3307">
        <w:trPr>
          <w:trHeight w:val="1521"/>
          <w:jc w:val="center"/>
        </w:trPr>
        <w:tc>
          <w:tcPr>
            <w:tcW w:w="436" w:type="dxa"/>
            <w:shd w:val="clear" w:color="auto" w:fill="auto"/>
          </w:tcPr>
          <w:p w14:paraId="53541BF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43</w:t>
            </w:r>
          </w:p>
        </w:tc>
        <w:tc>
          <w:tcPr>
            <w:tcW w:w="925" w:type="dxa"/>
            <w:shd w:val="clear" w:color="auto" w:fill="auto"/>
          </w:tcPr>
          <w:p w14:paraId="5CC119E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770CCBCC"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Publicity, visibility and transparency </w:t>
            </w:r>
          </w:p>
          <w:p w14:paraId="40F3597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15</w:t>
            </w:r>
          </w:p>
        </w:tc>
        <w:tc>
          <w:tcPr>
            <w:tcW w:w="1768" w:type="dxa"/>
            <w:shd w:val="clear" w:color="auto" w:fill="auto"/>
          </w:tcPr>
          <w:p w14:paraId="52BC8DA3" w14:textId="77777777" w:rsidR="006721A1" w:rsidRPr="00653072" w:rsidRDefault="00707D31" w:rsidP="009B3307">
            <w:pP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consider putting more emphasis on more direct and more dynamic information transfer channels. </w:t>
            </w:r>
          </w:p>
          <w:p w14:paraId="26928AC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Low priority.</w:t>
            </w:r>
          </w:p>
        </w:tc>
        <w:tc>
          <w:tcPr>
            <w:tcW w:w="754" w:type="dxa"/>
            <w:shd w:val="clear" w:color="auto" w:fill="auto"/>
          </w:tcPr>
          <w:p w14:paraId="5EE2784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312C943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New text added: </w:t>
            </w:r>
          </w:p>
          <w:p w14:paraId="163F78DF"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1C0CC9E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communication means will include seminars, press releases, radio and TV commercials in national and local media, programme website and IPARD III social media networks – Facebook, Linkedin, Instagram.</w:t>
            </w:r>
          </w:p>
        </w:tc>
      </w:tr>
      <w:tr w:rsidR="006721A1" w:rsidRPr="00653072" w14:paraId="69062732" w14:textId="77777777" w:rsidTr="009B3307">
        <w:trPr>
          <w:trHeight w:val="1521"/>
          <w:jc w:val="center"/>
        </w:trPr>
        <w:tc>
          <w:tcPr>
            <w:tcW w:w="436" w:type="dxa"/>
            <w:shd w:val="clear" w:color="auto" w:fill="auto"/>
          </w:tcPr>
          <w:p w14:paraId="680A3FB3"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44</w:t>
            </w:r>
          </w:p>
        </w:tc>
        <w:tc>
          <w:tcPr>
            <w:tcW w:w="925" w:type="dxa"/>
            <w:shd w:val="clear" w:color="auto" w:fill="auto"/>
          </w:tcPr>
          <w:p w14:paraId="6C3A988E"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EFB7A52"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4</w:t>
            </w:r>
          </w:p>
          <w:p w14:paraId="309063A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2E4B923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explain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control system for Measure 4.</w:t>
            </w:r>
          </w:p>
          <w:p w14:paraId="24347F87" w14:textId="77777777" w:rsidR="006721A1" w:rsidRPr="00653072" w:rsidRDefault="00707D31" w:rsidP="00700CE2">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0D0D1F1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4B6E359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Added text in point 8.1:</w:t>
            </w:r>
          </w:p>
          <w:p w14:paraId="5E0A5D82"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4EB22FE6" w14:textId="77777777" w:rsidR="006721A1" w:rsidRPr="00653072" w:rsidRDefault="00707D31" w:rsidP="009B3307">
            <w:pPr>
              <w:spacing w:before="40" w:after="4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Control</w:t>
            </w:r>
          </w:p>
          <w:p w14:paraId="24E46512" w14:textId="77777777" w:rsidR="006721A1" w:rsidRPr="00653072" w:rsidRDefault="00707D31" w:rsidP="009B3307">
            <w:pPr>
              <w:spacing w:before="40" w:after="40"/>
              <w:jc w:val="both"/>
              <w:rPr>
                <w:rFonts w:ascii="Times New Roman" w:eastAsia="Times New Roman" w:hAnsi="Times New Roman" w:cs="Times New Roman"/>
                <w:sz w:val="20"/>
                <w:szCs w:val="20"/>
              </w:rPr>
            </w:pPr>
            <w:bookmarkStart w:id="675" w:name="_heading=h.2zlqixl" w:colFirst="0" w:colLast="0"/>
            <w:bookmarkEnd w:id="675"/>
            <w:r w:rsidRPr="00653072">
              <w:rPr>
                <w:rFonts w:ascii="Times New Roman" w:eastAsia="Times New Roman" w:hAnsi="Times New Roman" w:cs="Times New Roman"/>
                <w:sz w:val="20"/>
                <w:szCs w:val="20"/>
              </w:rPr>
              <w:t>The IACS system has been set up for the control of national payment schemes and can be used to control the implementation of measure 4 of the IPARD III programme.</w:t>
            </w:r>
          </w:p>
        </w:tc>
      </w:tr>
      <w:tr w:rsidR="006721A1" w:rsidRPr="00653072" w14:paraId="22D19C28" w14:textId="77777777" w:rsidTr="009B3307">
        <w:trPr>
          <w:trHeight w:val="1521"/>
          <w:jc w:val="center"/>
        </w:trPr>
        <w:tc>
          <w:tcPr>
            <w:tcW w:w="436" w:type="dxa"/>
            <w:shd w:val="clear" w:color="auto" w:fill="auto"/>
          </w:tcPr>
          <w:p w14:paraId="2C1AAA31"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45</w:t>
            </w:r>
          </w:p>
        </w:tc>
        <w:tc>
          <w:tcPr>
            <w:tcW w:w="925" w:type="dxa"/>
            <w:shd w:val="clear" w:color="auto" w:fill="auto"/>
          </w:tcPr>
          <w:p w14:paraId="15FFEB67"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15F67A7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Measure 9</w:t>
            </w:r>
          </w:p>
          <w:p w14:paraId="2BC56CA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8</w:t>
            </w:r>
          </w:p>
        </w:tc>
        <w:tc>
          <w:tcPr>
            <w:tcW w:w="1768" w:type="dxa"/>
            <w:shd w:val="clear" w:color="auto" w:fill="auto"/>
          </w:tcPr>
          <w:p w14:paraId="4FE6A78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adjust the text on administrative procedures so that it reflects country-specific needs (instead of just copying 100% the text from the EC Fiche on Measure 9).</w:t>
            </w:r>
          </w:p>
          <w:p w14:paraId="5EB4A8FF"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Low priority </w:t>
            </w:r>
          </w:p>
        </w:tc>
        <w:tc>
          <w:tcPr>
            <w:tcW w:w="754" w:type="dxa"/>
            <w:shd w:val="clear" w:color="auto" w:fill="auto"/>
          </w:tcPr>
          <w:p w14:paraId="53C4342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29108246"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text is completely changed. The new text is as follow:</w:t>
            </w:r>
          </w:p>
          <w:p w14:paraId="7962785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Administrative procedure</w:t>
            </w:r>
          </w:p>
          <w:p w14:paraId="51AEA0CE"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335BCF8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In general, the MA is responsible for preparation of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 xml:space="preserve">Annual Action Plan which should be, after consultations with the Commission, adopted by the Monitoring Committee </w:t>
            </w:r>
            <w:r w:rsidR="005B321A" w:rsidRPr="00653072">
              <w:rPr>
                <w:rFonts w:ascii="Times New Roman" w:eastAsia="Times New Roman" w:hAnsi="Times New Roman" w:cs="Times New Roman"/>
                <w:sz w:val="20"/>
                <w:szCs w:val="20"/>
              </w:rPr>
              <w:t>in the</w:t>
            </w:r>
            <w:r w:rsidRPr="00653072">
              <w:rPr>
                <w:rFonts w:ascii="Times New Roman" w:eastAsia="Times New Roman" w:hAnsi="Times New Roman" w:cs="Times New Roman"/>
                <w:sz w:val="20"/>
                <w:szCs w:val="20"/>
              </w:rPr>
              <w:t xml:space="preserve"> autumn session. </w:t>
            </w:r>
          </w:p>
          <w:p w14:paraId="6435864C"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746DEF0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outline of the action plan is as follows:</w:t>
            </w:r>
          </w:p>
          <w:p w14:paraId="3878663E" w14:textId="77777777" w:rsidR="006721A1" w:rsidRPr="00653072" w:rsidRDefault="006721A1" w:rsidP="009B3307">
            <w:pPr>
              <w:spacing w:before="40" w:after="40"/>
              <w:jc w:val="center"/>
              <w:rPr>
                <w:rFonts w:ascii="Times New Roman" w:eastAsia="Times New Roman" w:hAnsi="Times New Roman" w:cs="Times New Roman"/>
                <w:sz w:val="20"/>
                <w:szCs w:val="20"/>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70"/>
              <w:gridCol w:w="1961"/>
              <w:gridCol w:w="1786"/>
              <w:gridCol w:w="2033"/>
            </w:tblGrid>
            <w:tr w:rsidR="006721A1" w:rsidRPr="00653072" w14:paraId="21784D1C" w14:textId="77777777" w:rsidTr="009B3307">
              <w:tc>
                <w:tcPr>
                  <w:tcW w:w="1870" w:type="dxa"/>
                  <w:shd w:val="clear" w:color="auto" w:fill="auto"/>
                </w:tcPr>
                <w:p w14:paraId="7DF72C11"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Type of expenditure</w:t>
                  </w:r>
                </w:p>
              </w:tc>
              <w:tc>
                <w:tcPr>
                  <w:tcW w:w="1961" w:type="dxa"/>
                  <w:shd w:val="clear" w:color="auto" w:fill="auto"/>
                </w:tcPr>
                <w:p w14:paraId="0E627653"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Action title and its short description incl. quantification</w:t>
                  </w:r>
                </w:p>
                <w:p w14:paraId="7262023A" w14:textId="77777777" w:rsidR="006721A1" w:rsidRPr="00653072" w:rsidRDefault="00707D31" w:rsidP="009B3307">
                  <w:pP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lastRenderedPageBreak/>
                    <w:t>(who will benefit, what actions, what subjects), quantification (number of activities, trainees, etc.)</w:t>
                  </w:r>
                </w:p>
              </w:tc>
              <w:tc>
                <w:tcPr>
                  <w:tcW w:w="1786" w:type="dxa"/>
                  <w:shd w:val="clear" w:color="auto" w:fill="auto"/>
                </w:tcPr>
                <w:p w14:paraId="34FC4E20"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lastRenderedPageBreak/>
                    <w:t>Indicative budget</w:t>
                  </w:r>
                </w:p>
              </w:tc>
              <w:tc>
                <w:tcPr>
                  <w:tcW w:w="2033" w:type="dxa"/>
                  <w:shd w:val="clear" w:color="auto" w:fill="auto"/>
                </w:tcPr>
                <w:p w14:paraId="4E4E008F" w14:textId="77777777" w:rsidR="006721A1" w:rsidRPr="00653072" w:rsidRDefault="00707D31" w:rsidP="009B3307">
                  <w:pPr>
                    <w:spacing w:after="120"/>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Indicative timetable for implementation</w:t>
                  </w:r>
                </w:p>
              </w:tc>
            </w:tr>
            <w:tr w:rsidR="006721A1" w:rsidRPr="00653072" w14:paraId="58175CDE" w14:textId="77777777" w:rsidTr="009B3307">
              <w:tc>
                <w:tcPr>
                  <w:tcW w:w="1870" w:type="dxa"/>
                  <w:shd w:val="clear" w:color="auto" w:fill="auto"/>
                </w:tcPr>
                <w:p w14:paraId="1F32F8E0"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1961" w:type="dxa"/>
                  <w:shd w:val="clear" w:color="auto" w:fill="auto"/>
                </w:tcPr>
                <w:p w14:paraId="01826AB7"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1786" w:type="dxa"/>
                  <w:shd w:val="clear" w:color="auto" w:fill="auto"/>
                </w:tcPr>
                <w:p w14:paraId="0344B0F2" w14:textId="77777777" w:rsidR="006721A1" w:rsidRPr="00653072" w:rsidRDefault="006721A1" w:rsidP="009B3307">
                  <w:pPr>
                    <w:spacing w:after="120"/>
                    <w:jc w:val="both"/>
                    <w:rPr>
                      <w:rFonts w:ascii="Times New Roman" w:eastAsia="Times New Roman" w:hAnsi="Times New Roman" w:cs="Times New Roman"/>
                      <w:sz w:val="20"/>
                      <w:szCs w:val="20"/>
                    </w:rPr>
                  </w:pPr>
                </w:p>
              </w:tc>
              <w:tc>
                <w:tcPr>
                  <w:tcW w:w="2033" w:type="dxa"/>
                  <w:shd w:val="clear" w:color="auto" w:fill="auto"/>
                </w:tcPr>
                <w:p w14:paraId="7D44EBCF" w14:textId="77777777" w:rsidR="006721A1" w:rsidRPr="00653072" w:rsidRDefault="006721A1" w:rsidP="009B3307">
                  <w:pPr>
                    <w:spacing w:after="120"/>
                    <w:jc w:val="both"/>
                    <w:rPr>
                      <w:rFonts w:ascii="Times New Roman" w:eastAsia="Times New Roman" w:hAnsi="Times New Roman" w:cs="Times New Roman"/>
                      <w:sz w:val="20"/>
                      <w:szCs w:val="20"/>
                    </w:rPr>
                  </w:pPr>
                </w:p>
              </w:tc>
            </w:tr>
          </w:tbl>
          <w:p w14:paraId="13529B2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b/>
            </w:r>
            <w:r w:rsidRPr="00653072">
              <w:rPr>
                <w:rFonts w:ascii="Times New Roman" w:eastAsia="Times New Roman" w:hAnsi="Times New Roman" w:cs="Times New Roman"/>
                <w:sz w:val="20"/>
                <w:szCs w:val="20"/>
              </w:rPr>
              <w:tab/>
            </w:r>
          </w:p>
          <w:p w14:paraId="6315D25F" w14:textId="77777777" w:rsidR="006721A1" w:rsidRPr="00653072" w:rsidRDefault="00D868E7"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Action Plan will be prepared in accordance with the expenditures presented in the List of Eligible Expenditures for Measure 9.</w:t>
            </w:r>
          </w:p>
          <w:p w14:paraId="573465BF"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1030250F"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MA, carries out public procurement procedures for all activities.</w:t>
            </w:r>
          </w:p>
          <w:p w14:paraId="220A6DAB"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All types of procedures are in detail described in the Practical Guide to Contract Procedures for EU External Actions (PRAG). </w:t>
            </w:r>
          </w:p>
          <w:p w14:paraId="051DFBF6" w14:textId="77777777" w:rsidR="006721A1" w:rsidRPr="00653072" w:rsidRDefault="006721A1" w:rsidP="009B3307">
            <w:pPr>
              <w:spacing w:before="40" w:after="40"/>
              <w:jc w:val="both"/>
              <w:rPr>
                <w:rFonts w:ascii="Times New Roman" w:eastAsia="Times New Roman" w:hAnsi="Times New Roman" w:cs="Times New Roman"/>
                <w:sz w:val="20"/>
                <w:szCs w:val="20"/>
              </w:rPr>
            </w:pPr>
          </w:p>
          <w:p w14:paraId="6A57C0BD"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During the implementation of the TA measure, the IA carry out control of documents and procedures for the implementation of public procurement process and approve the documents and procedures, perform administrative and on the spot control, verifies the availability of funds for the implementation of an activity based on the amount of the annual action plan and make payments for the approved expenditures pertaining to particular activity</w:t>
            </w:r>
          </w:p>
          <w:p w14:paraId="438A119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whole procedure for implementation of the TA measure is in detail prescribed in documents (</w:t>
            </w:r>
            <w:r w:rsidR="005B321A"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Manual of procedure etc.) which consist a part of entire accreditation package for the TA Measure.</w:t>
            </w:r>
          </w:p>
        </w:tc>
      </w:tr>
      <w:tr w:rsidR="006721A1" w:rsidRPr="00653072" w14:paraId="2ABD705A" w14:textId="77777777" w:rsidTr="009B3307">
        <w:trPr>
          <w:trHeight w:val="1521"/>
          <w:jc w:val="center"/>
        </w:trPr>
        <w:tc>
          <w:tcPr>
            <w:tcW w:w="436" w:type="dxa"/>
            <w:shd w:val="clear" w:color="auto" w:fill="auto"/>
          </w:tcPr>
          <w:p w14:paraId="5E607D4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46</w:t>
            </w:r>
          </w:p>
        </w:tc>
        <w:tc>
          <w:tcPr>
            <w:tcW w:w="925" w:type="dxa"/>
            <w:shd w:val="clear" w:color="auto" w:fill="auto"/>
          </w:tcPr>
          <w:p w14:paraId="36B1EE78"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631652D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Chapter 13</w:t>
            </w:r>
          </w:p>
          <w:p w14:paraId="6A754631"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3012AD34"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Stakeholder consultations</w:t>
            </w:r>
          </w:p>
        </w:tc>
        <w:tc>
          <w:tcPr>
            <w:tcW w:w="1768" w:type="dxa"/>
            <w:shd w:val="clear" w:color="auto" w:fill="auto"/>
          </w:tcPr>
          <w:p w14:paraId="578B70D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recommended to prepare chapter 13 on stakeholder consultations before finalizing the programme for submission to DG Agri</w:t>
            </w:r>
            <w:r w:rsidR="001B20D6" w:rsidRPr="00653072">
              <w:rPr>
                <w:rFonts w:ascii="Times New Roman" w:eastAsia="Times New Roman" w:hAnsi="Times New Roman" w:cs="Times New Roman"/>
                <w:sz w:val="20"/>
                <w:szCs w:val="20"/>
              </w:rPr>
              <w:t>.</w:t>
            </w:r>
          </w:p>
        </w:tc>
        <w:tc>
          <w:tcPr>
            <w:tcW w:w="754" w:type="dxa"/>
            <w:shd w:val="clear" w:color="auto" w:fill="auto"/>
          </w:tcPr>
          <w:p w14:paraId="1B74D6D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C632E8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New text added in Chapter 13:</w:t>
            </w:r>
          </w:p>
          <w:p w14:paraId="33FBE561"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Relevant stakeholders competent regional and local and other public authorities, economic and social partners, NGOs, will be involved in all stages of IPARD III programme implementation, monitoring and evaluation. The assistance under the IPARD III programme has </w:t>
            </w:r>
            <w:r w:rsidR="005B321A" w:rsidRPr="00653072">
              <w:rPr>
                <w:rFonts w:ascii="Times New Roman" w:eastAsia="Times New Roman" w:hAnsi="Times New Roman" w:cs="Times New Roman"/>
                <w:sz w:val="20"/>
                <w:szCs w:val="20"/>
              </w:rPr>
              <w:t xml:space="preserve">been </w:t>
            </w:r>
            <w:r w:rsidRPr="00653072">
              <w:rPr>
                <w:rFonts w:ascii="Times New Roman" w:eastAsia="Times New Roman" w:hAnsi="Times New Roman" w:cs="Times New Roman"/>
                <w:sz w:val="20"/>
                <w:szCs w:val="20"/>
              </w:rPr>
              <w:t>implemented in close consultation with the Commission services.</w:t>
            </w:r>
          </w:p>
          <w:p w14:paraId="619B7DE6"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Before the submission of the draft of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IPARD III programme work meetings were organi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 xml:space="preserve">ed at the regional level to present the IPARD III programme. Participants </w:t>
            </w:r>
            <w:r w:rsidR="005B321A" w:rsidRPr="00653072">
              <w:rPr>
                <w:rFonts w:ascii="Times New Roman" w:eastAsia="Times New Roman" w:hAnsi="Times New Roman" w:cs="Times New Roman"/>
                <w:sz w:val="20"/>
                <w:szCs w:val="20"/>
              </w:rPr>
              <w:t>in</w:t>
            </w:r>
            <w:r w:rsidRPr="00653072">
              <w:rPr>
                <w:rFonts w:ascii="Times New Roman" w:eastAsia="Times New Roman" w:hAnsi="Times New Roman" w:cs="Times New Roman"/>
                <w:sz w:val="20"/>
                <w:szCs w:val="20"/>
              </w:rPr>
              <w:t xml:space="preserve"> these work meetings were associations of agricultural producers, individual agricultural producers and representatives of food processing and also representatives of local self-governance and extension services. The goal of these work meetings was to receive comments on measures concerning eligible criteria and investments. Main discussion topics were measure. Based on the outputs from these meetings final measures are defined. </w:t>
            </w:r>
          </w:p>
          <w:p w14:paraId="2539BB3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MAFWM establish a working group with the purpose to facilitate an efficient consultation process of the IPARD III programme development. The working group consists of </w:t>
            </w:r>
            <w:r w:rsidRPr="00653072">
              <w:rPr>
                <w:rFonts w:ascii="Times New Roman" w:eastAsia="Times New Roman" w:hAnsi="Times New Roman" w:cs="Times New Roman"/>
                <w:sz w:val="20"/>
                <w:szCs w:val="20"/>
              </w:rPr>
              <w:lastRenderedPageBreak/>
              <w:t xml:space="preserve">representatives of authorities, bodies and socio economic and environmental partners. The main aim of the working group is to steer the programming process, to provide comments and proposals on the completion of the IPARD programme. </w:t>
            </w:r>
          </w:p>
          <w:p w14:paraId="32D024F1"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consultative process was implemented in </w:t>
            </w:r>
            <w:r w:rsidR="005B321A" w:rsidRPr="00653072">
              <w:rPr>
                <w:rFonts w:ascii="Times New Roman" w:eastAsia="Times New Roman" w:hAnsi="Times New Roman" w:cs="Times New Roman"/>
                <w:sz w:val="20"/>
                <w:szCs w:val="20"/>
              </w:rPr>
              <w:t xml:space="preserve">such </w:t>
            </w:r>
            <w:r w:rsidRPr="00653072">
              <w:rPr>
                <w:rFonts w:ascii="Times New Roman" w:eastAsia="Times New Roman" w:hAnsi="Times New Roman" w:cs="Times New Roman"/>
                <w:sz w:val="20"/>
                <w:szCs w:val="20"/>
              </w:rPr>
              <w:t>a manner that the Draft document containing a description of the selected measures as well as a template containing guidance on how to comment on each measure individually, was sent for consultation to the members of the IPARD III working group.</w:t>
            </w:r>
          </w:p>
          <w:p w14:paraId="762603F8"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Additionally, the mentioned documents were posted on the official website of the IPARD programme and MAFWM. All actors and members of the Monitoring Committee and all national associations and bodies involved in the implementation of the IPARD II programme, received notification via email and social networks, where they can download the draft document and how they can contribute to the development of the IPARD III programme.</w:t>
            </w:r>
          </w:p>
          <w:p w14:paraId="2B7339CE"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Particularly intensive consultations were conducted with the structure implementing the IPARD programme, all with the aim of preparing measures that will not encounter obstacles in implementation. Stakeholders who submitted comments mostly focused on specific eligibility criteria, eligible investments, as well as the level of support by measures.</w:t>
            </w:r>
          </w:p>
          <w:p w14:paraId="7E7D5F4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comments received have been consolidated and are attached to this Programme.</w:t>
            </w:r>
          </w:p>
        </w:tc>
      </w:tr>
      <w:tr w:rsidR="006721A1" w:rsidRPr="00653072" w14:paraId="54B020CA" w14:textId="77777777" w:rsidTr="009B3307">
        <w:trPr>
          <w:trHeight w:val="472"/>
          <w:jc w:val="center"/>
        </w:trPr>
        <w:tc>
          <w:tcPr>
            <w:tcW w:w="13161" w:type="dxa"/>
            <w:gridSpan w:val="6"/>
            <w:shd w:val="clear" w:color="auto" w:fill="auto"/>
          </w:tcPr>
          <w:p w14:paraId="408BF7D9"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Other</w:t>
            </w:r>
          </w:p>
        </w:tc>
      </w:tr>
      <w:tr w:rsidR="006721A1" w:rsidRPr="00653072" w14:paraId="2DD8F284" w14:textId="77777777" w:rsidTr="009B3307">
        <w:trPr>
          <w:trHeight w:val="1124"/>
          <w:jc w:val="center"/>
        </w:trPr>
        <w:tc>
          <w:tcPr>
            <w:tcW w:w="436" w:type="dxa"/>
            <w:shd w:val="clear" w:color="auto" w:fill="auto"/>
          </w:tcPr>
          <w:p w14:paraId="03E6C0E0"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47</w:t>
            </w:r>
          </w:p>
        </w:tc>
        <w:tc>
          <w:tcPr>
            <w:tcW w:w="925" w:type="dxa"/>
            <w:shd w:val="clear" w:color="auto" w:fill="auto"/>
          </w:tcPr>
          <w:p w14:paraId="4681FC89"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03C1DF3A"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NRN</w:t>
            </w:r>
          </w:p>
        </w:tc>
        <w:tc>
          <w:tcPr>
            <w:tcW w:w="1768" w:type="dxa"/>
            <w:shd w:val="clear" w:color="auto" w:fill="auto"/>
          </w:tcPr>
          <w:p w14:paraId="3F9D642D"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It is recommended to explain </w:t>
            </w:r>
            <w:r w:rsidR="005B321A" w:rsidRPr="00653072">
              <w:rPr>
                <w:rFonts w:ascii="Times New Roman" w:eastAsia="Times New Roman" w:hAnsi="Times New Roman" w:cs="Times New Roman"/>
                <w:sz w:val="20"/>
                <w:szCs w:val="20"/>
              </w:rPr>
              <w:t xml:space="preserve">the </w:t>
            </w:r>
            <w:r w:rsidRPr="00653072">
              <w:rPr>
                <w:rFonts w:ascii="Times New Roman" w:eastAsia="Times New Roman" w:hAnsi="Times New Roman" w:cs="Times New Roman"/>
                <w:sz w:val="20"/>
                <w:szCs w:val="20"/>
              </w:rPr>
              <w:t>setting-up of RNM.</w:t>
            </w:r>
          </w:p>
          <w:p w14:paraId="1418DD5B"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High priority.</w:t>
            </w:r>
          </w:p>
        </w:tc>
        <w:tc>
          <w:tcPr>
            <w:tcW w:w="754" w:type="dxa"/>
            <w:shd w:val="clear" w:color="auto" w:fill="auto"/>
          </w:tcPr>
          <w:p w14:paraId="18F098B8"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611F8835"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text has changed. New text inserted:</w:t>
            </w:r>
          </w:p>
          <w:p w14:paraId="11B95065"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Rural Network of Montenegro has an important role to play in mobili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ing civil society in rural areas and promoting the concept of rural development. It was established in 2012 with the aim of promoting rural development through the exchange of information, ideas and good practices, as well as to promote partnership among civil society and strengthen the capacities of all its members. The vision of the Network is that the entire rural population actively participates in social, economic and cultural development and in preserving and protecting the heritage of those areas in which they live.</w:t>
            </w:r>
          </w:p>
          <w:p w14:paraId="0D4DDED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founders of the Network are 12 non-governmental organi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ations: NGO Agrogrupa; NGO Drenjina Days; NGO Agricultural Union of Montenegro; NGO Viola - association of medicinal plant collectors; NGO Status - Women's Network for Rural Development; NGO Revive the village; Agribusiness center; Cooperative Agrosjever; NGO Regional Development Agency for Komovi, Prokletije and Bjelasica; NGO Association of Olive Growers "BOKA" as well as NGO Center for knowledge transfer.</w:t>
            </w:r>
          </w:p>
          <w:p w14:paraId="7F6A1DF7"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Currently, the Network has a total of 29 members - NGOs, each based in a particular city, and a number of expert advisors who make contact with several other cities. Most NGO members are mainly interested in environmental protection, promotion of cultural and historical heritage, education and social issues. The Network seeks to gradually expand its membership with the aim of achieving full geographical coverage of the country's rural areas and that the Network can confirm in a timely manner that it speaks on behalf of a large part of the rural population.</w:t>
            </w:r>
          </w:p>
          <w:p w14:paraId="250C7A5A"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The conference "The role of the civil sector in the rural development of the Western Balkans", held in Niksic on June 6th 2012, was used for the official establishment and promotion of the Network for Rural Development of Montenegro, in cooperation with the MAFWM of Montenegro, </w:t>
            </w:r>
            <w:r w:rsidR="00151D6E" w:rsidRPr="00653072">
              <w:rPr>
                <w:rFonts w:ascii="Times New Roman" w:eastAsia="Times New Roman" w:hAnsi="Times New Roman" w:cs="Times New Roman"/>
                <w:sz w:val="20"/>
                <w:szCs w:val="20"/>
              </w:rPr>
              <w:t xml:space="preserve">Ministry of Economic Development and Tourism </w:t>
            </w:r>
            <w:r w:rsidRPr="00653072">
              <w:rPr>
                <w:rFonts w:ascii="Times New Roman" w:eastAsia="Times New Roman" w:hAnsi="Times New Roman" w:cs="Times New Roman"/>
                <w:sz w:val="20"/>
                <w:szCs w:val="20"/>
              </w:rPr>
              <w:t>of Montenegro and the Standing Working Group for Rural Development of Southeast Europe - SWG RRD.</w:t>
            </w:r>
          </w:p>
          <w:p w14:paraId="6ABE9EA4" w14:textId="77777777" w:rsidR="006721A1" w:rsidRPr="00653072" w:rsidRDefault="00707D31" w:rsidP="009B3307">
            <w:pPr>
              <w:spacing w:before="40" w:after="4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During 2013, the Network concluded two significant agreements that strengthened its role. First, an agreement was reached with the rural development networks of Serbia and the Republic of Macedonia with the aim of establishing a Balkan Rural Development Network. The establishment of the Network was supported by the Permanent Working Group. Secondly, a Protocol on Cooperation was signed with the </w:t>
            </w:r>
            <w:r w:rsidR="00151D6E" w:rsidRPr="00653072">
              <w:rPr>
                <w:rFonts w:ascii="Times New Roman" w:eastAsia="Times New Roman" w:hAnsi="Times New Roman" w:cs="Times New Roman"/>
                <w:sz w:val="20"/>
                <w:szCs w:val="20"/>
              </w:rPr>
              <w:t>Ministry of Agriculture, Forestry and Water Management</w:t>
            </w:r>
            <w:r w:rsidRPr="00653072">
              <w:rPr>
                <w:rFonts w:ascii="Times New Roman" w:eastAsia="Times New Roman" w:hAnsi="Times New Roman" w:cs="Times New Roman"/>
                <w:sz w:val="20"/>
                <w:szCs w:val="20"/>
              </w:rPr>
              <w:t>, which will provide mutual support and cooperation while respecting the independence of the Network. In addition, many NGOs that are members of the network have good connections with municipalities; the main members of some NGOs are employed or are consultants in the municipalities. The network launched the first comprehensive Web portal in the field of agriculture and rural development - www.ruralportal.me.</w:t>
            </w:r>
          </w:p>
        </w:tc>
      </w:tr>
      <w:tr w:rsidR="006721A1" w:rsidRPr="00653072" w14:paraId="5ECF48BF" w14:textId="77777777" w:rsidTr="009B3307">
        <w:trPr>
          <w:trHeight w:val="1521"/>
          <w:jc w:val="center"/>
        </w:trPr>
        <w:tc>
          <w:tcPr>
            <w:tcW w:w="436" w:type="dxa"/>
            <w:shd w:val="clear" w:color="auto" w:fill="auto"/>
          </w:tcPr>
          <w:p w14:paraId="76DC6BDF"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48</w:t>
            </w:r>
          </w:p>
        </w:tc>
        <w:tc>
          <w:tcPr>
            <w:tcW w:w="925" w:type="dxa"/>
            <w:shd w:val="clear" w:color="auto" w:fill="auto"/>
          </w:tcPr>
          <w:p w14:paraId="01233384" w14:textId="77777777" w:rsidR="006721A1" w:rsidRPr="00653072" w:rsidRDefault="00707D31" w:rsidP="009B3307">
            <w:pPr>
              <w:spacing w:after="12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October 29, 2021.</w:t>
            </w:r>
          </w:p>
        </w:tc>
        <w:tc>
          <w:tcPr>
            <w:tcW w:w="1402" w:type="dxa"/>
            <w:shd w:val="clear" w:color="auto" w:fill="auto"/>
          </w:tcPr>
          <w:p w14:paraId="3E7BF8D7"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Programme text</w:t>
            </w:r>
          </w:p>
        </w:tc>
        <w:tc>
          <w:tcPr>
            <w:tcW w:w="1768" w:type="dxa"/>
            <w:shd w:val="clear" w:color="auto" w:fill="auto"/>
          </w:tcPr>
          <w:p w14:paraId="35061830"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Edit the draft programme, ensure proof reading, formatting and an appropriate lay-out including tables and graphs numbers, page numbers etc.</w:t>
            </w:r>
          </w:p>
        </w:tc>
        <w:tc>
          <w:tcPr>
            <w:tcW w:w="754" w:type="dxa"/>
            <w:shd w:val="clear" w:color="auto" w:fill="auto"/>
          </w:tcPr>
          <w:p w14:paraId="45DAC4B3"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A</w:t>
            </w:r>
          </w:p>
        </w:tc>
        <w:tc>
          <w:tcPr>
            <w:tcW w:w="7876" w:type="dxa"/>
            <w:shd w:val="clear" w:color="auto" w:fill="auto"/>
          </w:tcPr>
          <w:p w14:paraId="74B8EA01" w14:textId="77777777" w:rsidR="006721A1" w:rsidRPr="00653072" w:rsidRDefault="00707D31" w:rsidP="009B3307">
            <w:pPr>
              <w:spacing w:before="40" w:after="40"/>
              <w:jc w:val="center"/>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Accepted. </w:t>
            </w:r>
          </w:p>
          <w:p w14:paraId="74F6268A" w14:textId="77777777" w:rsidR="006721A1" w:rsidRPr="00653072" w:rsidRDefault="006721A1" w:rsidP="009B3307">
            <w:pPr>
              <w:spacing w:before="40" w:after="40"/>
              <w:jc w:val="center"/>
              <w:rPr>
                <w:rFonts w:ascii="Times New Roman" w:eastAsia="Times New Roman" w:hAnsi="Times New Roman" w:cs="Times New Roman"/>
                <w:sz w:val="20"/>
                <w:szCs w:val="20"/>
              </w:rPr>
            </w:pPr>
          </w:p>
          <w:p w14:paraId="223177D7" w14:textId="77777777" w:rsidR="006721A1" w:rsidRPr="00653072" w:rsidRDefault="006721A1" w:rsidP="009B3307">
            <w:pPr>
              <w:spacing w:before="40" w:after="40"/>
              <w:jc w:val="center"/>
              <w:rPr>
                <w:rFonts w:ascii="Times New Roman" w:eastAsia="Times New Roman" w:hAnsi="Times New Roman" w:cs="Times New Roman"/>
                <w:sz w:val="20"/>
                <w:szCs w:val="20"/>
              </w:rPr>
            </w:pPr>
          </w:p>
        </w:tc>
      </w:tr>
    </w:tbl>
    <w:p w14:paraId="5126B8D4" w14:textId="77777777" w:rsidR="006721A1" w:rsidRPr="00653072" w:rsidRDefault="006721A1">
      <w:pPr>
        <w:ind w:firstLine="567"/>
        <w:rPr>
          <w:rFonts w:ascii="Times New Roman" w:hAnsi="Times New Roman" w:cs="Times New Roman"/>
          <w:sz w:val="22"/>
          <w:szCs w:val="22"/>
        </w:rPr>
      </w:pPr>
    </w:p>
    <w:p w14:paraId="558D7701" w14:textId="77777777" w:rsidR="006721A1" w:rsidRPr="00653072" w:rsidRDefault="00707D31">
      <w:pPr>
        <w:pBdr>
          <w:top w:val="nil"/>
          <w:left w:val="nil"/>
          <w:bottom w:val="nil"/>
          <w:right w:val="nil"/>
          <w:between w:val="nil"/>
        </w:pBdr>
        <w:jc w:val="both"/>
        <w:rPr>
          <w:rFonts w:ascii="Times New Roman" w:eastAsia="Times New Roman" w:hAnsi="Times New Roman" w:cs="Times New Roman"/>
          <w:sz w:val="22"/>
          <w:szCs w:val="22"/>
        </w:rPr>
      </w:pPr>
      <w:r w:rsidRPr="00653072">
        <w:rPr>
          <w:rFonts w:ascii="Times New Roman" w:hAnsi="Times New Roman" w:cs="Times New Roman"/>
        </w:rPr>
        <w:br w:type="page"/>
      </w:r>
    </w:p>
    <w:p w14:paraId="2F1B40F9" w14:textId="77777777" w:rsidR="006721A1" w:rsidRPr="00653072" w:rsidRDefault="00707D31">
      <w:pPr>
        <w:pStyle w:val="Heading3"/>
        <w:rPr>
          <w:rFonts w:ascii="Times New Roman" w:hAnsi="Times New Roman"/>
        </w:rPr>
      </w:pPr>
      <w:bookmarkStart w:id="676" w:name="_Toc98230734"/>
      <w:r w:rsidRPr="00653072">
        <w:rPr>
          <w:rFonts w:ascii="Times New Roman" w:hAnsi="Times New Roman"/>
        </w:rPr>
        <w:lastRenderedPageBreak/>
        <w:t>ANNEX VII</w:t>
      </w:r>
      <w:r w:rsidR="00E46859" w:rsidRPr="00653072">
        <w:rPr>
          <w:rFonts w:ascii="Times New Roman" w:hAnsi="Times New Roman"/>
        </w:rPr>
        <w:t xml:space="preserve"> - </w:t>
      </w:r>
      <w:r w:rsidRPr="00653072">
        <w:rPr>
          <w:rFonts w:ascii="Times New Roman" w:hAnsi="Times New Roman"/>
        </w:rPr>
        <w:t>RESULTS OF CONSULTATIONS – SUMMARY</w:t>
      </w:r>
      <w:bookmarkEnd w:id="676"/>
    </w:p>
    <w:p w14:paraId="4398619B" w14:textId="77777777" w:rsidR="006721A1" w:rsidRPr="00653072" w:rsidRDefault="006721A1">
      <w:pPr>
        <w:pBdr>
          <w:top w:val="nil"/>
          <w:left w:val="nil"/>
          <w:bottom w:val="nil"/>
          <w:right w:val="nil"/>
          <w:between w:val="nil"/>
        </w:pBdr>
        <w:jc w:val="both"/>
        <w:rPr>
          <w:rFonts w:ascii="Times New Roman" w:eastAsia="Times New Roman" w:hAnsi="Times New Roman" w:cs="Times New Roman"/>
          <w:sz w:val="22"/>
          <w:szCs w:val="22"/>
        </w:rPr>
      </w:pPr>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88"/>
        <w:gridCol w:w="1418"/>
        <w:gridCol w:w="1134"/>
        <w:gridCol w:w="1984"/>
        <w:gridCol w:w="7655"/>
      </w:tblGrid>
      <w:tr w:rsidR="006721A1" w:rsidRPr="00653072" w14:paraId="202817C1" w14:textId="77777777" w:rsidTr="009B3307">
        <w:tc>
          <w:tcPr>
            <w:tcW w:w="1588" w:type="dxa"/>
            <w:tcBorders>
              <w:bottom w:val="single" w:sz="4" w:space="0" w:color="000000"/>
            </w:tcBorders>
            <w:shd w:val="clear" w:color="auto" w:fill="auto"/>
            <w:vAlign w:val="center"/>
          </w:tcPr>
          <w:p w14:paraId="47E54648" w14:textId="77777777" w:rsidR="006721A1" w:rsidRPr="00653072"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Subject of the consultation</w:t>
            </w:r>
          </w:p>
        </w:tc>
        <w:tc>
          <w:tcPr>
            <w:tcW w:w="1418" w:type="dxa"/>
            <w:tcBorders>
              <w:bottom w:val="single" w:sz="4" w:space="0" w:color="000000"/>
            </w:tcBorders>
            <w:shd w:val="clear" w:color="auto" w:fill="auto"/>
            <w:vAlign w:val="center"/>
          </w:tcPr>
          <w:p w14:paraId="41C6233B" w14:textId="77777777" w:rsidR="006721A1" w:rsidRPr="00653072"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Date of the consultation</w:t>
            </w:r>
          </w:p>
        </w:tc>
        <w:tc>
          <w:tcPr>
            <w:tcW w:w="1134" w:type="dxa"/>
            <w:tcBorders>
              <w:bottom w:val="single" w:sz="4" w:space="0" w:color="000000"/>
            </w:tcBorders>
            <w:shd w:val="clear" w:color="auto" w:fill="auto"/>
            <w:vAlign w:val="center"/>
          </w:tcPr>
          <w:p w14:paraId="69425790" w14:textId="77777777" w:rsidR="006721A1" w:rsidRPr="00653072"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Time given to comment</w:t>
            </w:r>
          </w:p>
        </w:tc>
        <w:tc>
          <w:tcPr>
            <w:tcW w:w="1984" w:type="dxa"/>
            <w:tcBorders>
              <w:bottom w:val="single" w:sz="4" w:space="0" w:color="000000"/>
            </w:tcBorders>
            <w:shd w:val="clear" w:color="auto" w:fill="auto"/>
            <w:vAlign w:val="center"/>
          </w:tcPr>
          <w:p w14:paraId="312613F1" w14:textId="77777777" w:rsidR="006721A1" w:rsidRPr="00653072"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Names of institutions/bodies/persons consulted</w:t>
            </w:r>
          </w:p>
        </w:tc>
        <w:tc>
          <w:tcPr>
            <w:tcW w:w="7655" w:type="dxa"/>
            <w:tcBorders>
              <w:bottom w:val="single" w:sz="4" w:space="0" w:color="000000"/>
            </w:tcBorders>
            <w:shd w:val="clear" w:color="auto" w:fill="auto"/>
            <w:vAlign w:val="center"/>
          </w:tcPr>
          <w:p w14:paraId="1CD7DC38" w14:textId="77777777" w:rsidR="006721A1" w:rsidRPr="00653072"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Summary of the results</w:t>
            </w:r>
          </w:p>
        </w:tc>
      </w:tr>
      <w:tr w:rsidR="006721A1" w:rsidRPr="00653072" w14:paraId="627AE5FD" w14:textId="77777777" w:rsidTr="009B3307">
        <w:tc>
          <w:tcPr>
            <w:tcW w:w="1588" w:type="dxa"/>
            <w:shd w:val="clear" w:color="auto" w:fill="auto"/>
          </w:tcPr>
          <w:p w14:paraId="3D23FE9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Measures 1,3,4,5,7,9,11</w:t>
            </w:r>
          </w:p>
        </w:tc>
        <w:tc>
          <w:tcPr>
            <w:tcW w:w="1418" w:type="dxa"/>
            <w:shd w:val="clear" w:color="auto" w:fill="auto"/>
          </w:tcPr>
          <w:p w14:paraId="28E99DA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552B4A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0E8B34B" w14:textId="77777777" w:rsidR="006721A1" w:rsidRPr="00653072" w:rsidRDefault="00707D31" w:rsidP="00026F91">
            <w:pPr>
              <w:pBdr>
                <w:top w:val="nil"/>
                <w:left w:val="nil"/>
                <w:bottom w:val="nil"/>
                <w:right w:val="nil"/>
                <w:between w:val="nil"/>
              </w:pBd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Department for Budget Procedures, Ministry of Finance </w:t>
            </w:r>
          </w:p>
        </w:tc>
        <w:tc>
          <w:tcPr>
            <w:tcW w:w="7655" w:type="dxa"/>
            <w:shd w:val="clear" w:color="auto" w:fill="auto"/>
          </w:tcPr>
          <w:p w14:paraId="2A333B8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0A7FB0D8"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5FAFF92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all measures which will be implemented, it is necessary to indicate the amount of funds by source of financing planned for the implementation of the measure, specifying the budget code of the activities and the financial year.</w:t>
            </w:r>
          </w:p>
          <w:p w14:paraId="7CF721B7"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2FD558A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accepted.</w:t>
            </w:r>
          </w:p>
          <w:p w14:paraId="26B7AD9B"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6F8BD51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sz w:val="20"/>
                <w:szCs w:val="20"/>
              </w:rPr>
              <w:t>The financial tables of the IPARD III programme already define the financial year and the amount of support by source of funding (national, private and EU) foreseen for the implementation of each measure.</w:t>
            </w:r>
          </w:p>
        </w:tc>
      </w:tr>
      <w:tr w:rsidR="006721A1" w:rsidRPr="00653072" w14:paraId="0BF34634" w14:textId="77777777" w:rsidTr="009B3307">
        <w:tc>
          <w:tcPr>
            <w:tcW w:w="1588" w:type="dxa"/>
            <w:shd w:val="clear" w:color="auto" w:fill="auto"/>
          </w:tcPr>
          <w:p w14:paraId="1FD606E2"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1 </w:t>
            </w:r>
          </w:p>
          <w:p w14:paraId="70D2DC1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14:paraId="6453912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74F4D47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6F88D69D" w14:textId="77777777" w:rsidR="006721A1" w:rsidRPr="00653072" w:rsidRDefault="00ED4E2D">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IPARD Agency/Directorate for payments</w:t>
            </w:r>
          </w:p>
          <w:p w14:paraId="6F9E3427"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2343A46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750683A4"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15F5195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Recipients - I infer from the text that only 'legal persons or entrepreneurs registered for fisheries and aquaculture' must be registered by the date of publication of the call. It is only necessary to separate this part so that it is clear that it applies to all.</w:t>
            </w:r>
          </w:p>
          <w:p w14:paraId="76D94A9C"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09102B2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Text changed.</w:t>
            </w:r>
          </w:p>
          <w:p w14:paraId="4C532631" w14:textId="77777777" w:rsidR="006721A1" w:rsidRPr="00653072" w:rsidRDefault="006721A1" w:rsidP="009B3307">
            <w:pPr>
              <w:jc w:val="both"/>
              <w:rPr>
                <w:rFonts w:ascii="Times New Roman" w:eastAsia="Times New Roman" w:hAnsi="Times New Roman" w:cs="Times New Roman"/>
                <w:b/>
                <w:i/>
                <w:sz w:val="20"/>
                <w:szCs w:val="20"/>
              </w:rPr>
            </w:pPr>
          </w:p>
          <w:p w14:paraId="2CED0F27"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b/>
                <w:i/>
                <w:sz w:val="20"/>
                <w:szCs w:val="20"/>
              </w:rPr>
              <w:t>Specific eligibility criteria</w:t>
            </w:r>
          </w:p>
          <w:p w14:paraId="1D6B0D7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should be changed to "on the day the announcement of the public call or at the time the application for support is submitted" If it stays at the date of submission of the application for payment, there will be too many low-quality applications in the contracting process, the contracting process will take much longer than it does now, a high risk that the user will reali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 the investment and not get paid because he has one less or something.</w:t>
            </w:r>
          </w:p>
          <w:p w14:paraId="2EF0F802"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6D6733C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accepted.</w:t>
            </w:r>
          </w:p>
          <w:p w14:paraId="2B3A24F9"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70A9299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criteria of the existence of a certain production volume at the time of applying for support is a limiting factor for a large number of users, who should be given the opportunity to synchroni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 and provide the production volume established at the end of the investment with the planned investment through the IPARD III programme. It is in the common interest of MA, IA for agricultural producers to make investments and receive support according to IPARD criteria, thus strengthening primary agricultural production in Montenegro. In both cases, the same effect is achieved at the end of the investment, before the final payment. Moreover, a larger number of users will be given the opportunity to reali</w:t>
            </w:r>
            <w:r w:rsidR="005B321A"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 their investment.</w:t>
            </w:r>
          </w:p>
          <w:p w14:paraId="24AE5EF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The quality of the application does not depend on the initial or final criteria, but on the user and the prepared documents.</w:t>
            </w:r>
          </w:p>
          <w:p w14:paraId="507E68D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1C8A1ADD"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793560A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Eligible Expenditures - Pruning should be excluded because it is a process that is done every year. As for restructuring, this would mean rejuvenating abandoned and older orchards, and the question is whether this is viable. If this is supported, I would limit it to olive groves.</w:t>
            </w:r>
          </w:p>
          <w:p w14:paraId="0FCAEF98"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775661C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Excluded from text.</w:t>
            </w:r>
          </w:p>
          <w:p w14:paraId="47F1D4AD" w14:textId="77777777" w:rsidR="006721A1" w:rsidRPr="00653072" w:rsidRDefault="006721A1" w:rsidP="009B3307">
            <w:pPr>
              <w:jc w:val="both"/>
              <w:rPr>
                <w:rFonts w:ascii="Times New Roman" w:eastAsia="Times New Roman" w:hAnsi="Times New Roman" w:cs="Times New Roman"/>
                <w:sz w:val="20"/>
                <w:szCs w:val="20"/>
              </w:rPr>
            </w:pPr>
          </w:p>
          <w:p w14:paraId="2378D27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Are the costs of adaptations eligible? As they are listed under eligible costs and not under eligible investments.</w:t>
            </w:r>
          </w:p>
          <w:p w14:paraId="6D2F8628"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533AA5B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The answer: Not eligible. Excluded from text.</w:t>
            </w:r>
          </w:p>
        </w:tc>
      </w:tr>
      <w:tr w:rsidR="006721A1" w:rsidRPr="00653072" w14:paraId="3A430034" w14:textId="77777777" w:rsidTr="009B3307">
        <w:tc>
          <w:tcPr>
            <w:tcW w:w="1588" w:type="dxa"/>
            <w:shd w:val="clear" w:color="auto" w:fill="auto"/>
          </w:tcPr>
          <w:p w14:paraId="0ED8F6A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Mesaure 3 </w:t>
            </w:r>
          </w:p>
        </w:tc>
        <w:tc>
          <w:tcPr>
            <w:tcW w:w="1418" w:type="dxa"/>
            <w:shd w:val="clear" w:color="auto" w:fill="auto"/>
          </w:tcPr>
          <w:p w14:paraId="347A721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587833B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16643538" w14:textId="77777777" w:rsidR="006721A1" w:rsidRPr="00653072" w:rsidRDefault="00ED4E2D">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IPARD Agency/Directorate for payments</w:t>
            </w:r>
          </w:p>
          <w:p w14:paraId="1D5A5AFF"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2E619E36"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71FF529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Just a more detailed explanation of what is meant when a company is made up of multiple companies. How does that work? Do the national standards, the economic viability of the project then apply to the assets of multiple companies?</w:t>
            </w:r>
          </w:p>
          <w:p w14:paraId="6B101D94"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644BB5EB"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Not acceptable. Already defined. </w:t>
            </w:r>
          </w:p>
          <w:p w14:paraId="478EDBA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At the latest before the final payment, the whole enterprise must comply with the applicable national standards (see the list of MNS in Annex III of the programme IPARD III) relating to environmental protection, public health, animal welfare and occupational safety. </w:t>
            </w:r>
          </w:p>
          <w:p w14:paraId="4E8D62FE"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Where national standards based on EU standards are particularly demanding, the Commission may grant derogations from this rule in justified cases.</w:t>
            </w:r>
          </w:p>
          <w:p w14:paraId="211B957F"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xml:space="preserve">At the latest before the final payment, the aided investment must comply with the EU standards applicable to the investment. </w:t>
            </w:r>
          </w:p>
        </w:tc>
      </w:tr>
      <w:tr w:rsidR="006721A1" w:rsidRPr="00653072" w14:paraId="24CC3086" w14:textId="77777777" w:rsidTr="009B3307">
        <w:tc>
          <w:tcPr>
            <w:tcW w:w="1588" w:type="dxa"/>
            <w:shd w:val="clear" w:color="auto" w:fill="auto"/>
          </w:tcPr>
          <w:p w14:paraId="376BA74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7 </w:t>
            </w:r>
          </w:p>
        </w:tc>
        <w:tc>
          <w:tcPr>
            <w:tcW w:w="1418" w:type="dxa"/>
            <w:shd w:val="clear" w:color="auto" w:fill="auto"/>
          </w:tcPr>
          <w:p w14:paraId="37FD2736"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5D602F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E3D3225" w14:textId="77777777" w:rsidR="006721A1" w:rsidRPr="00653072" w:rsidRDefault="00ED4E2D">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IPARD Agency/Directorate for payments</w:t>
            </w:r>
          </w:p>
          <w:p w14:paraId="0CB9A2EA"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48ABAD0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7D1973A0"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5475C70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Economic sustainability is not defined as a condition, and a business plan and statements for legal entities are required. It must be defined in the same way as in measure 1, as </w:t>
            </w:r>
            <w:r w:rsidR="00EA7F25"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can be natural and legal persons.</w:t>
            </w:r>
          </w:p>
          <w:p w14:paraId="4560FB6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349AAB6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Included in text.</w:t>
            </w:r>
          </w:p>
          <w:p w14:paraId="2CADDB8B"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sz w:val="20"/>
                <w:szCs w:val="20"/>
              </w:rPr>
            </w:pPr>
          </w:p>
        </w:tc>
      </w:tr>
      <w:tr w:rsidR="006721A1" w:rsidRPr="00653072" w14:paraId="22923A94" w14:textId="77777777" w:rsidTr="009B3307">
        <w:tc>
          <w:tcPr>
            <w:tcW w:w="1588" w:type="dxa"/>
            <w:shd w:val="clear" w:color="auto" w:fill="auto"/>
          </w:tcPr>
          <w:p w14:paraId="486E5407"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1 </w:t>
            </w:r>
          </w:p>
        </w:tc>
        <w:tc>
          <w:tcPr>
            <w:tcW w:w="1418" w:type="dxa"/>
            <w:shd w:val="clear" w:color="auto" w:fill="auto"/>
          </w:tcPr>
          <w:p w14:paraId="4B9A781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7FFE0B9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50101FCF"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Regional Development Agency Komovi, Bjelasica and Prokletije</w:t>
            </w:r>
          </w:p>
          <w:p w14:paraId="15A134A0"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646C8B3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33263D9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not clear what this means: 'If the user repeatedly invests in renewable energy sources'. Does he invest more than once in an approved project? Clarify or rephrase.</w:t>
            </w:r>
          </w:p>
          <w:p w14:paraId="5D166814"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3FA3C260"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acceptable.</w:t>
            </w:r>
          </w:p>
          <w:p w14:paraId="0864A110"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1783A188" w14:textId="77777777" w:rsidR="00293434" w:rsidRPr="00653072" w:rsidRDefault="00707D31" w:rsidP="00F83A2B">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The programme clearly defines that:</w:t>
            </w:r>
            <w:r w:rsidR="00F83A2B" w:rsidRPr="00653072" w:rsidDel="00F83A2B">
              <w:rPr>
                <w:rFonts w:ascii="Times New Roman" w:eastAsia="Times New Roman" w:hAnsi="Times New Roman" w:cs="Times New Roman"/>
                <w:sz w:val="20"/>
                <w:szCs w:val="20"/>
              </w:rPr>
              <w:t xml:space="preserve"> </w:t>
            </w:r>
          </w:p>
          <w:p w14:paraId="2FD89328" w14:textId="77777777" w:rsidR="006721A1" w:rsidRPr="00653072" w:rsidRDefault="00707D31" w:rsidP="00F83A2B">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xml:space="preserve">"If the user makes repeated investments in renewable energy sources, the </w:t>
            </w:r>
            <w:r w:rsidR="00ED4E2D"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xml:space="preserve"> is required to take into account the existing energy production of the farm when assessing self-consumption". "Repeatedly" means that the user invests across multiple separate projects. The applicant may apply for new support under this measure only after the final decision on payment, rejection or termination of a previously completed project.</w:t>
            </w:r>
          </w:p>
        </w:tc>
      </w:tr>
      <w:tr w:rsidR="006721A1" w:rsidRPr="00653072" w14:paraId="564C45AB" w14:textId="77777777" w:rsidTr="009B3307">
        <w:tc>
          <w:tcPr>
            <w:tcW w:w="1588" w:type="dxa"/>
            <w:shd w:val="clear" w:color="auto" w:fill="auto"/>
          </w:tcPr>
          <w:p w14:paraId="5EDDF97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3 </w:t>
            </w:r>
          </w:p>
        </w:tc>
        <w:tc>
          <w:tcPr>
            <w:tcW w:w="1418" w:type="dxa"/>
            <w:shd w:val="clear" w:color="auto" w:fill="auto"/>
          </w:tcPr>
          <w:p w14:paraId="04B7F877"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0C3A37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0C636CA5"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Regional Development Agency Komovi, Bjelasica and Prokletije</w:t>
            </w:r>
          </w:p>
          <w:p w14:paraId="5D4BA9F1"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3AC35EA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7412761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Clearly, under the criteria related to number of employees and annual turnover, this measure is intended for large businesses, but farms with a small volume of production that are registered with the Food Safety Administration for processing should also be included as end users.</w:t>
            </w:r>
          </w:p>
          <w:p w14:paraId="034A541D"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55898FB6"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acceptable.</w:t>
            </w:r>
          </w:p>
          <w:p w14:paraId="195B154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Proposed users with small production volumes may apply under Measure 7, Sub-Measure 7.2.</w:t>
            </w:r>
          </w:p>
        </w:tc>
      </w:tr>
      <w:tr w:rsidR="006721A1" w:rsidRPr="00653072" w14:paraId="7302E519" w14:textId="77777777" w:rsidTr="009B3307">
        <w:tc>
          <w:tcPr>
            <w:tcW w:w="1588" w:type="dxa"/>
            <w:shd w:val="clear" w:color="auto" w:fill="auto"/>
          </w:tcPr>
          <w:p w14:paraId="47199B25"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7 </w:t>
            </w:r>
          </w:p>
          <w:p w14:paraId="3C61B51B"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14:paraId="0B6D9E6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762CE3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48D733C" w14:textId="77777777" w:rsidR="006721A1" w:rsidRPr="00653072" w:rsidRDefault="00707D31">
            <w:pP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Regional Development Agency Komovi, Bjelasica and Prokletije</w:t>
            </w:r>
          </w:p>
          <w:p w14:paraId="718AB689" w14:textId="77777777" w:rsidR="006721A1" w:rsidRPr="00653072"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14:paraId="71899BC7"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472A24CB" w14:textId="77777777" w:rsidR="006721A1" w:rsidRPr="00653072" w:rsidRDefault="006721A1" w:rsidP="009B3307">
            <w:pPr>
              <w:jc w:val="both"/>
              <w:rPr>
                <w:rFonts w:ascii="Times New Roman" w:eastAsia="Times New Roman" w:hAnsi="Times New Roman" w:cs="Times New Roman"/>
                <w:b/>
                <w:i/>
                <w:sz w:val="20"/>
                <w:szCs w:val="20"/>
              </w:rPr>
            </w:pPr>
          </w:p>
          <w:p w14:paraId="36D2513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Common eligibility criteria</w:t>
            </w:r>
          </w:p>
          <w:p w14:paraId="3D81AFA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Is there any way to reduce the altitude criteria?</w:t>
            </w:r>
          </w:p>
          <w:p w14:paraId="333C4DE5" w14:textId="77777777" w:rsidR="006721A1" w:rsidRPr="00653072" w:rsidRDefault="006721A1" w:rsidP="009B3307">
            <w:pPr>
              <w:jc w:val="both"/>
              <w:rPr>
                <w:rFonts w:ascii="Times New Roman" w:eastAsia="Times New Roman" w:hAnsi="Times New Roman" w:cs="Times New Roman"/>
                <w:sz w:val="20"/>
                <w:szCs w:val="20"/>
              </w:rPr>
            </w:pPr>
          </w:p>
          <w:p w14:paraId="2B8514D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Text changed.</w:t>
            </w:r>
          </w:p>
          <w:p w14:paraId="2B7C92D5"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6519C759" w14:textId="77777777" w:rsidR="006721A1" w:rsidRPr="00653072" w:rsidRDefault="00707D3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sub-measure 7.1 and 7.3 - investments must be made in rural areas above 600 meters in elevation (all recipients).</w:t>
            </w:r>
          </w:p>
          <w:p w14:paraId="29019699" w14:textId="77777777" w:rsidR="006721A1" w:rsidRPr="00653072" w:rsidRDefault="006721A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p>
          <w:p w14:paraId="3CFB295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Only investments at elevations below 600 meters are acceptable for farm owners who have the following production volume at the time the public notice is issued.</w:t>
            </w:r>
          </w:p>
          <w:p w14:paraId="0A6D226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 Eligible investments</w:t>
            </w:r>
            <w:r w:rsidRPr="00653072">
              <w:rPr>
                <w:rFonts w:ascii="Times New Roman" w:eastAsia="Times New Roman" w:hAnsi="Times New Roman" w:cs="Times New Roman"/>
                <w:sz w:val="20"/>
                <w:szCs w:val="20"/>
              </w:rPr>
              <w:t xml:space="preserve">. </w:t>
            </w:r>
          </w:p>
          <w:p w14:paraId="17CDADAD"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488C7AAC"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Let us think about whether everyone can apply for panoramic paths, hiking trails, bike trails (if you do not mean smaller trails within the farm).</w:t>
            </w:r>
          </w:p>
          <w:p w14:paraId="504AF47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6692881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The answer: Not accepted</w:t>
            </w:r>
            <w:r w:rsidRPr="00653072">
              <w:rPr>
                <w:rFonts w:ascii="Times New Roman" w:eastAsia="Times New Roman" w:hAnsi="Times New Roman" w:cs="Times New Roman"/>
                <w:sz w:val="20"/>
                <w:szCs w:val="20"/>
              </w:rPr>
              <w:t xml:space="preserve">. </w:t>
            </w:r>
          </w:p>
          <w:p w14:paraId="1E7B15E0" w14:textId="77777777" w:rsidR="006721A1" w:rsidRPr="00653072" w:rsidRDefault="00707D31" w:rsidP="009B3307">
            <w:pPr>
              <w:pBdr>
                <w:top w:val="nil"/>
                <w:left w:val="nil"/>
                <w:bottom w:val="nil"/>
                <w:right w:val="nil"/>
                <w:between w:val="nil"/>
              </w:pBdr>
              <w:jc w:val="both"/>
              <w:rPr>
                <w:rFonts w:ascii="Times New Roman" w:eastAsia="Calibri" w:hAnsi="Times New Roman" w:cs="Times New Roman"/>
                <w:b/>
                <w:sz w:val="20"/>
                <w:szCs w:val="20"/>
              </w:rPr>
            </w:pPr>
            <w:r w:rsidRPr="00653072">
              <w:rPr>
                <w:rFonts w:ascii="Times New Roman" w:eastAsia="Times New Roman" w:hAnsi="Times New Roman" w:cs="Times New Roman"/>
                <w:sz w:val="20"/>
                <w:szCs w:val="20"/>
              </w:rPr>
              <w:t>According to the Law on Tourism and Hospitality.</w:t>
            </w:r>
          </w:p>
        </w:tc>
      </w:tr>
      <w:tr w:rsidR="006721A1" w:rsidRPr="00653072" w14:paraId="3483ECC3" w14:textId="77777777" w:rsidTr="009B3307">
        <w:tc>
          <w:tcPr>
            <w:tcW w:w="1588" w:type="dxa"/>
            <w:shd w:val="clear" w:color="auto" w:fill="auto"/>
          </w:tcPr>
          <w:p w14:paraId="511BEF2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5 </w:t>
            </w:r>
            <w:r w:rsidRPr="00653072">
              <w:rPr>
                <w:rFonts w:ascii="Times New Roman" w:eastAsia="Times New Roman" w:hAnsi="Times New Roman" w:cs="Times New Roman"/>
                <w:sz w:val="20"/>
                <w:szCs w:val="20"/>
              </w:rPr>
              <w:t xml:space="preserve"> </w:t>
            </w:r>
          </w:p>
        </w:tc>
        <w:tc>
          <w:tcPr>
            <w:tcW w:w="1418" w:type="dxa"/>
            <w:shd w:val="clear" w:color="auto" w:fill="auto"/>
          </w:tcPr>
          <w:p w14:paraId="37B2D42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6280E6D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062441F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Regional Development Agency Komovi, Bjelasica and Prokletije</w:t>
            </w:r>
          </w:p>
        </w:tc>
        <w:tc>
          <w:tcPr>
            <w:tcW w:w="7655" w:type="dxa"/>
            <w:shd w:val="clear" w:color="auto" w:fill="auto"/>
          </w:tcPr>
          <w:p w14:paraId="38043AC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154F18FE"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LAG must have a legal form that complies with the relevant legal framework. Indicate which legal form in accordance with which legal framework?</w:t>
            </w:r>
          </w:p>
          <w:p w14:paraId="167E8D0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0FF6488D"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In the text is added:</w:t>
            </w:r>
          </w:p>
          <w:p w14:paraId="764A035D"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10700531"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lastRenderedPageBreak/>
              <w:t>"Montenegro is in the process of preparing national legislation on recognition of LAGs. In order to create the possibility of recognizing LAGs, the procedure for amending the Law on Agriculture and Rural Development, which allows for the formation and recognition of LAGs, has been initiated."</w:t>
            </w:r>
          </w:p>
        </w:tc>
      </w:tr>
      <w:tr w:rsidR="006721A1" w:rsidRPr="00653072" w14:paraId="182A7FAB" w14:textId="77777777" w:rsidTr="009B3307">
        <w:tc>
          <w:tcPr>
            <w:tcW w:w="1588" w:type="dxa"/>
            <w:shd w:val="clear" w:color="auto" w:fill="auto"/>
          </w:tcPr>
          <w:p w14:paraId="441EC503"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7 </w:t>
            </w:r>
          </w:p>
        </w:tc>
        <w:tc>
          <w:tcPr>
            <w:tcW w:w="1418" w:type="dxa"/>
            <w:shd w:val="clear" w:color="auto" w:fill="auto"/>
          </w:tcPr>
          <w:p w14:paraId="6B78EB9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18F1ED9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1434CAD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Regional Development Agency Komovi, Bjelasica and Prokletije</w:t>
            </w:r>
          </w:p>
        </w:tc>
        <w:tc>
          <w:tcPr>
            <w:tcW w:w="7655" w:type="dxa"/>
            <w:shd w:val="clear" w:color="auto" w:fill="auto"/>
          </w:tcPr>
          <w:p w14:paraId="4856862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3A655D2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limit of 600 m above sea level should be removed, because it is of great importance that rural tourism develops evenly throughout the country. It is also obvious that farms in the rural areas in the coastal part of Montenegro face significant obstacles in accessing support measures to improve services and have the same problems as farms in the north.</w:t>
            </w:r>
          </w:p>
          <w:p w14:paraId="5DB3C350" w14:textId="77777777" w:rsidR="006721A1" w:rsidRPr="00653072" w:rsidRDefault="006721A1" w:rsidP="009B3307">
            <w:pPr>
              <w:jc w:val="both"/>
              <w:rPr>
                <w:rFonts w:ascii="Times New Roman" w:eastAsia="Times New Roman" w:hAnsi="Times New Roman" w:cs="Times New Roman"/>
                <w:sz w:val="20"/>
                <w:szCs w:val="20"/>
              </w:rPr>
            </w:pPr>
          </w:p>
          <w:p w14:paraId="5458B099"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Text changed.</w:t>
            </w:r>
          </w:p>
          <w:p w14:paraId="697BC3EF"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4C18864F" w14:textId="77777777" w:rsidR="006721A1" w:rsidRPr="00653072" w:rsidRDefault="00707D31" w:rsidP="009B3307">
            <w:pPr>
              <w:pBdr>
                <w:top w:val="nil"/>
                <w:left w:val="nil"/>
                <w:bottom w:val="nil"/>
                <w:right w:val="nil"/>
                <w:between w:val="nil"/>
              </w:pBdr>
              <w:tabs>
                <w:tab w:val="left" w:pos="142"/>
              </w:tabs>
              <w:spacing w:before="280" w:after="28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For sub-measure 7.1 and 7.3 - Investments must be made in rural areas above 600 meters’ altitude (all recipients).</w:t>
            </w:r>
          </w:p>
          <w:p w14:paraId="63E56069" w14:textId="77777777" w:rsidR="006721A1" w:rsidRPr="00653072" w:rsidRDefault="00707D31" w:rsidP="009B3307">
            <w:pPr>
              <w:pBdr>
                <w:top w:val="nil"/>
                <w:left w:val="nil"/>
                <w:bottom w:val="nil"/>
                <w:right w:val="nil"/>
                <w:between w:val="nil"/>
              </w:pBdr>
              <w:tabs>
                <w:tab w:val="left" w:pos="142"/>
              </w:tabs>
              <w:spacing w:before="280" w:after="28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Only investments at elevations less than 600 meters are acceptable to farm owners who have the following production volume at the time of publication of the public notice.</w:t>
            </w:r>
          </w:p>
          <w:p w14:paraId="71B0829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1B8E007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w:t>
            </w:r>
            <w:r w:rsidR="00EA7F25" w:rsidRPr="00653072">
              <w:rPr>
                <w:rFonts w:ascii="Times New Roman" w:eastAsia="Times New Roman" w:hAnsi="Times New Roman" w:cs="Times New Roman"/>
                <w:sz w:val="20"/>
                <w:szCs w:val="20"/>
              </w:rPr>
              <w:t xml:space="preserve">recipient </w:t>
            </w:r>
            <w:r w:rsidRPr="00653072">
              <w:rPr>
                <w:rFonts w:ascii="Times New Roman" w:eastAsia="Times New Roman" w:hAnsi="Times New Roman" w:cs="Times New Roman"/>
                <w:sz w:val="20"/>
                <w:szCs w:val="20"/>
              </w:rPr>
              <w:t>must have completed at least level IV1 of the National Qualifications Framework as defined in the relevant Tourism and Hospitality Act before the final disbursement of funding for sub-measure 7.1;</w:t>
            </w:r>
          </w:p>
          <w:p w14:paraId="31B5B98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completely irrelevant whether anyone in the household has this level of education, nor is education a condition for registering a rural tourism activity. Two families who received the national Wild Beauty Award for the quality of rural tourism services do not have this kind of qualification and they provide their services in an excellent manner. We therefore believe that this criterion should be removed.</w:t>
            </w:r>
          </w:p>
          <w:p w14:paraId="239ACB55"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04772F3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accepted.</w:t>
            </w:r>
          </w:p>
          <w:p w14:paraId="6B5AC7FD"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14B7168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criterion is a prerequisite for proper registration of tourist and catering facilities at the end of the investment, before final payment.</w:t>
            </w:r>
          </w:p>
          <w:p w14:paraId="4EE8A00C" w14:textId="77777777" w:rsidR="006721A1" w:rsidRPr="00653072" w:rsidRDefault="006721A1" w:rsidP="009B3307">
            <w:pPr>
              <w:jc w:val="both"/>
              <w:rPr>
                <w:rFonts w:ascii="Times New Roman" w:eastAsia="Times New Roman" w:hAnsi="Times New Roman" w:cs="Times New Roman"/>
                <w:sz w:val="20"/>
                <w:szCs w:val="20"/>
              </w:rPr>
            </w:pPr>
          </w:p>
          <w:p w14:paraId="4D50C61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2ECD8454" w14:textId="77777777" w:rsidR="006721A1" w:rsidRPr="00653072" w:rsidRDefault="006721A1" w:rsidP="009B3307">
            <w:pPr>
              <w:jc w:val="both"/>
              <w:rPr>
                <w:rFonts w:ascii="Times New Roman" w:eastAsia="Times New Roman" w:hAnsi="Times New Roman" w:cs="Times New Roman"/>
                <w:sz w:val="20"/>
                <w:szCs w:val="20"/>
              </w:rPr>
            </w:pPr>
          </w:p>
          <w:p w14:paraId="1D5A6807"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Katuni (Katun huts) and camps should also be among the accommodation options.</w:t>
            </w:r>
          </w:p>
          <w:p w14:paraId="3055A26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It is said that users can receive support working in a separate building that is not part of a residential building - very often users have ancillary facilities that are built as separate facilities but adjacent to the house so that they are part of a residential building.</w:t>
            </w:r>
          </w:p>
          <w:p w14:paraId="6043CBF7" w14:textId="77777777" w:rsidR="006721A1" w:rsidRPr="00653072" w:rsidRDefault="006721A1" w:rsidP="009B3307">
            <w:pPr>
              <w:jc w:val="both"/>
              <w:rPr>
                <w:rFonts w:ascii="Times New Roman" w:eastAsia="Times New Roman" w:hAnsi="Times New Roman" w:cs="Times New Roman"/>
                <w:sz w:val="20"/>
                <w:szCs w:val="20"/>
              </w:rPr>
            </w:pPr>
          </w:p>
          <w:p w14:paraId="23F4A351"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The answer:</w:t>
            </w:r>
          </w:p>
          <w:p w14:paraId="7B2A1311"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The camps are already included in the measure. Katun huts are not excluded from support if they are registered as complementary facilities before the final payment.</w:t>
            </w:r>
          </w:p>
        </w:tc>
      </w:tr>
      <w:tr w:rsidR="006721A1" w:rsidRPr="00653072" w14:paraId="42B1C860" w14:textId="77777777" w:rsidTr="009B3307">
        <w:tc>
          <w:tcPr>
            <w:tcW w:w="1588" w:type="dxa"/>
            <w:shd w:val="clear" w:color="auto" w:fill="auto"/>
          </w:tcPr>
          <w:p w14:paraId="31708CC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bookmarkStart w:id="677" w:name="_heading=h.3yqobt7" w:colFirst="0" w:colLast="0"/>
            <w:bookmarkEnd w:id="677"/>
            <w:r w:rsidRPr="00653072">
              <w:rPr>
                <w:rFonts w:ascii="Times New Roman" w:eastAsia="Times New Roman" w:hAnsi="Times New Roman" w:cs="Times New Roman"/>
                <w:b/>
                <w:sz w:val="20"/>
                <w:szCs w:val="20"/>
              </w:rPr>
              <w:lastRenderedPageBreak/>
              <w:t xml:space="preserve">Measure 3 </w:t>
            </w:r>
          </w:p>
        </w:tc>
        <w:tc>
          <w:tcPr>
            <w:tcW w:w="1418" w:type="dxa"/>
            <w:shd w:val="clear" w:color="auto" w:fill="auto"/>
          </w:tcPr>
          <w:p w14:paraId="45D576F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9420FA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665ED09B" w14:textId="77777777" w:rsidR="006721A1" w:rsidRPr="00653072" w:rsidRDefault="00707D31" w:rsidP="009B3307">
            <w:pPr>
              <w:pBdr>
                <w:top w:val="nil"/>
                <w:left w:val="nil"/>
                <w:bottom w:val="nil"/>
                <w:right w:val="nil"/>
                <w:between w:val="nil"/>
              </w:pBdr>
              <w:spacing w:after="120"/>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Directorate for Industrial and Regional Development, </w:t>
            </w:r>
            <w:r w:rsidR="00834D2A" w:rsidRPr="00653072">
              <w:rPr>
                <w:rFonts w:ascii="Times New Roman" w:eastAsia="Times New Roman" w:hAnsi="Times New Roman" w:cs="Times New Roman"/>
                <w:b/>
                <w:sz w:val="20"/>
                <w:szCs w:val="20"/>
              </w:rPr>
              <w:t>Ministry of Economic Development and Tourism</w:t>
            </w:r>
          </w:p>
        </w:tc>
        <w:tc>
          <w:tcPr>
            <w:tcW w:w="7655" w:type="dxa"/>
            <w:shd w:val="clear" w:color="auto" w:fill="auto"/>
          </w:tcPr>
          <w:p w14:paraId="5E75B5D4"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64CD78F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If the EU co</w:t>
            </w:r>
            <w:r w:rsidR="001B6FEE" w:rsidRPr="00653072">
              <w:rPr>
                <w:rFonts w:ascii="Times New Roman" w:eastAsia="Times New Roman" w:hAnsi="Times New Roman" w:cs="Times New Roman"/>
                <w:sz w:val="20"/>
                <w:szCs w:val="20"/>
              </w:rPr>
              <w:t>-finance</w:t>
            </w:r>
            <w:r w:rsidRPr="00653072">
              <w:rPr>
                <w:rFonts w:ascii="Times New Roman" w:eastAsia="Times New Roman" w:hAnsi="Times New Roman" w:cs="Times New Roman"/>
                <w:sz w:val="20"/>
                <w:szCs w:val="20"/>
              </w:rPr>
              <w:t xml:space="preserve"> 75% of public support, why is the percentage of co</w:t>
            </w:r>
            <w:r w:rsidR="00E61791"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financing not increased?</w:t>
            </w:r>
          </w:p>
          <w:p w14:paraId="39A61AE8" w14:textId="77777777" w:rsidR="006721A1" w:rsidRPr="00653072" w:rsidRDefault="006721A1" w:rsidP="009B3307">
            <w:pPr>
              <w:jc w:val="both"/>
              <w:rPr>
                <w:rFonts w:ascii="Times New Roman" w:eastAsia="Times New Roman" w:hAnsi="Times New Roman" w:cs="Times New Roman"/>
                <w:sz w:val="20"/>
                <w:szCs w:val="20"/>
              </w:rPr>
            </w:pPr>
          </w:p>
          <w:p w14:paraId="3463103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intensity of support (public support) can be a maximum of 50% of the total eligible costs. For investments related to waste water treatment and investments in the productive use of waste materials - circular economy and renewable energy sources - the maximum intensity of support can be increased by 10% (maximum 60%).</w:t>
            </w:r>
          </w:p>
          <w:p w14:paraId="577126CE" w14:textId="77777777" w:rsidR="006721A1" w:rsidRPr="00653072" w:rsidRDefault="006721A1" w:rsidP="009B3307">
            <w:pPr>
              <w:jc w:val="both"/>
              <w:rPr>
                <w:rFonts w:ascii="Times New Roman" w:eastAsia="Times New Roman" w:hAnsi="Times New Roman" w:cs="Times New Roman"/>
                <w:sz w:val="20"/>
                <w:szCs w:val="20"/>
              </w:rPr>
            </w:pPr>
          </w:p>
          <w:p w14:paraId="2AEA821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The answer:</w:t>
            </w:r>
          </w:p>
          <w:p w14:paraId="018E146A" w14:textId="77777777" w:rsidR="006721A1" w:rsidRPr="00653072" w:rsidRDefault="00707D31" w:rsidP="009B3307">
            <w:pPr>
              <w:spacing w:before="120"/>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The amount of aid (public aid) is up to 50% of the total eligible expenditure. For investments related to the treatment of waste water and investments in the productive use of waste materials - circular economy - and in renewable energies, the maximum aid intensity may be increased by 10%. The maximum aid intensity for collective investments is 70% cumulatively. The EU co-financing rate is 75% of the public support. A further 25% of public support will be financed by national funds.</w:t>
            </w:r>
          </w:p>
        </w:tc>
      </w:tr>
      <w:tr w:rsidR="006721A1" w:rsidRPr="00653072" w14:paraId="2E8569C4" w14:textId="77777777" w:rsidTr="009B3307">
        <w:tc>
          <w:tcPr>
            <w:tcW w:w="1588" w:type="dxa"/>
            <w:shd w:val="clear" w:color="auto" w:fill="auto"/>
          </w:tcPr>
          <w:p w14:paraId="3960E89D" w14:textId="77777777" w:rsidR="006721A1" w:rsidRPr="00653072" w:rsidRDefault="00707D31" w:rsidP="009B3307">
            <w:pPr>
              <w:spacing w:before="120"/>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5 </w:t>
            </w:r>
          </w:p>
        </w:tc>
        <w:tc>
          <w:tcPr>
            <w:tcW w:w="1418" w:type="dxa"/>
            <w:shd w:val="clear" w:color="auto" w:fill="auto"/>
          </w:tcPr>
          <w:p w14:paraId="55C896E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B518A17"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522B3EF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Directorate for Industrial and Regional Development, </w:t>
            </w:r>
            <w:r w:rsidR="00834D2A" w:rsidRPr="00653072">
              <w:rPr>
                <w:rFonts w:ascii="Times New Roman" w:eastAsia="Times New Roman" w:hAnsi="Times New Roman" w:cs="Times New Roman"/>
                <w:b/>
                <w:sz w:val="20"/>
                <w:szCs w:val="20"/>
              </w:rPr>
              <w:t>Ministry of Economic Development and Tourism</w:t>
            </w:r>
          </w:p>
        </w:tc>
        <w:tc>
          <w:tcPr>
            <w:tcW w:w="7655" w:type="dxa"/>
            <w:shd w:val="clear" w:color="auto" w:fill="auto"/>
          </w:tcPr>
          <w:p w14:paraId="601C574F"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3A4E650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If I have seen correctly, we are talking about projects up to EUR 5,000. I think the amount per project should be increased to EUR 10,000.</w:t>
            </w:r>
          </w:p>
          <w:p w14:paraId="6C8612D5" w14:textId="77777777" w:rsidR="006721A1" w:rsidRPr="00653072" w:rsidRDefault="006721A1" w:rsidP="009B3307">
            <w:pPr>
              <w:jc w:val="both"/>
              <w:rPr>
                <w:rFonts w:ascii="Times New Roman" w:eastAsia="Times New Roman" w:hAnsi="Times New Roman" w:cs="Times New Roman"/>
                <w:sz w:val="20"/>
                <w:szCs w:val="20"/>
              </w:rPr>
            </w:pPr>
          </w:p>
          <w:p w14:paraId="6E8D610C"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Not accepted. </w:t>
            </w:r>
          </w:p>
          <w:p w14:paraId="40D10A50"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Defined by EU regulations.</w:t>
            </w:r>
          </w:p>
        </w:tc>
      </w:tr>
      <w:tr w:rsidR="006721A1" w:rsidRPr="00653072" w14:paraId="7B55BF1F" w14:textId="77777777" w:rsidTr="009B3307">
        <w:tc>
          <w:tcPr>
            <w:tcW w:w="1588" w:type="dxa"/>
            <w:shd w:val="clear" w:color="auto" w:fill="auto"/>
          </w:tcPr>
          <w:p w14:paraId="4F3761B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6 </w:t>
            </w:r>
          </w:p>
        </w:tc>
        <w:tc>
          <w:tcPr>
            <w:tcW w:w="1418" w:type="dxa"/>
            <w:shd w:val="clear" w:color="auto" w:fill="auto"/>
          </w:tcPr>
          <w:p w14:paraId="1AAC775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656AC727"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4C6703C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Directorate for Industrial and Regional Development, </w:t>
            </w:r>
            <w:r w:rsidR="00834D2A" w:rsidRPr="00653072">
              <w:rPr>
                <w:rFonts w:ascii="Times New Roman" w:eastAsia="Times New Roman" w:hAnsi="Times New Roman" w:cs="Times New Roman"/>
                <w:b/>
                <w:sz w:val="20"/>
                <w:szCs w:val="20"/>
              </w:rPr>
              <w:t>Ministry of Economic Development and Tourism</w:t>
            </w:r>
          </w:p>
        </w:tc>
        <w:tc>
          <w:tcPr>
            <w:tcW w:w="7655" w:type="dxa"/>
            <w:shd w:val="clear" w:color="auto" w:fill="auto"/>
          </w:tcPr>
          <w:p w14:paraId="2707BBC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6EBAE79A"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1353EEE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Common eligibility criteria</w:t>
            </w:r>
            <w:r w:rsidRPr="00653072">
              <w:rPr>
                <w:rFonts w:ascii="Times New Roman" w:eastAsia="Times New Roman" w:hAnsi="Times New Roman" w:cs="Times New Roman"/>
                <w:b/>
                <w:sz w:val="20"/>
                <w:szCs w:val="20"/>
              </w:rPr>
              <w:t xml:space="preserve"> – </w:t>
            </w:r>
            <w:r w:rsidRPr="00653072">
              <w:rPr>
                <w:rFonts w:ascii="Times New Roman" w:eastAsia="Times New Roman" w:hAnsi="Times New Roman" w:cs="Times New Roman"/>
                <w:sz w:val="20"/>
                <w:szCs w:val="20"/>
              </w:rPr>
              <w:t>add water supply.</w:t>
            </w:r>
          </w:p>
          <w:p w14:paraId="160062B1"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27D6ED2E"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The answer: Already defined in measure.</w:t>
            </w:r>
          </w:p>
        </w:tc>
      </w:tr>
      <w:tr w:rsidR="006721A1" w:rsidRPr="00653072" w14:paraId="7BD0D4A2" w14:textId="77777777" w:rsidTr="009B3307">
        <w:tc>
          <w:tcPr>
            <w:tcW w:w="1588" w:type="dxa"/>
            <w:shd w:val="clear" w:color="auto" w:fill="auto"/>
          </w:tcPr>
          <w:p w14:paraId="2391F80F"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1 </w:t>
            </w:r>
          </w:p>
        </w:tc>
        <w:tc>
          <w:tcPr>
            <w:tcW w:w="1418" w:type="dxa"/>
            <w:shd w:val="clear" w:color="auto" w:fill="auto"/>
          </w:tcPr>
          <w:p w14:paraId="31E60B3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6149774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5A70C18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Union of Municipalities for International Cooperation and EU Integration </w:t>
            </w:r>
          </w:p>
          <w:p w14:paraId="32BCDB0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lastRenderedPageBreak/>
              <w:t>Association of Municipalities of Montenegro</w:t>
            </w:r>
          </w:p>
        </w:tc>
        <w:tc>
          <w:tcPr>
            <w:tcW w:w="7655" w:type="dxa"/>
            <w:shd w:val="clear" w:color="auto" w:fill="auto"/>
          </w:tcPr>
          <w:p w14:paraId="122BF2AA"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Comment:</w:t>
            </w:r>
          </w:p>
          <w:p w14:paraId="3B092A0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Why only legal entities in the fisheries and aquaculture sector? Why are other legal entities engaged in other agricultural activities not recognized, </w:t>
            </w:r>
            <w:r w:rsidR="005B321A"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dairies, fruit products, etc.?</w:t>
            </w:r>
          </w:p>
          <w:p w14:paraId="699EAA01" w14:textId="77777777" w:rsidR="006721A1" w:rsidRPr="00653072" w:rsidRDefault="006721A1" w:rsidP="009B3307">
            <w:pPr>
              <w:jc w:val="both"/>
              <w:rPr>
                <w:rFonts w:ascii="Times New Roman" w:eastAsia="Times New Roman" w:hAnsi="Times New Roman" w:cs="Times New Roman"/>
                <w:sz w:val="20"/>
                <w:szCs w:val="20"/>
              </w:rPr>
            </w:pPr>
          </w:p>
          <w:p w14:paraId="06ECE98B"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According to the law </w:t>
            </w:r>
          </w:p>
          <w:p w14:paraId="49C832AB"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204C944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Specific eligibility criteria</w:t>
            </w:r>
          </w:p>
          <w:p w14:paraId="34E2211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Does this apply only to agricultural holdings or to all eligible </w:t>
            </w:r>
            <w:r w:rsidR="00DF08DB" w:rsidRPr="00653072">
              <w:rPr>
                <w:rFonts w:ascii="Times New Roman" w:eastAsia="Times New Roman" w:hAnsi="Times New Roman" w:cs="Times New Roman"/>
                <w:sz w:val="20"/>
                <w:szCs w:val="20"/>
              </w:rPr>
              <w:t xml:space="preserve">recipients </w:t>
            </w:r>
          </w:p>
          <w:p w14:paraId="621B73DF" w14:textId="77777777" w:rsidR="006721A1" w:rsidRPr="00653072" w:rsidRDefault="006721A1" w:rsidP="009B3307">
            <w:pPr>
              <w:jc w:val="both"/>
              <w:rPr>
                <w:rFonts w:ascii="Times New Roman" w:eastAsia="Times New Roman" w:hAnsi="Times New Roman" w:cs="Times New Roman"/>
                <w:sz w:val="20"/>
                <w:szCs w:val="20"/>
              </w:rPr>
            </w:pPr>
          </w:p>
          <w:p w14:paraId="52392507"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Text changed.</w:t>
            </w:r>
          </w:p>
          <w:p w14:paraId="754E5069" w14:textId="77777777" w:rsidR="006721A1" w:rsidRPr="00653072" w:rsidRDefault="00707D31" w:rsidP="009B3307">
            <w:pPr>
              <w:widowControl w:val="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w:t>
            </w:r>
            <w:r w:rsidR="00DF08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are:</w:t>
            </w:r>
          </w:p>
          <w:p w14:paraId="586FC84D" w14:textId="77777777" w:rsidR="006721A1" w:rsidRPr="00653072" w:rsidRDefault="00707D31" w:rsidP="009B3307">
            <w:pPr>
              <w:widowControl w:val="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Agricultural holdings as defined in the relevant Agriculture and Rural Development Act and/or,</w:t>
            </w:r>
          </w:p>
          <w:p w14:paraId="53640B10" w14:textId="77777777" w:rsidR="006721A1" w:rsidRPr="00653072" w:rsidRDefault="00707D31" w:rsidP="009B3307">
            <w:pPr>
              <w:widowControl w:val="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Producer organisations recognised under the relevant law on the regulation of the market in agricultural products, and/or</w:t>
            </w:r>
            <w:r w:rsidR="00781A55" w:rsidRPr="00653072">
              <w:rPr>
                <w:rFonts w:ascii="Times New Roman" w:eastAsia="Times New Roman" w:hAnsi="Times New Roman" w:cs="Times New Roman"/>
                <w:sz w:val="20"/>
                <w:szCs w:val="20"/>
              </w:rPr>
              <w:t>,</w:t>
            </w:r>
          </w:p>
          <w:p w14:paraId="40093D87" w14:textId="77777777" w:rsidR="006721A1" w:rsidRPr="00653072" w:rsidRDefault="00707D31" w:rsidP="009B3307">
            <w:pPr>
              <w:widowControl w:val="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Cooperatives registered in the Central Register of Business Entities (CRBE) for the activity of production and/or processing of agricultural products, and/or</w:t>
            </w:r>
            <w:r w:rsidR="00781A55" w:rsidRPr="00653072">
              <w:rPr>
                <w:rFonts w:ascii="Times New Roman" w:eastAsia="Times New Roman" w:hAnsi="Times New Roman" w:cs="Times New Roman"/>
                <w:sz w:val="20"/>
                <w:szCs w:val="20"/>
              </w:rPr>
              <w:t>,</w:t>
            </w:r>
          </w:p>
          <w:p w14:paraId="3D8A4048" w14:textId="77777777" w:rsidR="006721A1" w:rsidRPr="00653072" w:rsidRDefault="00707D31" w:rsidP="009B3307">
            <w:pPr>
              <w:widowControl w:val="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Legal entities or entrepreneurs registered for fisheries and aquaculture activity in the Central Register of Business Entities (CRBE) and registered no later than the date of publication of the public tender.</w:t>
            </w:r>
          </w:p>
        </w:tc>
      </w:tr>
      <w:tr w:rsidR="006721A1" w:rsidRPr="00653072" w14:paraId="0833F09D" w14:textId="77777777" w:rsidTr="009B3307">
        <w:tc>
          <w:tcPr>
            <w:tcW w:w="1588" w:type="dxa"/>
            <w:shd w:val="clear" w:color="auto" w:fill="auto"/>
          </w:tcPr>
          <w:p w14:paraId="157A39D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3 </w:t>
            </w:r>
          </w:p>
        </w:tc>
        <w:tc>
          <w:tcPr>
            <w:tcW w:w="1418" w:type="dxa"/>
            <w:shd w:val="clear" w:color="auto" w:fill="auto"/>
          </w:tcPr>
          <w:p w14:paraId="0D09079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E748DE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4873FE2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Administration for Food Safety, Veterinary and Phytosanitary Affairs</w:t>
            </w:r>
          </w:p>
        </w:tc>
        <w:tc>
          <w:tcPr>
            <w:tcW w:w="7655" w:type="dxa"/>
            <w:shd w:val="clear" w:color="auto" w:fill="auto"/>
          </w:tcPr>
          <w:p w14:paraId="24E90877"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1AF673D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terms healthy, nutritious and sustainable food are not acceptable.</w:t>
            </w:r>
          </w:p>
          <w:p w14:paraId="7BC75BFE" w14:textId="77777777" w:rsidR="006721A1" w:rsidRPr="00653072" w:rsidRDefault="006721A1" w:rsidP="009B3307">
            <w:pPr>
              <w:jc w:val="both"/>
              <w:rPr>
                <w:rFonts w:ascii="Times New Roman" w:eastAsia="Times New Roman" w:hAnsi="Times New Roman" w:cs="Times New Roman"/>
                <w:sz w:val="20"/>
                <w:szCs w:val="20"/>
              </w:rPr>
            </w:pPr>
          </w:p>
          <w:p w14:paraId="2A210B66"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Already defined by EC measure fiche for M3</w:t>
            </w:r>
            <w:r w:rsidRPr="00653072">
              <w:rPr>
                <w:rFonts w:ascii="Times New Roman" w:eastAsia="Times New Roman" w:hAnsi="Times New Roman" w:cs="Times New Roman"/>
                <w:b/>
                <w:i/>
                <w:sz w:val="20"/>
                <w:szCs w:val="20"/>
              </w:rPr>
              <w:t>.</w:t>
            </w:r>
          </w:p>
          <w:p w14:paraId="50BEFFBA" w14:textId="77777777" w:rsidR="006721A1" w:rsidRPr="00653072" w:rsidRDefault="00707D31" w:rsidP="009B3307">
            <w:pPr>
              <w:keepNext/>
              <w:keepLines/>
              <w:jc w:val="both"/>
              <w:rPr>
                <w:rFonts w:ascii="Times New Roman" w:eastAsia="Times New Roman" w:hAnsi="Times New Roman" w:cs="Times New Roman"/>
                <w:sz w:val="20"/>
                <w:szCs w:val="20"/>
              </w:rPr>
            </w:pPr>
            <w:bookmarkStart w:id="678" w:name="_heading=h.2dvym10" w:colFirst="0" w:colLast="0"/>
            <w:bookmarkEnd w:id="678"/>
            <w:r w:rsidRPr="00653072">
              <w:rPr>
                <w:rFonts w:ascii="Times New Roman" w:eastAsia="Times New Roman" w:hAnsi="Times New Roman" w:cs="Times New Roman"/>
                <w:sz w:val="20"/>
                <w:szCs w:val="20"/>
              </w:rPr>
              <w:t>Specific objectives</w:t>
            </w:r>
          </w:p>
          <w:p w14:paraId="4A655AD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Improve product quality control through the application of quality management systems and food safety standards to ensure the production of food of plant or animal origin that meets prescribed food quality and safety requirements.</w:t>
            </w:r>
          </w:p>
          <w:p w14:paraId="2D5A9C89"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The answer: Accepted. Text changed.</w:t>
            </w:r>
          </w:p>
        </w:tc>
      </w:tr>
      <w:tr w:rsidR="006721A1" w:rsidRPr="00653072" w14:paraId="690B7DDD" w14:textId="77777777" w:rsidTr="009B3307">
        <w:tc>
          <w:tcPr>
            <w:tcW w:w="1588" w:type="dxa"/>
            <w:shd w:val="clear" w:color="auto" w:fill="auto"/>
          </w:tcPr>
          <w:p w14:paraId="4BA27D64"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 7</w:t>
            </w:r>
          </w:p>
        </w:tc>
        <w:tc>
          <w:tcPr>
            <w:tcW w:w="1418" w:type="dxa"/>
            <w:shd w:val="clear" w:color="auto" w:fill="auto"/>
          </w:tcPr>
          <w:p w14:paraId="33B154A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350A212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60A79B4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Administration for Food Safety, Veterinary and Phytosanitary Affairs</w:t>
            </w:r>
          </w:p>
        </w:tc>
        <w:tc>
          <w:tcPr>
            <w:tcW w:w="7655" w:type="dxa"/>
            <w:shd w:val="clear" w:color="auto" w:fill="auto"/>
          </w:tcPr>
          <w:p w14:paraId="18FBF9A3"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Comment: </w:t>
            </w:r>
          </w:p>
          <w:p w14:paraId="15A4A0B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7.2 Sub-measure-Relating to this measure, AFSVP considers that it should be specified that users can only be natural and legal persons who have their own adequately equipped production facilities.</w:t>
            </w:r>
          </w:p>
          <w:p w14:paraId="67B605F6" w14:textId="77777777" w:rsidR="006721A1" w:rsidRPr="00653072" w:rsidRDefault="006721A1" w:rsidP="009B3307">
            <w:pPr>
              <w:jc w:val="both"/>
              <w:rPr>
                <w:rFonts w:ascii="Times New Roman" w:eastAsia="Times New Roman" w:hAnsi="Times New Roman" w:cs="Times New Roman"/>
                <w:sz w:val="20"/>
                <w:szCs w:val="20"/>
              </w:rPr>
            </w:pPr>
          </w:p>
          <w:p w14:paraId="4D0F8FC6"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w:t>
            </w:r>
            <w:r w:rsidRPr="00653072">
              <w:rPr>
                <w:rFonts w:ascii="Times New Roman" w:eastAsia="Times New Roman" w:hAnsi="Times New Roman" w:cs="Times New Roman"/>
                <w:sz w:val="20"/>
                <w:szCs w:val="20"/>
              </w:rPr>
              <w:t xml:space="preserve"> It is already defined by measure 7, sub</w:t>
            </w:r>
            <w:r w:rsidR="00E61791" w:rsidRPr="00653072">
              <w:rPr>
                <w:rFonts w:ascii="Times New Roman" w:eastAsia="Times New Roman" w:hAnsi="Times New Roman" w:cs="Times New Roman"/>
                <w:sz w:val="20"/>
                <w:szCs w:val="20"/>
              </w:rPr>
              <w:t>-</w:t>
            </w:r>
            <w:r w:rsidRPr="00653072">
              <w:rPr>
                <w:rFonts w:ascii="Times New Roman" w:eastAsia="Times New Roman" w:hAnsi="Times New Roman" w:cs="Times New Roman"/>
                <w:sz w:val="20"/>
                <w:szCs w:val="20"/>
              </w:rPr>
              <w:t>measure 7.2, in the specific eligibl</w:t>
            </w:r>
            <w:r w:rsidR="00C43F5E" w:rsidRPr="00653072">
              <w:rPr>
                <w:rFonts w:ascii="Times New Roman" w:eastAsia="Times New Roman" w:hAnsi="Times New Roman" w:cs="Times New Roman"/>
                <w:sz w:val="20"/>
                <w:szCs w:val="20"/>
              </w:rPr>
              <w:t>ity</w:t>
            </w:r>
            <w:r w:rsidRPr="00653072">
              <w:rPr>
                <w:rFonts w:ascii="Times New Roman" w:eastAsia="Times New Roman" w:hAnsi="Times New Roman" w:cs="Times New Roman"/>
                <w:sz w:val="20"/>
                <w:szCs w:val="20"/>
              </w:rPr>
              <w:t xml:space="preserve"> criteria</w:t>
            </w:r>
            <w:r w:rsidR="00781A55" w:rsidRPr="00653072">
              <w:rPr>
                <w:rFonts w:ascii="Times New Roman" w:eastAsia="Times New Roman" w:hAnsi="Times New Roman" w:cs="Times New Roman"/>
                <w:sz w:val="20"/>
                <w:szCs w:val="20"/>
              </w:rPr>
              <w:t>.</w:t>
            </w:r>
          </w:p>
        </w:tc>
      </w:tr>
      <w:tr w:rsidR="006721A1" w:rsidRPr="00653072" w14:paraId="64577C47" w14:textId="77777777" w:rsidTr="009B3307">
        <w:tc>
          <w:tcPr>
            <w:tcW w:w="1588" w:type="dxa"/>
            <w:shd w:val="clear" w:color="auto" w:fill="auto"/>
          </w:tcPr>
          <w:p w14:paraId="78E8667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9 </w:t>
            </w:r>
          </w:p>
        </w:tc>
        <w:tc>
          <w:tcPr>
            <w:tcW w:w="1418" w:type="dxa"/>
            <w:shd w:val="clear" w:color="auto" w:fill="auto"/>
          </w:tcPr>
          <w:p w14:paraId="06AEF11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064CD5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36253F7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Administration for Food Safety, Veterinary and Phytosanitary Affairs</w:t>
            </w:r>
          </w:p>
        </w:tc>
        <w:tc>
          <w:tcPr>
            <w:tcW w:w="7655" w:type="dxa"/>
            <w:shd w:val="clear" w:color="auto" w:fill="auto"/>
          </w:tcPr>
          <w:p w14:paraId="4E019EEA"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Comment: </w:t>
            </w:r>
          </w:p>
          <w:p w14:paraId="2F3A4C94"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The end user of this measure is the </w:t>
            </w:r>
            <w:r w:rsidR="00B007D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Other IPARD III entities and related bodies (operating structure, management structure, advisory services, technical bodies, potential local action groups (LAGs) and national rural development networks) may benefit from the technical assistance provided by the </w:t>
            </w:r>
            <w:r w:rsidR="00B007D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Proposal to employ a person in the AFSVP who could only perform the tasks of determining the occupancy of facilities at the request of facilities and who would make decisions to carry out certain activities after a direct inspection of facilities and review of the request, or to employ one or more staff members of the AFSVP, as appropriate, as external expert(s) for the evaluation of projects or the assessment of equipment, etc., to adopt a specific legal act - decision or other legal act on the assignment of </w:t>
            </w:r>
            <w:r w:rsidRPr="00653072">
              <w:rPr>
                <w:rFonts w:ascii="Times New Roman" w:eastAsia="Times New Roman" w:hAnsi="Times New Roman" w:cs="Times New Roman"/>
                <w:sz w:val="20"/>
                <w:szCs w:val="20"/>
              </w:rPr>
              <w:lastRenderedPageBreak/>
              <w:t>technical bodies, i.e. professional and competent persons from technical bodies to perform these tasks.</w:t>
            </w:r>
          </w:p>
          <w:p w14:paraId="6A988DE0" w14:textId="77777777" w:rsidR="006721A1" w:rsidRPr="00653072" w:rsidRDefault="006721A1" w:rsidP="009B3307">
            <w:pPr>
              <w:jc w:val="both"/>
              <w:rPr>
                <w:rFonts w:ascii="Times New Roman" w:eastAsia="Times New Roman" w:hAnsi="Times New Roman" w:cs="Times New Roman"/>
                <w:sz w:val="20"/>
                <w:szCs w:val="20"/>
              </w:rPr>
            </w:pPr>
          </w:p>
          <w:p w14:paraId="7987A87B"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The technical assistance measure already stipulates that other IPARD III bodies and related bodies (operating structure, management structure, advisory services, technical bodies, potential local action groups (LAGs) and national rural development networks may benefit from technical assistance via the MA.</w:t>
            </w:r>
          </w:p>
        </w:tc>
      </w:tr>
      <w:tr w:rsidR="006721A1" w:rsidRPr="00653072" w14:paraId="10715BDD" w14:textId="77777777" w:rsidTr="009B3307">
        <w:tc>
          <w:tcPr>
            <w:tcW w:w="1588" w:type="dxa"/>
            <w:shd w:val="clear" w:color="auto" w:fill="auto"/>
          </w:tcPr>
          <w:p w14:paraId="0B47AAE7"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1 </w:t>
            </w:r>
          </w:p>
        </w:tc>
        <w:tc>
          <w:tcPr>
            <w:tcW w:w="1418" w:type="dxa"/>
            <w:shd w:val="clear" w:color="auto" w:fill="auto"/>
          </w:tcPr>
          <w:p w14:paraId="5774241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1D99DE87"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32FA95CB" w14:textId="77777777" w:rsidR="006721A1" w:rsidRPr="00653072" w:rsidRDefault="00707D31" w:rsidP="001C48A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Old Royal Capital Cetinje</w:t>
            </w:r>
          </w:p>
        </w:tc>
        <w:tc>
          <w:tcPr>
            <w:tcW w:w="7655" w:type="dxa"/>
            <w:shd w:val="clear" w:color="auto" w:fill="auto"/>
          </w:tcPr>
          <w:p w14:paraId="525161CA" w14:textId="77777777" w:rsidR="006721A1" w:rsidRPr="00653072" w:rsidRDefault="00707D31" w:rsidP="009B3307">
            <w:pPr>
              <w:tabs>
                <w:tab w:val="left" w:pos="1080"/>
              </w:tabs>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17216272" w14:textId="77777777" w:rsidR="006721A1" w:rsidRPr="00653072" w:rsidRDefault="00707D31" w:rsidP="009B3307">
            <w:pPr>
              <w:tabs>
                <w:tab w:val="left" w:pos="1080"/>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Specific eligibility criteria- Increase the minimum number of hives with bee communities to 50.</w:t>
            </w:r>
          </w:p>
          <w:p w14:paraId="76CA5DA4" w14:textId="77777777" w:rsidR="006721A1" w:rsidRPr="00653072" w:rsidRDefault="006721A1" w:rsidP="009B3307">
            <w:pPr>
              <w:tabs>
                <w:tab w:val="left" w:pos="1080"/>
              </w:tabs>
              <w:jc w:val="both"/>
              <w:rPr>
                <w:rFonts w:ascii="Times New Roman" w:eastAsia="Times New Roman" w:hAnsi="Times New Roman" w:cs="Times New Roman"/>
                <w:b/>
                <w:sz w:val="20"/>
                <w:szCs w:val="20"/>
              </w:rPr>
            </w:pPr>
          </w:p>
          <w:p w14:paraId="4C775F8D"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Not accepted. </w:t>
            </w:r>
          </w:p>
          <w:p w14:paraId="1A99918C" w14:textId="77777777" w:rsidR="006721A1" w:rsidRPr="00653072" w:rsidRDefault="00707D31" w:rsidP="00DF08DB">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xml:space="preserve">The proposal to increase the criteria for beekeeping by almost 100% would reduce the number of potential </w:t>
            </w:r>
            <w:r w:rsidR="00DF08DB" w:rsidRPr="00653072">
              <w:rPr>
                <w:rFonts w:ascii="Times New Roman" w:eastAsia="Times New Roman" w:hAnsi="Times New Roman" w:cs="Times New Roman"/>
                <w:sz w:val="20"/>
                <w:szCs w:val="20"/>
              </w:rPr>
              <w:t>recipients</w:t>
            </w:r>
            <w:r w:rsidRPr="00653072">
              <w:rPr>
                <w:rFonts w:ascii="Times New Roman" w:eastAsia="Times New Roman" w:hAnsi="Times New Roman" w:cs="Times New Roman"/>
                <w:sz w:val="20"/>
                <w:szCs w:val="20"/>
              </w:rPr>
              <w:t>, which is contrary to the development objective of beekeeping and agricultural production through the IPARD III programme.</w:t>
            </w:r>
          </w:p>
        </w:tc>
      </w:tr>
      <w:tr w:rsidR="006721A1" w:rsidRPr="00653072" w14:paraId="2E1C77FD" w14:textId="77777777" w:rsidTr="009B3307">
        <w:tc>
          <w:tcPr>
            <w:tcW w:w="1588" w:type="dxa"/>
            <w:shd w:val="clear" w:color="auto" w:fill="auto"/>
          </w:tcPr>
          <w:p w14:paraId="67DDE30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Measure 5 </w:t>
            </w:r>
          </w:p>
        </w:tc>
        <w:tc>
          <w:tcPr>
            <w:tcW w:w="1418" w:type="dxa"/>
            <w:shd w:val="clear" w:color="auto" w:fill="auto"/>
          </w:tcPr>
          <w:p w14:paraId="465AA6A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1EB765B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CC55D7D"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Old Royal Capital Cetinje</w:t>
            </w:r>
          </w:p>
        </w:tc>
        <w:tc>
          <w:tcPr>
            <w:tcW w:w="7655" w:type="dxa"/>
            <w:shd w:val="clear" w:color="auto" w:fill="auto"/>
          </w:tcPr>
          <w:p w14:paraId="3AA07FF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b/>
                <w:sz w:val="20"/>
                <w:szCs w:val="20"/>
              </w:rPr>
              <w:t xml:space="preserve">: </w:t>
            </w:r>
          </w:p>
          <w:p w14:paraId="3A5A14CD"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LAG Area Requirements</w:t>
            </w:r>
            <w:r w:rsidR="00C43F5E"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sz w:val="20"/>
                <w:szCs w:val="20"/>
              </w:rPr>
              <w:t>The population criterion of 3,000 to 25,000 should be reduced if the population is lower.</w:t>
            </w:r>
          </w:p>
          <w:p w14:paraId="2CDCCFCB"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It is already proposed to reduce the criteria from the action sheet from 10,000 to 3,000 population.</w:t>
            </w:r>
          </w:p>
        </w:tc>
      </w:tr>
      <w:tr w:rsidR="006721A1" w:rsidRPr="00653072" w14:paraId="3F7F6DF5" w14:textId="77777777" w:rsidTr="009B3307">
        <w:tc>
          <w:tcPr>
            <w:tcW w:w="1588" w:type="dxa"/>
            <w:shd w:val="clear" w:color="auto" w:fill="auto"/>
          </w:tcPr>
          <w:p w14:paraId="1533E534"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7 </w:t>
            </w:r>
          </w:p>
          <w:p w14:paraId="02ECA987"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14:paraId="4C3044E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72D0603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3F07BFA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Old royal capital Cetinje</w:t>
            </w:r>
          </w:p>
        </w:tc>
        <w:tc>
          <w:tcPr>
            <w:tcW w:w="7655" w:type="dxa"/>
            <w:shd w:val="clear" w:color="auto" w:fill="auto"/>
          </w:tcPr>
          <w:p w14:paraId="274F2608" w14:textId="77777777" w:rsidR="006721A1" w:rsidRPr="00653072" w:rsidRDefault="00707D31" w:rsidP="009B3307">
            <w:pPr>
              <w:tabs>
                <w:tab w:val="left" w:pos="1080"/>
              </w:tabs>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Comment: </w:t>
            </w:r>
          </w:p>
          <w:p w14:paraId="2272D0A2"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Eligible costs, sub-measure 7.2 - Adding the beekeeping sector.</w:t>
            </w:r>
          </w:p>
          <w:p w14:paraId="29BA9485" w14:textId="77777777" w:rsidR="006721A1" w:rsidRPr="00653072" w:rsidRDefault="006721A1" w:rsidP="009B3307">
            <w:pPr>
              <w:jc w:val="both"/>
              <w:rPr>
                <w:rFonts w:ascii="Times New Roman" w:eastAsia="Times New Roman" w:hAnsi="Times New Roman" w:cs="Times New Roman"/>
                <w:sz w:val="20"/>
                <w:szCs w:val="20"/>
              </w:rPr>
            </w:pPr>
          </w:p>
          <w:p w14:paraId="75E0789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Not accepted.</w:t>
            </w:r>
            <w:r w:rsidRPr="00653072">
              <w:rPr>
                <w:rFonts w:ascii="Times New Roman" w:eastAsia="Times New Roman" w:hAnsi="Times New Roman" w:cs="Times New Roman"/>
                <w:b/>
                <w:i/>
                <w:sz w:val="20"/>
                <w:szCs w:val="20"/>
              </w:rPr>
              <w:t xml:space="preserve"> </w:t>
            </w:r>
            <w:r w:rsidRPr="00653072">
              <w:rPr>
                <w:rFonts w:ascii="Times New Roman" w:eastAsia="Times New Roman" w:hAnsi="Times New Roman" w:cs="Times New Roman"/>
                <w:sz w:val="20"/>
                <w:szCs w:val="20"/>
              </w:rPr>
              <w:t>The sectors are in compliance with the relevant Food Safety Act and the relevant Regulation on hygiene requirements for facilities and premises where small quantities of primary food products are produced.</w:t>
            </w:r>
          </w:p>
        </w:tc>
      </w:tr>
      <w:tr w:rsidR="006721A1" w:rsidRPr="00653072" w14:paraId="4B89E670" w14:textId="77777777" w:rsidTr="009B3307">
        <w:tc>
          <w:tcPr>
            <w:tcW w:w="1588" w:type="dxa"/>
            <w:shd w:val="clear" w:color="auto" w:fill="auto"/>
          </w:tcPr>
          <w:p w14:paraId="16AA2AE5"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1 </w:t>
            </w:r>
          </w:p>
        </w:tc>
        <w:tc>
          <w:tcPr>
            <w:tcW w:w="1418" w:type="dxa"/>
            <w:shd w:val="clear" w:color="auto" w:fill="auto"/>
          </w:tcPr>
          <w:p w14:paraId="193C535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3A55A9F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03652FA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Municipality of Berane</w:t>
            </w:r>
          </w:p>
        </w:tc>
        <w:tc>
          <w:tcPr>
            <w:tcW w:w="7655" w:type="dxa"/>
            <w:shd w:val="clear" w:color="auto" w:fill="auto"/>
          </w:tcPr>
          <w:p w14:paraId="5BE22735"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0E06FAAB"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Consideration should be given to involving beginners, </w:t>
            </w:r>
            <w:r w:rsidR="00C43F5E"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citizens who own agricultural land and have not previously engaged in agricultural activity, based on the idea and business plan for the proposed investment.</w:t>
            </w:r>
          </w:p>
          <w:p w14:paraId="3CCB2081" w14:textId="77777777" w:rsidR="006721A1" w:rsidRPr="00653072" w:rsidRDefault="006721A1" w:rsidP="009B3307">
            <w:pPr>
              <w:jc w:val="both"/>
              <w:rPr>
                <w:rFonts w:ascii="Times New Roman" w:eastAsia="Times New Roman" w:hAnsi="Times New Roman" w:cs="Times New Roman"/>
                <w:sz w:val="20"/>
                <w:szCs w:val="20"/>
              </w:rPr>
            </w:pPr>
          </w:p>
          <w:p w14:paraId="57AAB90C"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The answer: Accepted. Already included in text.</w:t>
            </w:r>
          </w:p>
        </w:tc>
      </w:tr>
      <w:tr w:rsidR="006721A1" w:rsidRPr="00653072" w14:paraId="435F5180" w14:textId="77777777" w:rsidTr="009B3307">
        <w:tc>
          <w:tcPr>
            <w:tcW w:w="1588" w:type="dxa"/>
            <w:shd w:val="clear" w:color="auto" w:fill="auto"/>
          </w:tcPr>
          <w:p w14:paraId="045A31CE" w14:textId="77777777" w:rsidR="006721A1" w:rsidRPr="00653072" w:rsidRDefault="00707D31" w:rsidP="009B3307">
            <w:pPr>
              <w:spacing w:before="120"/>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4 </w:t>
            </w:r>
          </w:p>
        </w:tc>
        <w:tc>
          <w:tcPr>
            <w:tcW w:w="1418" w:type="dxa"/>
            <w:shd w:val="clear" w:color="auto" w:fill="auto"/>
          </w:tcPr>
          <w:p w14:paraId="13355A8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0DE5A0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6D2FF9AE"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Municipality of Berane</w:t>
            </w:r>
          </w:p>
        </w:tc>
        <w:tc>
          <w:tcPr>
            <w:tcW w:w="7655" w:type="dxa"/>
            <w:shd w:val="clear" w:color="auto" w:fill="auto"/>
          </w:tcPr>
          <w:p w14:paraId="648A8B2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xml:space="preserve"> </w:t>
            </w:r>
          </w:p>
          <w:p w14:paraId="320A82EF"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Since one of the objectives of the planned measure is to preserve biodiversity by supporting autochthonous plant and animal species threatened with extinction, it would be useful to involve not only agricultural producers but also NGOs or sports clubs concerned with the environment - </w:t>
            </w:r>
            <w:r w:rsidR="00C43F5E" w:rsidRPr="00653072">
              <w:rPr>
                <w:rFonts w:ascii="Times New Roman" w:eastAsia="Times New Roman" w:hAnsi="Times New Roman" w:cs="Times New Roman"/>
                <w:sz w:val="20"/>
                <w:szCs w:val="20"/>
              </w:rPr>
              <w:t>e.g.,</w:t>
            </w:r>
            <w:r w:rsidRPr="00653072">
              <w:rPr>
                <w:rFonts w:ascii="Times New Roman" w:eastAsia="Times New Roman" w:hAnsi="Times New Roman" w:cs="Times New Roman"/>
                <w:sz w:val="20"/>
                <w:szCs w:val="20"/>
              </w:rPr>
              <w:t xml:space="preserve"> that for this measure 1 can apply for the construction of a hatchery for indigenous fish species - brown trout, which are becoming less and less abundant in the salmonid waters of Montenegro. Local self-governments should also be among the users because of the investments related to the pollution of watercourses.</w:t>
            </w:r>
          </w:p>
          <w:p w14:paraId="584DE423" w14:textId="77777777" w:rsidR="006721A1" w:rsidRPr="00653072" w:rsidRDefault="006721A1" w:rsidP="009B3307">
            <w:pPr>
              <w:jc w:val="both"/>
              <w:rPr>
                <w:rFonts w:ascii="Times New Roman" w:eastAsia="Times New Roman" w:hAnsi="Times New Roman" w:cs="Times New Roman"/>
                <w:sz w:val="20"/>
                <w:szCs w:val="20"/>
              </w:rPr>
            </w:pPr>
          </w:p>
          <w:p w14:paraId="3F360056"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 xml:space="preserve">The answer: Already defined by the measure. </w:t>
            </w:r>
          </w:p>
          <w:p w14:paraId="15B7B31E" w14:textId="77777777" w:rsidR="006721A1" w:rsidRPr="00653072" w:rsidRDefault="00707D31" w:rsidP="00DF08DB">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xml:space="preserve">The final </w:t>
            </w:r>
            <w:r w:rsidR="00DF08DB" w:rsidRPr="00653072">
              <w:rPr>
                <w:rFonts w:ascii="Times New Roman" w:eastAsia="Times New Roman" w:hAnsi="Times New Roman" w:cs="Times New Roman"/>
                <w:sz w:val="20"/>
                <w:szCs w:val="20"/>
              </w:rPr>
              <w:t xml:space="preserve">recipients </w:t>
            </w:r>
            <w:r w:rsidRPr="00653072">
              <w:rPr>
                <w:rFonts w:ascii="Times New Roman" w:eastAsia="Times New Roman" w:hAnsi="Times New Roman" w:cs="Times New Roman"/>
                <w:sz w:val="20"/>
                <w:szCs w:val="20"/>
              </w:rPr>
              <w:t>of this measure are private individuals, legal persons and associations, owners of forests and/or agricultural land</w:t>
            </w:r>
            <w:r w:rsidR="00C43F5E" w:rsidRPr="00653072">
              <w:rPr>
                <w:rFonts w:ascii="Times New Roman" w:eastAsia="Times New Roman" w:hAnsi="Times New Roman" w:cs="Times New Roman"/>
                <w:sz w:val="20"/>
                <w:szCs w:val="20"/>
              </w:rPr>
              <w:t xml:space="preserve"> and</w:t>
            </w:r>
            <w:r w:rsidRPr="00653072">
              <w:rPr>
                <w:rFonts w:ascii="Times New Roman" w:eastAsia="Times New Roman" w:hAnsi="Times New Roman" w:cs="Times New Roman"/>
                <w:sz w:val="20"/>
                <w:szCs w:val="20"/>
              </w:rPr>
              <w:t xml:space="preserve"> non-agricultural land in rural areas.</w:t>
            </w:r>
          </w:p>
        </w:tc>
      </w:tr>
      <w:tr w:rsidR="006721A1" w:rsidRPr="00653072" w14:paraId="2EB2E6D1" w14:textId="77777777" w:rsidTr="009B3307">
        <w:tc>
          <w:tcPr>
            <w:tcW w:w="1588" w:type="dxa"/>
            <w:shd w:val="clear" w:color="auto" w:fill="auto"/>
          </w:tcPr>
          <w:p w14:paraId="3AC67FE8"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9 </w:t>
            </w:r>
          </w:p>
        </w:tc>
        <w:tc>
          <w:tcPr>
            <w:tcW w:w="1418" w:type="dxa"/>
            <w:shd w:val="clear" w:color="auto" w:fill="auto"/>
          </w:tcPr>
          <w:p w14:paraId="6C25AA0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7BF93BC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2376AB0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Municipality of Berane</w:t>
            </w:r>
          </w:p>
        </w:tc>
        <w:tc>
          <w:tcPr>
            <w:tcW w:w="7655" w:type="dxa"/>
            <w:shd w:val="clear" w:color="auto" w:fill="auto"/>
          </w:tcPr>
          <w:p w14:paraId="1A8C7A93"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1A470803"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recipients should be local government officials who will be the first on the scene and provide interested farmers with all the necessary information.</w:t>
            </w:r>
          </w:p>
          <w:p w14:paraId="320B0DD1" w14:textId="77777777" w:rsidR="006721A1" w:rsidRPr="00653072" w:rsidRDefault="006721A1" w:rsidP="009B3307">
            <w:pPr>
              <w:jc w:val="both"/>
              <w:rPr>
                <w:rFonts w:ascii="Times New Roman" w:eastAsia="Times New Roman" w:hAnsi="Times New Roman" w:cs="Times New Roman"/>
                <w:sz w:val="20"/>
                <w:szCs w:val="20"/>
              </w:rPr>
            </w:pPr>
          </w:p>
          <w:p w14:paraId="6D1DE3A3"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The technical assistance measure already stipulates that other IPARD III bodies and related bodies (operating structure, management structure, advisory services, technical bodies, potential Local Action Groups (LAGs) and national rural development networks may benefit from technical assistance through the MA.</w:t>
            </w:r>
          </w:p>
        </w:tc>
      </w:tr>
      <w:tr w:rsidR="006721A1" w:rsidRPr="00653072" w14:paraId="78E67C97" w14:textId="77777777" w:rsidTr="009B3307">
        <w:tc>
          <w:tcPr>
            <w:tcW w:w="1588" w:type="dxa"/>
            <w:shd w:val="clear" w:color="auto" w:fill="auto"/>
          </w:tcPr>
          <w:p w14:paraId="204DAA7B"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 5</w:t>
            </w:r>
          </w:p>
        </w:tc>
        <w:tc>
          <w:tcPr>
            <w:tcW w:w="1418" w:type="dxa"/>
            <w:shd w:val="clear" w:color="auto" w:fill="auto"/>
          </w:tcPr>
          <w:p w14:paraId="5E92004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220BA12"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5C8F1310" w14:textId="77777777" w:rsidR="006721A1" w:rsidRPr="00653072" w:rsidRDefault="00834D2A"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Ministry of Economic Development and Tourism</w:t>
            </w:r>
          </w:p>
        </w:tc>
        <w:tc>
          <w:tcPr>
            <w:tcW w:w="7655" w:type="dxa"/>
            <w:shd w:val="clear" w:color="auto" w:fill="auto"/>
          </w:tcPr>
          <w:p w14:paraId="77DB346F"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Comment:</w:t>
            </w:r>
          </w:p>
          <w:p w14:paraId="2F778E8C"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Consider involving rural households and allocate funds for capacity building. Examples of small projects include a tasting room, and tastings are rural households.</w:t>
            </w:r>
          </w:p>
          <w:p w14:paraId="18A44D0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This could be supplemented by the creation of existing walking and cycling routes that are in close proximity to the village centre, and liaison with local tourism organisations to promote the tourism offer and its tourism enhancement.</w:t>
            </w:r>
          </w:p>
          <w:p w14:paraId="722BD9E9" w14:textId="77777777" w:rsidR="006721A1" w:rsidRPr="00653072" w:rsidRDefault="006721A1" w:rsidP="009B3307">
            <w:pPr>
              <w:jc w:val="both"/>
              <w:rPr>
                <w:rFonts w:ascii="Times New Roman" w:eastAsia="Times New Roman" w:hAnsi="Times New Roman" w:cs="Times New Roman"/>
                <w:sz w:val="20"/>
                <w:szCs w:val="20"/>
              </w:rPr>
            </w:pPr>
          </w:p>
          <w:p w14:paraId="1753ADB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The answer:</w:t>
            </w:r>
            <w:r w:rsidRPr="00653072">
              <w:rPr>
                <w:rFonts w:ascii="Times New Roman" w:eastAsia="Times New Roman" w:hAnsi="Times New Roman" w:cs="Times New Roman"/>
                <w:sz w:val="20"/>
                <w:szCs w:val="20"/>
              </w:rPr>
              <w:t xml:space="preserve"> </w:t>
            </w:r>
            <w:r w:rsidRPr="00653072">
              <w:rPr>
                <w:rFonts w:ascii="Times New Roman" w:eastAsia="Times New Roman" w:hAnsi="Times New Roman" w:cs="Times New Roman"/>
                <w:b/>
                <w:i/>
                <w:sz w:val="20"/>
                <w:szCs w:val="20"/>
              </w:rPr>
              <w:t>Already defined.</w:t>
            </w:r>
            <w:r w:rsidRPr="00653072">
              <w:rPr>
                <w:rFonts w:ascii="Times New Roman" w:eastAsia="Times New Roman" w:hAnsi="Times New Roman" w:cs="Times New Roman"/>
                <w:sz w:val="20"/>
                <w:szCs w:val="20"/>
              </w:rPr>
              <w:t xml:space="preserve"> </w:t>
            </w:r>
          </w:p>
          <w:p w14:paraId="003C18E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Recipients of M5 are Local Action Groups (LAG) selected and contracted by the </w:t>
            </w:r>
            <w:r w:rsidR="00ED4E2D"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Local Action Groups (LAGs) implement a Local Development Strategy (LDS), which may include one or more of the following six priority themes:</w:t>
            </w:r>
          </w:p>
          <w:p w14:paraId="1C93299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xml:space="preserve">- Rural Economy: developing short supply chains and high </w:t>
            </w:r>
            <w:r w:rsidR="00C43F5E" w:rsidRPr="00653072">
              <w:rPr>
                <w:rFonts w:ascii="Times New Roman" w:eastAsia="Times New Roman" w:hAnsi="Times New Roman" w:cs="Times New Roman"/>
                <w:sz w:val="20"/>
                <w:szCs w:val="20"/>
              </w:rPr>
              <w:t>value-added</w:t>
            </w:r>
            <w:r w:rsidRPr="00653072">
              <w:rPr>
                <w:rFonts w:ascii="Times New Roman" w:eastAsia="Times New Roman" w:hAnsi="Times New Roman" w:cs="Times New Roman"/>
                <w:sz w:val="20"/>
                <w:szCs w:val="20"/>
              </w:rPr>
              <w:t xml:space="preserve"> products, including quality produce, crafts and other activities to diversify the rural economy;</w:t>
            </w:r>
          </w:p>
          <w:p w14:paraId="54AF1BA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Rural tourism: developing rural tourism products based on the use of local, natural and cultural resources;</w:t>
            </w:r>
          </w:p>
          <w:p w14:paraId="5CC5052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Community: promoting cultural and social life in the community and supporting collective local organi</w:t>
            </w:r>
            <w:r w:rsidR="00C43F5E"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ations, associations and non-governmental organi</w:t>
            </w:r>
            <w:r w:rsidR="00C43F5E"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ations;</w:t>
            </w:r>
          </w:p>
          <w:p w14:paraId="0D636C15"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 Public space: improving public space in villages;</w:t>
            </w:r>
          </w:p>
          <w:p w14:paraId="3A361CF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Environment: improving environmental standards in LAG areas and promoting the use of renewable energy by local people;</w:t>
            </w:r>
          </w:p>
          <w:p w14:paraId="490250E7"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 Networking: networking LAGs, sharing best practices, disseminating IPARD programs and learning new approaches to rural development.</w:t>
            </w:r>
          </w:p>
        </w:tc>
      </w:tr>
      <w:tr w:rsidR="006721A1" w:rsidRPr="00653072" w14:paraId="5638EDD2" w14:textId="77777777" w:rsidTr="009B3307">
        <w:tc>
          <w:tcPr>
            <w:tcW w:w="1588" w:type="dxa"/>
            <w:shd w:val="clear" w:color="auto" w:fill="auto"/>
          </w:tcPr>
          <w:p w14:paraId="3D46A26B" w14:textId="77777777" w:rsidR="006721A1" w:rsidRPr="00653072" w:rsidRDefault="00707D31">
            <w:pPr>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7 </w:t>
            </w:r>
          </w:p>
        </w:tc>
        <w:tc>
          <w:tcPr>
            <w:tcW w:w="1418" w:type="dxa"/>
            <w:shd w:val="clear" w:color="auto" w:fill="auto"/>
          </w:tcPr>
          <w:p w14:paraId="59D1BC8F"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5E3BA40C"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311141FE" w14:textId="77777777" w:rsidR="006721A1" w:rsidRPr="00653072" w:rsidRDefault="00834D2A"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Ministry of Economic Development and Tourism</w:t>
            </w:r>
          </w:p>
        </w:tc>
        <w:tc>
          <w:tcPr>
            <w:tcW w:w="7655" w:type="dxa"/>
            <w:shd w:val="clear" w:color="auto" w:fill="auto"/>
          </w:tcPr>
          <w:p w14:paraId="7E1D7ABF" w14:textId="77777777" w:rsidR="006721A1" w:rsidRPr="00653072" w:rsidRDefault="00707D31" w:rsidP="009B3307">
            <w:pPr>
              <w:keepNext/>
              <w:keepLines/>
              <w:jc w:val="both"/>
              <w:rPr>
                <w:rFonts w:ascii="Times New Roman" w:eastAsia="Times New Roman" w:hAnsi="Times New Roman" w:cs="Times New Roman"/>
                <w:b/>
                <w:sz w:val="20"/>
                <w:szCs w:val="20"/>
              </w:rPr>
            </w:pPr>
            <w:bookmarkStart w:id="679" w:name="_heading=h.t18w8t" w:colFirst="0" w:colLast="0"/>
            <w:bookmarkEnd w:id="679"/>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b/>
                <w:sz w:val="20"/>
                <w:szCs w:val="20"/>
              </w:rPr>
              <w:t xml:space="preserve">: </w:t>
            </w:r>
          </w:p>
          <w:p w14:paraId="4BFAEA8C" w14:textId="77777777" w:rsidR="006721A1" w:rsidRPr="00653072" w:rsidRDefault="00707D31" w:rsidP="009B3307">
            <w:pPr>
              <w:keepNext/>
              <w:keepLines/>
              <w:jc w:val="both"/>
              <w:rPr>
                <w:rFonts w:ascii="Times New Roman" w:eastAsia="Times New Roman" w:hAnsi="Times New Roman" w:cs="Times New Roman"/>
                <w:sz w:val="20"/>
                <w:szCs w:val="20"/>
              </w:rPr>
            </w:pPr>
            <w:bookmarkStart w:id="680" w:name="_heading=h.3d0wewm" w:colFirst="0" w:colLast="0"/>
            <w:bookmarkEnd w:id="680"/>
            <w:r w:rsidRPr="00653072">
              <w:rPr>
                <w:rFonts w:ascii="Times New Roman" w:eastAsia="Times New Roman" w:hAnsi="Times New Roman" w:cs="Times New Roman"/>
                <w:sz w:val="20"/>
                <w:szCs w:val="20"/>
              </w:rPr>
              <w:t>Common eligibility criteria</w:t>
            </w:r>
          </w:p>
          <w:p w14:paraId="7404CBC2"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Consider including areas below 600 m above sea level.</w:t>
            </w:r>
          </w:p>
          <w:p w14:paraId="7709B594"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14:paraId="4A87E261"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Accepted. Text changed.</w:t>
            </w:r>
          </w:p>
          <w:p w14:paraId="5A048791"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14:paraId="7AD1A7D4" w14:textId="77777777" w:rsidR="006721A1" w:rsidRPr="00653072" w:rsidRDefault="00707D3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For sub-measure 7.1 and 7.3 - Investments must be made in rural areas above 600 meters above sea level (all recipients).</w:t>
            </w:r>
          </w:p>
          <w:p w14:paraId="58206E45" w14:textId="77777777" w:rsidR="006721A1" w:rsidRPr="00653072" w:rsidRDefault="006721A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p>
          <w:p w14:paraId="6F332973" w14:textId="77777777" w:rsidR="006721A1" w:rsidRPr="00653072" w:rsidRDefault="00707D31" w:rsidP="009B3307">
            <w:pPr>
              <w:keepNext/>
              <w:keepLines/>
              <w:jc w:val="both"/>
              <w:rPr>
                <w:rFonts w:ascii="Times New Roman" w:eastAsia="Times New Roman" w:hAnsi="Times New Roman" w:cs="Times New Roman"/>
                <w:sz w:val="20"/>
                <w:szCs w:val="20"/>
              </w:rPr>
            </w:pPr>
            <w:bookmarkStart w:id="681" w:name="_heading=h.1s66p4f" w:colFirst="0" w:colLast="0"/>
            <w:bookmarkEnd w:id="681"/>
            <w:r w:rsidRPr="00653072">
              <w:rPr>
                <w:rFonts w:ascii="Times New Roman" w:eastAsia="Times New Roman" w:hAnsi="Times New Roman" w:cs="Times New Roman"/>
                <w:sz w:val="20"/>
                <w:szCs w:val="20"/>
              </w:rPr>
              <w:t>Only investments below 600 meters above sea level are acceptable for farm owners with the following production volume at the time of the public call.</w:t>
            </w:r>
          </w:p>
          <w:p w14:paraId="18CA1F8F" w14:textId="77777777" w:rsidR="006721A1" w:rsidRPr="00653072" w:rsidRDefault="006721A1" w:rsidP="009B3307">
            <w:pPr>
              <w:keepNext/>
              <w:keepLines/>
              <w:jc w:val="both"/>
              <w:rPr>
                <w:rFonts w:ascii="Times New Roman" w:eastAsia="Times New Roman" w:hAnsi="Times New Roman" w:cs="Times New Roman"/>
                <w:b/>
                <w:sz w:val="20"/>
                <w:szCs w:val="20"/>
              </w:rPr>
            </w:pPr>
          </w:p>
          <w:p w14:paraId="1D297151" w14:textId="77777777" w:rsidR="006721A1" w:rsidRPr="00653072" w:rsidRDefault="00707D31" w:rsidP="009B3307">
            <w:pPr>
              <w:keepNext/>
              <w:keepLines/>
              <w:jc w:val="both"/>
              <w:rPr>
                <w:rFonts w:ascii="Times New Roman" w:eastAsia="Times New Roman" w:hAnsi="Times New Roman" w:cs="Times New Roman"/>
                <w:sz w:val="20"/>
                <w:szCs w:val="20"/>
              </w:rPr>
            </w:pPr>
            <w:bookmarkStart w:id="682" w:name="_heading=h.4c5u7s8" w:colFirst="0" w:colLast="0"/>
            <w:bookmarkEnd w:id="682"/>
            <w:r w:rsidRPr="00653072">
              <w:rPr>
                <w:rFonts w:ascii="Times New Roman" w:eastAsia="Times New Roman" w:hAnsi="Times New Roman" w:cs="Times New Roman"/>
                <w:b/>
                <w:i/>
                <w:sz w:val="20"/>
                <w:szCs w:val="20"/>
              </w:rPr>
              <w:t>Comment</w:t>
            </w:r>
            <w:r w:rsidRPr="00653072">
              <w:rPr>
                <w:rFonts w:ascii="Times New Roman" w:eastAsia="Times New Roman" w:hAnsi="Times New Roman" w:cs="Times New Roman"/>
                <w:sz w:val="20"/>
                <w:szCs w:val="20"/>
              </w:rPr>
              <w:t>: Eligible investments</w:t>
            </w:r>
          </w:p>
          <w:p w14:paraId="59ECE50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Consider setting a lower amount to allow individual rural households (individuals with a capacity of up to 10 rooms) to be included in these activities.</w:t>
            </w:r>
          </w:p>
          <w:p w14:paraId="701B04A6" w14:textId="77777777" w:rsidR="006721A1" w:rsidRPr="00653072" w:rsidRDefault="006721A1" w:rsidP="009B3307">
            <w:pPr>
              <w:jc w:val="both"/>
              <w:rPr>
                <w:rFonts w:ascii="Times New Roman" w:eastAsia="Times New Roman" w:hAnsi="Times New Roman" w:cs="Times New Roman"/>
                <w:sz w:val="20"/>
                <w:szCs w:val="20"/>
              </w:rPr>
            </w:pPr>
          </w:p>
          <w:p w14:paraId="578E3C9B"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Already defined in </w:t>
            </w:r>
            <w:r w:rsidR="00C43F5E" w:rsidRPr="00653072">
              <w:rPr>
                <w:rFonts w:ascii="Times New Roman" w:eastAsia="Times New Roman" w:hAnsi="Times New Roman" w:cs="Times New Roman"/>
                <w:b/>
                <w:i/>
                <w:sz w:val="20"/>
                <w:szCs w:val="20"/>
              </w:rPr>
              <w:t xml:space="preserve">the </w:t>
            </w:r>
            <w:r w:rsidRPr="00653072">
              <w:rPr>
                <w:rFonts w:ascii="Times New Roman" w:eastAsia="Times New Roman" w:hAnsi="Times New Roman" w:cs="Times New Roman"/>
                <w:b/>
                <w:i/>
                <w:sz w:val="20"/>
                <w:szCs w:val="20"/>
              </w:rPr>
              <w:t>programme.</w:t>
            </w:r>
          </w:p>
          <w:p w14:paraId="06B7DA28"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sz w:val="20"/>
                <w:szCs w:val="20"/>
              </w:rPr>
              <w:t>Individual rural households (individuals with a capacity of up to 10 rooms) are eligible for support.</w:t>
            </w:r>
          </w:p>
        </w:tc>
      </w:tr>
      <w:tr w:rsidR="006721A1" w:rsidRPr="00653072" w14:paraId="1F4BDDBB" w14:textId="77777777" w:rsidTr="009B3307">
        <w:tc>
          <w:tcPr>
            <w:tcW w:w="1588" w:type="dxa"/>
            <w:shd w:val="clear" w:color="auto" w:fill="auto"/>
          </w:tcPr>
          <w:p w14:paraId="61088174" w14:textId="77777777" w:rsidR="006721A1" w:rsidRPr="00653072" w:rsidRDefault="00707D31" w:rsidP="009B3307">
            <w:pPr>
              <w:spacing w:before="120"/>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lastRenderedPageBreak/>
              <w:t xml:space="preserve">Measure 4 </w:t>
            </w:r>
          </w:p>
        </w:tc>
        <w:tc>
          <w:tcPr>
            <w:tcW w:w="1418" w:type="dxa"/>
            <w:shd w:val="clear" w:color="auto" w:fill="auto"/>
          </w:tcPr>
          <w:p w14:paraId="1E5B3C2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2D1E4A34"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E1177A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Directorate for Agriculture - Department for Plant Production</w:t>
            </w:r>
          </w:p>
        </w:tc>
        <w:tc>
          <w:tcPr>
            <w:tcW w:w="7655" w:type="dxa"/>
            <w:shd w:val="clear" w:color="auto" w:fill="auto"/>
          </w:tcPr>
          <w:p w14:paraId="7F28BF99" w14:textId="77777777" w:rsidR="006721A1" w:rsidRPr="00653072" w:rsidRDefault="00707D31" w:rsidP="009B3307">
            <w:pPr>
              <w:keepNext/>
              <w:keepLines/>
              <w:jc w:val="both"/>
              <w:rPr>
                <w:rFonts w:ascii="Times New Roman" w:eastAsia="Times New Roman" w:hAnsi="Times New Roman" w:cs="Times New Roman"/>
                <w:b/>
                <w:i/>
                <w:sz w:val="20"/>
                <w:szCs w:val="20"/>
              </w:rPr>
            </w:pPr>
            <w:bookmarkStart w:id="683" w:name="_heading=h.2rb4i01" w:colFirst="0" w:colLast="0"/>
            <w:bookmarkEnd w:id="683"/>
            <w:r w:rsidRPr="00653072">
              <w:rPr>
                <w:rFonts w:ascii="Times New Roman" w:eastAsia="Times New Roman" w:hAnsi="Times New Roman" w:cs="Times New Roman"/>
                <w:b/>
                <w:i/>
                <w:sz w:val="20"/>
                <w:szCs w:val="20"/>
              </w:rPr>
              <w:t>Comment:</w:t>
            </w:r>
          </w:p>
          <w:p w14:paraId="594B40C0" w14:textId="77777777" w:rsidR="006721A1" w:rsidRPr="00653072" w:rsidRDefault="00707D31" w:rsidP="009B3307">
            <w:pPr>
              <w:spacing w:before="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Recipients</w:t>
            </w:r>
          </w:p>
          <w:p w14:paraId="36FFDC71" w14:textId="77777777" w:rsidR="006721A1" w:rsidRPr="00653072"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Sub-measure 2 - Organic production</w:t>
            </w:r>
          </w:p>
          <w:p w14:paraId="10B8BAF6"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0.5 ha for perennial crops (fruits, medicinal and aromatic plants) - Add olives and vineyards</w:t>
            </w:r>
          </w:p>
          <w:p w14:paraId="19E93607" w14:textId="77777777" w:rsidR="006721A1" w:rsidRPr="00653072" w:rsidRDefault="006721A1" w:rsidP="009B3307">
            <w:pPr>
              <w:jc w:val="both"/>
              <w:rPr>
                <w:rFonts w:ascii="Times New Roman" w:eastAsia="Times New Roman" w:hAnsi="Times New Roman" w:cs="Times New Roman"/>
                <w:sz w:val="20"/>
                <w:szCs w:val="20"/>
              </w:rPr>
            </w:pPr>
          </w:p>
          <w:p w14:paraId="22CA6909"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 xml:space="preserve">The answer: Accepted. Text changed </w:t>
            </w:r>
          </w:p>
          <w:p w14:paraId="4A2C447A" w14:textId="77777777" w:rsidR="006721A1" w:rsidRPr="00653072" w:rsidRDefault="006721A1" w:rsidP="009B3307">
            <w:pPr>
              <w:pBdr>
                <w:top w:val="nil"/>
                <w:left w:val="nil"/>
                <w:bottom w:val="nil"/>
                <w:right w:val="nil"/>
                <w:between w:val="nil"/>
              </w:pBdr>
              <w:jc w:val="both"/>
              <w:rPr>
                <w:rFonts w:ascii="Times New Roman" w:eastAsia="Times New Roman" w:hAnsi="Times New Roman" w:cs="Times New Roman"/>
                <w:b/>
                <w:sz w:val="20"/>
                <w:szCs w:val="20"/>
              </w:rPr>
            </w:pPr>
          </w:p>
        </w:tc>
      </w:tr>
      <w:tr w:rsidR="006721A1" w:rsidRPr="00653072" w14:paraId="5D3E53FA" w14:textId="77777777" w:rsidTr="009B3307">
        <w:tc>
          <w:tcPr>
            <w:tcW w:w="1588" w:type="dxa"/>
            <w:shd w:val="clear" w:color="auto" w:fill="auto"/>
          </w:tcPr>
          <w:p w14:paraId="3C860781" w14:textId="77777777" w:rsidR="006721A1" w:rsidRPr="00653072" w:rsidRDefault="00707D31" w:rsidP="009B3307">
            <w:pPr>
              <w:spacing w:before="120"/>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4 </w:t>
            </w:r>
          </w:p>
        </w:tc>
        <w:tc>
          <w:tcPr>
            <w:tcW w:w="1418" w:type="dxa"/>
            <w:shd w:val="clear" w:color="auto" w:fill="auto"/>
          </w:tcPr>
          <w:p w14:paraId="7CDABF0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6EDF16E1"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7F7D9D83"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Administration for Food Safety, Veterinary and Phytosanitary Affairs</w:t>
            </w:r>
          </w:p>
        </w:tc>
        <w:tc>
          <w:tcPr>
            <w:tcW w:w="7655" w:type="dxa"/>
            <w:shd w:val="clear" w:color="auto" w:fill="auto"/>
          </w:tcPr>
          <w:p w14:paraId="11109A76" w14:textId="77777777" w:rsidR="006721A1" w:rsidRPr="00653072" w:rsidRDefault="00707D31" w:rsidP="009B3307">
            <w:pPr>
              <w:keepNext/>
              <w:keepLines/>
              <w:jc w:val="both"/>
              <w:rPr>
                <w:rFonts w:ascii="Times New Roman" w:eastAsia="Times New Roman" w:hAnsi="Times New Roman" w:cs="Times New Roman"/>
                <w:b/>
                <w:i/>
                <w:sz w:val="20"/>
                <w:szCs w:val="20"/>
              </w:rPr>
            </w:pPr>
            <w:bookmarkStart w:id="684" w:name="_heading=h.16ges7u" w:colFirst="0" w:colLast="0"/>
            <w:bookmarkEnd w:id="684"/>
            <w:r w:rsidRPr="00653072">
              <w:rPr>
                <w:rFonts w:ascii="Times New Roman" w:eastAsia="Times New Roman" w:hAnsi="Times New Roman" w:cs="Times New Roman"/>
                <w:b/>
                <w:i/>
                <w:sz w:val="20"/>
                <w:szCs w:val="20"/>
              </w:rPr>
              <w:t>Comment:</w:t>
            </w:r>
          </w:p>
          <w:p w14:paraId="45025BB0" w14:textId="77777777" w:rsidR="006721A1" w:rsidRPr="00653072" w:rsidRDefault="00707D31" w:rsidP="009B3307">
            <w:pPr>
              <w:spacing w:before="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Recipients</w:t>
            </w:r>
          </w:p>
          <w:p w14:paraId="068438F8"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Sub-measure 2 - Organic production</w:t>
            </w:r>
          </w:p>
          <w:p w14:paraId="198A4741"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The above (in measure 1) is defined</w:t>
            </w:r>
            <w:r w:rsidR="00C43F5E" w:rsidRPr="00653072">
              <w:rPr>
                <w:rFonts w:ascii="Times New Roman" w:eastAsia="Times New Roman" w:hAnsi="Times New Roman" w:cs="Times New Roman"/>
                <w:sz w:val="20"/>
                <w:szCs w:val="20"/>
              </w:rPr>
              <w:t xml:space="preserve"> as</w:t>
            </w:r>
            <w:r w:rsidRPr="00653072">
              <w:rPr>
                <w:rFonts w:ascii="Times New Roman" w:eastAsia="Times New Roman" w:hAnsi="Times New Roman" w:cs="Times New Roman"/>
                <w:sz w:val="20"/>
                <w:szCs w:val="20"/>
              </w:rPr>
              <w:t xml:space="preserve"> minimum protected space 0.1, maybe equali</w:t>
            </w:r>
            <w:r w:rsidR="00C43F5E" w:rsidRPr="00653072">
              <w:rPr>
                <w:rFonts w:ascii="Times New Roman" w:eastAsia="Times New Roman" w:hAnsi="Times New Roman" w:cs="Times New Roman"/>
                <w:sz w:val="20"/>
                <w:szCs w:val="20"/>
              </w:rPr>
              <w:t>s</w:t>
            </w:r>
            <w:r w:rsidRPr="00653072">
              <w:rPr>
                <w:rFonts w:ascii="Times New Roman" w:eastAsia="Times New Roman" w:hAnsi="Times New Roman" w:cs="Times New Roman"/>
                <w:sz w:val="20"/>
                <w:szCs w:val="20"/>
              </w:rPr>
              <w:t>e</w:t>
            </w:r>
            <w:r w:rsidR="00C43F5E" w:rsidRPr="00653072">
              <w:rPr>
                <w:rFonts w:ascii="Times New Roman" w:eastAsia="Times New Roman" w:hAnsi="Times New Roman" w:cs="Times New Roman"/>
                <w:sz w:val="20"/>
                <w:szCs w:val="20"/>
              </w:rPr>
              <w:t>d</w:t>
            </w:r>
            <w:r w:rsidRPr="00653072">
              <w:rPr>
                <w:rFonts w:ascii="Times New Roman" w:eastAsia="Times New Roman" w:hAnsi="Times New Roman" w:cs="Times New Roman"/>
                <w:sz w:val="20"/>
                <w:szCs w:val="20"/>
              </w:rPr>
              <w:t xml:space="preserve"> or consider</w:t>
            </w:r>
            <w:r w:rsidR="00C43F5E" w:rsidRPr="00653072">
              <w:rPr>
                <w:rFonts w:ascii="Times New Roman" w:eastAsia="Times New Roman" w:hAnsi="Times New Roman" w:cs="Times New Roman"/>
                <w:sz w:val="20"/>
                <w:szCs w:val="20"/>
              </w:rPr>
              <w:t>ed</w:t>
            </w:r>
            <w:r w:rsidRPr="00653072">
              <w:rPr>
                <w:rFonts w:ascii="Times New Roman" w:eastAsia="Times New Roman" w:hAnsi="Times New Roman" w:cs="Times New Roman"/>
                <w:sz w:val="20"/>
                <w:szCs w:val="20"/>
              </w:rPr>
              <w:t xml:space="preserve"> to decrease conditions for organic from 0,15.</w:t>
            </w:r>
          </w:p>
          <w:p w14:paraId="68DC5530" w14:textId="77777777" w:rsidR="006721A1" w:rsidRPr="00653072" w:rsidRDefault="006721A1" w:rsidP="009B3307">
            <w:pPr>
              <w:jc w:val="both"/>
              <w:rPr>
                <w:rFonts w:ascii="Times New Roman" w:eastAsia="Times New Roman" w:hAnsi="Times New Roman" w:cs="Times New Roman"/>
                <w:sz w:val="20"/>
                <w:szCs w:val="20"/>
              </w:rPr>
            </w:pPr>
          </w:p>
          <w:p w14:paraId="67BD04B3"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t>The answer: Not accepted.</w:t>
            </w:r>
          </w:p>
          <w:p w14:paraId="596A474E" w14:textId="77777777" w:rsidR="006721A1" w:rsidRPr="00653072" w:rsidRDefault="00707D31" w:rsidP="009B3307">
            <w:pPr>
              <w:jc w:val="both"/>
              <w:rPr>
                <w:rFonts w:ascii="Times New Roman" w:hAnsi="Times New Roman" w:cs="Times New Roman"/>
                <w:b/>
                <w:sz w:val="20"/>
                <w:szCs w:val="20"/>
              </w:rPr>
            </w:pPr>
            <w:r w:rsidRPr="00653072">
              <w:rPr>
                <w:rFonts w:ascii="Times New Roman" w:eastAsia="Times New Roman" w:hAnsi="Times New Roman" w:cs="Times New Roman"/>
                <w:sz w:val="20"/>
                <w:szCs w:val="20"/>
              </w:rPr>
              <w:t>Different approach for different measures.</w:t>
            </w:r>
          </w:p>
        </w:tc>
      </w:tr>
      <w:tr w:rsidR="006721A1" w:rsidRPr="00653072" w14:paraId="373F412A" w14:textId="77777777" w:rsidTr="009B3307">
        <w:tc>
          <w:tcPr>
            <w:tcW w:w="1588" w:type="dxa"/>
            <w:shd w:val="clear" w:color="auto" w:fill="auto"/>
          </w:tcPr>
          <w:p w14:paraId="3B287317" w14:textId="77777777" w:rsidR="006721A1" w:rsidRPr="00653072" w:rsidRDefault="00707D31" w:rsidP="009B3307">
            <w:pPr>
              <w:spacing w:before="120"/>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Measure 1</w:t>
            </w:r>
          </w:p>
        </w:tc>
        <w:tc>
          <w:tcPr>
            <w:tcW w:w="1418" w:type="dxa"/>
            <w:shd w:val="clear" w:color="auto" w:fill="auto"/>
          </w:tcPr>
          <w:p w14:paraId="19D407F5"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76420A3B"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5E8F7D88"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Administration for Food Safety, Veterinary and Phytosanitary Affairs</w:t>
            </w:r>
          </w:p>
        </w:tc>
        <w:tc>
          <w:tcPr>
            <w:tcW w:w="7655" w:type="dxa"/>
            <w:shd w:val="clear" w:color="auto" w:fill="auto"/>
          </w:tcPr>
          <w:p w14:paraId="41CFAD3D" w14:textId="77777777" w:rsidR="006721A1" w:rsidRPr="00653072" w:rsidRDefault="00707D31" w:rsidP="009B3307">
            <w:pPr>
              <w:keepNext/>
              <w:keepLines/>
              <w:jc w:val="both"/>
              <w:rPr>
                <w:rFonts w:ascii="Times New Roman" w:eastAsia="Times New Roman" w:hAnsi="Times New Roman" w:cs="Times New Roman"/>
                <w:b/>
                <w:i/>
                <w:sz w:val="20"/>
                <w:szCs w:val="20"/>
              </w:rPr>
            </w:pPr>
            <w:bookmarkStart w:id="685" w:name="_heading=h.3qg2avn" w:colFirst="0" w:colLast="0"/>
            <w:bookmarkEnd w:id="685"/>
            <w:r w:rsidRPr="00653072">
              <w:rPr>
                <w:rFonts w:ascii="Times New Roman" w:eastAsia="Times New Roman" w:hAnsi="Times New Roman" w:cs="Times New Roman"/>
                <w:b/>
                <w:i/>
                <w:sz w:val="20"/>
                <w:szCs w:val="20"/>
              </w:rPr>
              <w:t>Comment:</w:t>
            </w:r>
          </w:p>
          <w:p w14:paraId="5735C70A" w14:textId="77777777" w:rsidR="006721A1" w:rsidRPr="00653072" w:rsidRDefault="00707D31" w:rsidP="009B3307">
            <w:pPr>
              <w:spacing w:before="120"/>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t>We suggest that the applicant must provide evidence of the person or firm that provided the consulting services to avoid the situation where persons serving state or local government agencies write business plans and thereby enter an area that may be classified as a conflict of interest. We also believe that any business plan should be reviewed and approved by a business professional.</w:t>
            </w:r>
          </w:p>
          <w:p w14:paraId="4521A838" w14:textId="77777777" w:rsidR="006721A1" w:rsidRPr="00653072" w:rsidRDefault="00707D31" w:rsidP="009B3307">
            <w:pPr>
              <w:spacing w:before="120"/>
              <w:jc w:val="both"/>
              <w:rPr>
                <w:rFonts w:ascii="Times New Roman" w:eastAsia="Times New Roman" w:hAnsi="Times New Roman" w:cs="Times New Roman"/>
                <w:sz w:val="20"/>
                <w:szCs w:val="20"/>
              </w:rPr>
            </w:pPr>
            <w:r w:rsidRPr="00653072">
              <w:rPr>
                <w:rFonts w:ascii="Times New Roman" w:eastAsia="Times New Roman" w:hAnsi="Times New Roman" w:cs="Times New Roman"/>
                <w:b/>
                <w:i/>
                <w:sz w:val="20"/>
                <w:szCs w:val="20"/>
              </w:rPr>
              <w:t>The answer:</w:t>
            </w:r>
            <w:r w:rsidRPr="00653072">
              <w:rPr>
                <w:rFonts w:ascii="Times New Roman" w:eastAsia="Times New Roman" w:hAnsi="Times New Roman" w:cs="Times New Roman"/>
                <w:sz w:val="20"/>
                <w:szCs w:val="20"/>
              </w:rPr>
              <w:t xml:space="preserve"> Not part of the IPARD III programme, defined by </w:t>
            </w:r>
            <w:r w:rsidR="00A95A2C" w:rsidRPr="00653072">
              <w:rPr>
                <w:rFonts w:ascii="Times New Roman" w:eastAsia="Times New Roman" w:hAnsi="Times New Roman" w:cs="Times New Roman"/>
                <w:sz w:val="20"/>
                <w:szCs w:val="20"/>
              </w:rPr>
              <w:t>IPARD Agency/Directorate for payments</w:t>
            </w:r>
            <w:r w:rsidRPr="00653072">
              <w:rPr>
                <w:rFonts w:ascii="Times New Roman" w:eastAsia="Times New Roman" w:hAnsi="Times New Roman" w:cs="Times New Roman"/>
                <w:sz w:val="20"/>
                <w:szCs w:val="20"/>
              </w:rPr>
              <w:t xml:space="preserve"> procedures.</w:t>
            </w:r>
          </w:p>
        </w:tc>
      </w:tr>
      <w:tr w:rsidR="006721A1" w:rsidRPr="00653072" w14:paraId="17AD65B5" w14:textId="77777777" w:rsidTr="009B3307">
        <w:tc>
          <w:tcPr>
            <w:tcW w:w="1588" w:type="dxa"/>
            <w:shd w:val="clear" w:color="auto" w:fill="auto"/>
          </w:tcPr>
          <w:p w14:paraId="10B3B36A" w14:textId="77777777" w:rsidR="006721A1" w:rsidRPr="00653072"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sidRPr="00653072">
              <w:rPr>
                <w:rFonts w:ascii="Times New Roman" w:eastAsia="Times New Roman" w:hAnsi="Times New Roman" w:cs="Times New Roman"/>
                <w:b/>
                <w:sz w:val="20"/>
                <w:szCs w:val="20"/>
              </w:rPr>
              <w:t xml:space="preserve">Measure 9 </w:t>
            </w:r>
          </w:p>
        </w:tc>
        <w:tc>
          <w:tcPr>
            <w:tcW w:w="1418" w:type="dxa"/>
            <w:shd w:val="clear" w:color="auto" w:fill="auto"/>
          </w:tcPr>
          <w:p w14:paraId="58F6A41A"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19.11.2021.</w:t>
            </w:r>
          </w:p>
        </w:tc>
        <w:tc>
          <w:tcPr>
            <w:tcW w:w="1134" w:type="dxa"/>
            <w:shd w:val="clear" w:color="auto" w:fill="auto"/>
          </w:tcPr>
          <w:p w14:paraId="090254F0"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11 days</w:t>
            </w:r>
          </w:p>
        </w:tc>
        <w:tc>
          <w:tcPr>
            <w:tcW w:w="1984" w:type="dxa"/>
            <w:shd w:val="clear" w:color="auto" w:fill="auto"/>
          </w:tcPr>
          <w:p w14:paraId="39812659" w14:textId="77777777" w:rsidR="006721A1" w:rsidRPr="00653072"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sidRPr="00653072">
              <w:rPr>
                <w:rFonts w:ascii="Times New Roman" w:eastAsia="Times New Roman" w:hAnsi="Times New Roman" w:cs="Times New Roman"/>
                <w:b/>
                <w:sz w:val="20"/>
                <w:szCs w:val="20"/>
              </w:rPr>
              <w:t xml:space="preserve">Administration for Food Safety, Veterinary and </w:t>
            </w:r>
            <w:r w:rsidRPr="00653072">
              <w:rPr>
                <w:rFonts w:ascii="Times New Roman" w:eastAsia="Times New Roman" w:hAnsi="Times New Roman" w:cs="Times New Roman"/>
                <w:b/>
                <w:sz w:val="20"/>
                <w:szCs w:val="20"/>
              </w:rPr>
              <w:lastRenderedPageBreak/>
              <w:t>Phytosanitary Affairs</w:t>
            </w:r>
          </w:p>
        </w:tc>
        <w:tc>
          <w:tcPr>
            <w:tcW w:w="7655" w:type="dxa"/>
            <w:shd w:val="clear" w:color="auto" w:fill="auto"/>
          </w:tcPr>
          <w:p w14:paraId="2AA8EFC9" w14:textId="77777777" w:rsidR="006721A1" w:rsidRPr="00653072" w:rsidRDefault="00707D31" w:rsidP="009B3307">
            <w:pPr>
              <w:jc w:val="both"/>
              <w:rPr>
                <w:rFonts w:ascii="Times New Roman" w:eastAsia="Times New Roman" w:hAnsi="Times New Roman" w:cs="Times New Roman"/>
                <w:b/>
                <w:i/>
                <w:sz w:val="20"/>
                <w:szCs w:val="20"/>
              </w:rPr>
            </w:pPr>
            <w:r w:rsidRPr="00653072">
              <w:rPr>
                <w:rFonts w:ascii="Times New Roman" w:eastAsia="Times New Roman" w:hAnsi="Times New Roman" w:cs="Times New Roman"/>
                <w:b/>
                <w:i/>
                <w:sz w:val="20"/>
                <w:szCs w:val="20"/>
              </w:rPr>
              <w:lastRenderedPageBreak/>
              <w:t xml:space="preserve">Comment: </w:t>
            </w:r>
          </w:p>
          <w:p w14:paraId="2E03C87D" w14:textId="77777777" w:rsidR="006721A1" w:rsidRPr="00653072" w:rsidRDefault="006721A1" w:rsidP="009B3307">
            <w:pPr>
              <w:jc w:val="both"/>
              <w:rPr>
                <w:rFonts w:ascii="Times New Roman" w:eastAsia="Times New Roman" w:hAnsi="Times New Roman" w:cs="Times New Roman"/>
                <w:b/>
                <w:i/>
                <w:sz w:val="20"/>
                <w:szCs w:val="20"/>
              </w:rPr>
            </w:pPr>
          </w:p>
          <w:p w14:paraId="622F2E69" w14:textId="77777777" w:rsidR="006721A1" w:rsidRPr="00653072" w:rsidRDefault="00707D31" w:rsidP="009B3307">
            <w:pPr>
              <w:jc w:val="both"/>
              <w:rPr>
                <w:rFonts w:ascii="Times New Roman" w:eastAsia="Times New Roman" w:hAnsi="Times New Roman" w:cs="Times New Roman"/>
                <w:sz w:val="20"/>
                <w:szCs w:val="20"/>
              </w:rPr>
            </w:pPr>
            <w:r w:rsidRPr="00653072">
              <w:rPr>
                <w:rFonts w:ascii="Times New Roman" w:eastAsia="Times New Roman" w:hAnsi="Times New Roman" w:cs="Times New Roman"/>
                <w:sz w:val="20"/>
                <w:szCs w:val="20"/>
              </w:rPr>
              <w:lastRenderedPageBreak/>
              <w:t xml:space="preserve">The end user of this measure is the </w:t>
            </w:r>
            <w:r w:rsidR="00B007D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Other IPARD III entities and related bodies (operating structure, governance structure, advisory services, technical bodies, potential local action groups (LAGs) and national rural (development) networks) may benefit from technical assistance activities through the </w:t>
            </w:r>
            <w:r w:rsidR="00B007DC" w:rsidRPr="00653072">
              <w:rPr>
                <w:rFonts w:ascii="Times New Roman" w:eastAsia="Times New Roman" w:hAnsi="Times New Roman" w:cs="Times New Roman"/>
                <w:sz w:val="20"/>
                <w:szCs w:val="20"/>
              </w:rPr>
              <w:t>Managing Authority/Directorate for rural development</w:t>
            </w:r>
            <w:r w:rsidRPr="00653072">
              <w:rPr>
                <w:rFonts w:ascii="Times New Roman" w:eastAsia="Times New Roman" w:hAnsi="Times New Roman" w:cs="Times New Roman"/>
                <w:sz w:val="20"/>
                <w:szCs w:val="20"/>
              </w:rPr>
              <w:t xml:space="preserve">. Proposal to employ a person in the AFSVP person who could perform only the tasks of determining the occupancy of facilities at the request of entities and that after a direct inspection of facilities and verification of the request to issue decisions to perform certain activities, or hiring an employee (s) from AFSVP, if necessary, as an external expert (s), for the evaluation of projects or evaluation of equipment, etc., to adopt a special act – </w:t>
            </w:r>
            <w:r w:rsidR="00D30D4C" w:rsidRPr="00653072">
              <w:rPr>
                <w:rFonts w:ascii="Times New Roman" w:eastAsia="Times New Roman" w:hAnsi="Times New Roman" w:cs="Times New Roman"/>
                <w:sz w:val="20"/>
                <w:szCs w:val="20"/>
              </w:rPr>
              <w:t>Decision</w:t>
            </w:r>
            <w:r w:rsidRPr="00653072">
              <w:rPr>
                <w:rFonts w:ascii="Times New Roman" w:eastAsia="Times New Roman" w:hAnsi="Times New Roman" w:cs="Times New Roman"/>
                <w:sz w:val="20"/>
                <w:szCs w:val="20"/>
              </w:rPr>
              <w:t xml:space="preserve"> or some other act on the engagement of technical bodies, </w:t>
            </w:r>
            <w:r w:rsidR="00D30D4C" w:rsidRPr="00653072">
              <w:rPr>
                <w:rFonts w:ascii="Times New Roman" w:eastAsia="Times New Roman" w:hAnsi="Times New Roman" w:cs="Times New Roman"/>
                <w:sz w:val="20"/>
                <w:szCs w:val="20"/>
              </w:rPr>
              <w:t>i.e.</w:t>
            </w:r>
            <w:r w:rsidRPr="00653072">
              <w:rPr>
                <w:rFonts w:ascii="Times New Roman" w:eastAsia="Times New Roman" w:hAnsi="Times New Roman" w:cs="Times New Roman"/>
                <w:sz w:val="20"/>
                <w:szCs w:val="20"/>
              </w:rPr>
              <w:t xml:space="preserve"> professional and competent persons from technical bodies to perform these tasks.</w:t>
            </w:r>
          </w:p>
          <w:p w14:paraId="47146B87" w14:textId="77777777" w:rsidR="006721A1" w:rsidRPr="00653072" w:rsidRDefault="006721A1" w:rsidP="009B3307">
            <w:pPr>
              <w:jc w:val="both"/>
              <w:rPr>
                <w:rFonts w:ascii="Times New Roman" w:eastAsia="Times New Roman" w:hAnsi="Times New Roman" w:cs="Times New Roman"/>
                <w:sz w:val="20"/>
                <w:szCs w:val="20"/>
              </w:rPr>
            </w:pPr>
          </w:p>
          <w:p w14:paraId="756DFDC5" w14:textId="77777777" w:rsidR="006721A1" w:rsidRPr="00653072" w:rsidRDefault="00707D31" w:rsidP="009B3307">
            <w:pPr>
              <w:jc w:val="both"/>
              <w:rPr>
                <w:rFonts w:ascii="Times New Roman" w:eastAsia="Times New Roman" w:hAnsi="Times New Roman" w:cs="Times New Roman"/>
                <w:b/>
                <w:sz w:val="20"/>
                <w:szCs w:val="20"/>
              </w:rPr>
            </w:pPr>
            <w:r w:rsidRPr="00653072">
              <w:rPr>
                <w:rFonts w:ascii="Times New Roman" w:eastAsia="Times New Roman" w:hAnsi="Times New Roman" w:cs="Times New Roman"/>
                <w:b/>
                <w:i/>
                <w:sz w:val="20"/>
                <w:szCs w:val="20"/>
              </w:rPr>
              <w:t xml:space="preserve">The answer: </w:t>
            </w:r>
            <w:r w:rsidRPr="00653072">
              <w:rPr>
                <w:rFonts w:ascii="Times New Roman" w:eastAsia="Times New Roman" w:hAnsi="Times New Roman" w:cs="Times New Roman"/>
                <w:sz w:val="20"/>
                <w:szCs w:val="20"/>
              </w:rPr>
              <w:t>It</w:t>
            </w:r>
            <w:r w:rsidRPr="00653072">
              <w:rPr>
                <w:rFonts w:ascii="Times New Roman" w:eastAsia="Times New Roman" w:hAnsi="Times New Roman" w:cs="Times New Roman"/>
                <w:b/>
                <w:i/>
                <w:sz w:val="20"/>
                <w:szCs w:val="20"/>
              </w:rPr>
              <w:t xml:space="preserve"> </w:t>
            </w:r>
            <w:r w:rsidRPr="00653072">
              <w:rPr>
                <w:rFonts w:ascii="Times New Roman" w:eastAsia="Times New Roman" w:hAnsi="Times New Roman" w:cs="Times New Roman"/>
                <w:sz w:val="20"/>
                <w:szCs w:val="20"/>
              </w:rPr>
              <w:t>is already defined in the Technical assistance measure that other IPARD III entities and related bodies (operating structure, management structure, advisory services, technical bodies, potential Local action groups (LAGs) and national rural development networks can benefit from technical assistance activities through the MA.</w:t>
            </w:r>
          </w:p>
        </w:tc>
      </w:tr>
      <w:tr w:rsidR="008941E8" w:rsidRPr="00653072" w14:paraId="5680A985" w14:textId="77777777" w:rsidTr="003A5DCA">
        <w:tc>
          <w:tcPr>
            <w:tcW w:w="13779" w:type="dxa"/>
            <w:gridSpan w:val="5"/>
            <w:shd w:val="clear" w:color="auto" w:fill="auto"/>
          </w:tcPr>
          <w:p w14:paraId="72237D09" w14:textId="77777777" w:rsidR="008941E8" w:rsidRPr="00653072" w:rsidRDefault="008941E8" w:rsidP="003A5DCA">
            <w:pPr>
              <w:jc w:val="center"/>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lastRenderedPageBreak/>
              <w:t>SECOND PART OF PUBLIC CONSULTATIONS</w:t>
            </w:r>
          </w:p>
        </w:tc>
      </w:tr>
      <w:tr w:rsidR="008941E8" w:rsidRPr="00653072" w14:paraId="72B10533" w14:textId="77777777" w:rsidTr="003A5DCA">
        <w:tc>
          <w:tcPr>
            <w:tcW w:w="1588" w:type="dxa"/>
            <w:shd w:val="clear" w:color="auto" w:fill="auto"/>
          </w:tcPr>
          <w:p w14:paraId="20F438D9"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54359507"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26A3103A"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58B23D03" w14:textId="77777777" w:rsidR="008941E8" w:rsidRPr="00653072" w:rsidRDefault="00F612FA" w:rsidP="00F612F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Farmer </w:t>
            </w:r>
            <w:r w:rsidR="008941E8" w:rsidRPr="00653072">
              <w:rPr>
                <w:rFonts w:ascii="Times New Roman" w:eastAsia="Times New Roman" w:hAnsi="Times New Roman" w:cs="Times New Roman"/>
                <w:b/>
                <w:sz w:val="22"/>
                <w:szCs w:val="22"/>
              </w:rPr>
              <w:t xml:space="preserve">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48DB81EB"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2813E871" w14:textId="77777777" w:rsidR="008941E8" w:rsidRPr="00653072" w:rsidRDefault="008941E8" w:rsidP="003A5DCA">
            <w:pPr>
              <w:jc w:val="both"/>
              <w:rPr>
                <w:rFonts w:ascii="Times New Roman" w:eastAsia="Times New Roman" w:hAnsi="Times New Roman" w:cs="Times New Roman"/>
                <w:b/>
                <w:i/>
                <w:sz w:val="22"/>
                <w:szCs w:val="22"/>
              </w:rPr>
            </w:pPr>
          </w:p>
          <w:p w14:paraId="1EC90940"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 Commission for reference prices, when making a decision on reference prices, should take into account market trends because it is not possible to organi</w:t>
            </w:r>
            <w:r w:rsidR="00C43F5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 profitable production when the prices are constantly going up and are just partially supported. I suggest that the price be fixed at the beginning and not changeable, because we are witnessing how the current price increases affects the recipients and how difficult it is to successfully implement the support received in the end.</w:t>
            </w:r>
          </w:p>
          <w:p w14:paraId="217499B2" w14:textId="77777777" w:rsidR="008941E8" w:rsidRPr="00653072" w:rsidRDefault="008941E8" w:rsidP="003A5DCA">
            <w:pPr>
              <w:jc w:val="both"/>
              <w:rPr>
                <w:rFonts w:ascii="Times New Roman" w:eastAsia="Times New Roman" w:hAnsi="Times New Roman" w:cs="Times New Roman"/>
                <w:sz w:val="22"/>
                <w:szCs w:val="22"/>
              </w:rPr>
            </w:pPr>
          </w:p>
          <w:p w14:paraId="1138F30C"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 xml:space="preserve">The answer: </w:t>
            </w:r>
            <w:r w:rsidRPr="00653072">
              <w:rPr>
                <w:rFonts w:ascii="Times New Roman" w:eastAsia="Times New Roman" w:hAnsi="Times New Roman" w:cs="Times New Roman"/>
                <w:sz w:val="22"/>
                <w:szCs w:val="22"/>
              </w:rPr>
              <w:t>The Reference Price Base is a system that serves to check the reality of all prices that are delivered as part of the request for support through Measure 1 - Investments in physical capital of agricultural holdings. Updating the "Reference Price Database" is one of the key tasks in the part concerning the reality check prices for all items that are the subject of procurement. The database calculates the reference price for all verified items within the valid validity period (maximum 24 months from the date of bidding) and which are entered into the data of the current/selected Public Call. The database is constantly updated, with the pa</w:t>
            </w:r>
            <w:r w:rsidR="00C43F5E" w:rsidRPr="00653072">
              <w:rPr>
                <w:rFonts w:ascii="Times New Roman" w:eastAsia="Times New Roman" w:hAnsi="Times New Roman" w:cs="Times New Roman"/>
                <w:sz w:val="22"/>
                <w:szCs w:val="22"/>
              </w:rPr>
              <w:t>id</w:t>
            </w:r>
            <w:r w:rsidRPr="00653072">
              <w:rPr>
                <w:rFonts w:ascii="Times New Roman" w:eastAsia="Times New Roman" w:hAnsi="Times New Roman" w:cs="Times New Roman"/>
                <w:sz w:val="22"/>
                <w:szCs w:val="22"/>
              </w:rPr>
              <w:t xml:space="preserve"> invoices. Also, when determining the reference prices, the possibility of increasing the prices on the market is taken into account, so a certain percentage increase is added to the reference fact, as the end user will not be financially damaged. Considering that the reference price base is one of the most sensitive segments when it comes to checking the reality of </w:t>
            </w:r>
            <w:r w:rsidRPr="00653072">
              <w:rPr>
                <w:rFonts w:ascii="Times New Roman" w:eastAsia="Times New Roman" w:hAnsi="Times New Roman" w:cs="Times New Roman"/>
                <w:sz w:val="22"/>
                <w:szCs w:val="22"/>
              </w:rPr>
              <w:lastRenderedPageBreak/>
              <w:t>prices, an audit is conducted every two years by an independent audit body, which assesses on a sample basis whether the prices in the database are realistic.</w:t>
            </w:r>
          </w:p>
          <w:p w14:paraId="50D0BB5F" w14:textId="77777777" w:rsidR="00701D1D" w:rsidRPr="00653072" w:rsidRDefault="00701D1D" w:rsidP="003A5DCA">
            <w:pPr>
              <w:jc w:val="both"/>
              <w:rPr>
                <w:rFonts w:ascii="Times New Roman" w:eastAsia="Times New Roman" w:hAnsi="Times New Roman" w:cs="Times New Roman"/>
                <w:sz w:val="22"/>
                <w:szCs w:val="22"/>
              </w:rPr>
            </w:pPr>
          </w:p>
        </w:tc>
      </w:tr>
      <w:tr w:rsidR="008941E8" w:rsidRPr="00653072" w14:paraId="69849C5B" w14:textId="77777777" w:rsidTr="003A5DCA">
        <w:tc>
          <w:tcPr>
            <w:tcW w:w="1588" w:type="dxa"/>
            <w:shd w:val="clear" w:color="auto" w:fill="auto"/>
          </w:tcPr>
          <w:p w14:paraId="0C215FA1"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Measure 1</w:t>
            </w:r>
          </w:p>
        </w:tc>
        <w:tc>
          <w:tcPr>
            <w:tcW w:w="1418" w:type="dxa"/>
            <w:shd w:val="clear" w:color="auto" w:fill="auto"/>
          </w:tcPr>
          <w:p w14:paraId="775E5EC1"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7A6605F3"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36FF3496" w14:textId="77777777" w:rsidR="008941E8" w:rsidRPr="00653072" w:rsidRDefault="00F612FA" w:rsidP="00F612F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Farmer </w:t>
            </w:r>
            <w:r w:rsidR="008941E8" w:rsidRPr="00653072">
              <w:rPr>
                <w:rFonts w:ascii="Times New Roman" w:eastAsia="Times New Roman" w:hAnsi="Times New Roman" w:cs="Times New Roman"/>
                <w:b/>
                <w:sz w:val="22"/>
                <w:szCs w:val="22"/>
              </w:rPr>
              <w:t xml:space="preserve">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77913B53"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199DE161" w14:textId="77777777" w:rsidR="008941E8" w:rsidRPr="00653072" w:rsidRDefault="008941E8" w:rsidP="003A5DCA">
            <w:pPr>
              <w:jc w:val="both"/>
              <w:rPr>
                <w:rFonts w:ascii="Times New Roman" w:eastAsia="Times New Roman" w:hAnsi="Times New Roman" w:cs="Times New Roman"/>
                <w:b/>
                <w:i/>
                <w:sz w:val="22"/>
                <w:szCs w:val="22"/>
              </w:rPr>
            </w:pPr>
          </w:p>
          <w:p w14:paraId="58DC1463"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We proposed that the given support should not be subject to taxation (VAT).</w:t>
            </w:r>
          </w:p>
          <w:p w14:paraId="0E07051E" w14:textId="77777777" w:rsidR="008941E8" w:rsidRPr="00653072" w:rsidRDefault="008941E8" w:rsidP="003A5DCA">
            <w:pPr>
              <w:jc w:val="both"/>
              <w:rPr>
                <w:rFonts w:ascii="Times New Roman" w:eastAsia="Times New Roman" w:hAnsi="Times New Roman" w:cs="Times New Roman"/>
                <w:sz w:val="22"/>
                <w:szCs w:val="22"/>
              </w:rPr>
            </w:pPr>
          </w:p>
          <w:p w14:paraId="3E5BF9A2" w14:textId="77777777" w:rsidR="008941E8" w:rsidRPr="00653072" w:rsidRDefault="008941E8" w:rsidP="007B4AE0">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 xml:space="preserve">The answer: </w:t>
            </w:r>
            <w:r w:rsidRPr="00653072">
              <w:rPr>
                <w:rFonts w:ascii="Times New Roman" w:eastAsia="Times New Roman" w:hAnsi="Times New Roman" w:cs="Times New Roman"/>
                <w:sz w:val="22"/>
                <w:szCs w:val="22"/>
              </w:rPr>
              <w:t xml:space="preserve">MAFWM will restart the procedure for excluding VAT with the Ministry of Finance, for the investments made by </w:t>
            </w:r>
            <w:r w:rsidR="007B4AE0"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 xml:space="preserve">not in </w:t>
            </w:r>
            <w:r w:rsidR="00C43F5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VAT system.</w:t>
            </w:r>
          </w:p>
        </w:tc>
      </w:tr>
      <w:tr w:rsidR="008941E8" w:rsidRPr="00653072" w14:paraId="317F0E2C" w14:textId="77777777" w:rsidTr="003A5DCA">
        <w:tc>
          <w:tcPr>
            <w:tcW w:w="1588" w:type="dxa"/>
            <w:shd w:val="clear" w:color="auto" w:fill="auto"/>
          </w:tcPr>
          <w:p w14:paraId="1F6F4D77"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5</w:t>
            </w:r>
          </w:p>
        </w:tc>
        <w:tc>
          <w:tcPr>
            <w:tcW w:w="1418" w:type="dxa"/>
            <w:shd w:val="clear" w:color="auto" w:fill="auto"/>
          </w:tcPr>
          <w:p w14:paraId="0BFB921E"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4D21521A"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12579B0C"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 xml:space="preserve">armer 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45E3C88B"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4E914447" w14:textId="77777777" w:rsidR="008941E8" w:rsidRPr="00653072" w:rsidRDefault="008941E8" w:rsidP="003A5DCA">
            <w:pPr>
              <w:jc w:val="both"/>
              <w:rPr>
                <w:rFonts w:ascii="Times New Roman" w:eastAsia="Times New Roman" w:hAnsi="Times New Roman" w:cs="Times New Roman"/>
                <w:b/>
                <w:i/>
                <w:sz w:val="22"/>
                <w:szCs w:val="22"/>
              </w:rPr>
            </w:pPr>
          </w:p>
          <w:p w14:paraId="35F53215"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As for the LAGs, the formation of the Association of Agricultural Producers should be primarily forced. </w:t>
            </w:r>
          </w:p>
          <w:p w14:paraId="1A8F24C0" w14:textId="77777777" w:rsidR="008941E8" w:rsidRPr="00653072" w:rsidRDefault="008941E8" w:rsidP="003A5DCA">
            <w:pPr>
              <w:jc w:val="both"/>
              <w:rPr>
                <w:rFonts w:ascii="Times New Roman" w:eastAsia="Times New Roman" w:hAnsi="Times New Roman" w:cs="Times New Roman"/>
                <w:sz w:val="22"/>
                <w:szCs w:val="22"/>
              </w:rPr>
            </w:pPr>
          </w:p>
          <w:p w14:paraId="00819A6B"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 xml:space="preserve">The answer: </w:t>
            </w:r>
            <w:r w:rsidRPr="00653072">
              <w:rPr>
                <w:rFonts w:ascii="Times New Roman" w:eastAsia="Times New Roman" w:hAnsi="Times New Roman" w:cs="Times New Roman"/>
                <w:sz w:val="22"/>
                <w:szCs w:val="22"/>
              </w:rPr>
              <w:t>LEDER and LAGs make links between different sectors, private, public entities is not just made by Association of Agricultural Producers.</w:t>
            </w:r>
          </w:p>
          <w:p w14:paraId="070DA4FC"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Association of Agricultural Producers have priority in all of the measures in the part of </w:t>
            </w:r>
            <w:r w:rsidR="00C43F5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ranking criteria.</w:t>
            </w:r>
          </w:p>
        </w:tc>
      </w:tr>
      <w:tr w:rsidR="008941E8" w:rsidRPr="00653072" w14:paraId="7475CB45" w14:textId="77777777" w:rsidTr="003A5DCA">
        <w:tc>
          <w:tcPr>
            <w:tcW w:w="1588" w:type="dxa"/>
            <w:shd w:val="clear" w:color="auto" w:fill="auto"/>
          </w:tcPr>
          <w:p w14:paraId="724F7CEB"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6E783E23"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15F4C991"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6AE57519"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 xml:space="preserve">armer 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7FCA2D79"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0A3F82A8" w14:textId="77777777" w:rsidR="008941E8" w:rsidRPr="00653072" w:rsidRDefault="008941E8" w:rsidP="003A5DCA">
            <w:pPr>
              <w:jc w:val="both"/>
              <w:rPr>
                <w:rFonts w:ascii="Times New Roman" w:eastAsia="Times New Roman" w:hAnsi="Times New Roman" w:cs="Times New Roman"/>
                <w:b/>
                <w:i/>
                <w:sz w:val="22"/>
                <w:szCs w:val="22"/>
              </w:rPr>
            </w:pPr>
          </w:p>
          <w:p w14:paraId="418418B5"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There is a real problem in obtaining the necessary documentation when it comes to investments related to the construction / reconstruction of facilities in rural areas.</w:t>
            </w:r>
          </w:p>
          <w:p w14:paraId="03B4C202"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48836991"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Majority of the municipalities in Montenegro resolved the issue regarding building permits with a Decree w</w:t>
            </w:r>
            <w:r w:rsidR="00C43F5E" w:rsidRPr="00653072">
              <w:rPr>
                <w:rFonts w:ascii="Times New Roman" w:eastAsia="Times New Roman" w:hAnsi="Times New Roman" w:cs="Times New Roman"/>
                <w:sz w:val="22"/>
                <w:szCs w:val="22"/>
              </w:rPr>
              <w:t>h</w:t>
            </w:r>
            <w:r w:rsidRPr="00653072">
              <w:rPr>
                <w:rFonts w:ascii="Times New Roman" w:eastAsia="Times New Roman" w:hAnsi="Times New Roman" w:cs="Times New Roman"/>
                <w:sz w:val="22"/>
                <w:szCs w:val="22"/>
              </w:rPr>
              <w:t>ere the buildings that are involved in agricultural production can receive the necessary documents. Additionally, MAFWM will inform the Government about the problem with the documentation that is produced on the local level in order to boost the service during the public calls.</w:t>
            </w:r>
          </w:p>
        </w:tc>
      </w:tr>
      <w:tr w:rsidR="008941E8" w:rsidRPr="00653072" w14:paraId="454AFA3B" w14:textId="77777777" w:rsidTr="003A5DCA">
        <w:tc>
          <w:tcPr>
            <w:tcW w:w="1588" w:type="dxa"/>
            <w:shd w:val="clear" w:color="auto" w:fill="auto"/>
          </w:tcPr>
          <w:p w14:paraId="66040FF9"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6</w:t>
            </w:r>
          </w:p>
        </w:tc>
        <w:tc>
          <w:tcPr>
            <w:tcW w:w="1418" w:type="dxa"/>
            <w:shd w:val="clear" w:color="auto" w:fill="auto"/>
          </w:tcPr>
          <w:p w14:paraId="44E5B1A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3ADE1B1B"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75C2ABCE"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 xml:space="preserve">armer 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4845E53D"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3C78221D" w14:textId="77777777" w:rsidR="008941E8" w:rsidRPr="00653072" w:rsidRDefault="008941E8" w:rsidP="003A5DCA">
            <w:pPr>
              <w:jc w:val="both"/>
              <w:rPr>
                <w:rFonts w:ascii="Times New Roman" w:eastAsia="Times New Roman" w:hAnsi="Times New Roman" w:cs="Times New Roman"/>
                <w:b/>
                <w:i/>
                <w:sz w:val="22"/>
                <w:szCs w:val="22"/>
              </w:rPr>
            </w:pPr>
          </w:p>
          <w:p w14:paraId="67C17AEA"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Regarding the infrastructure measure, the proposal is that local communities and the Association of Farmers take part in the implementation so that this measure would not be politici</w:t>
            </w:r>
            <w:r w:rsidR="00C43F5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ed. </w:t>
            </w:r>
          </w:p>
          <w:p w14:paraId="04954EAF"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6EF843B9" w14:textId="77777777" w:rsidR="008941E8" w:rsidRPr="00653072" w:rsidRDefault="008941E8" w:rsidP="007B4AE0">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As presented the sole </w:t>
            </w:r>
            <w:r w:rsidR="007B4AE0"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 xml:space="preserve">are local municipalities, which is also defined with the measure fiche. Is expected that the local communities and the </w:t>
            </w:r>
            <w:r w:rsidRPr="00653072">
              <w:rPr>
                <w:rFonts w:ascii="Times New Roman" w:eastAsia="Times New Roman" w:hAnsi="Times New Roman" w:cs="Times New Roman"/>
                <w:sz w:val="22"/>
                <w:szCs w:val="22"/>
              </w:rPr>
              <w:lastRenderedPageBreak/>
              <w:t>Association of Farmers from the region will take part in decision making on the municipality level before submitting the application for support.</w:t>
            </w:r>
          </w:p>
        </w:tc>
      </w:tr>
      <w:tr w:rsidR="008941E8" w:rsidRPr="00653072" w14:paraId="21ED3396" w14:textId="77777777" w:rsidTr="003A5DCA">
        <w:tc>
          <w:tcPr>
            <w:tcW w:w="1588" w:type="dxa"/>
            <w:shd w:val="clear" w:color="auto" w:fill="auto"/>
          </w:tcPr>
          <w:p w14:paraId="686E842B"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Measure 1</w:t>
            </w:r>
          </w:p>
        </w:tc>
        <w:tc>
          <w:tcPr>
            <w:tcW w:w="1418" w:type="dxa"/>
            <w:shd w:val="clear" w:color="auto" w:fill="auto"/>
          </w:tcPr>
          <w:p w14:paraId="72D1648C"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660B4385"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592A3E79"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 xml:space="preserve">armer 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44AB9D25"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06B87195" w14:textId="77777777" w:rsidR="008941E8" w:rsidRPr="00653072" w:rsidRDefault="008941E8" w:rsidP="003A5DCA">
            <w:pPr>
              <w:jc w:val="both"/>
              <w:rPr>
                <w:rFonts w:ascii="Times New Roman" w:eastAsia="Times New Roman" w:hAnsi="Times New Roman" w:cs="Times New Roman"/>
                <w:b/>
                <w:i/>
                <w:sz w:val="22"/>
                <w:szCs w:val="22"/>
              </w:rPr>
            </w:pPr>
          </w:p>
          <w:p w14:paraId="6CEA0C23"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We propose to recognize young agricultural producers in the new IPARD III program, and given the demographic structure of the population in the rural territory of Montenegro, it would be good to raise the support level for them </w:t>
            </w:r>
            <w:r w:rsidR="00C43F5E" w:rsidRPr="00653072">
              <w:rPr>
                <w:rFonts w:ascii="Times New Roman" w:eastAsia="Times New Roman" w:hAnsi="Times New Roman" w:cs="Times New Roman"/>
                <w:sz w:val="22"/>
                <w:szCs w:val="22"/>
              </w:rPr>
              <w:t xml:space="preserve">to </w:t>
            </w:r>
            <w:r w:rsidRPr="00653072">
              <w:rPr>
                <w:rFonts w:ascii="Times New Roman" w:eastAsia="Times New Roman" w:hAnsi="Times New Roman" w:cs="Times New Roman"/>
                <w:sz w:val="22"/>
                <w:szCs w:val="22"/>
              </w:rPr>
              <w:t xml:space="preserve">100%. </w:t>
            </w:r>
          </w:p>
          <w:p w14:paraId="69E07E98"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64656C00"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Although in some of the member states young farmers are supported up to 100% of the reali</w:t>
            </w:r>
            <w:r w:rsidR="00C43F5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ed investment, in accordance with the given framework for programming IPARD III programs, the maximum support for young farmers has already been defined, depending on the measure in question.</w:t>
            </w:r>
          </w:p>
        </w:tc>
      </w:tr>
      <w:tr w:rsidR="008941E8" w:rsidRPr="00653072" w14:paraId="0B18DB62" w14:textId="77777777" w:rsidTr="003A5DCA">
        <w:tc>
          <w:tcPr>
            <w:tcW w:w="1588" w:type="dxa"/>
            <w:shd w:val="clear" w:color="auto" w:fill="auto"/>
          </w:tcPr>
          <w:p w14:paraId="23E0D770"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All measures</w:t>
            </w:r>
          </w:p>
        </w:tc>
        <w:tc>
          <w:tcPr>
            <w:tcW w:w="1418" w:type="dxa"/>
            <w:shd w:val="clear" w:color="auto" w:fill="auto"/>
          </w:tcPr>
          <w:p w14:paraId="03B5A448"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6A6C014C"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4C7AA1B7"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 xml:space="preserve">armer and </w:t>
            </w:r>
            <w:r w:rsidR="00C43F5E" w:rsidRPr="00653072">
              <w:rPr>
                <w:rFonts w:ascii="Times New Roman" w:eastAsia="Times New Roman" w:hAnsi="Times New Roman" w:cs="Times New Roman"/>
                <w:b/>
                <w:sz w:val="22"/>
                <w:szCs w:val="22"/>
              </w:rPr>
              <w:t>Chairman</w:t>
            </w:r>
            <w:r w:rsidR="008941E8" w:rsidRPr="00653072">
              <w:rPr>
                <w:rFonts w:ascii="Times New Roman" w:eastAsia="Times New Roman" w:hAnsi="Times New Roman" w:cs="Times New Roman"/>
                <w:b/>
                <w:sz w:val="22"/>
                <w:szCs w:val="22"/>
              </w:rPr>
              <w:t xml:space="preserve"> of the Association of Livestock Breeders of the North of Montenegro</w:t>
            </w:r>
          </w:p>
        </w:tc>
        <w:tc>
          <w:tcPr>
            <w:tcW w:w="7655" w:type="dxa"/>
            <w:shd w:val="clear" w:color="auto" w:fill="auto"/>
          </w:tcPr>
          <w:p w14:paraId="179AD2E8"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2999D790" w14:textId="77777777" w:rsidR="008941E8" w:rsidRPr="00653072" w:rsidRDefault="008941E8" w:rsidP="003A5DCA">
            <w:pPr>
              <w:jc w:val="both"/>
              <w:rPr>
                <w:rFonts w:ascii="Times New Roman" w:eastAsia="Times New Roman" w:hAnsi="Times New Roman" w:cs="Times New Roman"/>
                <w:b/>
                <w:i/>
                <w:sz w:val="22"/>
                <w:szCs w:val="22"/>
              </w:rPr>
            </w:pPr>
          </w:p>
          <w:p w14:paraId="0DEF7B85"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order to speed up processing of applications we suggest that only applications that have 80% or more of the requested documentation will be processed. All applications that did not submit the specified level of documentation will not be considered, but rejected as incomplete.</w:t>
            </w:r>
          </w:p>
          <w:p w14:paraId="37624661"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5032BF65"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w:t>
            </w:r>
          </w:p>
          <w:p w14:paraId="45E55C75"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sz w:val="22"/>
                <w:szCs w:val="22"/>
              </w:rPr>
              <w:t xml:space="preserve">In </w:t>
            </w:r>
            <w:r w:rsidR="00C43F5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IPARD III programme, the applications that have not need for additional documentation will have priority in the ranking criteria.</w:t>
            </w:r>
          </w:p>
        </w:tc>
      </w:tr>
      <w:tr w:rsidR="008941E8" w:rsidRPr="00653072" w14:paraId="7CFD744E" w14:textId="77777777" w:rsidTr="003A5DCA">
        <w:tc>
          <w:tcPr>
            <w:tcW w:w="1588" w:type="dxa"/>
            <w:shd w:val="clear" w:color="auto" w:fill="auto"/>
          </w:tcPr>
          <w:p w14:paraId="53A50123"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6</w:t>
            </w:r>
          </w:p>
        </w:tc>
        <w:tc>
          <w:tcPr>
            <w:tcW w:w="1418" w:type="dxa"/>
            <w:shd w:val="clear" w:color="auto" w:fill="auto"/>
          </w:tcPr>
          <w:p w14:paraId="7C2980F1"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5F448699"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62EC8EE5" w14:textId="77777777" w:rsidR="008941E8" w:rsidRPr="00653072"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w:t>
            </w:r>
            <w:r w:rsidR="008941E8" w:rsidRPr="00653072">
              <w:rPr>
                <w:rFonts w:ascii="Times New Roman" w:eastAsia="Times New Roman" w:hAnsi="Times New Roman" w:cs="Times New Roman"/>
                <w:b/>
                <w:sz w:val="22"/>
                <w:szCs w:val="22"/>
              </w:rPr>
              <w:t>armer and member of the Association of Livestock Breeders of the North of Montenegro</w:t>
            </w:r>
          </w:p>
        </w:tc>
        <w:tc>
          <w:tcPr>
            <w:tcW w:w="7655" w:type="dxa"/>
            <w:shd w:val="clear" w:color="auto" w:fill="auto"/>
          </w:tcPr>
          <w:p w14:paraId="2832D5F0"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41461D7F" w14:textId="77777777" w:rsidR="008941E8" w:rsidRPr="00653072" w:rsidRDefault="008941E8" w:rsidP="003A5DCA">
            <w:pPr>
              <w:jc w:val="both"/>
              <w:rPr>
                <w:rFonts w:ascii="Times New Roman" w:eastAsia="Times New Roman" w:hAnsi="Times New Roman" w:cs="Times New Roman"/>
                <w:b/>
                <w:i/>
                <w:sz w:val="22"/>
                <w:szCs w:val="22"/>
              </w:rPr>
            </w:pPr>
          </w:p>
          <w:p w14:paraId="39E66BA7"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Make the measure in order to control abuse of the funds, and prevent building roads in places where people live only during the weekends.</w:t>
            </w:r>
          </w:p>
          <w:p w14:paraId="57BCA954"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7BB8D62D"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All roads that are the subject of the investment must be in the spatial plan of the Municipality, and certainly the priority will be those investments that result in a larger number of users who are agricultural producers and, above all, permanently settled in rural areas.</w:t>
            </w:r>
          </w:p>
        </w:tc>
      </w:tr>
      <w:tr w:rsidR="008941E8" w:rsidRPr="00653072" w14:paraId="34782F50" w14:textId="77777777" w:rsidTr="003A5DCA">
        <w:tc>
          <w:tcPr>
            <w:tcW w:w="1588" w:type="dxa"/>
            <w:shd w:val="clear" w:color="auto" w:fill="auto"/>
          </w:tcPr>
          <w:p w14:paraId="2263CD33"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69C3D08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1824A5D0"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50F9E850" w14:textId="77777777" w:rsidR="008941E8" w:rsidRPr="00653072" w:rsidRDefault="00197EDD" w:rsidP="00197EDD">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Entrepreneur from </w:t>
            </w:r>
            <w:r w:rsidR="008941E8" w:rsidRPr="00653072">
              <w:rPr>
                <w:rFonts w:ascii="Times New Roman" w:eastAsia="Times New Roman" w:hAnsi="Times New Roman" w:cs="Times New Roman"/>
                <w:b/>
                <w:sz w:val="22"/>
                <w:szCs w:val="22"/>
              </w:rPr>
              <w:t>Bijelo Polje</w:t>
            </w:r>
          </w:p>
        </w:tc>
        <w:tc>
          <w:tcPr>
            <w:tcW w:w="7655" w:type="dxa"/>
            <w:shd w:val="clear" w:color="auto" w:fill="auto"/>
          </w:tcPr>
          <w:p w14:paraId="1E523768"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53244B4D" w14:textId="77777777" w:rsidR="008941E8" w:rsidRPr="00653072" w:rsidRDefault="008941E8" w:rsidP="003A5DCA">
            <w:pPr>
              <w:jc w:val="both"/>
              <w:rPr>
                <w:rFonts w:ascii="Times New Roman" w:eastAsia="Times New Roman" w:hAnsi="Times New Roman" w:cs="Times New Roman"/>
                <w:b/>
                <w:i/>
                <w:sz w:val="22"/>
                <w:szCs w:val="22"/>
              </w:rPr>
            </w:pPr>
          </w:p>
          <w:p w14:paraId="32699D7E"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Will the conditions be the same for the EURO V standard and will the purchase of machinery with other standards be allowed?</w:t>
            </w:r>
          </w:p>
          <w:p w14:paraId="18CBC06B"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In order to reduce rural depopulation, increase support to 90% for young farmers. </w:t>
            </w:r>
          </w:p>
          <w:p w14:paraId="5BA193F3"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60B5AB44"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lastRenderedPageBreak/>
              <w:t>The answer:</w:t>
            </w:r>
            <w:r w:rsidRPr="00653072">
              <w:rPr>
                <w:rFonts w:ascii="Times New Roman" w:eastAsia="Times New Roman" w:hAnsi="Times New Roman" w:cs="Times New Roman"/>
                <w:sz w:val="22"/>
                <w:szCs w:val="22"/>
              </w:rPr>
              <w:t xml:space="preserve"> The same standards regarding engine gas emission will apply.</w:t>
            </w:r>
          </w:p>
        </w:tc>
      </w:tr>
      <w:tr w:rsidR="008941E8" w:rsidRPr="00653072" w14:paraId="44D4CBED" w14:textId="77777777" w:rsidTr="003A5DCA">
        <w:tc>
          <w:tcPr>
            <w:tcW w:w="1588" w:type="dxa"/>
            <w:shd w:val="clear" w:color="auto" w:fill="auto"/>
          </w:tcPr>
          <w:p w14:paraId="01BBE137"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Measure 1</w:t>
            </w:r>
          </w:p>
        </w:tc>
        <w:tc>
          <w:tcPr>
            <w:tcW w:w="1418" w:type="dxa"/>
            <w:shd w:val="clear" w:color="auto" w:fill="auto"/>
          </w:tcPr>
          <w:p w14:paraId="1FBBA398"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7C7FC2E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4C660498"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Bijelo Polje, farmer</w:t>
            </w:r>
          </w:p>
        </w:tc>
        <w:tc>
          <w:tcPr>
            <w:tcW w:w="7655" w:type="dxa"/>
            <w:shd w:val="clear" w:color="auto" w:fill="auto"/>
          </w:tcPr>
          <w:p w14:paraId="00CB16DC"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0A38AF05" w14:textId="77777777" w:rsidR="008941E8" w:rsidRPr="00653072" w:rsidRDefault="008941E8" w:rsidP="003A5DCA">
            <w:pPr>
              <w:jc w:val="both"/>
              <w:rPr>
                <w:rFonts w:ascii="Times New Roman" w:eastAsia="Times New Roman" w:hAnsi="Times New Roman" w:cs="Times New Roman"/>
                <w:b/>
                <w:i/>
                <w:sz w:val="22"/>
                <w:szCs w:val="22"/>
              </w:rPr>
            </w:pPr>
          </w:p>
          <w:p w14:paraId="3B9F1607"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Can we expect faster application processing? </w:t>
            </w:r>
            <w:r w:rsidR="00C43F5E" w:rsidRPr="00653072">
              <w:rPr>
                <w:rFonts w:ascii="Times New Roman" w:eastAsia="Times New Roman" w:hAnsi="Times New Roman" w:cs="Times New Roman"/>
                <w:sz w:val="22"/>
                <w:szCs w:val="22"/>
              </w:rPr>
              <w:t>Also,</w:t>
            </w:r>
            <w:r w:rsidRPr="00653072">
              <w:rPr>
                <w:rFonts w:ascii="Times New Roman" w:eastAsia="Times New Roman" w:hAnsi="Times New Roman" w:cs="Times New Roman"/>
                <w:sz w:val="22"/>
                <w:szCs w:val="22"/>
              </w:rPr>
              <w:t xml:space="preserve"> a suggestion that the guarantee fund, </w:t>
            </w:r>
            <w:r w:rsidR="00701D1D" w:rsidRPr="00653072">
              <w:rPr>
                <w:rFonts w:ascii="Times New Roman" w:eastAsia="Times New Roman" w:hAnsi="Times New Roman" w:cs="Times New Roman"/>
                <w:sz w:val="22"/>
                <w:szCs w:val="22"/>
              </w:rPr>
              <w:t>i.e.</w:t>
            </w:r>
            <w:r w:rsidRPr="00653072">
              <w:rPr>
                <w:rFonts w:ascii="Times New Roman" w:eastAsia="Times New Roman" w:hAnsi="Times New Roman" w:cs="Times New Roman"/>
                <w:sz w:val="22"/>
                <w:szCs w:val="22"/>
              </w:rPr>
              <w:t xml:space="preserve"> the IDF, should provide more favourable conditions for exercising the right to receive funds. </w:t>
            </w:r>
          </w:p>
          <w:p w14:paraId="611CED42"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2DC6F5EA"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The applications that have complete documentation will have priority when processed. MAFWM continuously works on forming a better </w:t>
            </w:r>
            <w:r w:rsidR="00C43F5E" w:rsidRPr="00653072">
              <w:rPr>
                <w:rFonts w:ascii="Times New Roman" w:eastAsia="Times New Roman" w:hAnsi="Times New Roman" w:cs="Times New Roman"/>
                <w:sz w:val="22"/>
                <w:szCs w:val="22"/>
              </w:rPr>
              <w:t xml:space="preserve">environment </w:t>
            </w:r>
            <w:r w:rsidRPr="00653072">
              <w:rPr>
                <w:rFonts w:ascii="Times New Roman" w:eastAsia="Times New Roman" w:hAnsi="Times New Roman" w:cs="Times New Roman"/>
                <w:sz w:val="22"/>
                <w:szCs w:val="22"/>
              </w:rPr>
              <w:t>for loan placement for the agriculture sector with IDF and commercial banks.</w:t>
            </w:r>
          </w:p>
        </w:tc>
      </w:tr>
      <w:tr w:rsidR="008941E8" w:rsidRPr="00653072" w14:paraId="203FC519" w14:textId="77777777" w:rsidTr="003A5DCA">
        <w:tc>
          <w:tcPr>
            <w:tcW w:w="1588" w:type="dxa"/>
            <w:shd w:val="clear" w:color="auto" w:fill="auto"/>
          </w:tcPr>
          <w:p w14:paraId="32A02C99"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7</w:t>
            </w:r>
          </w:p>
        </w:tc>
        <w:tc>
          <w:tcPr>
            <w:tcW w:w="1418" w:type="dxa"/>
            <w:shd w:val="clear" w:color="auto" w:fill="auto"/>
          </w:tcPr>
          <w:p w14:paraId="45DBB9D5"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1974E876"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3506C6AB"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 xml:space="preserve">Berane, Local </w:t>
            </w:r>
            <w:r w:rsidR="00C43F5E" w:rsidRPr="00653072">
              <w:rPr>
                <w:rFonts w:ascii="Times New Roman" w:eastAsia="Times New Roman" w:hAnsi="Times New Roman" w:cs="Times New Roman"/>
                <w:b/>
                <w:sz w:val="22"/>
                <w:szCs w:val="22"/>
              </w:rPr>
              <w:t>government</w:t>
            </w:r>
          </w:p>
        </w:tc>
        <w:tc>
          <w:tcPr>
            <w:tcW w:w="7655" w:type="dxa"/>
            <w:shd w:val="clear" w:color="auto" w:fill="auto"/>
          </w:tcPr>
          <w:p w14:paraId="600052C1"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07739EA4" w14:textId="77777777" w:rsidR="008941E8" w:rsidRPr="00653072" w:rsidRDefault="008941E8" w:rsidP="003A5DCA">
            <w:pPr>
              <w:jc w:val="both"/>
              <w:rPr>
                <w:rFonts w:ascii="Times New Roman" w:eastAsia="Times New Roman" w:hAnsi="Times New Roman" w:cs="Times New Roman"/>
                <w:b/>
                <w:i/>
                <w:sz w:val="22"/>
                <w:szCs w:val="22"/>
              </w:rPr>
            </w:pPr>
          </w:p>
          <w:p w14:paraId="7999BBF6"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In order to improve the realisation of M7, it</w:t>
            </w:r>
            <w:r w:rsidR="00C43F5E" w:rsidRPr="00653072">
              <w:rPr>
                <w:rFonts w:ascii="Times New Roman" w:eastAsia="Times New Roman" w:hAnsi="Times New Roman" w:cs="Times New Roman"/>
                <w:sz w:val="22"/>
                <w:szCs w:val="22"/>
              </w:rPr>
              <w:t>’</w:t>
            </w:r>
            <w:r w:rsidRPr="00653072">
              <w:rPr>
                <w:rFonts w:ascii="Times New Roman" w:eastAsia="Times New Roman" w:hAnsi="Times New Roman" w:cs="Times New Roman"/>
                <w:sz w:val="22"/>
                <w:szCs w:val="22"/>
              </w:rPr>
              <w:t>s necessary to solve the problem of urban and technical conditions, construction and use permits by municipalities.</w:t>
            </w:r>
          </w:p>
          <w:p w14:paraId="19CCCA06"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606F132E"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MAFWM started the procedure with the Ministry of ecology, spatial planning and urbanism, in order to change the current Law on Spatial Planning and Construction in order to solve the mentioned problem.</w:t>
            </w:r>
          </w:p>
        </w:tc>
      </w:tr>
      <w:tr w:rsidR="008941E8" w:rsidRPr="00653072" w14:paraId="6A08624C" w14:textId="77777777" w:rsidTr="003A5DCA">
        <w:tc>
          <w:tcPr>
            <w:tcW w:w="1588" w:type="dxa"/>
            <w:shd w:val="clear" w:color="auto" w:fill="auto"/>
          </w:tcPr>
          <w:p w14:paraId="49790D73"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4405C58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16.02.2022</w:t>
            </w:r>
          </w:p>
        </w:tc>
        <w:tc>
          <w:tcPr>
            <w:tcW w:w="1134" w:type="dxa"/>
            <w:shd w:val="clear" w:color="auto" w:fill="auto"/>
          </w:tcPr>
          <w:p w14:paraId="2C7884B8"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26886029"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Berane, farmer</w:t>
            </w:r>
          </w:p>
        </w:tc>
        <w:tc>
          <w:tcPr>
            <w:tcW w:w="7655" w:type="dxa"/>
            <w:shd w:val="clear" w:color="auto" w:fill="auto"/>
          </w:tcPr>
          <w:p w14:paraId="58DDCC26"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4FEDC40A" w14:textId="77777777" w:rsidR="008941E8" w:rsidRPr="00653072" w:rsidRDefault="008941E8" w:rsidP="003A5DCA">
            <w:pPr>
              <w:jc w:val="both"/>
              <w:rPr>
                <w:rFonts w:ascii="Times New Roman" w:eastAsia="Times New Roman" w:hAnsi="Times New Roman" w:cs="Times New Roman"/>
                <w:b/>
                <w:i/>
                <w:sz w:val="22"/>
                <w:szCs w:val="22"/>
              </w:rPr>
            </w:pPr>
          </w:p>
          <w:p w14:paraId="6F86A599"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There is a problem </w:t>
            </w:r>
            <w:r w:rsidR="00C43F5E" w:rsidRPr="00653072">
              <w:rPr>
                <w:rFonts w:ascii="Times New Roman" w:eastAsia="Times New Roman" w:hAnsi="Times New Roman" w:cs="Times New Roman"/>
                <w:sz w:val="22"/>
                <w:szCs w:val="22"/>
              </w:rPr>
              <w:t xml:space="preserve">with </w:t>
            </w:r>
            <w:r w:rsidRPr="00653072">
              <w:rPr>
                <w:rFonts w:ascii="Times New Roman" w:eastAsia="Times New Roman" w:hAnsi="Times New Roman" w:cs="Times New Roman"/>
                <w:sz w:val="22"/>
                <w:szCs w:val="22"/>
              </w:rPr>
              <w:t>construction in the highway corridor. Namely, although the land is owned by me, construction is not allowed on it, since it is a highway construction zone/corridor.</w:t>
            </w:r>
          </w:p>
          <w:p w14:paraId="1B8BC2FD"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Is it possible to purchase dedicated vehicles for plant production through the new IPARD III? </w:t>
            </w:r>
          </w:p>
          <w:p w14:paraId="5BC426AB"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0F0C6842"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MAFWM has not a possibility to change the spatial plan and highway corridor even if the investments are related to </w:t>
            </w:r>
            <w:r w:rsidR="00C43F5E" w:rsidRPr="00653072">
              <w:rPr>
                <w:rFonts w:ascii="Times New Roman" w:eastAsia="Times New Roman" w:hAnsi="Times New Roman" w:cs="Times New Roman"/>
                <w:sz w:val="22"/>
                <w:szCs w:val="22"/>
              </w:rPr>
              <w:t xml:space="preserve">the </w:t>
            </w:r>
            <w:r w:rsidRPr="00653072">
              <w:rPr>
                <w:rFonts w:ascii="Times New Roman" w:eastAsia="Times New Roman" w:hAnsi="Times New Roman" w:cs="Times New Roman"/>
                <w:sz w:val="22"/>
                <w:szCs w:val="22"/>
              </w:rPr>
              <w:t>IPARD III Programme. In the List of eligible expenditures there will be show</w:t>
            </w:r>
            <w:r w:rsidR="00C43F5E" w:rsidRPr="00653072">
              <w:rPr>
                <w:rFonts w:ascii="Times New Roman" w:eastAsia="Times New Roman" w:hAnsi="Times New Roman" w:cs="Times New Roman"/>
                <w:sz w:val="22"/>
                <w:szCs w:val="22"/>
              </w:rPr>
              <w:t>n</w:t>
            </w:r>
            <w:r w:rsidRPr="00653072">
              <w:rPr>
                <w:rFonts w:ascii="Times New Roman" w:eastAsia="Times New Roman" w:hAnsi="Times New Roman" w:cs="Times New Roman"/>
                <w:sz w:val="22"/>
                <w:szCs w:val="22"/>
              </w:rPr>
              <w:t xml:space="preserve"> all the eligible expenditure pre supported sector of production.</w:t>
            </w:r>
          </w:p>
        </w:tc>
      </w:tr>
      <w:tr w:rsidR="008941E8" w:rsidRPr="00653072" w14:paraId="372CC3A6" w14:textId="77777777" w:rsidTr="003A5DCA">
        <w:tc>
          <w:tcPr>
            <w:tcW w:w="1588" w:type="dxa"/>
            <w:shd w:val="clear" w:color="auto" w:fill="auto"/>
          </w:tcPr>
          <w:p w14:paraId="5EAFF1E6"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1EDFDAC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17.02.2022</w:t>
            </w:r>
          </w:p>
        </w:tc>
        <w:tc>
          <w:tcPr>
            <w:tcW w:w="1134" w:type="dxa"/>
            <w:shd w:val="clear" w:color="auto" w:fill="auto"/>
          </w:tcPr>
          <w:p w14:paraId="0CD9A093"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13F1E06D"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Podgorica, farmer</w:t>
            </w:r>
          </w:p>
        </w:tc>
        <w:tc>
          <w:tcPr>
            <w:tcW w:w="7655" w:type="dxa"/>
            <w:shd w:val="clear" w:color="auto" w:fill="auto"/>
          </w:tcPr>
          <w:p w14:paraId="413B71D7"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208B2072" w14:textId="77777777" w:rsidR="008941E8" w:rsidRPr="00653072" w:rsidRDefault="008941E8" w:rsidP="003A5DCA">
            <w:pPr>
              <w:jc w:val="both"/>
              <w:rPr>
                <w:rFonts w:ascii="Times New Roman" w:eastAsia="Times New Roman" w:hAnsi="Times New Roman" w:cs="Times New Roman"/>
                <w:b/>
                <w:i/>
                <w:sz w:val="22"/>
                <w:szCs w:val="22"/>
              </w:rPr>
            </w:pPr>
          </w:p>
          <w:p w14:paraId="14687901"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The main problem in the implementation of the IPARD program is the problem of pre-financing. Banks are asking for large collateral that they cannot provide. Also, the purchase of a tractor with an 805W Euro 5 engine costs approximately 80,000 euros and that farmers cannot provide the funds. I believe that the state can stand behind collateral. </w:t>
            </w:r>
          </w:p>
          <w:p w14:paraId="06F6C8B3"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lastRenderedPageBreak/>
              <w:t xml:space="preserve">  </w:t>
            </w:r>
          </w:p>
          <w:p w14:paraId="447E2A62" w14:textId="77777777" w:rsidR="008941E8" w:rsidRPr="00653072" w:rsidRDefault="008941E8" w:rsidP="007B4AE0">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MAFWM is in constant communication with IDF and some of the Commercial banks in order to facilitate the loans for the agriculture sector. The Government is working on establishing the Guaranty fund, where the farmers are listed like possible </w:t>
            </w:r>
            <w:r w:rsidR="007B4AE0" w:rsidRPr="00653072">
              <w:rPr>
                <w:rFonts w:ascii="Times New Roman" w:eastAsia="Times New Roman" w:hAnsi="Times New Roman" w:cs="Times New Roman"/>
                <w:sz w:val="22"/>
                <w:szCs w:val="22"/>
              </w:rPr>
              <w:t>recipients</w:t>
            </w:r>
            <w:r w:rsidRPr="00653072">
              <w:rPr>
                <w:rFonts w:ascii="Times New Roman" w:eastAsia="Times New Roman" w:hAnsi="Times New Roman" w:cs="Times New Roman"/>
                <w:sz w:val="22"/>
                <w:szCs w:val="22"/>
              </w:rPr>
              <w:t>.</w:t>
            </w:r>
          </w:p>
        </w:tc>
      </w:tr>
      <w:tr w:rsidR="008941E8" w:rsidRPr="00653072" w14:paraId="285AD6B2" w14:textId="77777777" w:rsidTr="003A5DCA">
        <w:tc>
          <w:tcPr>
            <w:tcW w:w="1588" w:type="dxa"/>
            <w:shd w:val="clear" w:color="auto" w:fill="auto"/>
          </w:tcPr>
          <w:p w14:paraId="4B5A8D2C"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Measure 7</w:t>
            </w:r>
          </w:p>
        </w:tc>
        <w:tc>
          <w:tcPr>
            <w:tcW w:w="1418" w:type="dxa"/>
            <w:shd w:val="clear" w:color="auto" w:fill="auto"/>
          </w:tcPr>
          <w:p w14:paraId="6BE6B0F7"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17.02.2022</w:t>
            </w:r>
          </w:p>
        </w:tc>
        <w:tc>
          <w:tcPr>
            <w:tcW w:w="1134" w:type="dxa"/>
            <w:shd w:val="clear" w:color="auto" w:fill="auto"/>
          </w:tcPr>
          <w:p w14:paraId="0C1FE7B9"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3F095E94"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Kotor, farmer</w:t>
            </w:r>
            <w:r w:rsidR="005C1DDD" w:rsidRPr="00653072">
              <w:rPr>
                <w:rFonts w:ascii="Times New Roman" w:eastAsia="Times New Roman" w:hAnsi="Times New Roman" w:cs="Times New Roman"/>
                <w:b/>
                <w:sz w:val="22"/>
                <w:szCs w:val="22"/>
              </w:rPr>
              <w:t>/NGO</w:t>
            </w:r>
          </w:p>
        </w:tc>
        <w:tc>
          <w:tcPr>
            <w:tcW w:w="7655" w:type="dxa"/>
            <w:shd w:val="clear" w:color="auto" w:fill="auto"/>
          </w:tcPr>
          <w:p w14:paraId="657E1A59"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31C5A638"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Natural persons discriminated against in relation to legal entities in terms of VAT.</w:t>
            </w:r>
          </w:p>
          <w:p w14:paraId="06867CAD"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Measure 7 "Diversification of farms and business development", sub-measure 7.1 "Support to investments for rural tourism development", it is necessary to reduce the criteria for olive growers from 0.5 ha to 0.3 ha because the average plot under olives is 0.3 ha and that few will be able to meet this condition.</w:t>
            </w:r>
          </w:p>
          <w:p w14:paraId="7069B384"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  </w:t>
            </w:r>
          </w:p>
          <w:p w14:paraId="2218B169"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The comment is incorporated in the programme.</w:t>
            </w:r>
          </w:p>
        </w:tc>
      </w:tr>
      <w:tr w:rsidR="008941E8" w:rsidRPr="00653072" w14:paraId="7C1D730E" w14:textId="77777777" w:rsidTr="003A5DCA">
        <w:tc>
          <w:tcPr>
            <w:tcW w:w="1588" w:type="dxa"/>
            <w:shd w:val="clear" w:color="auto" w:fill="auto"/>
          </w:tcPr>
          <w:p w14:paraId="3FEB446E"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7</w:t>
            </w:r>
          </w:p>
        </w:tc>
        <w:tc>
          <w:tcPr>
            <w:tcW w:w="1418" w:type="dxa"/>
            <w:shd w:val="clear" w:color="auto" w:fill="auto"/>
          </w:tcPr>
          <w:p w14:paraId="3FACFAAA"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18.02.2022</w:t>
            </w:r>
          </w:p>
        </w:tc>
        <w:tc>
          <w:tcPr>
            <w:tcW w:w="1134" w:type="dxa"/>
            <w:shd w:val="clear" w:color="auto" w:fill="auto"/>
          </w:tcPr>
          <w:p w14:paraId="6A192944"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625109EA"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Budva, farmer</w:t>
            </w:r>
          </w:p>
        </w:tc>
        <w:tc>
          <w:tcPr>
            <w:tcW w:w="7655" w:type="dxa"/>
            <w:shd w:val="clear" w:color="auto" w:fill="auto"/>
          </w:tcPr>
          <w:p w14:paraId="59F64BA5"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58C0D986" w14:textId="77777777" w:rsidR="008941E8" w:rsidRPr="00653072" w:rsidRDefault="008941E8" w:rsidP="003A5DCA">
            <w:pPr>
              <w:jc w:val="both"/>
              <w:rPr>
                <w:rFonts w:ascii="Times New Roman" w:eastAsia="Times New Roman" w:hAnsi="Times New Roman" w:cs="Times New Roman"/>
                <w:b/>
                <w:i/>
                <w:sz w:val="22"/>
                <w:szCs w:val="22"/>
              </w:rPr>
            </w:pPr>
          </w:p>
          <w:p w14:paraId="7965C8B0"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Clarification of Measure 7 and sub-measure 7.1 regarding the possibility of reconstruction of facilities on a plot that is not part of the vineyard/olive grove.   </w:t>
            </w:r>
          </w:p>
          <w:p w14:paraId="50D0EE10" w14:textId="77777777" w:rsidR="008941E8" w:rsidRPr="00653072" w:rsidRDefault="008941E8" w:rsidP="003A5DCA">
            <w:pPr>
              <w:jc w:val="both"/>
              <w:rPr>
                <w:rFonts w:ascii="Times New Roman" w:eastAsia="Times New Roman" w:hAnsi="Times New Roman" w:cs="Times New Roman"/>
                <w:b/>
                <w:i/>
                <w:sz w:val="22"/>
                <w:szCs w:val="22"/>
              </w:rPr>
            </w:pPr>
          </w:p>
          <w:p w14:paraId="7A49CBD4" w14:textId="77777777" w:rsidR="008941E8" w:rsidRPr="00653072" w:rsidRDefault="008941E8" w:rsidP="007B4AE0">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All the operations/investments for the </w:t>
            </w:r>
            <w:r w:rsidR="007B4AE0" w:rsidRPr="00653072">
              <w:rPr>
                <w:rFonts w:ascii="Times New Roman" w:eastAsia="Times New Roman" w:hAnsi="Times New Roman" w:cs="Times New Roman"/>
                <w:sz w:val="22"/>
                <w:szCs w:val="22"/>
              </w:rPr>
              <w:t xml:space="preserve">recipients </w:t>
            </w:r>
            <w:r w:rsidRPr="00653072">
              <w:rPr>
                <w:rFonts w:ascii="Times New Roman" w:eastAsia="Times New Roman" w:hAnsi="Times New Roman" w:cs="Times New Roman"/>
                <w:sz w:val="22"/>
                <w:szCs w:val="22"/>
              </w:rPr>
              <w:t xml:space="preserve">below </w:t>
            </w:r>
            <w:r w:rsidR="00C43F5E" w:rsidRPr="00653072">
              <w:rPr>
                <w:rFonts w:ascii="Times New Roman" w:eastAsia="Times New Roman" w:hAnsi="Times New Roman" w:cs="Times New Roman"/>
                <w:sz w:val="22"/>
                <w:szCs w:val="22"/>
              </w:rPr>
              <w:t>600-meter</w:t>
            </w:r>
            <w:r w:rsidRPr="00653072">
              <w:rPr>
                <w:rFonts w:ascii="Times New Roman" w:eastAsia="Times New Roman" w:hAnsi="Times New Roman" w:cs="Times New Roman"/>
                <w:sz w:val="22"/>
                <w:szCs w:val="22"/>
              </w:rPr>
              <w:t xml:space="preserve"> sea level, must be linked with the production, which means that the investment must be done on the place where the agricultural production is taking place.</w:t>
            </w:r>
          </w:p>
        </w:tc>
      </w:tr>
      <w:tr w:rsidR="008941E8" w:rsidRPr="00653072" w14:paraId="21A58E26" w14:textId="77777777" w:rsidTr="003A5DCA">
        <w:tc>
          <w:tcPr>
            <w:tcW w:w="1588" w:type="dxa"/>
            <w:shd w:val="clear" w:color="auto" w:fill="auto"/>
          </w:tcPr>
          <w:p w14:paraId="10D3E7C9"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w:t>
            </w:r>
          </w:p>
        </w:tc>
        <w:tc>
          <w:tcPr>
            <w:tcW w:w="1418" w:type="dxa"/>
            <w:shd w:val="clear" w:color="auto" w:fill="auto"/>
          </w:tcPr>
          <w:p w14:paraId="2C6FBBB3"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18.02.2022</w:t>
            </w:r>
          </w:p>
        </w:tc>
        <w:tc>
          <w:tcPr>
            <w:tcW w:w="1134" w:type="dxa"/>
            <w:shd w:val="clear" w:color="auto" w:fill="auto"/>
          </w:tcPr>
          <w:p w14:paraId="558085E9"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3E9E2B37"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Bar, farmer</w:t>
            </w:r>
          </w:p>
        </w:tc>
        <w:tc>
          <w:tcPr>
            <w:tcW w:w="7655" w:type="dxa"/>
            <w:shd w:val="clear" w:color="auto" w:fill="auto"/>
          </w:tcPr>
          <w:p w14:paraId="54ECA237"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1517EB87" w14:textId="77777777" w:rsidR="008941E8" w:rsidRPr="00653072" w:rsidRDefault="008941E8" w:rsidP="003A5DCA">
            <w:pPr>
              <w:jc w:val="both"/>
              <w:rPr>
                <w:rFonts w:ascii="Times New Roman" w:eastAsia="Times New Roman" w:hAnsi="Times New Roman" w:cs="Times New Roman"/>
                <w:b/>
                <w:i/>
                <w:sz w:val="22"/>
                <w:szCs w:val="22"/>
              </w:rPr>
            </w:pPr>
          </w:p>
          <w:p w14:paraId="51B361D3"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Can the support be higher, because the Euro 5 standard tractors are very expensive? Proposal for support to be 75%.</w:t>
            </w:r>
          </w:p>
          <w:p w14:paraId="69BCB5F0" w14:textId="77777777" w:rsidR="008941E8" w:rsidRPr="00653072" w:rsidRDefault="008941E8" w:rsidP="003A5DCA">
            <w:pPr>
              <w:jc w:val="both"/>
              <w:rPr>
                <w:rFonts w:ascii="Times New Roman" w:eastAsia="Times New Roman" w:hAnsi="Times New Roman" w:cs="Times New Roman"/>
                <w:sz w:val="22"/>
                <w:szCs w:val="22"/>
              </w:rPr>
            </w:pPr>
          </w:p>
          <w:p w14:paraId="079CB3AC"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Additional support for the purchase of tractors is not foreseen. The level of support for M1 is defined by the measure </w:t>
            </w:r>
            <w:r w:rsidR="00D30D4C" w:rsidRPr="00653072">
              <w:rPr>
                <w:rFonts w:ascii="Times New Roman" w:eastAsia="Times New Roman" w:hAnsi="Times New Roman" w:cs="Times New Roman"/>
                <w:sz w:val="22"/>
                <w:szCs w:val="22"/>
              </w:rPr>
              <w:t>fiche</w:t>
            </w:r>
            <w:r w:rsidRPr="00653072">
              <w:rPr>
                <w:rFonts w:ascii="Times New Roman" w:eastAsia="Times New Roman" w:hAnsi="Times New Roman" w:cs="Times New Roman"/>
                <w:sz w:val="22"/>
                <w:szCs w:val="22"/>
              </w:rPr>
              <w:t>.</w:t>
            </w:r>
          </w:p>
        </w:tc>
      </w:tr>
      <w:tr w:rsidR="008941E8" w:rsidRPr="00653072" w14:paraId="25983305" w14:textId="77777777" w:rsidTr="003A5DCA">
        <w:tc>
          <w:tcPr>
            <w:tcW w:w="1588" w:type="dxa"/>
            <w:shd w:val="clear" w:color="auto" w:fill="auto"/>
          </w:tcPr>
          <w:p w14:paraId="674B1847"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Measure 11</w:t>
            </w:r>
          </w:p>
        </w:tc>
        <w:tc>
          <w:tcPr>
            <w:tcW w:w="1418" w:type="dxa"/>
            <w:shd w:val="clear" w:color="auto" w:fill="auto"/>
          </w:tcPr>
          <w:p w14:paraId="46EF38C7"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18.02.2022</w:t>
            </w:r>
          </w:p>
        </w:tc>
        <w:tc>
          <w:tcPr>
            <w:tcW w:w="1134" w:type="dxa"/>
            <w:shd w:val="clear" w:color="auto" w:fill="auto"/>
          </w:tcPr>
          <w:p w14:paraId="62621417"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67A9A27A"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Bar, farmer from Crmnica</w:t>
            </w:r>
          </w:p>
        </w:tc>
        <w:tc>
          <w:tcPr>
            <w:tcW w:w="7655" w:type="dxa"/>
            <w:shd w:val="clear" w:color="auto" w:fill="auto"/>
          </w:tcPr>
          <w:p w14:paraId="71CB0047"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13D69B75" w14:textId="77777777" w:rsidR="008941E8" w:rsidRPr="00653072" w:rsidRDefault="008941E8" w:rsidP="003A5DCA">
            <w:pPr>
              <w:jc w:val="both"/>
              <w:rPr>
                <w:rFonts w:ascii="Times New Roman" w:eastAsia="Times New Roman" w:hAnsi="Times New Roman" w:cs="Times New Roman"/>
                <w:b/>
                <w:i/>
                <w:sz w:val="22"/>
                <w:szCs w:val="22"/>
              </w:rPr>
            </w:pPr>
          </w:p>
          <w:p w14:paraId="2B168E21"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Can an investment in breeding of </w:t>
            </w:r>
            <w:r w:rsidRPr="00653072">
              <w:rPr>
                <w:rFonts w:ascii="Times New Roman" w:eastAsia="Times New Roman" w:hAnsi="Times New Roman" w:cs="Times New Roman"/>
                <w:i/>
                <w:sz w:val="22"/>
                <w:szCs w:val="22"/>
              </w:rPr>
              <w:t>Paulownie tomentose</w:t>
            </w:r>
            <w:r w:rsidRPr="00653072">
              <w:rPr>
                <w:rFonts w:ascii="Times New Roman" w:eastAsia="Times New Roman" w:hAnsi="Times New Roman" w:cs="Times New Roman"/>
                <w:sz w:val="22"/>
                <w:szCs w:val="22"/>
              </w:rPr>
              <w:t xml:space="preserve"> be supported in IPARD III Programme? </w:t>
            </w:r>
          </w:p>
          <w:p w14:paraId="1B574B6D" w14:textId="77777777" w:rsidR="008941E8" w:rsidRPr="00653072" w:rsidRDefault="008941E8" w:rsidP="003A5DCA">
            <w:pPr>
              <w:jc w:val="both"/>
              <w:rPr>
                <w:rFonts w:ascii="Times New Roman" w:eastAsia="Times New Roman" w:hAnsi="Times New Roman" w:cs="Times New Roman"/>
                <w:sz w:val="22"/>
                <w:szCs w:val="22"/>
              </w:rPr>
            </w:pPr>
          </w:p>
          <w:p w14:paraId="7EF55A5A" w14:textId="77777777" w:rsidR="008941E8" w:rsidRPr="00653072" w:rsidRDefault="008941E8" w:rsidP="003A5DCA">
            <w:pPr>
              <w:jc w:val="both"/>
              <w:rPr>
                <w:rFonts w:ascii="Times New Roman" w:eastAsia="Times New Roman" w:hAnsi="Times New Roman" w:cs="Times New Roman"/>
                <w:b/>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w:t>
            </w:r>
            <w:r w:rsidRPr="00653072">
              <w:rPr>
                <w:rFonts w:ascii="Times New Roman" w:eastAsia="Times New Roman" w:hAnsi="Times New Roman" w:cs="Times New Roman"/>
                <w:i/>
                <w:sz w:val="22"/>
                <w:szCs w:val="22"/>
              </w:rPr>
              <w:t>Paulownie tomentose</w:t>
            </w:r>
            <w:r w:rsidRPr="00653072">
              <w:rPr>
                <w:rFonts w:ascii="Times New Roman" w:eastAsia="Times New Roman" w:hAnsi="Times New Roman" w:cs="Times New Roman"/>
                <w:sz w:val="22"/>
                <w:szCs w:val="22"/>
              </w:rPr>
              <w:t xml:space="preserve"> is an introduced plant </w:t>
            </w:r>
            <w:r w:rsidR="00B60D12" w:rsidRPr="00653072">
              <w:rPr>
                <w:rFonts w:ascii="Times New Roman" w:eastAsia="Times New Roman" w:hAnsi="Times New Roman" w:cs="Times New Roman"/>
                <w:sz w:val="22"/>
                <w:szCs w:val="22"/>
              </w:rPr>
              <w:t>variety</w:t>
            </w:r>
            <w:r w:rsidRPr="00653072">
              <w:rPr>
                <w:rFonts w:ascii="Times New Roman" w:eastAsia="Times New Roman" w:hAnsi="Times New Roman" w:cs="Times New Roman"/>
                <w:sz w:val="22"/>
                <w:szCs w:val="22"/>
              </w:rPr>
              <w:t>, with jet not known ecosystem impact. As this is not a domicile forest variety, this type of investment is not eligible for support.</w:t>
            </w:r>
          </w:p>
        </w:tc>
      </w:tr>
      <w:tr w:rsidR="008941E8" w:rsidRPr="00653072" w14:paraId="32E2918A" w14:textId="77777777" w:rsidTr="003A5DCA">
        <w:tc>
          <w:tcPr>
            <w:tcW w:w="1588" w:type="dxa"/>
            <w:shd w:val="clear" w:color="auto" w:fill="auto"/>
          </w:tcPr>
          <w:p w14:paraId="5AEA1843" w14:textId="77777777" w:rsidR="008941E8" w:rsidRPr="00653072"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lastRenderedPageBreak/>
              <w:t>Measure 1</w:t>
            </w:r>
          </w:p>
        </w:tc>
        <w:tc>
          <w:tcPr>
            <w:tcW w:w="1418" w:type="dxa"/>
            <w:shd w:val="clear" w:color="auto" w:fill="auto"/>
          </w:tcPr>
          <w:p w14:paraId="61B1AD30"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18.02.2022</w:t>
            </w:r>
          </w:p>
        </w:tc>
        <w:tc>
          <w:tcPr>
            <w:tcW w:w="1134" w:type="dxa"/>
            <w:shd w:val="clear" w:color="auto" w:fill="auto"/>
          </w:tcPr>
          <w:p w14:paraId="784DE506" w14:textId="77777777" w:rsidR="008941E8" w:rsidRPr="00653072"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presentation</w:t>
            </w:r>
          </w:p>
        </w:tc>
        <w:tc>
          <w:tcPr>
            <w:tcW w:w="1984" w:type="dxa"/>
            <w:shd w:val="clear" w:color="auto" w:fill="auto"/>
          </w:tcPr>
          <w:p w14:paraId="5F58082C" w14:textId="77777777" w:rsidR="008941E8" w:rsidRPr="00653072" w:rsidRDefault="005C1DDD" w:rsidP="003A5DCA">
            <w:pPr>
              <w:pBdr>
                <w:top w:val="nil"/>
                <w:left w:val="nil"/>
                <w:bottom w:val="nil"/>
                <w:right w:val="nil"/>
                <w:between w:val="nil"/>
              </w:pBdr>
              <w:jc w:val="center"/>
              <w:rPr>
                <w:rFonts w:ascii="Times New Roman" w:eastAsia="Times New Roman" w:hAnsi="Times New Roman" w:cs="Times New Roman"/>
                <w:b/>
                <w:sz w:val="22"/>
                <w:szCs w:val="22"/>
              </w:rPr>
            </w:pPr>
            <w:r w:rsidRPr="00653072">
              <w:rPr>
                <w:rFonts w:ascii="Times New Roman" w:eastAsia="Times New Roman" w:hAnsi="Times New Roman" w:cs="Times New Roman"/>
                <w:b/>
                <w:sz w:val="22"/>
                <w:szCs w:val="22"/>
              </w:rPr>
              <w:t>Farmer, Nikšić</w:t>
            </w:r>
          </w:p>
        </w:tc>
        <w:tc>
          <w:tcPr>
            <w:tcW w:w="7655" w:type="dxa"/>
            <w:shd w:val="clear" w:color="auto" w:fill="auto"/>
          </w:tcPr>
          <w:p w14:paraId="4F3E5687" w14:textId="77777777" w:rsidR="008941E8" w:rsidRPr="00653072" w:rsidRDefault="008941E8" w:rsidP="003A5DCA">
            <w:pPr>
              <w:jc w:val="both"/>
              <w:rPr>
                <w:rFonts w:ascii="Times New Roman" w:eastAsia="Times New Roman" w:hAnsi="Times New Roman" w:cs="Times New Roman"/>
                <w:b/>
                <w:i/>
                <w:sz w:val="22"/>
                <w:szCs w:val="22"/>
              </w:rPr>
            </w:pPr>
            <w:r w:rsidRPr="00653072">
              <w:rPr>
                <w:rFonts w:ascii="Times New Roman" w:eastAsia="Times New Roman" w:hAnsi="Times New Roman" w:cs="Times New Roman"/>
                <w:b/>
                <w:i/>
                <w:sz w:val="22"/>
                <w:szCs w:val="22"/>
              </w:rPr>
              <w:t>Comment:</w:t>
            </w:r>
          </w:p>
          <w:p w14:paraId="258A4B04" w14:textId="77777777" w:rsidR="008941E8" w:rsidRPr="00653072" w:rsidRDefault="008941E8" w:rsidP="003A5DCA">
            <w:pPr>
              <w:jc w:val="both"/>
              <w:rPr>
                <w:rFonts w:ascii="Times New Roman" w:eastAsia="Times New Roman" w:hAnsi="Times New Roman" w:cs="Times New Roman"/>
                <w:b/>
                <w:i/>
                <w:sz w:val="22"/>
                <w:szCs w:val="22"/>
              </w:rPr>
            </w:pPr>
          </w:p>
          <w:p w14:paraId="456CA75A"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 believe that aquaponics should be introduced as a sector supported by the Agro-budget, and should also be recognized in the I</w:t>
            </w:r>
            <w:r w:rsidR="00B60D12" w:rsidRPr="00653072">
              <w:rPr>
                <w:rFonts w:ascii="Times New Roman" w:eastAsia="Times New Roman" w:hAnsi="Times New Roman" w:cs="Times New Roman"/>
                <w:sz w:val="22"/>
                <w:szCs w:val="22"/>
              </w:rPr>
              <w:t>PARD</w:t>
            </w:r>
            <w:r w:rsidRPr="00653072">
              <w:rPr>
                <w:rFonts w:ascii="Times New Roman" w:eastAsia="Times New Roman" w:hAnsi="Times New Roman" w:cs="Times New Roman"/>
                <w:sz w:val="22"/>
                <w:szCs w:val="22"/>
              </w:rPr>
              <w:t xml:space="preserve"> III program. </w:t>
            </w:r>
          </w:p>
          <w:p w14:paraId="745D0BCC" w14:textId="77777777" w:rsidR="008941E8" w:rsidRPr="00653072" w:rsidRDefault="008941E8" w:rsidP="003A5DCA">
            <w:pPr>
              <w:jc w:val="both"/>
              <w:rPr>
                <w:rFonts w:ascii="Times New Roman" w:eastAsia="Times New Roman" w:hAnsi="Times New Roman" w:cs="Times New Roman"/>
                <w:sz w:val="22"/>
                <w:szCs w:val="22"/>
              </w:rPr>
            </w:pPr>
          </w:p>
          <w:p w14:paraId="309A84BA" w14:textId="77777777" w:rsidR="008941E8" w:rsidRPr="00653072" w:rsidRDefault="008941E8" w:rsidP="003A5DCA">
            <w:pPr>
              <w:jc w:val="both"/>
              <w:rPr>
                <w:rFonts w:ascii="Times New Roman" w:eastAsia="Times New Roman" w:hAnsi="Times New Roman" w:cs="Times New Roman"/>
                <w:sz w:val="22"/>
                <w:szCs w:val="22"/>
              </w:rPr>
            </w:pPr>
            <w:r w:rsidRPr="00653072">
              <w:rPr>
                <w:rFonts w:ascii="Times New Roman" w:eastAsia="Times New Roman" w:hAnsi="Times New Roman" w:cs="Times New Roman"/>
                <w:b/>
                <w:i/>
                <w:sz w:val="22"/>
                <w:szCs w:val="22"/>
              </w:rPr>
              <w:t>The answer:</w:t>
            </w:r>
            <w:r w:rsidRPr="00653072">
              <w:rPr>
                <w:rFonts w:ascii="Times New Roman" w:eastAsia="Times New Roman" w:hAnsi="Times New Roman" w:cs="Times New Roman"/>
                <w:sz w:val="22"/>
                <w:szCs w:val="22"/>
              </w:rPr>
              <w:t xml:space="preserve"> The new measure in Agro-budget is giving support for innovative practices in agricultural production, while in regards to IPARD III all the recipient</w:t>
            </w:r>
            <w:r w:rsidR="00C43F5E" w:rsidRPr="00653072">
              <w:rPr>
                <w:rFonts w:ascii="Times New Roman" w:eastAsia="Times New Roman" w:hAnsi="Times New Roman" w:cs="Times New Roman"/>
                <w:sz w:val="22"/>
                <w:szCs w:val="22"/>
              </w:rPr>
              <w:t>s</w:t>
            </w:r>
            <w:r w:rsidRPr="00653072">
              <w:rPr>
                <w:rFonts w:ascii="Times New Roman" w:eastAsia="Times New Roman" w:hAnsi="Times New Roman" w:cs="Times New Roman"/>
                <w:sz w:val="22"/>
                <w:szCs w:val="22"/>
              </w:rPr>
              <w:t xml:space="preserve"> that fulfil the minimal eligible criteria can receive the financial support, regardless of the production system.</w:t>
            </w:r>
          </w:p>
        </w:tc>
      </w:tr>
    </w:tbl>
    <w:p w14:paraId="38F616ED" w14:textId="77777777" w:rsidR="008941E8" w:rsidRPr="00653072" w:rsidRDefault="008941E8" w:rsidP="008941E8"/>
    <w:p w14:paraId="53DA59FD" w14:textId="77777777" w:rsidR="008941E8" w:rsidRPr="00653072" w:rsidRDefault="008941E8">
      <w:pPr>
        <w:pBdr>
          <w:top w:val="nil"/>
          <w:left w:val="nil"/>
          <w:bottom w:val="nil"/>
          <w:right w:val="nil"/>
          <w:between w:val="nil"/>
        </w:pBdr>
        <w:jc w:val="both"/>
        <w:rPr>
          <w:rFonts w:ascii="Times New Roman" w:eastAsia="Times New Roman" w:hAnsi="Times New Roman" w:cs="Times New Roman"/>
          <w:sz w:val="22"/>
          <w:szCs w:val="22"/>
        </w:rPr>
      </w:pPr>
    </w:p>
    <w:p w14:paraId="7ABB1B38" w14:textId="77777777" w:rsidR="008941E8" w:rsidRPr="00653072" w:rsidRDefault="008941E8" w:rsidP="008941E8">
      <w:pPr>
        <w:rPr>
          <w:rFonts w:ascii="Times New Roman" w:eastAsia="Times New Roman" w:hAnsi="Times New Roman" w:cs="Times New Roman"/>
          <w:sz w:val="22"/>
          <w:szCs w:val="22"/>
        </w:rPr>
      </w:pPr>
    </w:p>
    <w:p w14:paraId="77102B27" w14:textId="77777777" w:rsidR="006721A1" w:rsidRPr="00653072" w:rsidRDefault="006721A1" w:rsidP="00557E01">
      <w:pPr>
        <w:rPr>
          <w:rFonts w:ascii="Times New Roman" w:eastAsia="Times New Roman" w:hAnsi="Times New Roman" w:cs="Times New Roman"/>
          <w:sz w:val="22"/>
          <w:szCs w:val="22"/>
        </w:rPr>
        <w:sectPr w:rsidR="006721A1" w:rsidRPr="00653072">
          <w:pgSz w:w="16840" w:h="11900" w:orient="landscape"/>
          <w:pgMar w:top="1134" w:right="1134" w:bottom="1134" w:left="1134" w:header="720" w:footer="720" w:gutter="0"/>
          <w:cols w:space="720"/>
          <w:titlePg/>
        </w:sectPr>
      </w:pPr>
    </w:p>
    <w:p w14:paraId="42546217" w14:textId="77777777" w:rsidR="006721A1" w:rsidRPr="00653072" w:rsidRDefault="00707D31">
      <w:pPr>
        <w:pStyle w:val="Heading3"/>
        <w:rPr>
          <w:rFonts w:ascii="Times New Roman" w:hAnsi="Times New Roman"/>
        </w:rPr>
      </w:pPr>
      <w:bookmarkStart w:id="686" w:name="_Toc98230735"/>
      <w:r w:rsidRPr="00653072">
        <w:rPr>
          <w:rFonts w:ascii="Times New Roman" w:hAnsi="Times New Roman"/>
        </w:rPr>
        <w:lastRenderedPageBreak/>
        <w:t>ANNEX VIII</w:t>
      </w:r>
      <w:r w:rsidR="00E46859" w:rsidRPr="00653072">
        <w:rPr>
          <w:rFonts w:ascii="Times New Roman" w:hAnsi="Times New Roman"/>
        </w:rPr>
        <w:t xml:space="preserve"> </w:t>
      </w:r>
      <w:r w:rsidRPr="00653072">
        <w:rPr>
          <w:rFonts w:ascii="Times New Roman" w:hAnsi="Times New Roman"/>
        </w:rPr>
        <w:t>- LIST OF ELIGIBLE CRAFTS</w:t>
      </w:r>
      <w:bookmarkEnd w:id="686"/>
    </w:p>
    <w:p w14:paraId="3A43EDFD" w14:textId="77777777" w:rsidR="006721A1" w:rsidRPr="00653072" w:rsidRDefault="006721A1">
      <w:pPr>
        <w:rPr>
          <w:rFonts w:ascii="Times New Roman" w:eastAsia="Times New Roman" w:hAnsi="Times New Roman" w:cs="Times New Roman"/>
          <w:sz w:val="22"/>
          <w:szCs w:val="22"/>
        </w:rPr>
      </w:pPr>
    </w:p>
    <w:p w14:paraId="5B0DD062"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 electrician</w:t>
      </w:r>
    </w:p>
    <w:p w14:paraId="3C0038C3"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 painter</w:t>
      </w:r>
    </w:p>
    <w:p w14:paraId="6F8E5FA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 body technician</w:t>
      </w:r>
    </w:p>
    <w:p w14:paraId="43F8D9E5"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 mechanic</w:t>
      </w:r>
    </w:p>
    <w:p w14:paraId="3CCBF7A4"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Barrel maker</w:t>
      </w:r>
    </w:p>
    <w:p w14:paraId="77E8130F"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Well driller</w:t>
      </w:r>
    </w:p>
    <w:p w14:paraId="1D302767"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Watchmaker</w:t>
      </w:r>
    </w:p>
    <w:p w14:paraId="5B64651F"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Lace maker</w:t>
      </w:r>
    </w:p>
    <w:p w14:paraId="358833C6"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Chimney sweeper</w:t>
      </w:r>
    </w:p>
    <w:p w14:paraId="453700C8"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Woodworker and woodcarver</w:t>
      </w:r>
    </w:p>
    <w:p w14:paraId="6A25C7EE"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Electrical technician for home appliances and electrical devices</w:t>
      </w:r>
    </w:p>
    <w:p w14:paraId="4673D60B"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Photographer</w:t>
      </w:r>
    </w:p>
    <w:p w14:paraId="64E74301"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Engraver</w:t>
      </w:r>
    </w:p>
    <w:p w14:paraId="1702637E"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Glass engraver</w:t>
      </w:r>
    </w:p>
    <w:p w14:paraId="51AFA25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Basket maker</w:t>
      </w:r>
    </w:p>
    <w:p w14:paraId="59F43EC5"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Musical instrument maker</w:t>
      </w:r>
    </w:p>
    <w:p w14:paraId="0A18F0E0"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National costume maker</w:t>
      </w:r>
    </w:p>
    <w:p w14:paraId="79DD64A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Wrought iron products maker</w:t>
      </w:r>
    </w:p>
    <w:p w14:paraId="3D6BBCCD"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Glass products maker</w:t>
      </w:r>
    </w:p>
    <w:p w14:paraId="6936E5CD"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Souvenir maker</w:t>
      </w:r>
    </w:p>
    <w:p w14:paraId="7A1AE7C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Stonecutter</w:t>
      </w:r>
    </w:p>
    <w:p w14:paraId="753B86C0"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Keymaker</w:t>
      </w:r>
    </w:p>
    <w:p w14:paraId="07AD6785"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Boilermaker</w:t>
      </w:r>
    </w:p>
    <w:p w14:paraId="2268FED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Blacksmith</w:t>
      </w:r>
    </w:p>
    <w:p w14:paraId="3105F17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Tailor</w:t>
      </w:r>
    </w:p>
    <w:p w14:paraId="4C0D879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Furrier and/or leatherworker</w:t>
      </w:r>
    </w:p>
    <w:p w14:paraId="3E17CDD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Tinsmith</w:t>
      </w:r>
    </w:p>
    <w:p w14:paraId="3240F2C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Motorcycle mechanic</w:t>
      </w:r>
    </w:p>
    <w:p w14:paraId="00AF4458"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Agricultural and construction machine </w:t>
      </w:r>
      <w:r w:rsidR="00055E74" w:rsidRPr="00653072">
        <w:rPr>
          <w:rFonts w:ascii="Times New Roman" w:eastAsia="Times New Roman" w:hAnsi="Times New Roman" w:cs="Times New Roman"/>
          <w:sz w:val="22"/>
          <w:szCs w:val="22"/>
        </w:rPr>
        <w:t>mechanic</w:t>
      </w:r>
    </w:p>
    <w:p w14:paraId="5EDD9B57"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Butcher</w:t>
      </w:r>
    </w:p>
    <w:p w14:paraId="769D3B5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Metalworker</w:t>
      </w:r>
    </w:p>
    <w:p w14:paraId="08FB2D2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Miller</w:t>
      </w:r>
    </w:p>
    <w:p w14:paraId="270057B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Mosaic maker</w:t>
      </w:r>
    </w:p>
    <w:p w14:paraId="533298F8"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Shoemaker</w:t>
      </w:r>
    </w:p>
    <w:p w14:paraId="57233B7B"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Vehicle washer</w:t>
      </w:r>
    </w:p>
    <w:p w14:paraId="7DADD245"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Carpet washer</w:t>
      </w:r>
    </w:p>
    <w:p w14:paraId="1068932F"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Beermaker and maltmaker </w:t>
      </w:r>
    </w:p>
    <w:p w14:paraId="16E33E21"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Knitter</w:t>
      </w:r>
    </w:p>
    <w:p w14:paraId="26D3397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Delicatessen</w:t>
      </w:r>
    </w:p>
    <w:p w14:paraId="1050CDB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Precision mechanic</w:t>
      </w:r>
    </w:p>
    <w:p w14:paraId="06F0E1DE"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Shoe producer</w:t>
      </w:r>
    </w:p>
    <w:p w14:paraId="6215A2D7"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Ceramic art maker</w:t>
      </w:r>
    </w:p>
    <w:p w14:paraId="7314FDD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Saddle maker</w:t>
      </w:r>
    </w:p>
    <w:p w14:paraId="075B75AE"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Icon and fresco painter</w:t>
      </w:r>
    </w:p>
    <w:p w14:paraId="5ABE53D3"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 xml:space="preserve">Glass and </w:t>
      </w:r>
      <w:r w:rsidR="00055E74" w:rsidRPr="00653072">
        <w:rPr>
          <w:rFonts w:ascii="Times New Roman" w:eastAsia="Times New Roman" w:hAnsi="Times New Roman" w:cs="Times New Roman"/>
          <w:sz w:val="22"/>
          <w:szCs w:val="22"/>
        </w:rPr>
        <w:t>porcelain</w:t>
      </w:r>
      <w:r w:rsidRPr="00653072">
        <w:rPr>
          <w:rFonts w:ascii="Times New Roman" w:eastAsia="Times New Roman" w:hAnsi="Times New Roman" w:cs="Times New Roman"/>
          <w:sz w:val="22"/>
          <w:szCs w:val="22"/>
        </w:rPr>
        <w:t xml:space="preserve"> painter</w:t>
      </w:r>
    </w:p>
    <w:p w14:paraId="52A2A7A8"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Glasscutter</w:t>
      </w:r>
    </w:p>
    <w:p w14:paraId="4506C85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Carpenter</w:t>
      </w:r>
    </w:p>
    <w:p w14:paraId="3040E2E3"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Leather tanner</w:t>
      </w:r>
    </w:p>
    <w:p w14:paraId="444CEF2A"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Purse maker</w:t>
      </w:r>
    </w:p>
    <w:p w14:paraId="567FE9C9"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Carpenter</w:t>
      </w:r>
    </w:p>
    <w:p w14:paraId="0438A176"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Weaver</w:t>
      </w:r>
    </w:p>
    <w:p w14:paraId="0B96CC64"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Turner</w:t>
      </w:r>
    </w:p>
    <w:p w14:paraId="332BC55C"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Rope maker</w:t>
      </w:r>
    </w:p>
    <w:p w14:paraId="313F3AA2" w14:textId="77777777" w:rsidR="006721A1" w:rsidRPr="00653072" w:rsidRDefault="00707D31">
      <w:pPr>
        <w:rPr>
          <w:rFonts w:ascii="Times New Roman" w:eastAsia="Times New Roman" w:hAnsi="Times New Roman" w:cs="Times New Roman"/>
          <w:sz w:val="22"/>
          <w:szCs w:val="22"/>
        </w:rPr>
      </w:pPr>
      <w:r w:rsidRPr="00653072">
        <w:rPr>
          <w:rFonts w:ascii="Times New Roman" w:eastAsia="Times New Roman" w:hAnsi="Times New Roman" w:cs="Times New Roman"/>
          <w:sz w:val="22"/>
          <w:szCs w:val="22"/>
        </w:rPr>
        <w:t>Embroiderer</w:t>
      </w:r>
    </w:p>
    <w:p w14:paraId="61B91504" w14:textId="77777777" w:rsidR="006721A1" w:rsidRPr="00E17434" w:rsidRDefault="00707D31">
      <w:pPr>
        <w:rPr>
          <w:rFonts w:ascii="Times New Roman" w:hAnsi="Times New Roman" w:cs="Times New Roman"/>
        </w:rPr>
      </w:pPr>
      <w:r w:rsidRPr="00653072">
        <w:rPr>
          <w:rFonts w:ascii="Times New Roman" w:eastAsia="Times New Roman" w:hAnsi="Times New Roman" w:cs="Times New Roman"/>
          <w:sz w:val="22"/>
          <w:szCs w:val="22"/>
        </w:rPr>
        <w:t>Waxer</w:t>
      </w:r>
    </w:p>
    <w:sectPr w:rsidR="006721A1" w:rsidRPr="00E17434">
      <w:pgSz w:w="11900" w:h="16840"/>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AB4C4" w14:textId="77777777" w:rsidR="00A85260" w:rsidRDefault="00A85260">
      <w:r>
        <w:separator/>
      </w:r>
    </w:p>
  </w:endnote>
  <w:endnote w:type="continuationSeparator" w:id="0">
    <w:p w14:paraId="1957F5CF" w14:textId="77777777" w:rsidR="00A85260" w:rsidRDefault="00A8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B5721" w14:textId="77777777" w:rsidR="00E229D7" w:rsidRDefault="00E229D7">
    <w:pPr>
      <w:pBdr>
        <w:top w:val="nil"/>
        <w:left w:val="nil"/>
        <w:bottom w:val="nil"/>
        <w:right w:val="nil"/>
        <w:between w:val="nil"/>
      </w:pBdr>
      <w:ind w:right="-567"/>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CA0C" w14:textId="77777777" w:rsidR="00E229D7" w:rsidRDefault="00E229D7">
    <w:pPr>
      <w:pBdr>
        <w:top w:val="nil"/>
        <w:left w:val="nil"/>
        <w:bottom w:val="nil"/>
        <w:right w:val="nil"/>
        <w:between w:val="nil"/>
      </w:pBdr>
      <w:ind w:right="-567"/>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96</w:t>
    </w:r>
    <w:r>
      <w:rPr>
        <w:rFonts w:ascii="Arial" w:eastAsia="Arial" w:hAnsi="Arial" w:cs="Arial"/>
        <w:color w:val="000000"/>
        <w:sz w:val="16"/>
        <w:szCs w:val="16"/>
      </w:rPr>
      <w:fldChar w:fldCharType="end"/>
    </w:r>
  </w:p>
  <w:p w14:paraId="546F02CD" w14:textId="77777777" w:rsidR="00E229D7" w:rsidRDefault="00E229D7">
    <w:pPr>
      <w:pBdr>
        <w:top w:val="nil"/>
        <w:left w:val="nil"/>
        <w:bottom w:val="nil"/>
        <w:right w:val="nil"/>
        <w:between w:val="nil"/>
      </w:pBdr>
      <w:ind w:right="-567"/>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F2C4" w14:textId="77777777" w:rsidR="00E229D7" w:rsidRDefault="00E229D7">
    <w:pPr>
      <w:pBdr>
        <w:top w:val="nil"/>
        <w:left w:val="nil"/>
        <w:bottom w:val="nil"/>
        <w:right w:val="nil"/>
        <w:between w:val="nil"/>
      </w:pBdr>
      <w:ind w:right="-567"/>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FA6C0" w14:textId="77777777" w:rsidR="00A85260" w:rsidRDefault="00A85260">
      <w:r>
        <w:separator/>
      </w:r>
    </w:p>
  </w:footnote>
  <w:footnote w:type="continuationSeparator" w:id="0">
    <w:p w14:paraId="11548EB1" w14:textId="77777777" w:rsidR="00A85260" w:rsidRDefault="00A85260">
      <w:r>
        <w:continuationSeparator/>
      </w:r>
    </w:p>
  </w:footnote>
  <w:footnote w:id="1">
    <w:p w14:paraId="20F15E05" w14:textId="77777777" w:rsidR="00E229D7" w:rsidRPr="009D1847" w:rsidRDefault="00E229D7">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9D1847">
        <w:rPr>
          <w:rFonts w:ascii="Times New Roman" w:eastAsia="Times New Roman" w:hAnsi="Times New Roman" w:cs="Times New Roman"/>
          <w:color w:val="000000"/>
          <w:sz w:val="18"/>
          <w:szCs w:val="18"/>
        </w:rPr>
        <w:t xml:space="preserve"> </w:t>
      </w:r>
      <w:r w:rsidRPr="00700CE2">
        <w:rPr>
          <w:rFonts w:ascii="Times New Roman" w:eastAsia="Times New Roman" w:hAnsi="Times New Roman" w:cs="Times New Roman"/>
          <w:color w:val="000000"/>
          <w:sz w:val="18"/>
          <w:szCs w:val="18"/>
        </w:rPr>
        <w:t>Statistical Yearbook 2019</w:t>
      </w:r>
    </w:p>
  </w:footnote>
  <w:footnote w:id="2">
    <w:p w14:paraId="66B0A341" w14:textId="77777777" w:rsidR="00E229D7" w:rsidRPr="00700CE2" w:rsidRDefault="00E229D7" w:rsidP="00A531D2">
      <w:pPr>
        <w:pBdr>
          <w:top w:val="nil"/>
          <w:left w:val="nil"/>
          <w:bottom w:val="nil"/>
          <w:right w:val="nil"/>
          <w:between w:val="nil"/>
        </w:pBdr>
        <w:jc w:val="both"/>
        <w:rPr>
          <w:rFonts w:ascii="Times New Roman" w:hAnsi="Times New Roman" w:cs="Times New Roman"/>
          <w:sz w:val="18"/>
          <w:szCs w:val="18"/>
          <w:lang w:val="sr-Latn-RS"/>
        </w:rPr>
      </w:pPr>
      <w:r w:rsidRPr="00700CE2">
        <w:rPr>
          <w:rFonts w:ascii="Times New Roman" w:eastAsia="Times New Roman" w:hAnsi="Times New Roman" w:cs="Times New Roman"/>
          <w:color w:val="000000"/>
          <w:sz w:val="18"/>
          <w:szCs w:val="18"/>
        </w:rPr>
        <w:t>* This designation is without prejudice to positions on status, and is in line with UNSCR 1244/1999 and the ICJ Opinion on the Kosovo declaration of independence</w:t>
      </w:r>
    </w:p>
  </w:footnote>
  <w:footnote w:id="3">
    <w:p w14:paraId="2173F2B8" w14:textId="77777777" w:rsidR="00E229D7" w:rsidRDefault="00E229D7">
      <w:pPr>
        <w:pBdr>
          <w:top w:val="nil"/>
          <w:left w:val="nil"/>
          <w:bottom w:val="nil"/>
          <w:right w:val="nil"/>
          <w:between w:val="nil"/>
        </w:pBdr>
        <w:jc w:val="both"/>
        <w:rPr>
          <w:rFonts w:ascii="Calibri" w:eastAsia="Calibri" w:hAnsi="Calibri" w:cs="Calibri"/>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Negative population trend for the period 2003-2011 due to different methodology applied during the Census 2011 and 2020 midyear approximation.</w:t>
      </w:r>
    </w:p>
  </w:footnote>
  <w:footnote w:id="4">
    <w:p w14:paraId="78334B37"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w:t>
      </w:r>
      <w:r w:rsidRPr="00565A8E">
        <w:rPr>
          <w:rFonts w:ascii="Times New Roman" w:eastAsia="Times New Roman" w:hAnsi="Times New Roman" w:cs="Times New Roman"/>
          <w:color w:val="000000"/>
          <w:sz w:val="18"/>
          <w:szCs w:val="18"/>
        </w:rPr>
        <w:t>The labour force on the family agricultural holding comprise holder of the holding; other family members working on the holding, and other regularly employed p</w:t>
      </w:r>
      <w:r w:rsidRPr="00993957">
        <w:rPr>
          <w:rFonts w:ascii="Times New Roman" w:eastAsia="Times New Roman" w:hAnsi="Times New Roman" w:cs="Times New Roman"/>
          <w:color w:val="000000"/>
          <w:sz w:val="18"/>
          <w:szCs w:val="18"/>
        </w:rPr>
        <w:t>ersons (nonfamily members).</w:t>
      </w:r>
    </w:p>
  </w:footnote>
  <w:footnote w:id="5">
    <w:p w14:paraId="62D97D08" w14:textId="77777777" w:rsidR="00E229D7" w:rsidRDefault="00E229D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w:t>
      </w:r>
      <w:r w:rsidRPr="00565A8E">
        <w:rPr>
          <w:rFonts w:ascii="Times New Roman" w:eastAsia="Times New Roman" w:hAnsi="Times New Roman" w:cs="Times New Roman"/>
          <w:color w:val="000000"/>
          <w:sz w:val="18"/>
          <w:szCs w:val="18"/>
        </w:rPr>
        <w:t xml:space="preserve">As described by </w:t>
      </w:r>
      <w:r w:rsidRPr="00700CE2">
        <w:rPr>
          <w:rFonts w:ascii="Times New Roman" w:eastAsia="Times New Roman" w:hAnsi="Times New Roman" w:cs="Times New Roman"/>
          <w:color w:val="000000"/>
          <w:sz w:val="18"/>
          <w:szCs w:val="18"/>
        </w:rPr>
        <w:t>Statistical Office of Montenegro</w:t>
      </w:r>
      <w:r w:rsidRPr="00565A8E">
        <w:rPr>
          <w:rFonts w:ascii="Times New Roman" w:eastAsia="Times New Roman" w:hAnsi="Times New Roman" w:cs="Times New Roman"/>
          <w:color w:val="000000"/>
          <w:sz w:val="18"/>
          <w:szCs w:val="18"/>
        </w:rPr>
        <w:t xml:space="preserve">, full-time engagement was counted by using Annual work unit (AWU) as an employment equivalent. The time spent for the work on the holding is actually spent time for the work in </w:t>
      </w:r>
      <w:r w:rsidRPr="00993957">
        <w:rPr>
          <w:rFonts w:ascii="Times New Roman" w:eastAsia="Times New Roman" w:hAnsi="Times New Roman" w:cs="Times New Roman"/>
          <w:color w:val="000000"/>
          <w:sz w:val="18"/>
          <w:szCs w:val="18"/>
        </w:rPr>
        <w:t>agriculture, excluding the holding work. For full-time employment 1,800 hours are taken to be the minimum for Montenegro (225 working days of eight hours each). The farm work is separated from the additional activities.</w:t>
      </w:r>
    </w:p>
  </w:footnote>
  <w:footnote w:id="6">
    <w:p w14:paraId="4C9E8614" w14:textId="77777777" w:rsidR="00E229D7" w:rsidRPr="00700CE2" w:rsidRDefault="00E229D7">
      <w:pPr>
        <w:pBdr>
          <w:top w:val="nil"/>
          <w:left w:val="nil"/>
          <w:bottom w:val="nil"/>
          <w:right w:val="nil"/>
          <w:between w:val="nil"/>
        </w:pBdr>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w:t>
      </w:r>
      <w:hyperlink r:id="rId1">
        <w:r w:rsidRPr="00700CE2">
          <w:rPr>
            <w:rFonts w:ascii="Times New Roman" w:eastAsia="Times New Roman" w:hAnsi="Times New Roman" w:cs="Times New Roman"/>
            <w:color w:val="0000FF"/>
            <w:sz w:val="18"/>
            <w:szCs w:val="18"/>
            <w:u w:val="single"/>
          </w:rPr>
          <w:t>https://www.s3.me/sites/default/files/2019</w:t>
        </w:r>
      </w:hyperlink>
      <w:r w:rsidRPr="00700CE2">
        <w:rPr>
          <w:rFonts w:ascii="Times New Roman" w:eastAsia="Times New Roman" w:hAnsi="Times New Roman" w:cs="Times New Roman"/>
          <w:color w:val="000000"/>
          <w:sz w:val="18"/>
          <w:szCs w:val="18"/>
        </w:rPr>
        <w:t xml:space="preserve"> 12 / Strategy smart specialization of Montenegro2019-2024.pdf</w:t>
      </w:r>
    </w:p>
  </w:footnote>
  <w:footnote w:id="7">
    <w:p w14:paraId="788A95DD" w14:textId="77777777" w:rsidR="00E229D7" w:rsidRPr="00700CE2" w:rsidRDefault="00E229D7" w:rsidP="007B49F3">
      <w:pPr>
        <w:pBdr>
          <w:top w:val="nil"/>
          <w:left w:val="nil"/>
          <w:bottom w:val="nil"/>
          <w:right w:val="nil"/>
          <w:between w:val="nil"/>
        </w:pBdr>
        <w:ind w:left="357" w:hanging="357"/>
        <w:jc w:val="both"/>
        <w:rPr>
          <w:rFonts w:ascii="Times New Roman" w:eastAsia="Times New Roman" w:hAnsi="Times New Roman" w:cs="Times New Roman"/>
          <w:i/>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The average yield (t/ha) in the above graph refers to production on plantations.</w:t>
      </w:r>
    </w:p>
  </w:footnote>
  <w:footnote w:id="8">
    <w:p w14:paraId="77A42F00" w14:textId="77777777" w:rsidR="00E229D7" w:rsidRPr="00700CE2"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Excluding the areas of the Company "13 Jul Plantaže". </w:t>
      </w:r>
    </w:p>
  </w:footnote>
  <w:footnote w:id="9">
    <w:p w14:paraId="70AC0C9B" w14:textId="77777777" w:rsidR="00E229D7" w:rsidRPr="00700CE2" w:rsidRDefault="00E229D7">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FSS, Statistical Office of Montenegro, 2016</w:t>
      </w:r>
    </w:p>
  </w:footnote>
  <w:footnote w:id="10">
    <w:p w14:paraId="136C8F05" w14:textId="77777777" w:rsidR="00E229D7" w:rsidRPr="00700CE2" w:rsidRDefault="00E229D7" w:rsidP="006D5E5F">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The reason for the significant jump in the number of heads in 2016 is the change in the methodology of data collection in the middle of the implementation of the FSS (Farm Structure Surveys).</w:t>
      </w:r>
    </w:p>
  </w:footnote>
  <w:footnote w:id="11">
    <w:p w14:paraId="46B77E45"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Loans granted under this credit line, financed by the European Investment Bank (EIB), will be approved at an interest rate of 0.5% to 0.7%</w:t>
      </w:r>
      <w:hyperlink r:id="rId2">
        <w:r w:rsidRPr="00700CE2">
          <w:rPr>
            <w:rFonts w:ascii="Times New Roman" w:eastAsia="Times New Roman" w:hAnsi="Times New Roman" w:cs="Times New Roman"/>
            <w:color w:val="0000FF"/>
            <w:sz w:val="18"/>
            <w:szCs w:val="18"/>
            <w:u w:val="single"/>
          </w:rPr>
          <w:t>[1]</w:t>
        </w:r>
      </w:hyperlink>
      <w:r w:rsidRPr="00700CE2">
        <w:rPr>
          <w:rFonts w:ascii="Times New Roman" w:eastAsia="Times New Roman" w:hAnsi="Times New Roman" w:cs="Times New Roman"/>
          <w:color w:val="000000"/>
          <w:sz w:val="18"/>
          <w:szCs w:val="18"/>
        </w:rPr>
        <w:t>lower than the interest rate defined below</w:t>
      </w:r>
    </w:p>
  </w:footnote>
  <w:footnote w:id="12">
    <w:p w14:paraId="0873F38A"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For entities that implement projects in the municipalities of the northern region and in municipalities that are below the average value of the development index in Montenegro or entities that employ 3 or more new people (entrepreneurs and agricultural producers 3 or more new people) will be granted special incentives in the form of reduction interest rates by 0.50%</w:t>
      </w:r>
    </w:p>
  </w:footnote>
  <w:footnote w:id="13">
    <w:p w14:paraId="635299C5" w14:textId="77777777" w:rsidR="00E229D7" w:rsidRDefault="00E229D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For entities implementing projects in the municipalities of the northern region and in municipalities that are below the average value of the development index in Montenegro, the interest rate is 2.50% per annum with a proportional interest calculation system.</w:t>
      </w:r>
    </w:p>
  </w:footnote>
  <w:footnote w:id="14">
    <w:p w14:paraId="72E213F3" w14:textId="77777777" w:rsidR="00E229D7" w:rsidRPr="00700CE2"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Surface water body is a special and </w:t>
      </w:r>
      <w:sdt>
        <w:sdtPr>
          <w:tag w:val="goog_rdk_1329"/>
          <w:id w:val="1854067723"/>
        </w:sdtPr>
        <w:sdtContent>
          <w:r>
            <w:rPr>
              <w:rFonts w:ascii="Times New Roman" w:eastAsia="Times New Roman" w:hAnsi="Times New Roman" w:cs="Times New Roman"/>
              <w:color w:val="000000"/>
              <w:sz w:val="18"/>
              <w:szCs w:val="18"/>
            </w:rPr>
            <w:t>significant surface</w:t>
          </w:r>
        </w:sdtContent>
      </w:sdt>
      <w:r w:rsidRPr="00700CE2">
        <w:rPr>
          <w:rFonts w:ascii="Times New Roman" w:eastAsia="Times New Roman" w:hAnsi="Times New Roman" w:cs="Times New Roman"/>
          <w:color w:val="000000"/>
          <w:sz w:val="18"/>
          <w:szCs w:val="18"/>
        </w:rPr>
        <w:t>, surface water element such as a lake, reservoir, stream, river or canal, part of a stream, river or canal, mixed water or coastal seawater belt.</w:t>
      </w:r>
    </w:p>
  </w:footnote>
  <w:footnote w:id="15">
    <w:p w14:paraId="66243501"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MONSTAT produced poverty rate as part of data on absolute poverty until 2013. Since 2013, MONSTAT produces At Risk of Poverty Rate by Eurostat’s methodology. Data from Survey on Income and Living Conditions you can find on our site, link </w:t>
      </w:r>
      <w:hyperlink r:id="rId3">
        <w:r w:rsidRPr="00700CE2">
          <w:rPr>
            <w:rFonts w:ascii="Times New Roman" w:eastAsia="Times New Roman" w:hAnsi="Times New Roman" w:cs="Times New Roman"/>
            <w:color w:val="0000FF"/>
            <w:sz w:val="18"/>
            <w:szCs w:val="18"/>
            <w:u w:val="single"/>
          </w:rPr>
          <w:t>Statistical Office of Montenegro - MONSTAT</w:t>
        </w:r>
      </w:hyperlink>
      <w:r w:rsidRPr="00700CE2">
        <w:rPr>
          <w:rFonts w:ascii="Times New Roman" w:eastAsia="Times New Roman" w:hAnsi="Times New Roman" w:cs="Times New Roman"/>
          <w:color w:val="000000"/>
          <w:sz w:val="18"/>
          <w:szCs w:val="18"/>
        </w:rPr>
        <w:t xml:space="preserve"> </w:t>
      </w:r>
    </w:p>
  </w:footnote>
  <w:footnote w:id="16">
    <w:p w14:paraId="16125E94" w14:textId="77777777" w:rsidR="00E229D7" w:rsidRPr="00BB465C" w:rsidRDefault="00E229D7">
      <w:pPr>
        <w:pBdr>
          <w:top w:val="nil"/>
          <w:left w:val="nil"/>
          <w:bottom w:val="nil"/>
          <w:right w:val="nil"/>
          <w:between w:val="nil"/>
        </w:pBdr>
        <w:tabs>
          <w:tab w:val="left" w:pos="142"/>
        </w:tabs>
        <w:spacing w:after="120"/>
        <w:jc w:val="both"/>
        <w:rPr>
          <w:rFonts w:ascii="Times New Roman" w:eastAsia="Times New Roman" w:hAnsi="Times New Roman" w:cs="Times New Roman"/>
          <w:color w:val="000000"/>
          <w:sz w:val="20"/>
          <w:szCs w:val="20"/>
          <w:lang w:val="en-IE"/>
        </w:rPr>
      </w:pPr>
      <w:r w:rsidRPr="00700CE2">
        <w:rPr>
          <w:rStyle w:val="FootnoteReference"/>
          <w:rFonts w:ascii="Times New Roman" w:hAnsi="Times New Roman" w:cs="Times New Roman"/>
          <w:sz w:val="18"/>
          <w:szCs w:val="18"/>
        </w:rPr>
        <w:footnoteRef/>
      </w:r>
      <w:r w:rsidRPr="00700CE2">
        <w:rPr>
          <w:rFonts w:ascii="Times New Roman" w:hAnsi="Times New Roman" w:cs="Times New Roman"/>
          <w:sz w:val="18"/>
          <w:szCs w:val="18"/>
        </w:rPr>
        <w:t xml:space="preserve"> </w:t>
      </w:r>
      <w:r w:rsidRPr="00700CE2">
        <w:rPr>
          <w:rFonts w:ascii="Times New Roman" w:eastAsia="Times New Roman" w:hAnsi="Times New Roman" w:cs="Times New Roman"/>
          <w:color w:val="000000"/>
          <w:sz w:val="18"/>
          <w:szCs w:val="18"/>
          <w:lang w:val="en-IE"/>
        </w:rPr>
        <w:t xml:space="preserve">GDP data by activities for 2020 can be found on the website, link: </w:t>
      </w:r>
      <w:hyperlink r:id="rId4">
        <w:r w:rsidRPr="00700CE2">
          <w:rPr>
            <w:rFonts w:ascii="Times New Roman" w:eastAsia="Times New Roman" w:hAnsi="Times New Roman" w:cs="Times New Roman"/>
            <w:color w:val="0000FF"/>
            <w:sz w:val="18"/>
            <w:szCs w:val="18"/>
            <w:u w:val="single"/>
            <w:lang w:val="en-IE"/>
          </w:rPr>
          <w:t>https://www.monstat.org/uploads/files/Nacionalni%20racuni/BPD/2020/Godisnji%20BDP%202020_crn.pdf</w:t>
        </w:r>
      </w:hyperlink>
      <w:r w:rsidRPr="00BB465C">
        <w:rPr>
          <w:rFonts w:ascii="Times New Roman" w:eastAsia="Times New Roman" w:hAnsi="Times New Roman" w:cs="Times New Roman"/>
          <w:color w:val="000000"/>
          <w:sz w:val="16"/>
          <w:szCs w:val="16"/>
          <w:lang w:val="en-IE"/>
        </w:rPr>
        <w:t xml:space="preserve"> </w:t>
      </w:r>
    </w:p>
  </w:footnote>
  <w:footnote w:id="17">
    <w:p w14:paraId="59C306DE" w14:textId="77777777" w:rsidR="00E229D7" w:rsidRPr="00700CE2" w:rsidRDefault="00E229D7">
      <w:pPr>
        <w:jc w:val="both"/>
        <w:rPr>
          <w:rFonts w:ascii="Times New Roman" w:hAnsi="Times New Roman" w:cs="Times New Roman"/>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sz w:val="18"/>
          <w:szCs w:val="18"/>
        </w:rPr>
        <w:t xml:space="preserve"> MONSTAT - The methodology of the Agriculture Census 2010 is that arable land does not include yards and gardens, which are intended for their own consumption. Share of yards in total used land according to Annual Survey data is 0.8%.</w:t>
      </w:r>
    </w:p>
  </w:footnote>
  <w:footnote w:id="18">
    <w:p w14:paraId="29EB47D8" w14:textId="77777777" w:rsidR="00E229D7" w:rsidRPr="00700CE2" w:rsidRDefault="00E229D7">
      <w:pPr>
        <w:pBdr>
          <w:top w:val="nil"/>
          <w:left w:val="nil"/>
          <w:bottom w:val="nil"/>
          <w:right w:val="nil"/>
          <w:between w:val="nil"/>
        </w:pBdr>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MAFWM data.</w:t>
      </w:r>
    </w:p>
  </w:footnote>
  <w:footnote w:id="19">
    <w:p w14:paraId="422FF11A" w14:textId="77777777" w:rsidR="00E229D7" w:rsidRDefault="00E229D7">
      <w:pPr>
        <w:pBdr>
          <w:top w:val="nil"/>
          <w:left w:val="nil"/>
          <w:bottom w:val="nil"/>
          <w:right w:val="nil"/>
          <w:between w:val="nil"/>
        </w:pBdr>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41FDC">
        <w:rPr>
          <w:rFonts w:ascii="Times New Roman" w:eastAsia="Times New Roman" w:hAnsi="Times New Roman" w:cs="Times New Roman"/>
          <w:color w:val="000000"/>
          <w:sz w:val="18"/>
          <w:szCs w:val="18"/>
        </w:rPr>
        <w:t xml:space="preserve"> MONSTAT - The holder of the agricultural family holdings is identified as a manager.</w:t>
      </w:r>
    </w:p>
  </w:footnote>
  <w:footnote w:id="20">
    <w:p w14:paraId="44413ECC" w14:textId="77777777" w:rsidR="00E229D7" w:rsidRPr="00700CE2" w:rsidRDefault="00E229D7">
      <w:pPr>
        <w:pBdr>
          <w:top w:val="nil"/>
          <w:left w:val="nil"/>
          <w:bottom w:val="nil"/>
          <w:right w:val="nil"/>
          <w:between w:val="nil"/>
        </w:pBdr>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41FDC">
        <w:rPr>
          <w:rFonts w:ascii="Times New Roman" w:eastAsia="Times New Roman" w:hAnsi="Times New Roman" w:cs="Times New Roman"/>
          <w:color w:val="000000"/>
          <w:sz w:val="18"/>
          <w:szCs w:val="18"/>
        </w:rPr>
        <w:t xml:space="preserve"> MONSTAT - Data from three years’ statistical research on the change of forest area (of 2011.).</w:t>
      </w:r>
    </w:p>
  </w:footnote>
  <w:footnote w:id="21">
    <w:p w14:paraId="1612F579" w14:textId="77777777" w:rsidR="00E229D7" w:rsidRPr="00700CE2"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MONSTAT - Data about irrigation systems are collected through regular annual surveys on agricultural enterprises.</w:t>
      </w:r>
    </w:p>
  </w:footnote>
  <w:footnote w:id="22">
    <w:p w14:paraId="705FE2DE" w14:textId="77777777" w:rsidR="00E229D7" w:rsidRPr="00700CE2"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Investment Development Found</w:t>
      </w:r>
    </w:p>
  </w:footnote>
  <w:footnote w:id="23">
    <w:p w14:paraId="7C8C256D" w14:textId="77777777" w:rsidR="00E229D7" w:rsidRPr="00700CE2" w:rsidRDefault="00E229D7" w:rsidP="00FF7190">
      <w:pPr>
        <w:pStyle w:val="FootnoteText"/>
        <w:ind w:left="0" w:firstLine="0"/>
        <w:rPr>
          <w:rFonts w:ascii="Times New Roman" w:hAnsi="Times New Roman" w:cs="Times New Roman"/>
          <w:sz w:val="18"/>
          <w:szCs w:val="18"/>
          <w:lang w:val="sr-Latn-RS"/>
        </w:rPr>
      </w:pPr>
      <w:r w:rsidRPr="00700CE2">
        <w:rPr>
          <w:rStyle w:val="FootnoteReference"/>
          <w:rFonts w:ascii="Times New Roman" w:hAnsi="Times New Roman" w:cs="Times New Roman"/>
          <w:sz w:val="18"/>
          <w:szCs w:val="18"/>
        </w:rPr>
        <w:footnoteRef/>
      </w:r>
      <w:r w:rsidRPr="00700CE2">
        <w:rPr>
          <w:rFonts w:ascii="Times New Roman" w:hAnsi="Times New Roman" w:cs="Times New Roman"/>
          <w:sz w:val="18"/>
          <w:szCs w:val="18"/>
        </w:rPr>
        <w:t xml:space="preserve"> </w:t>
      </w:r>
      <w:r w:rsidRPr="00BE2D75">
        <w:rPr>
          <w:rStyle w:val="jlqj4b"/>
          <w:rFonts w:ascii="Times New Roman" w:hAnsi="Times New Roman" w:cs="Times New Roman"/>
          <w:sz w:val="18"/>
          <w:szCs w:val="18"/>
          <w:lang w:val="en"/>
        </w:rPr>
        <w:t>The presented indicator represents the number of formally employed people, while the number of people actively working in agriculture is significantly higher.</w:t>
      </w:r>
      <w:r w:rsidRPr="00B656E6">
        <w:rPr>
          <w:rStyle w:val="viiyi"/>
          <w:rFonts w:ascii="Times New Roman" w:hAnsi="Times New Roman" w:cs="Times New Roman"/>
          <w:sz w:val="18"/>
          <w:szCs w:val="18"/>
          <w:lang w:val="en"/>
        </w:rPr>
        <w:t xml:space="preserve"> </w:t>
      </w:r>
      <w:r w:rsidRPr="00AE04AC">
        <w:rPr>
          <w:rStyle w:val="jlqj4b"/>
          <w:rFonts w:ascii="Times New Roman" w:hAnsi="Times New Roman" w:cs="Times New Roman"/>
          <w:sz w:val="18"/>
          <w:szCs w:val="18"/>
          <w:lang w:val="en"/>
        </w:rPr>
        <w:t>The number of people actively working in agriculture cannot be estimated with accuracy.</w:t>
      </w:r>
    </w:p>
  </w:footnote>
  <w:footnote w:id="24">
    <w:p w14:paraId="2784AFB9" w14:textId="77777777" w:rsidR="00E229D7" w:rsidRPr="002403E9" w:rsidRDefault="00E229D7">
      <w:pPr>
        <w:pStyle w:val="FootnoteText"/>
        <w:rPr>
          <w:rFonts w:ascii="Times New Roman" w:hAnsi="Times New Roman" w:cs="Times New Roman"/>
          <w:lang w:val="en-US"/>
        </w:rPr>
      </w:pPr>
      <w:r w:rsidRPr="002403E9">
        <w:rPr>
          <w:rStyle w:val="FootnoteReference"/>
          <w:rFonts w:ascii="Times New Roman" w:hAnsi="Times New Roman" w:cs="Times New Roman"/>
        </w:rPr>
        <w:footnoteRef/>
      </w:r>
      <w:r w:rsidRPr="002403E9">
        <w:rPr>
          <w:rFonts w:ascii="Times New Roman" w:hAnsi="Times New Roman" w:cs="Times New Roman"/>
        </w:rPr>
        <w:t xml:space="preserve"> 2021 expenditure has bene </w:t>
      </w:r>
      <w:r w:rsidRPr="002403E9">
        <w:rPr>
          <w:rFonts w:ascii="Times New Roman" w:hAnsi="Times New Roman" w:cs="Times New Roman"/>
          <w:lang w:val="en-US"/>
        </w:rPr>
        <w:t>carried over to 2022</w:t>
      </w:r>
    </w:p>
  </w:footnote>
  <w:footnote w:id="25">
    <w:p w14:paraId="2856200E" w14:textId="77777777" w:rsidR="00E229D7" w:rsidRPr="004726F7" w:rsidRDefault="00E229D7">
      <w:pPr>
        <w:pStyle w:val="FootnoteText"/>
        <w:rPr>
          <w:lang w:val="en-US"/>
        </w:rPr>
      </w:pPr>
      <w:r w:rsidRPr="003D03E0">
        <w:rPr>
          <w:rStyle w:val="FootnoteReference"/>
        </w:rPr>
        <w:footnoteRef/>
      </w:r>
      <w:r w:rsidRPr="003D03E0">
        <w:t xml:space="preserve"> </w:t>
      </w:r>
      <w:r w:rsidRPr="003D03E0">
        <w:rPr>
          <w:lang w:val="en-US"/>
        </w:rPr>
        <w:t>In case of a legal entities, eligible are only micro, small and medium size as defined in the Annex I.</w:t>
      </w:r>
    </w:p>
  </w:footnote>
  <w:footnote w:id="26">
    <w:p w14:paraId="0B187661" w14:textId="775484BC"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Members of the Producers' Organization are obliged to be registered in accordance with the relevant Law on Agriculture and Rural Development </w:t>
      </w:r>
      <w:bookmarkStart w:id="306" w:name="_Hlk168306265"/>
      <w:r>
        <w:rPr>
          <w:rFonts w:ascii="Times New Roman" w:eastAsia="Times New Roman" w:hAnsi="Times New Roman" w:cs="Times New Roman"/>
          <w:color w:val="000000"/>
          <w:sz w:val="18"/>
          <w:szCs w:val="18"/>
        </w:rPr>
        <w:t xml:space="preserve">and </w:t>
      </w:r>
      <w:r w:rsidRPr="00C11E67">
        <w:rPr>
          <w:rFonts w:ascii="Times New Roman" w:eastAsia="Times New Roman" w:hAnsi="Times New Roman" w:cs="Times New Roman"/>
          <w:color w:val="000000"/>
          <w:sz w:val="18"/>
          <w:szCs w:val="18"/>
        </w:rPr>
        <w:t xml:space="preserve">relevant Law on Regulation of the Market of Agriculture </w:t>
      </w:r>
      <w:r w:rsidRPr="00F005DB">
        <w:rPr>
          <w:rFonts w:ascii="Times New Roman" w:eastAsia="Times New Roman" w:hAnsi="Times New Roman" w:cs="Times New Roman"/>
          <w:color w:val="000000"/>
          <w:sz w:val="18"/>
          <w:szCs w:val="18"/>
        </w:rPr>
        <w:t>Products</w:t>
      </w:r>
      <w:r w:rsidRPr="00C11E67">
        <w:rPr>
          <w:rFonts w:ascii="Times New Roman" w:eastAsia="Times New Roman" w:hAnsi="Times New Roman" w:cs="Times New Roman"/>
          <w:color w:val="000000"/>
          <w:sz w:val="18"/>
          <w:szCs w:val="18"/>
        </w:rPr>
        <w:t xml:space="preserve"> </w:t>
      </w:r>
      <w:r w:rsidRPr="00F005DB">
        <w:rPr>
          <w:rFonts w:ascii="Times New Roman" w:eastAsia="Times New Roman" w:hAnsi="Times New Roman" w:cs="Times New Roman"/>
          <w:color w:val="000000"/>
          <w:sz w:val="18"/>
          <w:szCs w:val="18"/>
        </w:rPr>
        <w:t>Racket</w:t>
      </w:r>
      <w:r w:rsidRPr="00C11E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O</w:t>
      </w:r>
      <w:r w:rsidRPr="00C11E67">
        <w:rPr>
          <w:rFonts w:ascii="Times New Roman" w:eastAsia="Times New Roman" w:hAnsi="Times New Roman" w:cs="Times New Roman"/>
          <w:color w:val="000000"/>
          <w:sz w:val="18"/>
          <w:szCs w:val="18"/>
        </w:rPr>
        <w:t>rganisation</w:t>
      </w:r>
      <w:bookmarkEnd w:id="306"/>
      <w:r w:rsidRPr="00700CE2">
        <w:rPr>
          <w:rFonts w:ascii="Times New Roman" w:eastAsia="Times New Roman" w:hAnsi="Times New Roman" w:cs="Times New Roman"/>
          <w:color w:val="000000"/>
          <w:sz w:val="18"/>
          <w:szCs w:val="18"/>
        </w:rPr>
        <w:t xml:space="preserve"> no later than the day of the announcement of the </w:t>
      </w:r>
      <w:r>
        <w:rPr>
          <w:rFonts w:ascii="Times New Roman" w:eastAsia="Times New Roman" w:hAnsi="Times New Roman" w:cs="Times New Roman"/>
          <w:color w:val="000000"/>
          <w:sz w:val="18"/>
          <w:szCs w:val="18"/>
        </w:rPr>
        <w:t>p</w:t>
      </w:r>
      <w:r w:rsidRPr="00700CE2">
        <w:rPr>
          <w:rFonts w:ascii="Times New Roman" w:eastAsia="Times New Roman" w:hAnsi="Times New Roman" w:cs="Times New Roman"/>
          <w:color w:val="000000"/>
          <w:sz w:val="18"/>
          <w:szCs w:val="18"/>
        </w:rPr>
        <w:t>ublic call.</w:t>
      </w:r>
    </w:p>
  </w:footnote>
  <w:footnote w:id="27">
    <w:p w14:paraId="51A0499D"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Exclusively for investments related to production of medicinal and aromatic plants, whose final product is intended for human consumption, and it is under the responsibility of the AFSVPA.</w:t>
      </w:r>
    </w:p>
  </w:footnote>
  <w:footnote w:id="28">
    <w:p w14:paraId="0D34E4FA" w14:textId="01C6D9AC" w:rsidR="00E229D7" w:rsidRPr="003D03E0" w:rsidRDefault="00E229D7" w:rsidP="003D03E0">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C11E67">
        <w:rPr>
          <w:rFonts w:ascii="Times New Roman" w:eastAsia="Times New Roman" w:hAnsi="Times New Roman" w:cs="Times New Roman"/>
          <w:color w:val="000000"/>
          <w:sz w:val="18"/>
          <w:szCs w:val="18"/>
          <w:vertAlign w:val="superscript"/>
        </w:rPr>
        <w:footnoteRef/>
      </w:r>
      <w:r w:rsidRPr="0046799F">
        <w:rPr>
          <w:rFonts w:ascii="Times New Roman" w:eastAsia="Times New Roman" w:hAnsi="Times New Roman" w:cs="Times New Roman"/>
          <w:color w:val="000000"/>
          <w:sz w:val="18"/>
          <w:szCs w:val="18"/>
          <w:vertAlign w:val="superscript"/>
        </w:rPr>
        <w:t xml:space="preserve"> </w:t>
      </w:r>
      <w:r>
        <w:rPr>
          <w:rFonts w:ascii="Times New Roman" w:eastAsia="Times New Roman" w:hAnsi="Times New Roman" w:cs="Times New Roman"/>
          <w:color w:val="000000"/>
          <w:sz w:val="18"/>
          <w:szCs w:val="18"/>
        </w:rPr>
        <w:t>Recipient that</w:t>
      </w:r>
      <w:r w:rsidRPr="003D03E0">
        <w:rPr>
          <w:rFonts w:ascii="Times New Roman" w:eastAsia="Times New Roman" w:hAnsi="Times New Roman" w:cs="Times New Roman"/>
          <w:color w:val="000000"/>
          <w:sz w:val="18"/>
          <w:szCs w:val="18"/>
        </w:rPr>
        <w:t xml:space="preserve"> implement</w:t>
      </w:r>
      <w:r>
        <w:rPr>
          <w:rFonts w:ascii="Times New Roman" w:eastAsia="Times New Roman" w:hAnsi="Times New Roman" w:cs="Times New Roman"/>
          <w:color w:val="000000"/>
          <w:sz w:val="18"/>
          <w:szCs w:val="18"/>
        </w:rPr>
        <w:t>s</w:t>
      </w:r>
      <w:r w:rsidRPr="003D03E0">
        <w:rPr>
          <w:rFonts w:ascii="Times New Roman" w:eastAsia="Times New Roman" w:hAnsi="Times New Roman" w:cs="Times New Roman"/>
          <w:color w:val="000000"/>
          <w:sz w:val="18"/>
          <w:szCs w:val="18"/>
        </w:rPr>
        <w:t xml:space="preserve"> crop rotation is obliged to </w:t>
      </w:r>
      <w:r w:rsidRPr="00220778">
        <w:rPr>
          <w:rFonts w:ascii="Times New Roman" w:eastAsia="Times New Roman" w:hAnsi="Times New Roman" w:cs="Times New Roman"/>
          <w:color w:val="000000"/>
          <w:sz w:val="18"/>
          <w:szCs w:val="18"/>
        </w:rPr>
        <w:t>fulfil</w:t>
      </w:r>
      <w:r w:rsidRPr="003D03E0">
        <w:rPr>
          <w:rFonts w:ascii="Times New Roman" w:eastAsia="Times New Roman" w:hAnsi="Times New Roman" w:cs="Times New Roman"/>
          <w:color w:val="000000"/>
          <w:sz w:val="18"/>
          <w:szCs w:val="18"/>
        </w:rPr>
        <w:t xml:space="preserve"> one of the stipulated </w:t>
      </w:r>
      <w:r>
        <w:rPr>
          <w:rFonts w:ascii="Times New Roman" w:eastAsia="Times New Roman" w:hAnsi="Times New Roman" w:cs="Times New Roman"/>
          <w:color w:val="000000"/>
          <w:sz w:val="18"/>
          <w:szCs w:val="18"/>
        </w:rPr>
        <w:t>specific eligibility criteria</w:t>
      </w:r>
      <w:r w:rsidRPr="003D03E0">
        <w:rPr>
          <w:rFonts w:ascii="Times New Roman" w:eastAsia="Times New Roman" w:hAnsi="Times New Roman" w:cs="Times New Roman"/>
          <w:color w:val="000000"/>
          <w:sz w:val="18"/>
          <w:szCs w:val="18"/>
        </w:rPr>
        <w:t xml:space="preserve"> related to the production area, with the obligation to support </w:t>
      </w:r>
      <w:r>
        <w:rPr>
          <w:rFonts w:ascii="Times New Roman" w:eastAsia="Times New Roman" w:hAnsi="Times New Roman" w:cs="Times New Roman"/>
          <w:color w:val="000000"/>
          <w:sz w:val="18"/>
          <w:szCs w:val="18"/>
        </w:rPr>
        <w:t xml:space="preserve">the claim </w:t>
      </w:r>
      <w:r w:rsidRPr="003D03E0">
        <w:rPr>
          <w:rFonts w:ascii="Times New Roman" w:eastAsia="Times New Roman" w:hAnsi="Times New Roman" w:cs="Times New Roman"/>
          <w:color w:val="000000"/>
          <w:sz w:val="18"/>
          <w:szCs w:val="18"/>
        </w:rPr>
        <w:t xml:space="preserve">with documentation </w:t>
      </w:r>
      <w:r>
        <w:rPr>
          <w:rFonts w:ascii="Times New Roman" w:eastAsia="Times New Roman" w:hAnsi="Times New Roman" w:cs="Times New Roman"/>
          <w:color w:val="000000"/>
          <w:sz w:val="18"/>
          <w:szCs w:val="18"/>
        </w:rPr>
        <w:t xml:space="preserve">in regards to </w:t>
      </w:r>
      <w:r w:rsidRPr="003D03E0">
        <w:rPr>
          <w:rFonts w:ascii="Times New Roman" w:eastAsia="Times New Roman" w:hAnsi="Times New Roman" w:cs="Times New Roman"/>
          <w:color w:val="000000"/>
          <w:sz w:val="18"/>
          <w:szCs w:val="18"/>
        </w:rPr>
        <w:t>the presence of intercrops (</w:t>
      </w:r>
      <w:r w:rsidRPr="00220778">
        <w:rPr>
          <w:rFonts w:ascii="Times New Roman" w:eastAsia="Times New Roman" w:hAnsi="Times New Roman" w:cs="Times New Roman"/>
          <w:color w:val="000000"/>
          <w:sz w:val="18"/>
          <w:szCs w:val="18"/>
        </w:rPr>
        <w:t>realized right to premium and others</w:t>
      </w:r>
      <w:r w:rsidRPr="003D03E0">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w:t>
      </w:r>
    </w:p>
  </w:footnote>
  <w:footnote w:id="29">
    <w:p w14:paraId="3BD8F68B" w14:textId="77777777" w:rsidR="00E229D7" w:rsidRPr="00FD32A3" w:rsidRDefault="00E229D7">
      <w:pPr>
        <w:pStyle w:val="FootnoteText"/>
        <w:rPr>
          <w:lang w:val="sr-Latn-ME"/>
        </w:rPr>
      </w:pPr>
      <w:r>
        <w:rPr>
          <w:rStyle w:val="FootnoteReference"/>
        </w:rPr>
        <w:footnoteRef/>
      </w:r>
      <w:r>
        <w:t xml:space="preserve"> </w:t>
      </w:r>
      <w:r>
        <w:rPr>
          <w:rFonts w:ascii="Times New Roman" w:eastAsia="Times New Roman" w:hAnsi="Times New Roman" w:cs="Times New Roman"/>
          <w:color w:val="000000"/>
          <w:sz w:val="18"/>
          <w:szCs w:val="18"/>
        </w:rPr>
        <w:t xml:space="preserve">Recipient (executive director) is under 40 </w:t>
      </w:r>
      <w:sdt>
        <w:sdtPr>
          <w:tag w:val="goog_rdk_1335"/>
          <w:id w:val="995530091"/>
        </w:sdtPr>
        <w:sdtContent/>
      </w:sdt>
      <w:r>
        <w:rPr>
          <w:rFonts w:ascii="Times New Roman" w:eastAsia="Times New Roman" w:hAnsi="Times New Roman" w:cs="Times New Roman"/>
          <w:color w:val="000000"/>
          <w:sz w:val="18"/>
          <w:szCs w:val="18"/>
        </w:rPr>
        <w:t>years of age at the time of submitting the application, possessing adequate occupational skills and competence</w:t>
      </w:r>
    </w:p>
  </w:footnote>
  <w:footnote w:id="30">
    <w:p w14:paraId="0D770226" w14:textId="77777777" w:rsidR="00E229D7" w:rsidRPr="000B3854" w:rsidRDefault="00E229D7">
      <w:pPr>
        <w:pStyle w:val="FootnoteText"/>
        <w:rPr>
          <w:lang w:val="sr-Latn-RS"/>
        </w:rPr>
      </w:pPr>
      <w:r>
        <w:rPr>
          <w:rStyle w:val="FootnoteReference"/>
        </w:rPr>
        <w:footnoteRef/>
      </w:r>
      <w:r>
        <w:t xml:space="preserve"> A</w:t>
      </w:r>
      <w:r w:rsidRPr="000B3854">
        <w:rPr>
          <w:rFonts w:ascii="Times New Roman" w:eastAsia="Times New Roman" w:hAnsi="Times New Roman" w:cs="Times New Roman"/>
          <w:color w:val="000000"/>
          <w:sz w:val="18"/>
          <w:szCs w:val="18"/>
        </w:rPr>
        <w:t>gricultural insurer - an agricultural producer whose basic activity is agriculture and who provides a contribution for pension and health insurance through production in the field of agriculture), meaning that their primary/only source of income is agriculture.</w:t>
      </w:r>
    </w:p>
  </w:footnote>
  <w:footnote w:id="31">
    <w:p w14:paraId="299A2281" w14:textId="77777777" w:rsidR="00E229D7" w:rsidRPr="00700CE2" w:rsidRDefault="00E229D7">
      <w:pPr>
        <w:pStyle w:val="FootnoteText"/>
        <w:rPr>
          <w:rFonts w:ascii="Times New Roman" w:hAnsi="Times New Roman" w:cs="Times New Roman"/>
          <w:sz w:val="18"/>
          <w:szCs w:val="18"/>
          <w:lang w:val="sr-Latn-RS"/>
        </w:rPr>
      </w:pPr>
      <w:r w:rsidRPr="00700CE2">
        <w:rPr>
          <w:rStyle w:val="FootnoteReference"/>
          <w:rFonts w:ascii="Times New Roman" w:hAnsi="Times New Roman" w:cs="Times New Roman"/>
          <w:sz w:val="18"/>
          <w:szCs w:val="18"/>
        </w:rPr>
        <w:footnoteRef/>
      </w:r>
      <w:r w:rsidRPr="00700CE2">
        <w:rPr>
          <w:rFonts w:ascii="Times New Roman" w:hAnsi="Times New Roman" w:cs="Times New Roman"/>
          <w:sz w:val="18"/>
          <w:szCs w:val="18"/>
        </w:rPr>
        <w:t xml:space="preserve"> </w:t>
      </w:r>
      <w:r w:rsidRPr="006B1411">
        <w:rPr>
          <w:rStyle w:val="jlqj4b"/>
          <w:rFonts w:ascii="Times New Roman" w:hAnsi="Times New Roman" w:cs="Times New Roman"/>
          <w:sz w:val="18"/>
          <w:szCs w:val="18"/>
          <w:lang w:val="en"/>
        </w:rPr>
        <w:t>The presented indicator represents the number of formally employed people, while the number of people actively working in agriculture is significantly higher.</w:t>
      </w:r>
      <w:r w:rsidRPr="006B1411">
        <w:rPr>
          <w:rStyle w:val="viiyi"/>
          <w:rFonts w:ascii="Times New Roman" w:hAnsi="Times New Roman" w:cs="Times New Roman"/>
          <w:sz w:val="18"/>
          <w:szCs w:val="18"/>
          <w:lang w:val="en"/>
        </w:rPr>
        <w:t xml:space="preserve"> </w:t>
      </w:r>
      <w:r w:rsidRPr="00001FD8">
        <w:rPr>
          <w:rStyle w:val="jlqj4b"/>
          <w:rFonts w:ascii="Times New Roman" w:hAnsi="Times New Roman" w:cs="Times New Roman"/>
          <w:sz w:val="18"/>
          <w:szCs w:val="18"/>
          <w:lang w:val="en"/>
        </w:rPr>
        <w:t>The number of people actively working in agriculture cannot be estimated with accuracy.</w:t>
      </w:r>
    </w:p>
  </w:footnote>
  <w:footnote w:id="32">
    <w:p w14:paraId="192A7945" w14:textId="77777777" w:rsidR="00E229D7" w:rsidRPr="00700CE2" w:rsidRDefault="00E229D7">
      <w:pPr>
        <w:pBdr>
          <w:top w:val="nil"/>
          <w:left w:val="nil"/>
          <w:bottom w:val="nil"/>
          <w:right w:val="nil"/>
          <w:between w:val="nil"/>
        </w:pBdr>
        <w:rPr>
          <w:rFonts w:ascii="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MONSTAT, 2016</w:t>
      </w:r>
    </w:p>
  </w:footnote>
  <w:footnote w:id="33">
    <w:p w14:paraId="0D7B0DB5" w14:textId="77777777" w:rsidR="00E229D7" w:rsidRDefault="00E229D7" w:rsidP="00DA5CE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At the time of </w:t>
      </w:r>
      <w:sdt>
        <w:sdtPr>
          <w:tag w:val="goog_rdk_1331"/>
          <w:id w:val="-1113047904"/>
        </w:sdtPr>
        <w:sdtContent/>
      </w:sdt>
      <w:sdt>
        <w:sdtPr>
          <w:tag w:val="goog_rdk_1332"/>
          <w:id w:val="114963799"/>
        </w:sdtPr>
        <w:sdtContent/>
      </w:sdt>
      <w:r>
        <w:rPr>
          <w:rFonts w:ascii="Times New Roman" w:eastAsia="Times New Roman" w:hAnsi="Times New Roman" w:cs="Times New Roman"/>
          <w:color w:val="000000"/>
          <w:sz w:val="18"/>
          <w:szCs w:val="18"/>
        </w:rPr>
        <w:t>submitting of application for support, possessing adequate occupational skills and competence.</w:t>
      </w:r>
    </w:p>
  </w:footnote>
  <w:footnote w:id="34">
    <w:p w14:paraId="44C990BA"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In Member States LEADER is a part of a policy-overarching Community-led local development (CLLD) approach which is a tool for involving citizens at local level in developing responses to the social, environmental and economic challenges. </w:t>
      </w:r>
      <w:r>
        <w:rPr>
          <w:rFonts w:ascii="Times New Roman" w:eastAsia="Times New Roman" w:hAnsi="Times New Roman" w:cs="Times New Roman"/>
          <w:color w:val="000000"/>
          <w:sz w:val="18"/>
          <w:szCs w:val="18"/>
        </w:rPr>
        <w:t xml:space="preserve">The </w:t>
      </w:r>
      <w:r w:rsidRPr="00700CE2">
        <w:rPr>
          <w:rFonts w:ascii="Times New Roman" w:eastAsia="Times New Roman" w:hAnsi="Times New Roman" w:cs="Times New Roman"/>
          <w:color w:val="000000"/>
          <w:sz w:val="18"/>
          <w:szCs w:val="18"/>
        </w:rPr>
        <w:t>CLLD approach cannot be used in the IPARD countries due to lack of access to EU Funds (Regional, Social etc).</w:t>
      </w:r>
    </w:p>
  </w:footnote>
  <w:footnote w:id="35">
    <w:p w14:paraId="03C1FD5A"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For the need of temporary residence for people and livestock in the mountains during the summer months, settlements are built and used only seasonally. It is believed that this "pastoral village" has been called katun since the 13</w:t>
      </w:r>
      <w:r w:rsidRPr="00700CE2">
        <w:rPr>
          <w:rFonts w:ascii="Times New Roman" w:eastAsia="Times New Roman" w:hAnsi="Times New Roman" w:cs="Times New Roman"/>
          <w:color w:val="000000"/>
          <w:sz w:val="18"/>
          <w:szCs w:val="18"/>
          <w:vertAlign w:val="superscript"/>
        </w:rPr>
        <w:t>th</w:t>
      </w:r>
      <w:r w:rsidRPr="00700CE2">
        <w:rPr>
          <w:rFonts w:ascii="Times New Roman" w:eastAsia="Times New Roman" w:hAnsi="Times New Roman" w:cs="Times New Roman"/>
          <w:color w:val="000000"/>
          <w:sz w:val="18"/>
          <w:szCs w:val="18"/>
        </w:rPr>
        <w:t xml:space="preserve"> century. According to various researchers, katuns are defined as "summer villages on the mountain", "summer dwellings", "summer dwellings", "temporary summer dwellings" or "groups of wooden huts on summer pastures". </w:t>
      </w:r>
    </w:p>
    <w:p w14:paraId="442107A3" w14:textId="77777777" w:rsidR="00E229D7" w:rsidRPr="00700CE2" w:rsidRDefault="00E229D7">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Fonts w:ascii="Times New Roman" w:eastAsia="Times New Roman" w:hAnsi="Times New Roman" w:cs="Times New Roman"/>
          <w:color w:val="000000"/>
          <w:sz w:val="18"/>
          <w:szCs w:val="18"/>
        </w:rPr>
        <w:t>“Katuni” consists of "pastoral dwellings" of the simplest form of houses-cabins. Besides huts, other basic elements of katun are cattle pens. Livestock migration or transhumance is the seasonal movement of people and livestock between permanent summer and winter pastures, between permanent villages and temporary seasonal settlements - katuns.</w:t>
      </w:r>
    </w:p>
  </w:footnote>
  <w:footnote w:id="36">
    <w:p w14:paraId="422EDCEB" w14:textId="25BF3DF1" w:rsidR="00E229D7" w:rsidRPr="00C11E67" w:rsidRDefault="00E229D7">
      <w:pPr>
        <w:pStyle w:val="FootnoteText"/>
        <w:rPr>
          <w:lang w:val="sr-Latn-RS"/>
        </w:rPr>
      </w:pPr>
      <w:r>
        <w:rPr>
          <w:rStyle w:val="FootnoteReference"/>
        </w:rPr>
        <w:footnoteRef/>
      </w:r>
      <w:r>
        <w:t xml:space="preserve"> </w:t>
      </w:r>
      <w:r w:rsidRPr="007C3C0D">
        <w:tab/>
      </w:r>
      <w:r>
        <w:t xml:space="preserve">Excluding </w:t>
      </w:r>
      <w:r w:rsidRPr="00EA5296">
        <w:rPr>
          <w:rFonts w:ascii="Times New Roman" w:eastAsia="Times New Roman" w:hAnsi="Times New Roman" w:cs="Times New Roman"/>
          <w:sz w:val="22"/>
          <w:szCs w:val="22"/>
        </w:rPr>
        <w:t>municipal</w:t>
      </w:r>
      <w:r>
        <w:t xml:space="preserve">ities with the </w:t>
      </w:r>
      <w:r w:rsidRPr="007C3C0D">
        <w:t xml:space="preserve">Development Index </w:t>
      </w:r>
      <w:r>
        <w:t>lower that 60%, as showed in the table 53, whom can invest in the entirety of the territory.</w:t>
      </w:r>
    </w:p>
  </w:footnote>
  <w:footnote w:id="37">
    <w:p w14:paraId="1ADE0202" w14:textId="77777777" w:rsidR="00E229D7" w:rsidRPr="00F322B8" w:rsidRDefault="00E229D7">
      <w:pPr>
        <w:pStyle w:val="FootnoteText"/>
        <w:rPr>
          <w:lang w:val="sr-Latn-RS"/>
        </w:rPr>
      </w:pPr>
      <w:r>
        <w:rPr>
          <w:rStyle w:val="FootnoteReference"/>
        </w:rPr>
        <w:footnoteRef/>
      </w:r>
      <w:r>
        <w:t xml:space="preserve"> </w:t>
      </w:r>
      <w:r w:rsidRPr="00C02B4B">
        <w:rPr>
          <w:rFonts w:ascii="Times New Roman" w:eastAsia="Times New Roman" w:hAnsi="Times New Roman" w:cs="Times New Roman"/>
          <w:color w:val="000000"/>
          <w:sz w:val="18"/>
          <w:szCs w:val="18"/>
          <w:lang w:eastAsia="en-IE"/>
        </w:rPr>
        <w:t>Rulebook on determining the level of development of local self-government units in Montenegro Official Gazette of Montenegro, number 103/2023 of 20 November 2023</w:t>
      </w:r>
    </w:p>
  </w:footnote>
  <w:footnote w:id="38">
    <w:p w14:paraId="5CF5B346" w14:textId="77777777" w:rsidR="00E229D7" w:rsidRPr="00700CE2"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Rural Tourism Development Programme of Montenegro with the Action Plan until 2021.</w:t>
      </w:r>
    </w:p>
  </w:footnote>
  <w:footnote w:id="39">
    <w:p w14:paraId="58EB6AA1" w14:textId="77777777" w:rsidR="00E229D7" w:rsidRPr="00BC4C12" w:rsidRDefault="00E229D7" w:rsidP="00753863">
      <w:pPr>
        <w:pStyle w:val="FootnoteText"/>
        <w:rPr>
          <w:lang w:val="sr-Latn-RS"/>
        </w:rPr>
      </w:pPr>
      <w:r>
        <w:rPr>
          <w:rStyle w:val="FootnoteReference"/>
        </w:rPr>
        <w:footnoteRef/>
      </w:r>
      <w:r>
        <w:t xml:space="preserve"> </w:t>
      </w:r>
      <w:r w:rsidRPr="00753863">
        <w:t>Entrepreneur or legal person holding a license for aquaculture in accordance with the current Law on Freshwater Fisheries and Aquaculture, i.e. a holder of a license for mariculture in accordance with the current Law on Marine Fisheries and Mariculture</w:t>
      </w:r>
    </w:p>
  </w:footnote>
  <w:footnote w:id="40">
    <w:p w14:paraId="35859895" w14:textId="77777777" w:rsidR="00E229D7" w:rsidRPr="003B0AB1" w:rsidRDefault="00E229D7" w:rsidP="00A85396">
      <w:pPr>
        <w:pStyle w:val="FootnoteText"/>
        <w:rPr>
          <w:lang w:val="sr-Latn-RS"/>
        </w:rPr>
      </w:pPr>
      <w:r w:rsidRPr="00380D5A">
        <w:rPr>
          <w:rStyle w:val="FootnoteReference"/>
        </w:rPr>
        <w:footnoteRef/>
      </w:r>
      <w:r w:rsidRPr="00380D5A">
        <w:t xml:space="preserve"> </w:t>
      </w:r>
      <w:r w:rsidRPr="00380D5A">
        <w:rPr>
          <w:sz w:val="18"/>
          <w:szCs w:val="18"/>
        </w:rPr>
        <w:t>For support is acceptable, the processing of fruit into alcohol obtained by fermentation, not distillation, which facility can eventually be registered in accordance with the law that regulates the area of food safety.</w:t>
      </w:r>
    </w:p>
  </w:footnote>
  <w:footnote w:id="41">
    <w:p w14:paraId="2D17C203" w14:textId="77777777" w:rsidR="00E229D7" w:rsidRPr="00B4580E" w:rsidRDefault="00E229D7">
      <w:pPr>
        <w:pStyle w:val="FootnoteText"/>
        <w:rPr>
          <w:lang w:val="sr-Latn-ME"/>
        </w:rPr>
      </w:pPr>
      <w:r>
        <w:rPr>
          <w:rStyle w:val="FootnoteReference"/>
        </w:rPr>
        <w:footnoteRef/>
      </w:r>
      <w:r>
        <w:t xml:space="preserve"> </w:t>
      </w:r>
      <w:r>
        <w:rPr>
          <w:color w:val="000000"/>
          <w:sz w:val="18"/>
          <w:szCs w:val="18"/>
        </w:rPr>
        <w:t>The business plan for sub-measure 7.1, should provide details of the revenues at the level of prices (rent) and units (nights). Those will be assessed during the ex-post period.</w:t>
      </w:r>
    </w:p>
  </w:footnote>
  <w:footnote w:id="42">
    <w:p w14:paraId="037AAC69" w14:textId="77777777" w:rsidR="00E229D7" w:rsidRPr="000B3854" w:rsidRDefault="00E229D7" w:rsidP="003D4681">
      <w:pPr>
        <w:pStyle w:val="FootnoteText"/>
        <w:rPr>
          <w:lang w:val="sr-Latn-RS"/>
        </w:rPr>
      </w:pPr>
      <w:r>
        <w:rPr>
          <w:rStyle w:val="FootnoteReference"/>
        </w:rPr>
        <w:footnoteRef/>
      </w:r>
      <w:r>
        <w:t xml:space="preserve"> A</w:t>
      </w:r>
      <w:r w:rsidRPr="000B3854">
        <w:rPr>
          <w:rFonts w:ascii="Times New Roman" w:eastAsia="Times New Roman" w:hAnsi="Times New Roman" w:cs="Times New Roman"/>
          <w:color w:val="000000"/>
          <w:sz w:val="18"/>
          <w:szCs w:val="18"/>
        </w:rPr>
        <w:t>gricultural insurer - an agricultural producer whose basic activity is agriculture and who provides a contribution for pension and health insurance through production in the field of agriculture), meaning that their primary/only source of income is agriculture.</w:t>
      </w:r>
    </w:p>
  </w:footnote>
  <w:footnote w:id="43">
    <w:p w14:paraId="1434D7EB" w14:textId="77777777" w:rsidR="00E229D7" w:rsidRDefault="00E229D7" w:rsidP="00102537">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Recipient (executive director) is under 40 </w:t>
      </w:r>
      <w:sdt>
        <w:sdtPr>
          <w:tag w:val="goog_rdk_1335"/>
          <w:id w:val="-983150726"/>
        </w:sdtPr>
        <w:sdtContent/>
      </w:sdt>
      <w:r>
        <w:rPr>
          <w:rFonts w:ascii="Times New Roman" w:eastAsia="Times New Roman" w:hAnsi="Times New Roman" w:cs="Times New Roman"/>
          <w:color w:val="000000"/>
          <w:sz w:val="18"/>
          <w:szCs w:val="18"/>
        </w:rPr>
        <w:t>years of age at the time of submitting the application, possessing adequate occupational skills and competence.</w:t>
      </w:r>
    </w:p>
  </w:footnote>
  <w:footnote w:id="44">
    <w:p w14:paraId="4A4C0672" w14:textId="366DCEB3" w:rsidR="00E229D7" w:rsidRPr="00D33C07" w:rsidRDefault="00E229D7">
      <w:pPr>
        <w:pStyle w:val="FootnoteText"/>
        <w:rPr>
          <w:lang w:val="en-US"/>
        </w:rPr>
      </w:pPr>
      <w:r>
        <w:rPr>
          <w:rStyle w:val="FootnoteReference"/>
        </w:rPr>
        <w:footnoteRef/>
      </w:r>
      <w:r>
        <w:t xml:space="preserve"> </w:t>
      </w:r>
      <w:r w:rsidRPr="00D33C07">
        <w:rPr>
          <w:rFonts w:ascii="Times New Roman" w:eastAsia="Times New Roman" w:hAnsi="Times New Roman" w:cs="Times New Roman"/>
          <w:color w:val="000000"/>
          <w:sz w:val="18"/>
          <w:szCs w:val="18"/>
          <w:lang w:eastAsia="en-IE"/>
        </w:rPr>
        <w:t>These criteria will be administratively controlled</w:t>
      </w:r>
      <w:r>
        <w:rPr>
          <w:rFonts w:ascii="Times New Roman" w:eastAsia="Times New Roman" w:hAnsi="Times New Roman" w:cs="Times New Roman"/>
          <w:color w:val="000000"/>
          <w:sz w:val="18"/>
          <w:szCs w:val="18"/>
          <w:lang w:eastAsia="en-IE"/>
        </w:rPr>
        <w:t>.</w:t>
      </w:r>
    </w:p>
  </w:footnote>
  <w:footnote w:id="45">
    <w:p w14:paraId="61A02678" w14:textId="77777777" w:rsidR="00E229D7" w:rsidRDefault="00E229D7" w:rsidP="00102537">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8"/>
          <w:szCs w:val="18"/>
        </w:rPr>
        <w:t xml:space="preserve"> Recipient (executive director) is under 40 years of age at the time of submitting the application, possessing adequate occupational skills and competence.</w:t>
      </w:r>
    </w:p>
  </w:footnote>
  <w:footnote w:id="46">
    <w:p w14:paraId="57F0A860" w14:textId="77777777" w:rsidR="00E229D7" w:rsidRDefault="00E229D7" w:rsidP="00102537">
      <w:pPr>
        <w:pBdr>
          <w:top w:val="nil"/>
          <w:left w:val="nil"/>
          <w:bottom w:val="nil"/>
          <w:right w:val="nil"/>
          <w:between w:val="nil"/>
        </w:pBdr>
        <w:jc w:val="both"/>
        <w:rPr>
          <w:rFonts w:ascii="Times New Roman" w:eastAsia="Times New Roman" w:hAnsi="Times New Roman" w:cs="Times New Roman"/>
          <w:color w:val="000000"/>
          <w:sz w:val="18"/>
          <w:szCs w:val="18"/>
        </w:rPr>
      </w:pPr>
    </w:p>
  </w:footnote>
  <w:footnote w:id="47">
    <w:p w14:paraId="46786276" w14:textId="77777777" w:rsidR="00E229D7" w:rsidRPr="00700CE2" w:rsidRDefault="00E229D7">
      <w:pPr>
        <w:pBdr>
          <w:top w:val="nil"/>
          <w:left w:val="nil"/>
          <w:bottom w:val="nil"/>
          <w:right w:val="nil"/>
          <w:between w:val="nil"/>
        </w:pBdr>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'Accounting document of equivalent probative value' means any document submitted to prove that the book entry gives a true and fair view of the actual transaction in accordance with current accountancy law.</w:t>
      </w:r>
    </w:p>
  </w:footnote>
  <w:footnote w:id="48">
    <w:p w14:paraId="13661ED0" w14:textId="77777777" w:rsidR="00E229D7" w:rsidRPr="00F657F3"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F657F3">
        <w:rPr>
          <w:rFonts w:ascii="Times New Roman" w:eastAsia="Times New Roman" w:hAnsi="Times New Roman" w:cs="Times New Roman"/>
          <w:color w:val="000000"/>
          <w:sz w:val="18"/>
          <w:szCs w:val="18"/>
        </w:rPr>
        <w:t xml:space="preserve"> Not including Measure 9 - Technical assistance</w:t>
      </w:r>
    </w:p>
  </w:footnote>
  <w:footnote w:id="49">
    <w:p w14:paraId="4FB8D226" w14:textId="77777777" w:rsidR="00E229D7" w:rsidRPr="00700CE2" w:rsidRDefault="00E229D7">
      <w:pPr>
        <w:jc w:val="both"/>
        <w:rPr>
          <w:rFonts w:ascii="Times New Roman" w:eastAsia="Times New Roman" w:hAnsi="Times New Roman" w:cs="Times New Roman"/>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sz w:val="18"/>
          <w:szCs w:val="18"/>
        </w:rPr>
        <w:t xml:space="preserve"> Inspectors in charge of veterinary affairs, food safety, phytosanitary affairs, agriculture and fisheries have been separated from the Inspection Directorate</w:t>
      </w:r>
    </w:p>
    <w:p w14:paraId="0062EBAD" w14:textId="77777777" w:rsidR="00E229D7" w:rsidRDefault="00E229D7">
      <w:pPr>
        <w:pBdr>
          <w:top w:val="nil"/>
          <w:left w:val="nil"/>
          <w:bottom w:val="nil"/>
          <w:right w:val="nil"/>
          <w:between w:val="nil"/>
        </w:pBdr>
        <w:spacing w:after="120"/>
        <w:ind w:left="357" w:hanging="357"/>
        <w:jc w:val="both"/>
        <w:rPr>
          <w:rFonts w:ascii="Times New Roman" w:eastAsia="Times New Roman" w:hAnsi="Times New Roman" w:cs="Times New Roman"/>
          <w:color w:val="000000"/>
          <w:sz w:val="20"/>
          <w:szCs w:val="20"/>
        </w:rPr>
      </w:pPr>
    </w:p>
  </w:footnote>
  <w:footnote w:id="50">
    <w:p w14:paraId="6DF80697" w14:textId="77777777" w:rsidR="00E229D7" w:rsidRPr="00700CE2" w:rsidRDefault="00E229D7" w:rsidP="005740C1">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For the need of temporary residence for people and livestock in the mountains during the summer months, settlements are built and used only seasonally. It is believed that this "pastoral village" has been called katun since the 13</w:t>
      </w:r>
      <w:r w:rsidRPr="00700CE2">
        <w:rPr>
          <w:rFonts w:ascii="Times New Roman" w:eastAsia="Times New Roman" w:hAnsi="Times New Roman" w:cs="Times New Roman"/>
          <w:color w:val="000000"/>
          <w:sz w:val="18"/>
          <w:szCs w:val="18"/>
          <w:vertAlign w:val="superscript"/>
        </w:rPr>
        <w:t>th</w:t>
      </w:r>
      <w:r w:rsidRPr="00700CE2">
        <w:rPr>
          <w:rFonts w:ascii="Times New Roman" w:eastAsia="Times New Roman" w:hAnsi="Times New Roman" w:cs="Times New Roman"/>
          <w:color w:val="000000"/>
          <w:sz w:val="18"/>
          <w:szCs w:val="18"/>
        </w:rPr>
        <w:t xml:space="preserve"> century. According to various researchers, katuns are defined as "summer villages on the mountain", "summer dwellings", "summer dwellings", "temporary summer dwellings" or "groups of wooden huts on summer pastures". </w:t>
      </w:r>
    </w:p>
    <w:p w14:paraId="5F21B848" w14:textId="77777777" w:rsidR="00E229D7" w:rsidRDefault="00E229D7" w:rsidP="005740C1">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700CE2">
        <w:rPr>
          <w:rFonts w:ascii="Times New Roman" w:eastAsia="Times New Roman" w:hAnsi="Times New Roman" w:cs="Times New Roman"/>
          <w:color w:val="000000"/>
          <w:sz w:val="18"/>
          <w:szCs w:val="18"/>
        </w:rPr>
        <w:t>“Katuni” consists of "pastoral dwellings" of the simplest form of houses-cabins. Besides huts, other basic elements of katun are cattle pens. Livestock migration or transhumance is the seasonal movement of people and livestock between permanent summer and winter pastures, between permanent villages and temporary seasonal settlements - katuns.</w:t>
      </w:r>
    </w:p>
  </w:footnote>
  <w:footnote w:id="51">
    <w:p w14:paraId="2BA779E6" w14:textId="77777777" w:rsidR="00E229D7" w:rsidRPr="00700CE2" w:rsidRDefault="00E229D7">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sidRPr="00700CE2">
        <w:rPr>
          <w:rStyle w:val="FootnoteReference"/>
          <w:rFonts w:ascii="Times New Roman" w:hAnsi="Times New Roman" w:cs="Times New Roman"/>
          <w:sz w:val="18"/>
          <w:szCs w:val="18"/>
        </w:rPr>
        <w:footnoteRef/>
      </w:r>
      <w:r w:rsidRPr="00700CE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w:t>
      </w:r>
      <w:r w:rsidRPr="00700CE2">
        <w:rPr>
          <w:rFonts w:ascii="Times New Roman" w:eastAsia="Times New Roman" w:hAnsi="Times New Roman" w:cs="Times New Roman"/>
          <w:color w:val="000000"/>
          <w:sz w:val="18"/>
          <w:szCs w:val="18"/>
        </w:rPr>
        <w:t>ccounting document of equivalent probative value' means any document submitted to prove that the book entry gives a true and fair view of the actual transaction in accordance with current accountancy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761DA" w14:textId="77777777" w:rsidR="00E229D7" w:rsidRDefault="00E229D7">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AF8EB" w14:textId="77777777" w:rsidR="00E229D7" w:rsidRDefault="00E229D7">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DBCA" w14:textId="77777777" w:rsidR="00E229D7" w:rsidRDefault="00E229D7">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C7E"/>
    <w:multiLevelType w:val="multilevel"/>
    <w:tmpl w:val="BAE0B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D6498"/>
    <w:multiLevelType w:val="multilevel"/>
    <w:tmpl w:val="E9FCEB64"/>
    <w:lvl w:ilvl="0">
      <w:start w:val="7"/>
      <w:numFmt w:val="bullet"/>
      <w:lvlText w:val="-"/>
      <w:lvlJc w:val="left"/>
      <w:pPr>
        <w:ind w:left="1350" w:hanging="360"/>
      </w:pPr>
      <w:rPr>
        <w:rFonts w:ascii="Times New Roman" w:eastAsia="Times New Roman" w:hAnsi="Times New Roman" w:cs="Times New Roman"/>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 w15:restartNumberingAfterBreak="0">
    <w:nsid w:val="033B3016"/>
    <w:multiLevelType w:val="multilevel"/>
    <w:tmpl w:val="11C40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24874"/>
    <w:multiLevelType w:val="multilevel"/>
    <w:tmpl w:val="A8E6EEBA"/>
    <w:lvl w:ilvl="0">
      <w:start w:val="1"/>
      <w:numFmt w:val="bullet"/>
      <w:lvlText w:val="-"/>
      <w:lvlJc w:val="left"/>
      <w:pPr>
        <w:ind w:left="1055" w:hanging="360"/>
      </w:pPr>
      <w:rPr>
        <w:rFonts w:ascii="Times New Roman" w:eastAsia="Times New Roman" w:hAnsi="Times New Roman" w:cs="Times New Roman"/>
      </w:rPr>
    </w:lvl>
    <w:lvl w:ilvl="1">
      <w:start w:val="1"/>
      <w:numFmt w:val="bullet"/>
      <w:lvlText w:val="o"/>
      <w:lvlJc w:val="left"/>
      <w:pPr>
        <w:ind w:left="1775" w:hanging="360"/>
      </w:pPr>
      <w:rPr>
        <w:rFonts w:ascii="Courier New" w:eastAsia="Courier New" w:hAnsi="Courier New" w:cs="Courier New"/>
      </w:rPr>
    </w:lvl>
    <w:lvl w:ilvl="2">
      <w:start w:val="1"/>
      <w:numFmt w:val="bullet"/>
      <w:lvlText w:val="▪"/>
      <w:lvlJc w:val="left"/>
      <w:pPr>
        <w:ind w:left="2495" w:hanging="360"/>
      </w:pPr>
      <w:rPr>
        <w:rFonts w:ascii="Noto Sans Symbols" w:eastAsia="Noto Sans Symbols" w:hAnsi="Noto Sans Symbols" w:cs="Noto Sans Symbols"/>
      </w:rPr>
    </w:lvl>
    <w:lvl w:ilvl="3">
      <w:start w:val="1"/>
      <w:numFmt w:val="bullet"/>
      <w:lvlText w:val="●"/>
      <w:lvlJc w:val="left"/>
      <w:pPr>
        <w:ind w:left="3215" w:hanging="360"/>
      </w:pPr>
      <w:rPr>
        <w:rFonts w:ascii="Noto Sans Symbols" w:eastAsia="Noto Sans Symbols" w:hAnsi="Noto Sans Symbols" w:cs="Noto Sans Symbols"/>
      </w:rPr>
    </w:lvl>
    <w:lvl w:ilvl="4">
      <w:start w:val="1"/>
      <w:numFmt w:val="bullet"/>
      <w:lvlText w:val="o"/>
      <w:lvlJc w:val="left"/>
      <w:pPr>
        <w:ind w:left="3935" w:hanging="360"/>
      </w:pPr>
      <w:rPr>
        <w:rFonts w:ascii="Courier New" w:eastAsia="Courier New" w:hAnsi="Courier New" w:cs="Courier New"/>
      </w:rPr>
    </w:lvl>
    <w:lvl w:ilvl="5">
      <w:start w:val="1"/>
      <w:numFmt w:val="bullet"/>
      <w:lvlText w:val="▪"/>
      <w:lvlJc w:val="left"/>
      <w:pPr>
        <w:ind w:left="4655" w:hanging="360"/>
      </w:pPr>
      <w:rPr>
        <w:rFonts w:ascii="Noto Sans Symbols" w:eastAsia="Noto Sans Symbols" w:hAnsi="Noto Sans Symbols" w:cs="Noto Sans Symbols"/>
      </w:rPr>
    </w:lvl>
    <w:lvl w:ilvl="6">
      <w:start w:val="1"/>
      <w:numFmt w:val="bullet"/>
      <w:lvlText w:val="●"/>
      <w:lvlJc w:val="left"/>
      <w:pPr>
        <w:ind w:left="5375" w:hanging="360"/>
      </w:pPr>
      <w:rPr>
        <w:rFonts w:ascii="Noto Sans Symbols" w:eastAsia="Noto Sans Symbols" w:hAnsi="Noto Sans Symbols" w:cs="Noto Sans Symbols"/>
      </w:rPr>
    </w:lvl>
    <w:lvl w:ilvl="7">
      <w:start w:val="1"/>
      <w:numFmt w:val="bullet"/>
      <w:lvlText w:val="o"/>
      <w:lvlJc w:val="left"/>
      <w:pPr>
        <w:ind w:left="6095" w:hanging="360"/>
      </w:pPr>
      <w:rPr>
        <w:rFonts w:ascii="Courier New" w:eastAsia="Courier New" w:hAnsi="Courier New" w:cs="Courier New"/>
      </w:rPr>
    </w:lvl>
    <w:lvl w:ilvl="8">
      <w:start w:val="1"/>
      <w:numFmt w:val="bullet"/>
      <w:lvlText w:val="▪"/>
      <w:lvlJc w:val="left"/>
      <w:pPr>
        <w:ind w:left="6815" w:hanging="360"/>
      </w:pPr>
      <w:rPr>
        <w:rFonts w:ascii="Noto Sans Symbols" w:eastAsia="Noto Sans Symbols" w:hAnsi="Noto Sans Symbols" w:cs="Noto Sans Symbols"/>
      </w:rPr>
    </w:lvl>
  </w:abstractNum>
  <w:abstractNum w:abstractNumId="4" w15:restartNumberingAfterBreak="0">
    <w:nsid w:val="06F753F8"/>
    <w:multiLevelType w:val="multilevel"/>
    <w:tmpl w:val="2F4E2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083F5A"/>
    <w:multiLevelType w:val="hybridMultilevel"/>
    <w:tmpl w:val="926A7F48"/>
    <w:lvl w:ilvl="0" w:tplc="04090019">
      <w:start w:val="1"/>
      <w:numFmt w:val="lowerLetter"/>
      <w:lvlText w:val="%1."/>
      <w:lvlJc w:val="left"/>
      <w:pPr>
        <w:ind w:left="720" w:hanging="360"/>
      </w:pPr>
    </w:lvl>
    <w:lvl w:ilvl="1" w:tplc="7D72FD96">
      <w:numFmt w:val="bullet"/>
      <w:lvlText w:val=""/>
      <w:lvlJc w:val="left"/>
      <w:pPr>
        <w:ind w:left="1800" w:hanging="720"/>
      </w:pPr>
      <w:rPr>
        <w:rFonts w:ascii="Symbol" w:eastAsia="Cambria" w:hAnsi="Symbol" w:cs="Cambr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40B17"/>
    <w:multiLevelType w:val="multilevel"/>
    <w:tmpl w:val="49E89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7D6354"/>
    <w:multiLevelType w:val="multilevel"/>
    <w:tmpl w:val="CE5C16E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9839E8"/>
    <w:multiLevelType w:val="multilevel"/>
    <w:tmpl w:val="57F6ED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EC6518"/>
    <w:multiLevelType w:val="multilevel"/>
    <w:tmpl w:val="328CB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B545A3"/>
    <w:multiLevelType w:val="multilevel"/>
    <w:tmpl w:val="897CB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7E514A"/>
    <w:multiLevelType w:val="multilevel"/>
    <w:tmpl w:val="700AD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8C72ED"/>
    <w:multiLevelType w:val="multilevel"/>
    <w:tmpl w:val="70981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A322C7"/>
    <w:multiLevelType w:val="multilevel"/>
    <w:tmpl w:val="D612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A4195C"/>
    <w:multiLevelType w:val="multilevel"/>
    <w:tmpl w:val="3B20BDAE"/>
    <w:lvl w:ilvl="0">
      <w:start w:val="2013"/>
      <w:numFmt w:val="bullet"/>
      <w:lvlText w:val="-"/>
      <w:lvlJc w:val="left"/>
      <w:pPr>
        <w:ind w:left="417" w:hanging="360"/>
      </w:pPr>
      <w:rPr>
        <w:rFonts w:ascii="Times New Roman" w:eastAsia="Times New Roman" w:hAnsi="Times New Roman" w:cs="Times New Roman"/>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15" w15:restartNumberingAfterBreak="0">
    <w:nsid w:val="11046C3A"/>
    <w:multiLevelType w:val="multilevel"/>
    <w:tmpl w:val="54EC74B6"/>
    <w:lvl w:ilvl="0">
      <w:start w:val="1"/>
      <w:numFmt w:val="bullet"/>
      <w:lvlText w:val="-"/>
      <w:lvlJc w:val="left"/>
      <w:pPr>
        <w:ind w:left="1055" w:hanging="360"/>
      </w:pPr>
      <w:rPr>
        <w:rFonts w:ascii="Times New Roman" w:eastAsia="Times New Roman" w:hAnsi="Times New Roman" w:cs="Times New Roman"/>
      </w:rPr>
    </w:lvl>
    <w:lvl w:ilvl="1">
      <w:start w:val="1"/>
      <w:numFmt w:val="bullet"/>
      <w:lvlText w:val="o"/>
      <w:lvlJc w:val="left"/>
      <w:pPr>
        <w:ind w:left="1775" w:hanging="360"/>
      </w:pPr>
      <w:rPr>
        <w:rFonts w:ascii="Courier New" w:eastAsia="Courier New" w:hAnsi="Courier New" w:cs="Courier New"/>
      </w:rPr>
    </w:lvl>
    <w:lvl w:ilvl="2">
      <w:start w:val="1"/>
      <w:numFmt w:val="bullet"/>
      <w:lvlText w:val="▪"/>
      <w:lvlJc w:val="left"/>
      <w:pPr>
        <w:ind w:left="2495" w:hanging="360"/>
      </w:pPr>
      <w:rPr>
        <w:rFonts w:ascii="Noto Sans Symbols" w:eastAsia="Noto Sans Symbols" w:hAnsi="Noto Sans Symbols" w:cs="Noto Sans Symbols"/>
      </w:rPr>
    </w:lvl>
    <w:lvl w:ilvl="3">
      <w:start w:val="1"/>
      <w:numFmt w:val="bullet"/>
      <w:lvlText w:val="●"/>
      <w:lvlJc w:val="left"/>
      <w:pPr>
        <w:ind w:left="3215" w:hanging="360"/>
      </w:pPr>
      <w:rPr>
        <w:rFonts w:ascii="Noto Sans Symbols" w:eastAsia="Noto Sans Symbols" w:hAnsi="Noto Sans Symbols" w:cs="Noto Sans Symbols"/>
      </w:rPr>
    </w:lvl>
    <w:lvl w:ilvl="4">
      <w:start w:val="1"/>
      <w:numFmt w:val="bullet"/>
      <w:lvlText w:val="o"/>
      <w:lvlJc w:val="left"/>
      <w:pPr>
        <w:ind w:left="3935" w:hanging="360"/>
      </w:pPr>
      <w:rPr>
        <w:rFonts w:ascii="Courier New" w:eastAsia="Courier New" w:hAnsi="Courier New" w:cs="Courier New"/>
      </w:rPr>
    </w:lvl>
    <w:lvl w:ilvl="5">
      <w:start w:val="1"/>
      <w:numFmt w:val="bullet"/>
      <w:lvlText w:val="▪"/>
      <w:lvlJc w:val="left"/>
      <w:pPr>
        <w:ind w:left="4655" w:hanging="360"/>
      </w:pPr>
      <w:rPr>
        <w:rFonts w:ascii="Noto Sans Symbols" w:eastAsia="Noto Sans Symbols" w:hAnsi="Noto Sans Symbols" w:cs="Noto Sans Symbols"/>
      </w:rPr>
    </w:lvl>
    <w:lvl w:ilvl="6">
      <w:start w:val="1"/>
      <w:numFmt w:val="bullet"/>
      <w:lvlText w:val="●"/>
      <w:lvlJc w:val="left"/>
      <w:pPr>
        <w:ind w:left="5375" w:hanging="360"/>
      </w:pPr>
      <w:rPr>
        <w:rFonts w:ascii="Noto Sans Symbols" w:eastAsia="Noto Sans Symbols" w:hAnsi="Noto Sans Symbols" w:cs="Noto Sans Symbols"/>
      </w:rPr>
    </w:lvl>
    <w:lvl w:ilvl="7">
      <w:start w:val="1"/>
      <w:numFmt w:val="bullet"/>
      <w:lvlText w:val="o"/>
      <w:lvlJc w:val="left"/>
      <w:pPr>
        <w:ind w:left="6095" w:hanging="360"/>
      </w:pPr>
      <w:rPr>
        <w:rFonts w:ascii="Courier New" w:eastAsia="Courier New" w:hAnsi="Courier New" w:cs="Courier New"/>
      </w:rPr>
    </w:lvl>
    <w:lvl w:ilvl="8">
      <w:start w:val="1"/>
      <w:numFmt w:val="bullet"/>
      <w:lvlText w:val="▪"/>
      <w:lvlJc w:val="left"/>
      <w:pPr>
        <w:ind w:left="6815" w:hanging="360"/>
      </w:pPr>
      <w:rPr>
        <w:rFonts w:ascii="Noto Sans Symbols" w:eastAsia="Noto Sans Symbols" w:hAnsi="Noto Sans Symbols" w:cs="Noto Sans Symbols"/>
      </w:rPr>
    </w:lvl>
  </w:abstractNum>
  <w:abstractNum w:abstractNumId="16" w15:restartNumberingAfterBreak="0">
    <w:nsid w:val="11220007"/>
    <w:multiLevelType w:val="multilevel"/>
    <w:tmpl w:val="8CDA0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19662CF"/>
    <w:multiLevelType w:val="multilevel"/>
    <w:tmpl w:val="14B25B4E"/>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1B62AD3"/>
    <w:multiLevelType w:val="multilevel"/>
    <w:tmpl w:val="30908AF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E65344"/>
    <w:multiLevelType w:val="multilevel"/>
    <w:tmpl w:val="3F948C14"/>
    <w:lvl w:ilvl="0">
      <w:start w:val="1"/>
      <w:numFmt w:val="bullet"/>
      <w:pStyle w:val="Buleticandar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34E3A68"/>
    <w:multiLevelType w:val="multilevel"/>
    <w:tmpl w:val="D2A46C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3BB17C9"/>
    <w:multiLevelType w:val="multilevel"/>
    <w:tmpl w:val="6F20B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E43283"/>
    <w:multiLevelType w:val="multilevel"/>
    <w:tmpl w:val="F1501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FE6054"/>
    <w:multiLevelType w:val="multilevel"/>
    <w:tmpl w:val="6FF0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8479FC"/>
    <w:multiLevelType w:val="multilevel"/>
    <w:tmpl w:val="FD50951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5" w15:restartNumberingAfterBreak="0">
    <w:nsid w:val="168762F2"/>
    <w:multiLevelType w:val="multilevel"/>
    <w:tmpl w:val="4C1E6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327D79"/>
    <w:multiLevelType w:val="hybridMultilevel"/>
    <w:tmpl w:val="9CA0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997961"/>
    <w:multiLevelType w:val="multilevel"/>
    <w:tmpl w:val="B46E5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8E9469D"/>
    <w:multiLevelType w:val="multilevel"/>
    <w:tmpl w:val="732AABFA"/>
    <w:lvl w:ilvl="0">
      <w:start w:val="7"/>
      <w:numFmt w:val="bullet"/>
      <w:lvlText w:val="-"/>
      <w:lvlJc w:val="left"/>
      <w:pPr>
        <w:ind w:left="1530" w:hanging="360"/>
      </w:pPr>
      <w:rPr>
        <w:rFonts w:ascii="Times New Roman" w:eastAsia="Times New Roman" w:hAnsi="Times New Roman" w:cs="Times New Roman"/>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9" w15:restartNumberingAfterBreak="0">
    <w:nsid w:val="1B484CF8"/>
    <w:multiLevelType w:val="multilevel"/>
    <w:tmpl w:val="2E549D52"/>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0" w15:restartNumberingAfterBreak="0">
    <w:nsid w:val="1BBF2FC4"/>
    <w:multiLevelType w:val="multilevel"/>
    <w:tmpl w:val="48E03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13664D"/>
    <w:multiLevelType w:val="multilevel"/>
    <w:tmpl w:val="C2C81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E321F01"/>
    <w:multiLevelType w:val="multilevel"/>
    <w:tmpl w:val="47F8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EA83FF8"/>
    <w:multiLevelType w:val="multilevel"/>
    <w:tmpl w:val="BD70F0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1F2327F1"/>
    <w:multiLevelType w:val="multilevel"/>
    <w:tmpl w:val="F8768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0E5203B"/>
    <w:multiLevelType w:val="multilevel"/>
    <w:tmpl w:val="4E408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B00F0A"/>
    <w:multiLevelType w:val="multilevel"/>
    <w:tmpl w:val="33E8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1C53C92"/>
    <w:multiLevelType w:val="multilevel"/>
    <w:tmpl w:val="C0D2E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2BA70C8"/>
    <w:multiLevelType w:val="multilevel"/>
    <w:tmpl w:val="E03C1D2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40F0E74"/>
    <w:multiLevelType w:val="multilevel"/>
    <w:tmpl w:val="410E0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69B4D25"/>
    <w:multiLevelType w:val="multilevel"/>
    <w:tmpl w:val="A058D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26D85BC7"/>
    <w:multiLevelType w:val="multilevel"/>
    <w:tmpl w:val="4F0874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75A4F36"/>
    <w:multiLevelType w:val="multilevel"/>
    <w:tmpl w:val="308A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7632F21"/>
    <w:multiLevelType w:val="multilevel"/>
    <w:tmpl w:val="6B64787C"/>
    <w:lvl w:ilvl="0">
      <w:start w:val="1"/>
      <w:numFmt w:val="bullet"/>
      <w:lvlText w:val="–"/>
      <w:lvlJc w:val="left"/>
      <w:pPr>
        <w:ind w:left="360" w:hanging="360"/>
      </w:pPr>
      <w:rPr>
        <w:rFonts w:ascii="Calibri" w:eastAsia="Calibri" w:hAnsi="Calibri" w:cs="Calibri"/>
        <w:color w:val="000000"/>
      </w:rPr>
    </w:lvl>
    <w:lvl w:ilvl="1">
      <w:start w:val="2013"/>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7B63D64"/>
    <w:multiLevelType w:val="multilevel"/>
    <w:tmpl w:val="B8D0BC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8976998"/>
    <w:multiLevelType w:val="multilevel"/>
    <w:tmpl w:val="6C987A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9960C44"/>
    <w:multiLevelType w:val="multilevel"/>
    <w:tmpl w:val="9ED03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9CC259E"/>
    <w:multiLevelType w:val="multilevel"/>
    <w:tmpl w:val="B9408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B330E68"/>
    <w:multiLevelType w:val="multilevel"/>
    <w:tmpl w:val="C0007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BAF2466"/>
    <w:multiLevelType w:val="multilevel"/>
    <w:tmpl w:val="50AC5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C2B3863"/>
    <w:multiLevelType w:val="multilevel"/>
    <w:tmpl w:val="CAB07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C642340"/>
    <w:multiLevelType w:val="multilevel"/>
    <w:tmpl w:val="2EB41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C8D5537"/>
    <w:multiLevelType w:val="multilevel"/>
    <w:tmpl w:val="CD56E536"/>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DDE5D41"/>
    <w:multiLevelType w:val="multilevel"/>
    <w:tmpl w:val="85BE306E"/>
    <w:lvl w:ilvl="0">
      <w:start w:val="20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FF7630F"/>
    <w:multiLevelType w:val="multilevel"/>
    <w:tmpl w:val="E9CE0D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0074654"/>
    <w:multiLevelType w:val="multilevel"/>
    <w:tmpl w:val="B15222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30D270C"/>
    <w:multiLevelType w:val="multilevel"/>
    <w:tmpl w:val="70D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3310971"/>
    <w:multiLevelType w:val="hybridMultilevel"/>
    <w:tmpl w:val="2848B1AE"/>
    <w:lvl w:ilvl="0" w:tplc="2D18487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15:restartNumberingAfterBreak="0">
    <w:nsid w:val="34987724"/>
    <w:multiLevelType w:val="multilevel"/>
    <w:tmpl w:val="E454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6841E02"/>
    <w:multiLevelType w:val="hybridMultilevel"/>
    <w:tmpl w:val="E2E4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6A238D"/>
    <w:multiLevelType w:val="multilevel"/>
    <w:tmpl w:val="1FCAF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81C583D"/>
    <w:multiLevelType w:val="multilevel"/>
    <w:tmpl w:val="C0063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9AD5B6E"/>
    <w:multiLevelType w:val="multilevel"/>
    <w:tmpl w:val="99082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3B4336ED"/>
    <w:multiLevelType w:val="hybridMultilevel"/>
    <w:tmpl w:val="A78AE15A"/>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4" w15:restartNumberingAfterBreak="0">
    <w:nsid w:val="3B4866E7"/>
    <w:multiLevelType w:val="multilevel"/>
    <w:tmpl w:val="F018750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DD7163C"/>
    <w:multiLevelType w:val="multilevel"/>
    <w:tmpl w:val="7804A68C"/>
    <w:lvl w:ilvl="0">
      <w:start w:val="1"/>
      <w:numFmt w:val="bullet"/>
      <w:pStyle w:val="ListNumber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3F793E6D"/>
    <w:multiLevelType w:val="multilevel"/>
    <w:tmpl w:val="4FBC6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FA97FAD"/>
    <w:multiLevelType w:val="multilevel"/>
    <w:tmpl w:val="C826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14C3F36"/>
    <w:multiLevelType w:val="multilevel"/>
    <w:tmpl w:val="9B62A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1AD5445"/>
    <w:multiLevelType w:val="multilevel"/>
    <w:tmpl w:val="6B120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3AE3170"/>
    <w:multiLevelType w:val="hybridMultilevel"/>
    <w:tmpl w:val="A2E4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DF0C48"/>
    <w:multiLevelType w:val="multilevel"/>
    <w:tmpl w:val="9D36B1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446D4EB2"/>
    <w:multiLevelType w:val="multilevel"/>
    <w:tmpl w:val="8CC60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4D73D0F"/>
    <w:multiLevelType w:val="multilevel"/>
    <w:tmpl w:val="60620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55E741E"/>
    <w:multiLevelType w:val="multilevel"/>
    <w:tmpl w:val="0AF01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5ED5556"/>
    <w:multiLevelType w:val="multilevel"/>
    <w:tmpl w:val="13D65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6C112A1"/>
    <w:multiLevelType w:val="hybridMultilevel"/>
    <w:tmpl w:val="6EE6FA9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77" w15:restartNumberingAfterBreak="0">
    <w:nsid w:val="49020429"/>
    <w:multiLevelType w:val="multilevel"/>
    <w:tmpl w:val="6A664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9CA161E"/>
    <w:multiLevelType w:val="multilevel"/>
    <w:tmpl w:val="6896B2B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4A3A5D91"/>
    <w:multiLevelType w:val="multilevel"/>
    <w:tmpl w:val="767CE3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A3A62B6"/>
    <w:multiLevelType w:val="multilevel"/>
    <w:tmpl w:val="7D14C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C093552"/>
    <w:multiLevelType w:val="multilevel"/>
    <w:tmpl w:val="723CEA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EAA0F5D"/>
    <w:multiLevelType w:val="multilevel"/>
    <w:tmpl w:val="16843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F1066BA"/>
    <w:multiLevelType w:val="multilevel"/>
    <w:tmpl w:val="747C37AA"/>
    <w:lvl w:ilvl="0">
      <w:start w:val="1"/>
      <w:numFmt w:val="decimal"/>
      <w:pStyle w:val="ListBullet3"/>
      <w:lvlText w:val="%1."/>
      <w:lvlJc w:val="left"/>
      <w:pPr>
        <w:ind w:left="1080" w:hanging="360"/>
      </w:pPr>
    </w:lvl>
    <w:lvl w:ilvl="1">
      <w:start w:val="1"/>
      <w:numFmt w:val="decimal"/>
      <w:lvlText w:val="%1.%2."/>
      <w:lvlJc w:val="left"/>
      <w:pPr>
        <w:ind w:left="1080" w:hanging="360"/>
      </w:pPr>
      <w:rPr>
        <w:rFonts w:ascii="Times New Roman" w:eastAsia="Times New Roman" w:hAnsi="Times New Roman" w:cs="Times New Roman"/>
        <w:b/>
        <w:sz w:val="24"/>
        <w:szCs w:val="24"/>
      </w:rPr>
    </w:lvl>
    <w:lvl w:ilvl="2">
      <w:start w:val="1"/>
      <w:numFmt w:val="decimal"/>
      <w:lvlText w:val="%1.%2.%3."/>
      <w:lvlJc w:val="left"/>
      <w:pPr>
        <w:ind w:left="1440" w:hanging="720"/>
      </w:pPr>
      <w:rPr>
        <w:b/>
        <w:sz w:val="24"/>
        <w:szCs w:val="24"/>
      </w:rPr>
    </w:lvl>
    <w:lvl w:ilvl="3">
      <w:start w:val="1"/>
      <w:numFmt w:val="decimal"/>
      <w:lvlText w:val="%1.%2.%3.%4."/>
      <w:lvlJc w:val="left"/>
      <w:pPr>
        <w:ind w:left="1570" w:hanging="719"/>
      </w:pPr>
      <w:rPr>
        <w:rFonts w:ascii="Times New Roman" w:eastAsia="Times New Roman" w:hAnsi="Times New Roman" w:cs="Times New Roman"/>
        <w:b/>
        <w:sz w:val="24"/>
        <w:szCs w:val="24"/>
      </w:rPr>
    </w:lvl>
    <w:lvl w:ilvl="4">
      <w:start w:val="1"/>
      <w:numFmt w:val="decimal"/>
      <w:lvlText w:val="%1.%2.%3.%4.%5."/>
      <w:lvlJc w:val="left"/>
      <w:pPr>
        <w:ind w:left="1800" w:hanging="1080"/>
      </w:pPr>
      <w:rPr>
        <w:b/>
        <w:sz w:val="24"/>
        <w:szCs w:val="24"/>
      </w:rPr>
    </w:lvl>
    <w:lvl w:ilvl="5">
      <w:start w:val="1"/>
      <w:numFmt w:val="decimal"/>
      <w:lvlText w:val="%1.%2.%3.%4.%5.%6."/>
      <w:lvlJc w:val="left"/>
      <w:pPr>
        <w:ind w:left="1800" w:hanging="1080"/>
      </w:pPr>
      <w:rPr>
        <w:rFonts w:ascii="Times New Roman" w:eastAsia="Times New Roman" w:hAnsi="Times New Roman" w:cs="Times New Roman"/>
        <w:b/>
        <w:sz w:val="22"/>
        <w:szCs w:val="22"/>
        <w:u w:val="none"/>
      </w:rPr>
    </w:lvl>
    <w:lvl w:ilvl="6">
      <w:start w:val="1"/>
      <w:numFmt w:val="decimal"/>
      <w:lvlText w:val="%1.%2.%3.%4.%5.%6.%7."/>
      <w:lvlJc w:val="left"/>
      <w:pPr>
        <w:ind w:left="2160" w:hanging="1440"/>
      </w:pPr>
      <w:rPr>
        <w:sz w:val="24"/>
        <w:szCs w:val="24"/>
      </w:rPr>
    </w:lvl>
    <w:lvl w:ilvl="7">
      <w:start w:val="1"/>
      <w:numFmt w:val="decimal"/>
      <w:lvlText w:val="%1.%2.%3.%4.%5.%6.%7.%8."/>
      <w:lvlJc w:val="left"/>
      <w:pPr>
        <w:ind w:left="2160" w:hanging="1440"/>
      </w:pPr>
      <w:rPr>
        <w:sz w:val="24"/>
        <w:szCs w:val="24"/>
      </w:rPr>
    </w:lvl>
    <w:lvl w:ilvl="8">
      <w:start w:val="1"/>
      <w:numFmt w:val="decimal"/>
      <w:lvlText w:val="%1.%2.%3.%4.%5.%6.%7.%8.%9."/>
      <w:lvlJc w:val="left"/>
      <w:pPr>
        <w:ind w:left="2520" w:hanging="1800"/>
      </w:pPr>
      <w:rPr>
        <w:sz w:val="24"/>
        <w:szCs w:val="24"/>
      </w:rPr>
    </w:lvl>
  </w:abstractNum>
  <w:abstractNum w:abstractNumId="84" w15:restartNumberingAfterBreak="0">
    <w:nsid w:val="4FD434DC"/>
    <w:multiLevelType w:val="multilevel"/>
    <w:tmpl w:val="43AEEB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0D1269A"/>
    <w:multiLevelType w:val="multilevel"/>
    <w:tmpl w:val="5B24FE46"/>
    <w:lvl w:ilvl="0">
      <w:start w:val="1"/>
      <w:numFmt w:val="lowerLetter"/>
      <w:lvlText w:val="%1)"/>
      <w:lvlJc w:val="left"/>
      <w:pPr>
        <w:ind w:left="360" w:hanging="360"/>
      </w:pPr>
    </w:lvl>
    <w:lvl w:ilvl="1">
      <w:start w:val="1"/>
      <w:numFmt w:val="lowerRoman"/>
      <w:lvlText w:val="%2)"/>
      <w:lvlJc w:val="left"/>
      <w:pPr>
        <w:ind w:left="720" w:hanging="360"/>
      </w:pPr>
      <w:rPr>
        <w:color w:val="000000"/>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52387CD5"/>
    <w:multiLevelType w:val="multilevel"/>
    <w:tmpl w:val="B7E8C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270670D"/>
    <w:multiLevelType w:val="hybridMultilevel"/>
    <w:tmpl w:val="2B280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3E3CB3"/>
    <w:multiLevelType w:val="hybridMultilevel"/>
    <w:tmpl w:val="B2B42342"/>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9" w15:restartNumberingAfterBreak="0">
    <w:nsid w:val="54481F65"/>
    <w:multiLevelType w:val="multilevel"/>
    <w:tmpl w:val="43125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4F17C40"/>
    <w:multiLevelType w:val="multilevel"/>
    <w:tmpl w:val="FE3A9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5555289"/>
    <w:multiLevelType w:val="multilevel"/>
    <w:tmpl w:val="1BD8B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55740508"/>
    <w:multiLevelType w:val="multilevel"/>
    <w:tmpl w:val="76260B0E"/>
    <w:lvl w:ilvl="0">
      <w:start w:val="1"/>
      <w:numFmt w:val="bullet"/>
      <w:pStyle w:val="ListNumber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56FA0DF2"/>
    <w:multiLevelType w:val="multilevel"/>
    <w:tmpl w:val="57E212BE"/>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4" w15:restartNumberingAfterBreak="0">
    <w:nsid w:val="571B6F64"/>
    <w:multiLevelType w:val="multilevel"/>
    <w:tmpl w:val="4126E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741291C"/>
    <w:multiLevelType w:val="multilevel"/>
    <w:tmpl w:val="C33EBA62"/>
    <w:lvl w:ilvl="0">
      <w:start w:val="20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8D352CD"/>
    <w:multiLevelType w:val="multilevel"/>
    <w:tmpl w:val="750CA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8EE62F7"/>
    <w:multiLevelType w:val="multilevel"/>
    <w:tmpl w:val="B0C87C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9194F7E"/>
    <w:multiLevelType w:val="multilevel"/>
    <w:tmpl w:val="B906CAA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9666E4F"/>
    <w:multiLevelType w:val="multilevel"/>
    <w:tmpl w:val="3C362BD6"/>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00" w15:restartNumberingAfterBreak="0">
    <w:nsid w:val="5A3A1F34"/>
    <w:multiLevelType w:val="multilevel"/>
    <w:tmpl w:val="9472556A"/>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A3F5D92"/>
    <w:multiLevelType w:val="multilevel"/>
    <w:tmpl w:val="F70AF186"/>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5BEE73C8"/>
    <w:multiLevelType w:val="multilevel"/>
    <w:tmpl w:val="2526AFB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5BFF0F61"/>
    <w:multiLevelType w:val="hybridMultilevel"/>
    <w:tmpl w:val="4134EA74"/>
    <w:lvl w:ilvl="0" w:tplc="400EBCC0">
      <w:start w:val="1"/>
      <w:numFmt w:val="bullet"/>
      <w:lvlText w:val=""/>
      <w:lvlJc w:val="left"/>
      <w:pPr>
        <w:ind w:left="420" w:hanging="210"/>
      </w:pPr>
      <w:rPr>
        <w:rFonts w:ascii="Symbol" w:eastAsia="Symbol" w:hAnsi="Symbol" w:hint="default"/>
        <w:w w:val="99"/>
        <w:sz w:val="24"/>
        <w:szCs w:val="24"/>
      </w:rPr>
    </w:lvl>
    <w:lvl w:ilvl="1" w:tplc="A7BEBFD8">
      <w:start w:val="1"/>
      <w:numFmt w:val="bullet"/>
      <w:lvlText w:val="•"/>
      <w:lvlJc w:val="left"/>
      <w:pPr>
        <w:ind w:left="1401" w:hanging="210"/>
      </w:pPr>
      <w:rPr>
        <w:rFonts w:hint="default"/>
      </w:rPr>
    </w:lvl>
    <w:lvl w:ilvl="2" w:tplc="676C3132">
      <w:start w:val="1"/>
      <w:numFmt w:val="bullet"/>
      <w:lvlText w:val="•"/>
      <w:lvlJc w:val="left"/>
      <w:pPr>
        <w:ind w:left="2383" w:hanging="210"/>
      </w:pPr>
      <w:rPr>
        <w:rFonts w:hint="default"/>
      </w:rPr>
    </w:lvl>
    <w:lvl w:ilvl="3" w:tplc="D6563230">
      <w:start w:val="1"/>
      <w:numFmt w:val="bullet"/>
      <w:lvlText w:val="•"/>
      <w:lvlJc w:val="left"/>
      <w:pPr>
        <w:ind w:left="3365" w:hanging="210"/>
      </w:pPr>
      <w:rPr>
        <w:rFonts w:hint="default"/>
      </w:rPr>
    </w:lvl>
    <w:lvl w:ilvl="4" w:tplc="C7B64582">
      <w:start w:val="1"/>
      <w:numFmt w:val="bullet"/>
      <w:lvlText w:val="•"/>
      <w:lvlJc w:val="left"/>
      <w:pPr>
        <w:ind w:left="4347" w:hanging="210"/>
      </w:pPr>
      <w:rPr>
        <w:rFonts w:hint="default"/>
      </w:rPr>
    </w:lvl>
    <w:lvl w:ilvl="5" w:tplc="F99687D2">
      <w:start w:val="1"/>
      <w:numFmt w:val="bullet"/>
      <w:lvlText w:val="•"/>
      <w:lvlJc w:val="left"/>
      <w:pPr>
        <w:ind w:left="5329" w:hanging="210"/>
      </w:pPr>
      <w:rPr>
        <w:rFonts w:hint="default"/>
      </w:rPr>
    </w:lvl>
    <w:lvl w:ilvl="6" w:tplc="148CC186">
      <w:start w:val="1"/>
      <w:numFmt w:val="bullet"/>
      <w:lvlText w:val="•"/>
      <w:lvlJc w:val="left"/>
      <w:pPr>
        <w:ind w:left="6310" w:hanging="210"/>
      </w:pPr>
      <w:rPr>
        <w:rFonts w:hint="default"/>
      </w:rPr>
    </w:lvl>
    <w:lvl w:ilvl="7" w:tplc="D91811E2">
      <w:start w:val="1"/>
      <w:numFmt w:val="bullet"/>
      <w:lvlText w:val="•"/>
      <w:lvlJc w:val="left"/>
      <w:pPr>
        <w:ind w:left="7292" w:hanging="210"/>
      </w:pPr>
      <w:rPr>
        <w:rFonts w:hint="default"/>
      </w:rPr>
    </w:lvl>
    <w:lvl w:ilvl="8" w:tplc="6B76FAD4">
      <w:start w:val="1"/>
      <w:numFmt w:val="bullet"/>
      <w:lvlText w:val="•"/>
      <w:lvlJc w:val="left"/>
      <w:pPr>
        <w:ind w:left="8274" w:hanging="210"/>
      </w:pPr>
      <w:rPr>
        <w:rFonts w:hint="default"/>
      </w:rPr>
    </w:lvl>
  </w:abstractNum>
  <w:abstractNum w:abstractNumId="104" w15:restartNumberingAfterBreak="0">
    <w:nsid w:val="5CEE6DF1"/>
    <w:multiLevelType w:val="multilevel"/>
    <w:tmpl w:val="2062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D932008"/>
    <w:multiLevelType w:val="multilevel"/>
    <w:tmpl w:val="F6C23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DA55410"/>
    <w:multiLevelType w:val="multilevel"/>
    <w:tmpl w:val="519EA836"/>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7" w15:restartNumberingAfterBreak="0">
    <w:nsid w:val="616A5A31"/>
    <w:multiLevelType w:val="multilevel"/>
    <w:tmpl w:val="93EA14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61D624D3"/>
    <w:multiLevelType w:val="multilevel"/>
    <w:tmpl w:val="D3F87848"/>
    <w:lvl w:ilvl="0">
      <w:start w:val="1"/>
      <w:numFmt w:val="bullet"/>
      <w:lvlText w:val="-"/>
      <w:lvlJc w:val="left"/>
      <w:pPr>
        <w:ind w:left="0" w:firstLine="0"/>
      </w:pPr>
    </w:lvl>
    <w:lvl w:ilvl="1">
      <w:start w:val="1"/>
      <w:numFmt w:val="bullet"/>
      <w:lvlText w:val="•"/>
      <w:lvlJc w:val="left"/>
      <w:pPr>
        <w:ind w:left="1658" w:hanging="719"/>
      </w:pPr>
      <w:rPr>
        <w:rFonts w:ascii="Times New Roman" w:eastAsia="Times New Roman" w:hAnsi="Times New Roman" w:cs="Times New Roman"/>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9" w15:restartNumberingAfterBreak="0">
    <w:nsid w:val="623A09FA"/>
    <w:multiLevelType w:val="hybridMultilevel"/>
    <w:tmpl w:val="1FE8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30D29FB"/>
    <w:multiLevelType w:val="multilevel"/>
    <w:tmpl w:val="8E7A8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5233264"/>
    <w:multiLevelType w:val="multilevel"/>
    <w:tmpl w:val="A218F8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6593071D"/>
    <w:multiLevelType w:val="multilevel"/>
    <w:tmpl w:val="0514080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6E06CAC"/>
    <w:multiLevelType w:val="multilevel"/>
    <w:tmpl w:val="9FAE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88034ED"/>
    <w:multiLevelType w:val="multilevel"/>
    <w:tmpl w:val="37C4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93B5720"/>
    <w:multiLevelType w:val="hybridMultilevel"/>
    <w:tmpl w:val="5036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9872350"/>
    <w:multiLevelType w:val="multilevel"/>
    <w:tmpl w:val="B38A4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9890049"/>
    <w:multiLevelType w:val="multilevel"/>
    <w:tmpl w:val="1E12D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9A8289A"/>
    <w:multiLevelType w:val="multilevel"/>
    <w:tmpl w:val="B1A0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C2219DB"/>
    <w:multiLevelType w:val="hybridMultilevel"/>
    <w:tmpl w:val="5DF052C0"/>
    <w:lvl w:ilvl="0" w:tplc="E7F66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C252558"/>
    <w:multiLevelType w:val="multilevel"/>
    <w:tmpl w:val="CC00D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C4325A9"/>
    <w:multiLevelType w:val="multilevel"/>
    <w:tmpl w:val="17602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C821800"/>
    <w:multiLevelType w:val="hybridMultilevel"/>
    <w:tmpl w:val="B980D3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CAC5908"/>
    <w:multiLevelType w:val="multilevel"/>
    <w:tmpl w:val="7B92314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D7C0DF3"/>
    <w:multiLevelType w:val="multilevel"/>
    <w:tmpl w:val="A6209F4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5" w15:restartNumberingAfterBreak="0">
    <w:nsid w:val="6E8E0935"/>
    <w:multiLevelType w:val="multilevel"/>
    <w:tmpl w:val="E1C0FF30"/>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26" w15:restartNumberingAfterBreak="0">
    <w:nsid w:val="6EAD26A7"/>
    <w:multiLevelType w:val="multilevel"/>
    <w:tmpl w:val="34F4E4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13A208A"/>
    <w:multiLevelType w:val="multilevel"/>
    <w:tmpl w:val="FFE834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24A6346"/>
    <w:multiLevelType w:val="multilevel"/>
    <w:tmpl w:val="9D1A9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748725D3"/>
    <w:multiLevelType w:val="multilevel"/>
    <w:tmpl w:val="9C5CE50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54F1D7B"/>
    <w:multiLevelType w:val="multilevel"/>
    <w:tmpl w:val="3EA0F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6724F3A"/>
    <w:multiLevelType w:val="hybridMultilevel"/>
    <w:tmpl w:val="741A7DBE"/>
    <w:lvl w:ilvl="0" w:tplc="6D0840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9A16D82"/>
    <w:multiLevelType w:val="multilevel"/>
    <w:tmpl w:val="EC423CE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A36343D"/>
    <w:multiLevelType w:val="multilevel"/>
    <w:tmpl w:val="69765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B054794"/>
    <w:multiLevelType w:val="multilevel"/>
    <w:tmpl w:val="5E8A6888"/>
    <w:lvl w:ilvl="0">
      <w:start w:val="1"/>
      <w:numFmt w:val="bullet"/>
      <w:pStyle w:val="ListNumber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5" w15:restartNumberingAfterBreak="0">
    <w:nsid w:val="7C20394A"/>
    <w:multiLevelType w:val="multilevel"/>
    <w:tmpl w:val="24E861D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C273391"/>
    <w:multiLevelType w:val="multilevel"/>
    <w:tmpl w:val="EC0651A6"/>
    <w:lvl w:ilvl="0">
      <w:start w:val="1"/>
      <w:numFmt w:val="bullet"/>
      <w:pStyle w:val="ListBullet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7" w15:restartNumberingAfterBreak="0">
    <w:nsid w:val="7C45331C"/>
    <w:multiLevelType w:val="multilevel"/>
    <w:tmpl w:val="065E85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8" w15:restartNumberingAfterBreak="0">
    <w:nsid w:val="7D092680"/>
    <w:multiLevelType w:val="multilevel"/>
    <w:tmpl w:val="F6C23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D1448D1"/>
    <w:multiLevelType w:val="multilevel"/>
    <w:tmpl w:val="66401C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0" w15:restartNumberingAfterBreak="0">
    <w:nsid w:val="7D3E0D37"/>
    <w:multiLevelType w:val="multilevel"/>
    <w:tmpl w:val="5032025C"/>
    <w:lvl w:ilvl="0">
      <w:start w:val="1"/>
      <w:numFmt w:val="bullet"/>
      <w:pStyle w:val="ListBullet4"/>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1" w15:restartNumberingAfterBreak="0">
    <w:nsid w:val="7DFF6FE3"/>
    <w:multiLevelType w:val="hybridMultilevel"/>
    <w:tmpl w:val="3EB62034"/>
    <w:lvl w:ilvl="0" w:tplc="E7F66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E125900"/>
    <w:multiLevelType w:val="multilevel"/>
    <w:tmpl w:val="2AAEA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7E3D4C99"/>
    <w:multiLevelType w:val="multilevel"/>
    <w:tmpl w:val="7AB84606"/>
    <w:lvl w:ilvl="0">
      <w:start w:val="1"/>
      <w:numFmt w:val="bullet"/>
      <w:lvlText w:val="●"/>
      <w:lvlJc w:val="left"/>
      <w:pPr>
        <w:ind w:left="1110" w:hanging="210"/>
      </w:pPr>
      <w:rPr>
        <w:rFonts w:ascii="Noto Sans Symbols" w:eastAsia="Noto Sans Symbols" w:hAnsi="Noto Sans Symbols" w:cs="Noto Sans Symbols"/>
        <w:sz w:val="24"/>
        <w:szCs w:val="24"/>
      </w:rPr>
    </w:lvl>
    <w:lvl w:ilvl="1">
      <w:start w:val="1"/>
      <w:numFmt w:val="bullet"/>
      <w:lvlText w:val="•"/>
      <w:lvlJc w:val="left"/>
      <w:pPr>
        <w:ind w:left="1401" w:hanging="210"/>
      </w:pPr>
    </w:lvl>
    <w:lvl w:ilvl="2">
      <w:start w:val="1"/>
      <w:numFmt w:val="bullet"/>
      <w:lvlText w:val="•"/>
      <w:lvlJc w:val="left"/>
      <w:pPr>
        <w:ind w:left="2383" w:hanging="210"/>
      </w:pPr>
    </w:lvl>
    <w:lvl w:ilvl="3">
      <w:start w:val="1"/>
      <w:numFmt w:val="bullet"/>
      <w:lvlText w:val="•"/>
      <w:lvlJc w:val="left"/>
      <w:pPr>
        <w:ind w:left="3365" w:hanging="210"/>
      </w:pPr>
    </w:lvl>
    <w:lvl w:ilvl="4">
      <w:start w:val="1"/>
      <w:numFmt w:val="bullet"/>
      <w:lvlText w:val="•"/>
      <w:lvlJc w:val="left"/>
      <w:pPr>
        <w:ind w:left="4347" w:hanging="210"/>
      </w:pPr>
    </w:lvl>
    <w:lvl w:ilvl="5">
      <w:start w:val="1"/>
      <w:numFmt w:val="bullet"/>
      <w:lvlText w:val="•"/>
      <w:lvlJc w:val="left"/>
      <w:pPr>
        <w:ind w:left="5329" w:hanging="210"/>
      </w:pPr>
    </w:lvl>
    <w:lvl w:ilvl="6">
      <w:start w:val="1"/>
      <w:numFmt w:val="bullet"/>
      <w:lvlText w:val="•"/>
      <w:lvlJc w:val="left"/>
      <w:pPr>
        <w:ind w:left="6310" w:hanging="210"/>
      </w:pPr>
    </w:lvl>
    <w:lvl w:ilvl="7">
      <w:start w:val="1"/>
      <w:numFmt w:val="bullet"/>
      <w:lvlText w:val="•"/>
      <w:lvlJc w:val="left"/>
      <w:pPr>
        <w:ind w:left="7292" w:hanging="210"/>
      </w:pPr>
    </w:lvl>
    <w:lvl w:ilvl="8">
      <w:start w:val="1"/>
      <w:numFmt w:val="bullet"/>
      <w:lvlText w:val="•"/>
      <w:lvlJc w:val="left"/>
      <w:pPr>
        <w:ind w:left="8274" w:hanging="210"/>
      </w:pPr>
    </w:lvl>
  </w:abstractNum>
  <w:abstractNum w:abstractNumId="144" w15:restartNumberingAfterBreak="0">
    <w:nsid w:val="7FCA3683"/>
    <w:multiLevelType w:val="multilevel"/>
    <w:tmpl w:val="07C0B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3"/>
  </w:num>
  <w:num w:numId="2">
    <w:abstractNumId w:val="140"/>
  </w:num>
  <w:num w:numId="3">
    <w:abstractNumId w:val="136"/>
  </w:num>
  <w:num w:numId="4">
    <w:abstractNumId w:val="92"/>
  </w:num>
  <w:num w:numId="5">
    <w:abstractNumId w:val="65"/>
  </w:num>
  <w:num w:numId="6">
    <w:abstractNumId w:val="134"/>
  </w:num>
  <w:num w:numId="7">
    <w:abstractNumId w:val="106"/>
  </w:num>
  <w:num w:numId="8">
    <w:abstractNumId w:val="112"/>
  </w:num>
  <w:num w:numId="9">
    <w:abstractNumId w:val="24"/>
  </w:num>
  <w:num w:numId="10">
    <w:abstractNumId w:val="79"/>
  </w:num>
  <w:num w:numId="11">
    <w:abstractNumId w:val="20"/>
  </w:num>
  <w:num w:numId="12">
    <w:abstractNumId w:val="73"/>
  </w:num>
  <w:num w:numId="13">
    <w:abstractNumId w:val="21"/>
  </w:num>
  <w:num w:numId="14">
    <w:abstractNumId w:val="133"/>
  </w:num>
  <w:num w:numId="15">
    <w:abstractNumId w:val="13"/>
  </w:num>
  <w:num w:numId="16">
    <w:abstractNumId w:val="62"/>
  </w:num>
  <w:num w:numId="17">
    <w:abstractNumId w:val="82"/>
  </w:num>
  <w:num w:numId="18">
    <w:abstractNumId w:val="74"/>
  </w:num>
  <w:num w:numId="19">
    <w:abstractNumId w:val="6"/>
  </w:num>
  <w:num w:numId="20">
    <w:abstractNumId w:val="144"/>
  </w:num>
  <w:num w:numId="21">
    <w:abstractNumId w:val="91"/>
  </w:num>
  <w:num w:numId="22">
    <w:abstractNumId w:val="52"/>
  </w:num>
  <w:num w:numId="23">
    <w:abstractNumId w:val="127"/>
  </w:num>
  <w:num w:numId="24">
    <w:abstractNumId w:val="143"/>
  </w:num>
  <w:num w:numId="25">
    <w:abstractNumId w:val="130"/>
  </w:num>
  <w:num w:numId="26">
    <w:abstractNumId w:val="58"/>
  </w:num>
  <w:num w:numId="27">
    <w:abstractNumId w:val="45"/>
  </w:num>
  <w:num w:numId="28">
    <w:abstractNumId w:val="129"/>
  </w:num>
  <w:num w:numId="29">
    <w:abstractNumId w:val="25"/>
  </w:num>
  <w:num w:numId="30">
    <w:abstractNumId w:val="54"/>
  </w:num>
  <w:num w:numId="31">
    <w:abstractNumId w:val="126"/>
  </w:num>
  <w:num w:numId="32">
    <w:abstractNumId w:val="72"/>
  </w:num>
  <w:num w:numId="33">
    <w:abstractNumId w:val="50"/>
  </w:num>
  <w:num w:numId="34">
    <w:abstractNumId w:val="55"/>
  </w:num>
  <w:num w:numId="35">
    <w:abstractNumId w:val="30"/>
  </w:num>
  <w:num w:numId="36">
    <w:abstractNumId w:val="95"/>
  </w:num>
  <w:num w:numId="37">
    <w:abstractNumId w:val="114"/>
  </w:num>
  <w:num w:numId="38">
    <w:abstractNumId w:val="110"/>
  </w:num>
  <w:num w:numId="39">
    <w:abstractNumId w:val="93"/>
  </w:num>
  <w:num w:numId="40">
    <w:abstractNumId w:val="36"/>
  </w:num>
  <w:num w:numId="41">
    <w:abstractNumId w:val="75"/>
  </w:num>
  <w:num w:numId="42">
    <w:abstractNumId w:val="84"/>
  </w:num>
  <w:num w:numId="43">
    <w:abstractNumId w:val="19"/>
  </w:num>
  <w:num w:numId="44">
    <w:abstractNumId w:val="51"/>
  </w:num>
  <w:num w:numId="45">
    <w:abstractNumId w:val="121"/>
  </w:num>
  <w:num w:numId="46">
    <w:abstractNumId w:val="56"/>
  </w:num>
  <w:num w:numId="47">
    <w:abstractNumId w:val="123"/>
  </w:num>
  <w:num w:numId="48">
    <w:abstractNumId w:val="38"/>
  </w:num>
  <w:num w:numId="49">
    <w:abstractNumId w:val="120"/>
  </w:num>
  <w:num w:numId="50">
    <w:abstractNumId w:val="81"/>
  </w:num>
  <w:num w:numId="51">
    <w:abstractNumId w:val="132"/>
  </w:num>
  <w:num w:numId="52">
    <w:abstractNumId w:val="53"/>
  </w:num>
  <w:num w:numId="53">
    <w:abstractNumId w:val="31"/>
  </w:num>
  <w:num w:numId="54">
    <w:abstractNumId w:val="118"/>
  </w:num>
  <w:num w:numId="55">
    <w:abstractNumId w:val="94"/>
  </w:num>
  <w:num w:numId="56">
    <w:abstractNumId w:val="107"/>
  </w:num>
  <w:num w:numId="57">
    <w:abstractNumId w:val="116"/>
  </w:num>
  <w:num w:numId="58">
    <w:abstractNumId w:val="41"/>
  </w:num>
  <w:num w:numId="59">
    <w:abstractNumId w:val="14"/>
  </w:num>
  <w:num w:numId="60">
    <w:abstractNumId w:val="35"/>
  </w:num>
  <w:num w:numId="61">
    <w:abstractNumId w:val="2"/>
  </w:num>
  <w:num w:numId="62">
    <w:abstractNumId w:val="28"/>
  </w:num>
  <w:num w:numId="63">
    <w:abstractNumId w:val="1"/>
  </w:num>
  <w:num w:numId="64">
    <w:abstractNumId w:val="12"/>
  </w:num>
  <w:num w:numId="65">
    <w:abstractNumId w:val="124"/>
  </w:num>
  <w:num w:numId="66">
    <w:abstractNumId w:val="44"/>
  </w:num>
  <w:num w:numId="67">
    <w:abstractNumId w:val="98"/>
  </w:num>
  <w:num w:numId="68">
    <w:abstractNumId w:val="96"/>
  </w:num>
  <w:num w:numId="69">
    <w:abstractNumId w:val="33"/>
  </w:num>
  <w:num w:numId="70">
    <w:abstractNumId w:val="139"/>
  </w:num>
  <w:num w:numId="71">
    <w:abstractNumId w:val="34"/>
  </w:num>
  <w:num w:numId="72">
    <w:abstractNumId w:val="68"/>
  </w:num>
  <w:num w:numId="73">
    <w:abstractNumId w:val="32"/>
  </w:num>
  <w:num w:numId="74">
    <w:abstractNumId w:val="86"/>
  </w:num>
  <w:num w:numId="75">
    <w:abstractNumId w:val="10"/>
  </w:num>
  <w:num w:numId="76">
    <w:abstractNumId w:val="16"/>
  </w:num>
  <w:num w:numId="77">
    <w:abstractNumId w:val="48"/>
  </w:num>
  <w:num w:numId="78">
    <w:abstractNumId w:val="64"/>
  </w:num>
  <w:num w:numId="79">
    <w:abstractNumId w:val="111"/>
  </w:num>
  <w:num w:numId="80">
    <w:abstractNumId w:val="8"/>
  </w:num>
  <w:num w:numId="81">
    <w:abstractNumId w:val="23"/>
  </w:num>
  <w:num w:numId="82">
    <w:abstractNumId w:val="7"/>
  </w:num>
  <w:num w:numId="83">
    <w:abstractNumId w:val="42"/>
  </w:num>
  <w:num w:numId="84">
    <w:abstractNumId w:val="117"/>
  </w:num>
  <w:num w:numId="85">
    <w:abstractNumId w:val="89"/>
  </w:num>
  <w:num w:numId="86">
    <w:abstractNumId w:val="60"/>
  </w:num>
  <w:num w:numId="87">
    <w:abstractNumId w:val="15"/>
  </w:num>
  <w:num w:numId="88">
    <w:abstractNumId w:val="67"/>
  </w:num>
  <w:num w:numId="89">
    <w:abstractNumId w:val="80"/>
  </w:num>
  <w:num w:numId="90">
    <w:abstractNumId w:val="128"/>
  </w:num>
  <w:num w:numId="91">
    <w:abstractNumId w:val="37"/>
  </w:num>
  <w:num w:numId="92">
    <w:abstractNumId w:val="135"/>
  </w:num>
  <w:num w:numId="93">
    <w:abstractNumId w:val="77"/>
  </w:num>
  <w:num w:numId="94">
    <w:abstractNumId w:val="40"/>
  </w:num>
  <w:num w:numId="95">
    <w:abstractNumId w:val="113"/>
  </w:num>
  <w:num w:numId="96">
    <w:abstractNumId w:val="69"/>
  </w:num>
  <w:num w:numId="97">
    <w:abstractNumId w:val="27"/>
  </w:num>
  <w:num w:numId="98">
    <w:abstractNumId w:val="29"/>
  </w:num>
  <w:num w:numId="99">
    <w:abstractNumId w:val="125"/>
  </w:num>
  <w:num w:numId="100">
    <w:abstractNumId w:val="78"/>
  </w:num>
  <w:num w:numId="101">
    <w:abstractNumId w:val="71"/>
  </w:num>
  <w:num w:numId="102">
    <w:abstractNumId w:val="85"/>
  </w:num>
  <w:num w:numId="103">
    <w:abstractNumId w:val="105"/>
  </w:num>
  <w:num w:numId="104">
    <w:abstractNumId w:val="104"/>
  </w:num>
  <w:num w:numId="105">
    <w:abstractNumId w:val="0"/>
  </w:num>
  <w:num w:numId="106">
    <w:abstractNumId w:val="90"/>
  </w:num>
  <w:num w:numId="107">
    <w:abstractNumId w:val="9"/>
  </w:num>
  <w:num w:numId="108">
    <w:abstractNumId w:val="99"/>
  </w:num>
  <w:num w:numId="109">
    <w:abstractNumId w:val="137"/>
  </w:num>
  <w:num w:numId="110">
    <w:abstractNumId w:val="61"/>
  </w:num>
  <w:num w:numId="111">
    <w:abstractNumId w:val="43"/>
  </w:num>
  <w:num w:numId="112">
    <w:abstractNumId w:val="11"/>
  </w:num>
  <w:num w:numId="113">
    <w:abstractNumId w:val="46"/>
  </w:num>
  <w:num w:numId="114">
    <w:abstractNumId w:val="97"/>
  </w:num>
  <w:num w:numId="115">
    <w:abstractNumId w:val="49"/>
  </w:num>
  <w:num w:numId="116">
    <w:abstractNumId w:val="4"/>
  </w:num>
  <w:num w:numId="117">
    <w:abstractNumId w:val="108"/>
  </w:num>
  <w:num w:numId="118">
    <w:abstractNumId w:val="87"/>
  </w:num>
  <w:num w:numId="119">
    <w:abstractNumId w:val="131"/>
  </w:num>
  <w:num w:numId="120">
    <w:abstractNumId w:val="103"/>
  </w:num>
  <w:num w:numId="121">
    <w:abstractNumId w:val="70"/>
  </w:num>
  <w:num w:numId="122">
    <w:abstractNumId w:val="76"/>
  </w:num>
  <w:num w:numId="123">
    <w:abstractNumId w:val="88"/>
  </w:num>
  <w:num w:numId="124">
    <w:abstractNumId w:val="63"/>
  </w:num>
  <w:num w:numId="125">
    <w:abstractNumId w:val="57"/>
  </w:num>
  <w:num w:numId="126">
    <w:abstractNumId w:val="119"/>
  </w:num>
  <w:num w:numId="127">
    <w:abstractNumId w:val="141"/>
  </w:num>
  <w:num w:numId="128">
    <w:abstractNumId w:val="5"/>
  </w:num>
  <w:num w:numId="129">
    <w:abstractNumId w:val="122"/>
  </w:num>
  <w:num w:numId="130">
    <w:abstractNumId w:val="101"/>
  </w:num>
  <w:num w:numId="131">
    <w:abstractNumId w:val="18"/>
  </w:num>
  <w:num w:numId="132">
    <w:abstractNumId w:val="102"/>
  </w:num>
  <w:num w:numId="133">
    <w:abstractNumId w:val="109"/>
  </w:num>
  <w:num w:numId="134">
    <w:abstractNumId w:val="138"/>
  </w:num>
  <w:num w:numId="135">
    <w:abstractNumId w:val="100"/>
  </w:num>
  <w:num w:numId="136">
    <w:abstractNumId w:val="142"/>
  </w:num>
  <w:num w:numId="137">
    <w:abstractNumId w:val="47"/>
  </w:num>
  <w:num w:numId="138">
    <w:abstractNumId w:val="22"/>
  </w:num>
  <w:num w:numId="139">
    <w:abstractNumId w:val="3"/>
  </w:num>
  <w:num w:numId="140">
    <w:abstractNumId w:val="39"/>
  </w:num>
  <w:num w:numId="141">
    <w:abstractNumId w:val="66"/>
  </w:num>
  <w:num w:numId="142">
    <w:abstractNumId w:val="59"/>
  </w:num>
  <w:num w:numId="143">
    <w:abstractNumId w:val="115"/>
  </w:num>
  <w:num w:numId="144">
    <w:abstractNumId w:val="17"/>
  </w:num>
  <w:num w:numId="145">
    <w:abstractNumId w:val="26"/>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721A1"/>
    <w:rsid w:val="0000147F"/>
    <w:rsid w:val="00001FD8"/>
    <w:rsid w:val="00003E6C"/>
    <w:rsid w:val="00005547"/>
    <w:rsid w:val="00005EAA"/>
    <w:rsid w:val="000074AD"/>
    <w:rsid w:val="00010223"/>
    <w:rsid w:val="0001121D"/>
    <w:rsid w:val="00012D71"/>
    <w:rsid w:val="0001301B"/>
    <w:rsid w:val="000133DE"/>
    <w:rsid w:val="000161EF"/>
    <w:rsid w:val="0001675B"/>
    <w:rsid w:val="00016BE2"/>
    <w:rsid w:val="00017D17"/>
    <w:rsid w:val="00017DC8"/>
    <w:rsid w:val="00017E6B"/>
    <w:rsid w:val="000210E9"/>
    <w:rsid w:val="0002314F"/>
    <w:rsid w:val="000237F1"/>
    <w:rsid w:val="00026F91"/>
    <w:rsid w:val="0003250F"/>
    <w:rsid w:val="0003671E"/>
    <w:rsid w:val="00036B10"/>
    <w:rsid w:val="00043A57"/>
    <w:rsid w:val="00043BC3"/>
    <w:rsid w:val="000442D7"/>
    <w:rsid w:val="00045118"/>
    <w:rsid w:val="00046033"/>
    <w:rsid w:val="00046F93"/>
    <w:rsid w:val="00051316"/>
    <w:rsid w:val="00051797"/>
    <w:rsid w:val="00053046"/>
    <w:rsid w:val="00053168"/>
    <w:rsid w:val="00053723"/>
    <w:rsid w:val="000548F4"/>
    <w:rsid w:val="00055E74"/>
    <w:rsid w:val="00063B6C"/>
    <w:rsid w:val="00063E6C"/>
    <w:rsid w:val="000703F4"/>
    <w:rsid w:val="000706F3"/>
    <w:rsid w:val="00072009"/>
    <w:rsid w:val="000740B3"/>
    <w:rsid w:val="000748AC"/>
    <w:rsid w:val="00074C29"/>
    <w:rsid w:val="000771D6"/>
    <w:rsid w:val="000779AC"/>
    <w:rsid w:val="00077DBF"/>
    <w:rsid w:val="00081486"/>
    <w:rsid w:val="000835BB"/>
    <w:rsid w:val="000842C2"/>
    <w:rsid w:val="00084B57"/>
    <w:rsid w:val="00084E45"/>
    <w:rsid w:val="000853DA"/>
    <w:rsid w:val="000902B9"/>
    <w:rsid w:val="00090A73"/>
    <w:rsid w:val="0009222F"/>
    <w:rsid w:val="00094020"/>
    <w:rsid w:val="00095A23"/>
    <w:rsid w:val="0009716B"/>
    <w:rsid w:val="000A07FE"/>
    <w:rsid w:val="000A0984"/>
    <w:rsid w:val="000A132E"/>
    <w:rsid w:val="000A13F0"/>
    <w:rsid w:val="000A142B"/>
    <w:rsid w:val="000A370F"/>
    <w:rsid w:val="000A4097"/>
    <w:rsid w:val="000A4156"/>
    <w:rsid w:val="000A66A9"/>
    <w:rsid w:val="000A723C"/>
    <w:rsid w:val="000B1065"/>
    <w:rsid w:val="000B3854"/>
    <w:rsid w:val="000B452B"/>
    <w:rsid w:val="000C14AD"/>
    <w:rsid w:val="000C600B"/>
    <w:rsid w:val="000D0CB5"/>
    <w:rsid w:val="000D30A8"/>
    <w:rsid w:val="000D3321"/>
    <w:rsid w:val="000D6803"/>
    <w:rsid w:val="000D6DC3"/>
    <w:rsid w:val="000D76F6"/>
    <w:rsid w:val="000E11F4"/>
    <w:rsid w:val="000E16F5"/>
    <w:rsid w:val="000E2137"/>
    <w:rsid w:val="000E2E91"/>
    <w:rsid w:val="000E7322"/>
    <w:rsid w:val="000F050D"/>
    <w:rsid w:val="000F1BB5"/>
    <w:rsid w:val="000F2F49"/>
    <w:rsid w:val="000F2F5F"/>
    <w:rsid w:val="000F4C19"/>
    <w:rsid w:val="000F4D83"/>
    <w:rsid w:val="000F67EE"/>
    <w:rsid w:val="000F6BC1"/>
    <w:rsid w:val="00101E76"/>
    <w:rsid w:val="001024AD"/>
    <w:rsid w:val="00102537"/>
    <w:rsid w:val="0010684D"/>
    <w:rsid w:val="00110742"/>
    <w:rsid w:val="001116A6"/>
    <w:rsid w:val="00115E1A"/>
    <w:rsid w:val="001218E6"/>
    <w:rsid w:val="0012232A"/>
    <w:rsid w:val="00123E0C"/>
    <w:rsid w:val="0012510F"/>
    <w:rsid w:val="0012751F"/>
    <w:rsid w:val="0012780F"/>
    <w:rsid w:val="00130483"/>
    <w:rsid w:val="001313C6"/>
    <w:rsid w:val="00131630"/>
    <w:rsid w:val="001375EC"/>
    <w:rsid w:val="00137CC7"/>
    <w:rsid w:val="00140843"/>
    <w:rsid w:val="0014188A"/>
    <w:rsid w:val="00141EED"/>
    <w:rsid w:val="00143718"/>
    <w:rsid w:val="001437C0"/>
    <w:rsid w:val="0014490C"/>
    <w:rsid w:val="00146550"/>
    <w:rsid w:val="00150390"/>
    <w:rsid w:val="00151932"/>
    <w:rsid w:val="00151CB4"/>
    <w:rsid w:val="00151D6E"/>
    <w:rsid w:val="00154059"/>
    <w:rsid w:val="001545D9"/>
    <w:rsid w:val="00156206"/>
    <w:rsid w:val="001577D0"/>
    <w:rsid w:val="001621F8"/>
    <w:rsid w:val="00162354"/>
    <w:rsid w:val="001624EB"/>
    <w:rsid w:val="001631AC"/>
    <w:rsid w:val="00165364"/>
    <w:rsid w:val="00165F78"/>
    <w:rsid w:val="001675FD"/>
    <w:rsid w:val="00170319"/>
    <w:rsid w:val="00171062"/>
    <w:rsid w:val="001728EE"/>
    <w:rsid w:val="00174836"/>
    <w:rsid w:val="00175489"/>
    <w:rsid w:val="001762C6"/>
    <w:rsid w:val="001767D6"/>
    <w:rsid w:val="00176A80"/>
    <w:rsid w:val="00177981"/>
    <w:rsid w:val="00180033"/>
    <w:rsid w:val="0018049B"/>
    <w:rsid w:val="001824C5"/>
    <w:rsid w:val="001847FB"/>
    <w:rsid w:val="00184DD3"/>
    <w:rsid w:val="00184E79"/>
    <w:rsid w:val="00185A3E"/>
    <w:rsid w:val="0018635A"/>
    <w:rsid w:val="001916C8"/>
    <w:rsid w:val="00191CC1"/>
    <w:rsid w:val="00193947"/>
    <w:rsid w:val="00193ACB"/>
    <w:rsid w:val="0019456B"/>
    <w:rsid w:val="00195757"/>
    <w:rsid w:val="00195ECB"/>
    <w:rsid w:val="00197095"/>
    <w:rsid w:val="00197EDD"/>
    <w:rsid w:val="001A1A17"/>
    <w:rsid w:val="001A1F0F"/>
    <w:rsid w:val="001A389A"/>
    <w:rsid w:val="001A5023"/>
    <w:rsid w:val="001B038F"/>
    <w:rsid w:val="001B1466"/>
    <w:rsid w:val="001B16C7"/>
    <w:rsid w:val="001B20D6"/>
    <w:rsid w:val="001B2B9F"/>
    <w:rsid w:val="001B419A"/>
    <w:rsid w:val="001B6FEE"/>
    <w:rsid w:val="001B7454"/>
    <w:rsid w:val="001C34BD"/>
    <w:rsid w:val="001C48A7"/>
    <w:rsid w:val="001C6236"/>
    <w:rsid w:val="001C6837"/>
    <w:rsid w:val="001C6863"/>
    <w:rsid w:val="001C7ECC"/>
    <w:rsid w:val="001D11A3"/>
    <w:rsid w:val="001D19F9"/>
    <w:rsid w:val="001D43F9"/>
    <w:rsid w:val="001E0319"/>
    <w:rsid w:val="001E151C"/>
    <w:rsid w:val="001E28BF"/>
    <w:rsid w:val="001E4360"/>
    <w:rsid w:val="001E6850"/>
    <w:rsid w:val="001E6CC0"/>
    <w:rsid w:val="001E7404"/>
    <w:rsid w:val="001E78A2"/>
    <w:rsid w:val="001E7D25"/>
    <w:rsid w:val="001E7F26"/>
    <w:rsid w:val="001F0A0B"/>
    <w:rsid w:val="001F317C"/>
    <w:rsid w:val="001F3E50"/>
    <w:rsid w:val="001F5E65"/>
    <w:rsid w:val="001F652F"/>
    <w:rsid w:val="001F65F6"/>
    <w:rsid w:val="0020253E"/>
    <w:rsid w:val="00202E94"/>
    <w:rsid w:val="002054B8"/>
    <w:rsid w:val="002058F3"/>
    <w:rsid w:val="0020660C"/>
    <w:rsid w:val="00206BFA"/>
    <w:rsid w:val="00206DD8"/>
    <w:rsid w:val="00207503"/>
    <w:rsid w:val="002124B3"/>
    <w:rsid w:val="00214CC3"/>
    <w:rsid w:val="00216FC6"/>
    <w:rsid w:val="00217110"/>
    <w:rsid w:val="002174EC"/>
    <w:rsid w:val="002175F2"/>
    <w:rsid w:val="00220778"/>
    <w:rsid w:val="00220F12"/>
    <w:rsid w:val="002214C6"/>
    <w:rsid w:val="00222B98"/>
    <w:rsid w:val="002259C8"/>
    <w:rsid w:val="0023260A"/>
    <w:rsid w:val="00233982"/>
    <w:rsid w:val="002355C8"/>
    <w:rsid w:val="002363DA"/>
    <w:rsid w:val="002403E9"/>
    <w:rsid w:val="002414A0"/>
    <w:rsid w:val="0024262F"/>
    <w:rsid w:val="00243E5E"/>
    <w:rsid w:val="00245CD8"/>
    <w:rsid w:val="00251864"/>
    <w:rsid w:val="0025199D"/>
    <w:rsid w:val="0026149B"/>
    <w:rsid w:val="00262DE4"/>
    <w:rsid w:val="00263053"/>
    <w:rsid w:val="00264516"/>
    <w:rsid w:val="002659DC"/>
    <w:rsid w:val="0026798D"/>
    <w:rsid w:val="00270E04"/>
    <w:rsid w:val="00270ECB"/>
    <w:rsid w:val="00272D3E"/>
    <w:rsid w:val="00282ADC"/>
    <w:rsid w:val="00283216"/>
    <w:rsid w:val="00283489"/>
    <w:rsid w:val="00285502"/>
    <w:rsid w:val="00290E40"/>
    <w:rsid w:val="00293434"/>
    <w:rsid w:val="0029478B"/>
    <w:rsid w:val="002953FC"/>
    <w:rsid w:val="00296651"/>
    <w:rsid w:val="002A066A"/>
    <w:rsid w:val="002A4785"/>
    <w:rsid w:val="002A4E4E"/>
    <w:rsid w:val="002A64C4"/>
    <w:rsid w:val="002A71F6"/>
    <w:rsid w:val="002A7F8E"/>
    <w:rsid w:val="002B1151"/>
    <w:rsid w:val="002B1589"/>
    <w:rsid w:val="002B73E3"/>
    <w:rsid w:val="002C3499"/>
    <w:rsid w:val="002C359F"/>
    <w:rsid w:val="002C45D9"/>
    <w:rsid w:val="002C5000"/>
    <w:rsid w:val="002C6460"/>
    <w:rsid w:val="002C74CF"/>
    <w:rsid w:val="002D1505"/>
    <w:rsid w:val="002D190A"/>
    <w:rsid w:val="002D1DDE"/>
    <w:rsid w:val="002D2918"/>
    <w:rsid w:val="002D304E"/>
    <w:rsid w:val="002D46FF"/>
    <w:rsid w:val="002D6638"/>
    <w:rsid w:val="002D6D15"/>
    <w:rsid w:val="002D7032"/>
    <w:rsid w:val="002D7224"/>
    <w:rsid w:val="002D7EB6"/>
    <w:rsid w:val="002E14D8"/>
    <w:rsid w:val="002E203F"/>
    <w:rsid w:val="002E2F8C"/>
    <w:rsid w:val="002E365E"/>
    <w:rsid w:val="002E3E6F"/>
    <w:rsid w:val="002E444F"/>
    <w:rsid w:val="002E5FEB"/>
    <w:rsid w:val="002E72F4"/>
    <w:rsid w:val="002E731B"/>
    <w:rsid w:val="002E7348"/>
    <w:rsid w:val="002E79FD"/>
    <w:rsid w:val="002F0AC3"/>
    <w:rsid w:val="002F0ED3"/>
    <w:rsid w:val="002F2237"/>
    <w:rsid w:val="002F3721"/>
    <w:rsid w:val="002F3BC1"/>
    <w:rsid w:val="002F4A77"/>
    <w:rsid w:val="00302715"/>
    <w:rsid w:val="003028A4"/>
    <w:rsid w:val="00304793"/>
    <w:rsid w:val="00304AD5"/>
    <w:rsid w:val="00305B69"/>
    <w:rsid w:val="0031019E"/>
    <w:rsid w:val="00310222"/>
    <w:rsid w:val="003112E8"/>
    <w:rsid w:val="00312676"/>
    <w:rsid w:val="00312D16"/>
    <w:rsid w:val="00313C16"/>
    <w:rsid w:val="00315C4D"/>
    <w:rsid w:val="00316098"/>
    <w:rsid w:val="003174A2"/>
    <w:rsid w:val="00317D0C"/>
    <w:rsid w:val="003214D1"/>
    <w:rsid w:val="00321691"/>
    <w:rsid w:val="00324D7F"/>
    <w:rsid w:val="0032539D"/>
    <w:rsid w:val="00325C18"/>
    <w:rsid w:val="003262EA"/>
    <w:rsid w:val="003269CD"/>
    <w:rsid w:val="00326C7B"/>
    <w:rsid w:val="00331BE3"/>
    <w:rsid w:val="00333800"/>
    <w:rsid w:val="00334E0F"/>
    <w:rsid w:val="003359D9"/>
    <w:rsid w:val="00337036"/>
    <w:rsid w:val="00337F68"/>
    <w:rsid w:val="0034119C"/>
    <w:rsid w:val="003420DF"/>
    <w:rsid w:val="00342112"/>
    <w:rsid w:val="00344F0A"/>
    <w:rsid w:val="00345173"/>
    <w:rsid w:val="00347AC5"/>
    <w:rsid w:val="00350B2F"/>
    <w:rsid w:val="0035246D"/>
    <w:rsid w:val="003530CF"/>
    <w:rsid w:val="00353F64"/>
    <w:rsid w:val="003540AA"/>
    <w:rsid w:val="0035415D"/>
    <w:rsid w:val="0035423E"/>
    <w:rsid w:val="00356AB8"/>
    <w:rsid w:val="00357A3B"/>
    <w:rsid w:val="00362305"/>
    <w:rsid w:val="00363D34"/>
    <w:rsid w:val="003718AD"/>
    <w:rsid w:val="003733C6"/>
    <w:rsid w:val="00373CDA"/>
    <w:rsid w:val="00373E59"/>
    <w:rsid w:val="003748EC"/>
    <w:rsid w:val="00375288"/>
    <w:rsid w:val="00375725"/>
    <w:rsid w:val="00380D5A"/>
    <w:rsid w:val="00381CC9"/>
    <w:rsid w:val="00381F8A"/>
    <w:rsid w:val="00384684"/>
    <w:rsid w:val="00384CC4"/>
    <w:rsid w:val="003858C4"/>
    <w:rsid w:val="00386B03"/>
    <w:rsid w:val="003915A9"/>
    <w:rsid w:val="003918F7"/>
    <w:rsid w:val="00394DC5"/>
    <w:rsid w:val="00395E64"/>
    <w:rsid w:val="00396DF4"/>
    <w:rsid w:val="003A0548"/>
    <w:rsid w:val="003A0A41"/>
    <w:rsid w:val="003A1EDF"/>
    <w:rsid w:val="003A4253"/>
    <w:rsid w:val="003A4488"/>
    <w:rsid w:val="003A5DCA"/>
    <w:rsid w:val="003A73F3"/>
    <w:rsid w:val="003B12B9"/>
    <w:rsid w:val="003B3D91"/>
    <w:rsid w:val="003B602F"/>
    <w:rsid w:val="003B6195"/>
    <w:rsid w:val="003B6B70"/>
    <w:rsid w:val="003C2425"/>
    <w:rsid w:val="003C30B5"/>
    <w:rsid w:val="003C372F"/>
    <w:rsid w:val="003C3762"/>
    <w:rsid w:val="003C52F7"/>
    <w:rsid w:val="003C5BA1"/>
    <w:rsid w:val="003D03E0"/>
    <w:rsid w:val="003D0EBA"/>
    <w:rsid w:val="003D176A"/>
    <w:rsid w:val="003D4681"/>
    <w:rsid w:val="003D5D34"/>
    <w:rsid w:val="003D6034"/>
    <w:rsid w:val="003D693C"/>
    <w:rsid w:val="003E3D13"/>
    <w:rsid w:val="003E482A"/>
    <w:rsid w:val="003E56FE"/>
    <w:rsid w:val="003E635B"/>
    <w:rsid w:val="003F05C0"/>
    <w:rsid w:val="003F21B6"/>
    <w:rsid w:val="003F7341"/>
    <w:rsid w:val="003F77F3"/>
    <w:rsid w:val="003F7D60"/>
    <w:rsid w:val="004019B1"/>
    <w:rsid w:val="00401C2F"/>
    <w:rsid w:val="004037CB"/>
    <w:rsid w:val="00404770"/>
    <w:rsid w:val="00405B37"/>
    <w:rsid w:val="004070ED"/>
    <w:rsid w:val="00410048"/>
    <w:rsid w:val="00410718"/>
    <w:rsid w:val="004117D3"/>
    <w:rsid w:val="00413455"/>
    <w:rsid w:val="004138E2"/>
    <w:rsid w:val="0041473F"/>
    <w:rsid w:val="00415899"/>
    <w:rsid w:val="00416349"/>
    <w:rsid w:val="004207F9"/>
    <w:rsid w:val="0042104D"/>
    <w:rsid w:val="004212D7"/>
    <w:rsid w:val="0042130D"/>
    <w:rsid w:val="00421EAC"/>
    <w:rsid w:val="00423288"/>
    <w:rsid w:val="00426EDD"/>
    <w:rsid w:val="00431459"/>
    <w:rsid w:val="0043177D"/>
    <w:rsid w:val="00432698"/>
    <w:rsid w:val="00433D42"/>
    <w:rsid w:val="0043455B"/>
    <w:rsid w:val="004357A6"/>
    <w:rsid w:val="004368BC"/>
    <w:rsid w:val="00436E0B"/>
    <w:rsid w:val="00440F4D"/>
    <w:rsid w:val="00441553"/>
    <w:rsid w:val="004415F7"/>
    <w:rsid w:val="004421AD"/>
    <w:rsid w:val="00442FC1"/>
    <w:rsid w:val="0044333E"/>
    <w:rsid w:val="00444FB6"/>
    <w:rsid w:val="004467D8"/>
    <w:rsid w:val="0045070B"/>
    <w:rsid w:val="004514BF"/>
    <w:rsid w:val="00451A16"/>
    <w:rsid w:val="00451CE7"/>
    <w:rsid w:val="00454B6A"/>
    <w:rsid w:val="00455EDF"/>
    <w:rsid w:val="00456491"/>
    <w:rsid w:val="00457811"/>
    <w:rsid w:val="0046133A"/>
    <w:rsid w:val="004655D2"/>
    <w:rsid w:val="004667EA"/>
    <w:rsid w:val="004672D0"/>
    <w:rsid w:val="0046799F"/>
    <w:rsid w:val="004726F7"/>
    <w:rsid w:val="00475248"/>
    <w:rsid w:val="00475F19"/>
    <w:rsid w:val="00480265"/>
    <w:rsid w:val="00481A47"/>
    <w:rsid w:val="00481D61"/>
    <w:rsid w:val="00482DAC"/>
    <w:rsid w:val="0048401E"/>
    <w:rsid w:val="00484EB7"/>
    <w:rsid w:val="0048589C"/>
    <w:rsid w:val="00486147"/>
    <w:rsid w:val="004867E6"/>
    <w:rsid w:val="00487A1A"/>
    <w:rsid w:val="0049148F"/>
    <w:rsid w:val="00491ABB"/>
    <w:rsid w:val="00491E23"/>
    <w:rsid w:val="004962B3"/>
    <w:rsid w:val="00496591"/>
    <w:rsid w:val="00496C65"/>
    <w:rsid w:val="004A0141"/>
    <w:rsid w:val="004A2E41"/>
    <w:rsid w:val="004A331F"/>
    <w:rsid w:val="004B021B"/>
    <w:rsid w:val="004B1A97"/>
    <w:rsid w:val="004B1E12"/>
    <w:rsid w:val="004B2086"/>
    <w:rsid w:val="004B6CD4"/>
    <w:rsid w:val="004B6F2D"/>
    <w:rsid w:val="004C3A44"/>
    <w:rsid w:val="004C5849"/>
    <w:rsid w:val="004C5EB3"/>
    <w:rsid w:val="004C7DB2"/>
    <w:rsid w:val="004D0538"/>
    <w:rsid w:val="004D15A8"/>
    <w:rsid w:val="004D184C"/>
    <w:rsid w:val="004D191D"/>
    <w:rsid w:val="004D2AC5"/>
    <w:rsid w:val="004D33CD"/>
    <w:rsid w:val="004D5D99"/>
    <w:rsid w:val="004D7BF7"/>
    <w:rsid w:val="004E0B13"/>
    <w:rsid w:val="004E24F8"/>
    <w:rsid w:val="004E7355"/>
    <w:rsid w:val="004E774B"/>
    <w:rsid w:val="004E789C"/>
    <w:rsid w:val="004E7C1E"/>
    <w:rsid w:val="004F0880"/>
    <w:rsid w:val="004F1C77"/>
    <w:rsid w:val="004F1E60"/>
    <w:rsid w:val="005001A4"/>
    <w:rsid w:val="00500F3E"/>
    <w:rsid w:val="00501003"/>
    <w:rsid w:val="00503A9A"/>
    <w:rsid w:val="00505B1F"/>
    <w:rsid w:val="005075F2"/>
    <w:rsid w:val="005079C4"/>
    <w:rsid w:val="00510281"/>
    <w:rsid w:val="005106E6"/>
    <w:rsid w:val="005107AC"/>
    <w:rsid w:val="00512296"/>
    <w:rsid w:val="0051301E"/>
    <w:rsid w:val="005141DF"/>
    <w:rsid w:val="00515985"/>
    <w:rsid w:val="00520535"/>
    <w:rsid w:val="0052203F"/>
    <w:rsid w:val="00522FEF"/>
    <w:rsid w:val="005234A1"/>
    <w:rsid w:val="00524017"/>
    <w:rsid w:val="00526EA6"/>
    <w:rsid w:val="0052751D"/>
    <w:rsid w:val="0053024F"/>
    <w:rsid w:val="0053617E"/>
    <w:rsid w:val="005365FE"/>
    <w:rsid w:val="00536C66"/>
    <w:rsid w:val="00541116"/>
    <w:rsid w:val="005418D4"/>
    <w:rsid w:val="0054487A"/>
    <w:rsid w:val="005449EF"/>
    <w:rsid w:val="00544AA5"/>
    <w:rsid w:val="00550420"/>
    <w:rsid w:val="005509AF"/>
    <w:rsid w:val="0055184D"/>
    <w:rsid w:val="00553BAA"/>
    <w:rsid w:val="00553D37"/>
    <w:rsid w:val="005557F0"/>
    <w:rsid w:val="0055732D"/>
    <w:rsid w:val="00557765"/>
    <w:rsid w:val="00557E01"/>
    <w:rsid w:val="00561C69"/>
    <w:rsid w:val="00561F07"/>
    <w:rsid w:val="00563848"/>
    <w:rsid w:val="00564C2A"/>
    <w:rsid w:val="00565A8E"/>
    <w:rsid w:val="00566472"/>
    <w:rsid w:val="005664E3"/>
    <w:rsid w:val="0056696B"/>
    <w:rsid w:val="00566CAF"/>
    <w:rsid w:val="005705D1"/>
    <w:rsid w:val="00570F0A"/>
    <w:rsid w:val="005740C1"/>
    <w:rsid w:val="0058048E"/>
    <w:rsid w:val="005822C0"/>
    <w:rsid w:val="0058268B"/>
    <w:rsid w:val="00582ABD"/>
    <w:rsid w:val="0058441F"/>
    <w:rsid w:val="00584541"/>
    <w:rsid w:val="005879F5"/>
    <w:rsid w:val="005908DB"/>
    <w:rsid w:val="00590CB0"/>
    <w:rsid w:val="005916EB"/>
    <w:rsid w:val="00591D58"/>
    <w:rsid w:val="00592412"/>
    <w:rsid w:val="00592721"/>
    <w:rsid w:val="005955CE"/>
    <w:rsid w:val="00596E5B"/>
    <w:rsid w:val="005978AC"/>
    <w:rsid w:val="005A278F"/>
    <w:rsid w:val="005A2BD4"/>
    <w:rsid w:val="005A372A"/>
    <w:rsid w:val="005A6236"/>
    <w:rsid w:val="005B0328"/>
    <w:rsid w:val="005B1C1E"/>
    <w:rsid w:val="005B321A"/>
    <w:rsid w:val="005B4949"/>
    <w:rsid w:val="005B5C01"/>
    <w:rsid w:val="005B685E"/>
    <w:rsid w:val="005C0877"/>
    <w:rsid w:val="005C1DDD"/>
    <w:rsid w:val="005C46E0"/>
    <w:rsid w:val="005C5197"/>
    <w:rsid w:val="005C5647"/>
    <w:rsid w:val="005C687E"/>
    <w:rsid w:val="005D039D"/>
    <w:rsid w:val="005D086C"/>
    <w:rsid w:val="005D116A"/>
    <w:rsid w:val="005D1631"/>
    <w:rsid w:val="005D1826"/>
    <w:rsid w:val="005D1A31"/>
    <w:rsid w:val="005D2EA1"/>
    <w:rsid w:val="005D39CB"/>
    <w:rsid w:val="005D5611"/>
    <w:rsid w:val="005D709E"/>
    <w:rsid w:val="005E002A"/>
    <w:rsid w:val="005E2B4F"/>
    <w:rsid w:val="005E685D"/>
    <w:rsid w:val="005E7D36"/>
    <w:rsid w:val="005F38F9"/>
    <w:rsid w:val="005F4AC5"/>
    <w:rsid w:val="006006DE"/>
    <w:rsid w:val="006024D2"/>
    <w:rsid w:val="006025E3"/>
    <w:rsid w:val="00602827"/>
    <w:rsid w:val="00603D4B"/>
    <w:rsid w:val="00605FC8"/>
    <w:rsid w:val="006077D9"/>
    <w:rsid w:val="006135ED"/>
    <w:rsid w:val="00614B18"/>
    <w:rsid w:val="00615F9E"/>
    <w:rsid w:val="00616D43"/>
    <w:rsid w:val="0061720D"/>
    <w:rsid w:val="0063107F"/>
    <w:rsid w:val="00631E42"/>
    <w:rsid w:val="006333D9"/>
    <w:rsid w:val="00633FF6"/>
    <w:rsid w:val="00634732"/>
    <w:rsid w:val="00634FD4"/>
    <w:rsid w:val="006400C8"/>
    <w:rsid w:val="00642114"/>
    <w:rsid w:val="00642A68"/>
    <w:rsid w:val="00642ABB"/>
    <w:rsid w:val="00643C69"/>
    <w:rsid w:val="006447BA"/>
    <w:rsid w:val="00645106"/>
    <w:rsid w:val="0064640B"/>
    <w:rsid w:val="0064792F"/>
    <w:rsid w:val="006505E2"/>
    <w:rsid w:val="00650A29"/>
    <w:rsid w:val="00651996"/>
    <w:rsid w:val="00652173"/>
    <w:rsid w:val="0065258A"/>
    <w:rsid w:val="00652B85"/>
    <w:rsid w:val="00652F4F"/>
    <w:rsid w:val="00652F99"/>
    <w:rsid w:val="00653072"/>
    <w:rsid w:val="00654205"/>
    <w:rsid w:val="00654DD3"/>
    <w:rsid w:val="00654F1C"/>
    <w:rsid w:val="0066322A"/>
    <w:rsid w:val="00663DA0"/>
    <w:rsid w:val="00664D14"/>
    <w:rsid w:val="006653C4"/>
    <w:rsid w:val="00666942"/>
    <w:rsid w:val="006711A2"/>
    <w:rsid w:val="00671547"/>
    <w:rsid w:val="006721A1"/>
    <w:rsid w:val="00673DC8"/>
    <w:rsid w:val="00674B75"/>
    <w:rsid w:val="0067605F"/>
    <w:rsid w:val="006765CE"/>
    <w:rsid w:val="00676907"/>
    <w:rsid w:val="00681C70"/>
    <w:rsid w:val="00682DE5"/>
    <w:rsid w:val="006831E7"/>
    <w:rsid w:val="0068385C"/>
    <w:rsid w:val="00690A95"/>
    <w:rsid w:val="00691B4A"/>
    <w:rsid w:val="00691E33"/>
    <w:rsid w:val="00693B0A"/>
    <w:rsid w:val="00693F46"/>
    <w:rsid w:val="006952F9"/>
    <w:rsid w:val="00695334"/>
    <w:rsid w:val="00696121"/>
    <w:rsid w:val="00696D54"/>
    <w:rsid w:val="006A02DA"/>
    <w:rsid w:val="006A0C89"/>
    <w:rsid w:val="006A0D34"/>
    <w:rsid w:val="006A1898"/>
    <w:rsid w:val="006A2020"/>
    <w:rsid w:val="006A3D16"/>
    <w:rsid w:val="006A4589"/>
    <w:rsid w:val="006A4E31"/>
    <w:rsid w:val="006A5218"/>
    <w:rsid w:val="006A66EF"/>
    <w:rsid w:val="006A7D05"/>
    <w:rsid w:val="006B0820"/>
    <w:rsid w:val="006B1411"/>
    <w:rsid w:val="006B35FF"/>
    <w:rsid w:val="006B4ABE"/>
    <w:rsid w:val="006B50AF"/>
    <w:rsid w:val="006B7D74"/>
    <w:rsid w:val="006C05B9"/>
    <w:rsid w:val="006C17B8"/>
    <w:rsid w:val="006C36DE"/>
    <w:rsid w:val="006C76E3"/>
    <w:rsid w:val="006C7913"/>
    <w:rsid w:val="006C7D8B"/>
    <w:rsid w:val="006D2595"/>
    <w:rsid w:val="006D5185"/>
    <w:rsid w:val="006D5E5F"/>
    <w:rsid w:val="006D7360"/>
    <w:rsid w:val="006D768C"/>
    <w:rsid w:val="006D7A2C"/>
    <w:rsid w:val="006E0C3C"/>
    <w:rsid w:val="006E1354"/>
    <w:rsid w:val="006E19F8"/>
    <w:rsid w:val="006E2E92"/>
    <w:rsid w:val="006E41A5"/>
    <w:rsid w:val="006E4AF1"/>
    <w:rsid w:val="006F0703"/>
    <w:rsid w:val="006F0824"/>
    <w:rsid w:val="006F1C54"/>
    <w:rsid w:val="006F1ECF"/>
    <w:rsid w:val="006F3296"/>
    <w:rsid w:val="006F6391"/>
    <w:rsid w:val="006F7037"/>
    <w:rsid w:val="006F7FA4"/>
    <w:rsid w:val="00700834"/>
    <w:rsid w:val="00700CE2"/>
    <w:rsid w:val="007011EB"/>
    <w:rsid w:val="00701D1D"/>
    <w:rsid w:val="00701E10"/>
    <w:rsid w:val="00703E4C"/>
    <w:rsid w:val="007048EC"/>
    <w:rsid w:val="007058E1"/>
    <w:rsid w:val="00706DFE"/>
    <w:rsid w:val="00706FCB"/>
    <w:rsid w:val="00707378"/>
    <w:rsid w:val="00707D31"/>
    <w:rsid w:val="007111BC"/>
    <w:rsid w:val="00715BBF"/>
    <w:rsid w:val="007164B1"/>
    <w:rsid w:val="00716C55"/>
    <w:rsid w:val="007224B5"/>
    <w:rsid w:val="0072336F"/>
    <w:rsid w:val="007243D1"/>
    <w:rsid w:val="007255AB"/>
    <w:rsid w:val="007309B5"/>
    <w:rsid w:val="007315FB"/>
    <w:rsid w:val="007317CE"/>
    <w:rsid w:val="0073295F"/>
    <w:rsid w:val="00734591"/>
    <w:rsid w:val="00735872"/>
    <w:rsid w:val="00735BDD"/>
    <w:rsid w:val="00736A81"/>
    <w:rsid w:val="00737770"/>
    <w:rsid w:val="00737BA0"/>
    <w:rsid w:val="00737E52"/>
    <w:rsid w:val="00740858"/>
    <w:rsid w:val="00740DE0"/>
    <w:rsid w:val="007419F5"/>
    <w:rsid w:val="00741FDC"/>
    <w:rsid w:val="00742682"/>
    <w:rsid w:val="007432B9"/>
    <w:rsid w:val="007462CE"/>
    <w:rsid w:val="0074743F"/>
    <w:rsid w:val="0075209F"/>
    <w:rsid w:val="00753863"/>
    <w:rsid w:val="00754E88"/>
    <w:rsid w:val="007571D4"/>
    <w:rsid w:val="00761599"/>
    <w:rsid w:val="00762B3B"/>
    <w:rsid w:val="00762FAD"/>
    <w:rsid w:val="00762FE5"/>
    <w:rsid w:val="0076479B"/>
    <w:rsid w:val="00766183"/>
    <w:rsid w:val="00766FD6"/>
    <w:rsid w:val="00767311"/>
    <w:rsid w:val="00770216"/>
    <w:rsid w:val="007716E4"/>
    <w:rsid w:val="00771918"/>
    <w:rsid w:val="00776438"/>
    <w:rsid w:val="00781218"/>
    <w:rsid w:val="00781A55"/>
    <w:rsid w:val="00782468"/>
    <w:rsid w:val="00782C2F"/>
    <w:rsid w:val="00784D1C"/>
    <w:rsid w:val="00786EB1"/>
    <w:rsid w:val="00790AE9"/>
    <w:rsid w:val="00791828"/>
    <w:rsid w:val="00792E20"/>
    <w:rsid w:val="00792FEC"/>
    <w:rsid w:val="00793466"/>
    <w:rsid w:val="0079570A"/>
    <w:rsid w:val="007A0865"/>
    <w:rsid w:val="007A29F0"/>
    <w:rsid w:val="007A4539"/>
    <w:rsid w:val="007A4815"/>
    <w:rsid w:val="007A6E53"/>
    <w:rsid w:val="007A736F"/>
    <w:rsid w:val="007A7AC6"/>
    <w:rsid w:val="007B124A"/>
    <w:rsid w:val="007B3E72"/>
    <w:rsid w:val="007B49F3"/>
    <w:rsid w:val="007B4AE0"/>
    <w:rsid w:val="007B6726"/>
    <w:rsid w:val="007C10BB"/>
    <w:rsid w:val="007C2476"/>
    <w:rsid w:val="007C248C"/>
    <w:rsid w:val="007C3C0D"/>
    <w:rsid w:val="007C3D87"/>
    <w:rsid w:val="007C5360"/>
    <w:rsid w:val="007D166D"/>
    <w:rsid w:val="007D296C"/>
    <w:rsid w:val="007D2E98"/>
    <w:rsid w:val="007D4D62"/>
    <w:rsid w:val="007D61A5"/>
    <w:rsid w:val="007E05F6"/>
    <w:rsid w:val="007E48E5"/>
    <w:rsid w:val="007E7E76"/>
    <w:rsid w:val="007F09D4"/>
    <w:rsid w:val="007F1A6B"/>
    <w:rsid w:val="007F5879"/>
    <w:rsid w:val="007F5C25"/>
    <w:rsid w:val="008000C1"/>
    <w:rsid w:val="00800101"/>
    <w:rsid w:val="0080025A"/>
    <w:rsid w:val="00801124"/>
    <w:rsid w:val="00802F8E"/>
    <w:rsid w:val="0080338B"/>
    <w:rsid w:val="00804464"/>
    <w:rsid w:val="00810C03"/>
    <w:rsid w:val="00813180"/>
    <w:rsid w:val="00813566"/>
    <w:rsid w:val="00813FE6"/>
    <w:rsid w:val="008160B7"/>
    <w:rsid w:val="00823C7A"/>
    <w:rsid w:val="00831E11"/>
    <w:rsid w:val="00832E55"/>
    <w:rsid w:val="00833CA0"/>
    <w:rsid w:val="00834D2A"/>
    <w:rsid w:val="008365CE"/>
    <w:rsid w:val="00836FFF"/>
    <w:rsid w:val="00840A95"/>
    <w:rsid w:val="00840C7D"/>
    <w:rsid w:val="0084586C"/>
    <w:rsid w:val="00845A17"/>
    <w:rsid w:val="008465C7"/>
    <w:rsid w:val="008523F6"/>
    <w:rsid w:val="00853350"/>
    <w:rsid w:val="00853B69"/>
    <w:rsid w:val="008610FB"/>
    <w:rsid w:val="00861C71"/>
    <w:rsid w:val="0086457A"/>
    <w:rsid w:val="00864AC1"/>
    <w:rsid w:val="00866883"/>
    <w:rsid w:val="008711C4"/>
    <w:rsid w:val="00874155"/>
    <w:rsid w:val="008815E3"/>
    <w:rsid w:val="00883D3C"/>
    <w:rsid w:val="008902A1"/>
    <w:rsid w:val="008906FF"/>
    <w:rsid w:val="0089203E"/>
    <w:rsid w:val="0089309F"/>
    <w:rsid w:val="008941E8"/>
    <w:rsid w:val="00894F90"/>
    <w:rsid w:val="0089584E"/>
    <w:rsid w:val="008A0735"/>
    <w:rsid w:val="008A0F28"/>
    <w:rsid w:val="008A25C3"/>
    <w:rsid w:val="008A495B"/>
    <w:rsid w:val="008B0589"/>
    <w:rsid w:val="008B0B07"/>
    <w:rsid w:val="008B2582"/>
    <w:rsid w:val="008B264D"/>
    <w:rsid w:val="008B3000"/>
    <w:rsid w:val="008B4144"/>
    <w:rsid w:val="008B6613"/>
    <w:rsid w:val="008B7683"/>
    <w:rsid w:val="008C3709"/>
    <w:rsid w:val="008C3912"/>
    <w:rsid w:val="008C3EEE"/>
    <w:rsid w:val="008C605E"/>
    <w:rsid w:val="008D39A6"/>
    <w:rsid w:val="008D3A11"/>
    <w:rsid w:val="008D50B3"/>
    <w:rsid w:val="008D50FB"/>
    <w:rsid w:val="008D5D1D"/>
    <w:rsid w:val="008D7542"/>
    <w:rsid w:val="008E01DC"/>
    <w:rsid w:val="008E0504"/>
    <w:rsid w:val="008E21E4"/>
    <w:rsid w:val="008E2543"/>
    <w:rsid w:val="008E5139"/>
    <w:rsid w:val="008E619C"/>
    <w:rsid w:val="008E78B9"/>
    <w:rsid w:val="008E7E31"/>
    <w:rsid w:val="008F0B2E"/>
    <w:rsid w:val="008F4486"/>
    <w:rsid w:val="008F51D9"/>
    <w:rsid w:val="008F5612"/>
    <w:rsid w:val="008F7ED5"/>
    <w:rsid w:val="00900208"/>
    <w:rsid w:val="009013C0"/>
    <w:rsid w:val="00903CA8"/>
    <w:rsid w:val="00904034"/>
    <w:rsid w:val="00904AB2"/>
    <w:rsid w:val="0090799B"/>
    <w:rsid w:val="00907E8A"/>
    <w:rsid w:val="00910125"/>
    <w:rsid w:val="009101B6"/>
    <w:rsid w:val="0091265E"/>
    <w:rsid w:val="00913432"/>
    <w:rsid w:val="00913A03"/>
    <w:rsid w:val="00913A45"/>
    <w:rsid w:val="00913BB0"/>
    <w:rsid w:val="00914C8C"/>
    <w:rsid w:val="00915227"/>
    <w:rsid w:val="009178B4"/>
    <w:rsid w:val="009214AC"/>
    <w:rsid w:val="00921931"/>
    <w:rsid w:val="00922A99"/>
    <w:rsid w:val="00922E88"/>
    <w:rsid w:val="0092420A"/>
    <w:rsid w:val="00925760"/>
    <w:rsid w:val="00925C9B"/>
    <w:rsid w:val="00930D97"/>
    <w:rsid w:val="0093109E"/>
    <w:rsid w:val="00931DB9"/>
    <w:rsid w:val="009342AC"/>
    <w:rsid w:val="00936FFD"/>
    <w:rsid w:val="00941F37"/>
    <w:rsid w:val="00942F9D"/>
    <w:rsid w:val="009430E6"/>
    <w:rsid w:val="0094499B"/>
    <w:rsid w:val="009450F6"/>
    <w:rsid w:val="00947295"/>
    <w:rsid w:val="0094737C"/>
    <w:rsid w:val="00947A85"/>
    <w:rsid w:val="00950A38"/>
    <w:rsid w:val="00951F1F"/>
    <w:rsid w:val="009537C3"/>
    <w:rsid w:val="00953A64"/>
    <w:rsid w:val="00954800"/>
    <w:rsid w:val="00955400"/>
    <w:rsid w:val="009566D1"/>
    <w:rsid w:val="00956BC9"/>
    <w:rsid w:val="0095743C"/>
    <w:rsid w:val="0095750C"/>
    <w:rsid w:val="00960BFF"/>
    <w:rsid w:val="009642F3"/>
    <w:rsid w:val="00966BB8"/>
    <w:rsid w:val="009700D8"/>
    <w:rsid w:val="009701B5"/>
    <w:rsid w:val="00970CA8"/>
    <w:rsid w:val="00971D03"/>
    <w:rsid w:val="0097227A"/>
    <w:rsid w:val="00973B6E"/>
    <w:rsid w:val="009757D9"/>
    <w:rsid w:val="00975F93"/>
    <w:rsid w:val="0097713C"/>
    <w:rsid w:val="0097743B"/>
    <w:rsid w:val="00980006"/>
    <w:rsid w:val="00983A9A"/>
    <w:rsid w:val="00983C5F"/>
    <w:rsid w:val="009844E4"/>
    <w:rsid w:val="0098478E"/>
    <w:rsid w:val="00984874"/>
    <w:rsid w:val="00985E28"/>
    <w:rsid w:val="009908CB"/>
    <w:rsid w:val="00990ADB"/>
    <w:rsid w:val="00990B55"/>
    <w:rsid w:val="009925AA"/>
    <w:rsid w:val="00993957"/>
    <w:rsid w:val="009948CA"/>
    <w:rsid w:val="00994A73"/>
    <w:rsid w:val="009958C3"/>
    <w:rsid w:val="00995A01"/>
    <w:rsid w:val="009967FA"/>
    <w:rsid w:val="009A2EE9"/>
    <w:rsid w:val="009A449C"/>
    <w:rsid w:val="009A4859"/>
    <w:rsid w:val="009A6445"/>
    <w:rsid w:val="009A7881"/>
    <w:rsid w:val="009B3307"/>
    <w:rsid w:val="009B34B2"/>
    <w:rsid w:val="009B65AF"/>
    <w:rsid w:val="009B66CD"/>
    <w:rsid w:val="009C0946"/>
    <w:rsid w:val="009C0E08"/>
    <w:rsid w:val="009C1959"/>
    <w:rsid w:val="009C4F15"/>
    <w:rsid w:val="009C60D6"/>
    <w:rsid w:val="009C6533"/>
    <w:rsid w:val="009C7427"/>
    <w:rsid w:val="009C7707"/>
    <w:rsid w:val="009D11B7"/>
    <w:rsid w:val="009D16CB"/>
    <w:rsid w:val="009D1847"/>
    <w:rsid w:val="009D2504"/>
    <w:rsid w:val="009D74CF"/>
    <w:rsid w:val="009D778D"/>
    <w:rsid w:val="009D7D54"/>
    <w:rsid w:val="009E25CE"/>
    <w:rsid w:val="009E358E"/>
    <w:rsid w:val="009E3676"/>
    <w:rsid w:val="009E5B87"/>
    <w:rsid w:val="009E5C15"/>
    <w:rsid w:val="009E63D5"/>
    <w:rsid w:val="009E6601"/>
    <w:rsid w:val="009E7D5D"/>
    <w:rsid w:val="009E7E60"/>
    <w:rsid w:val="009F02C8"/>
    <w:rsid w:val="009F09F7"/>
    <w:rsid w:val="009F132F"/>
    <w:rsid w:val="009F217A"/>
    <w:rsid w:val="009F2305"/>
    <w:rsid w:val="009F2B95"/>
    <w:rsid w:val="009F3123"/>
    <w:rsid w:val="009F48C6"/>
    <w:rsid w:val="009F692D"/>
    <w:rsid w:val="009F7490"/>
    <w:rsid w:val="009F7EA5"/>
    <w:rsid w:val="00A010A9"/>
    <w:rsid w:val="00A02124"/>
    <w:rsid w:val="00A03163"/>
    <w:rsid w:val="00A10B4F"/>
    <w:rsid w:val="00A123C2"/>
    <w:rsid w:val="00A129B8"/>
    <w:rsid w:val="00A1345E"/>
    <w:rsid w:val="00A155EA"/>
    <w:rsid w:val="00A17225"/>
    <w:rsid w:val="00A208FB"/>
    <w:rsid w:val="00A20966"/>
    <w:rsid w:val="00A21F66"/>
    <w:rsid w:val="00A24DAC"/>
    <w:rsid w:val="00A2564A"/>
    <w:rsid w:val="00A25A30"/>
    <w:rsid w:val="00A260DE"/>
    <w:rsid w:val="00A3020A"/>
    <w:rsid w:val="00A30E10"/>
    <w:rsid w:val="00A321C7"/>
    <w:rsid w:val="00A32D80"/>
    <w:rsid w:val="00A32EFE"/>
    <w:rsid w:val="00A37BDF"/>
    <w:rsid w:val="00A41CA4"/>
    <w:rsid w:val="00A42685"/>
    <w:rsid w:val="00A47D4C"/>
    <w:rsid w:val="00A51F20"/>
    <w:rsid w:val="00A531D2"/>
    <w:rsid w:val="00A5331B"/>
    <w:rsid w:val="00A53905"/>
    <w:rsid w:val="00A53BF4"/>
    <w:rsid w:val="00A55180"/>
    <w:rsid w:val="00A62EAB"/>
    <w:rsid w:val="00A632B3"/>
    <w:rsid w:val="00A67492"/>
    <w:rsid w:val="00A67809"/>
    <w:rsid w:val="00A6786C"/>
    <w:rsid w:val="00A70C0C"/>
    <w:rsid w:val="00A70CF1"/>
    <w:rsid w:val="00A7147C"/>
    <w:rsid w:val="00A726EC"/>
    <w:rsid w:val="00A73619"/>
    <w:rsid w:val="00A73B1A"/>
    <w:rsid w:val="00A763DF"/>
    <w:rsid w:val="00A76A83"/>
    <w:rsid w:val="00A771F8"/>
    <w:rsid w:val="00A77AAE"/>
    <w:rsid w:val="00A77AD5"/>
    <w:rsid w:val="00A77D5D"/>
    <w:rsid w:val="00A81025"/>
    <w:rsid w:val="00A8122B"/>
    <w:rsid w:val="00A8215B"/>
    <w:rsid w:val="00A838A9"/>
    <w:rsid w:val="00A85260"/>
    <w:rsid w:val="00A85396"/>
    <w:rsid w:val="00A85812"/>
    <w:rsid w:val="00A86F7C"/>
    <w:rsid w:val="00A91BA6"/>
    <w:rsid w:val="00A9275F"/>
    <w:rsid w:val="00A94C19"/>
    <w:rsid w:val="00A95A2C"/>
    <w:rsid w:val="00A96035"/>
    <w:rsid w:val="00AA039F"/>
    <w:rsid w:val="00AA0E32"/>
    <w:rsid w:val="00AA1D5D"/>
    <w:rsid w:val="00AB1632"/>
    <w:rsid w:val="00AB1679"/>
    <w:rsid w:val="00AB2915"/>
    <w:rsid w:val="00AB42CA"/>
    <w:rsid w:val="00AB506C"/>
    <w:rsid w:val="00AB57C5"/>
    <w:rsid w:val="00AB5CC8"/>
    <w:rsid w:val="00AB6D40"/>
    <w:rsid w:val="00AB6FE1"/>
    <w:rsid w:val="00AC126E"/>
    <w:rsid w:val="00AC24BF"/>
    <w:rsid w:val="00AC2BAD"/>
    <w:rsid w:val="00AC2F11"/>
    <w:rsid w:val="00AC396C"/>
    <w:rsid w:val="00AC3AB4"/>
    <w:rsid w:val="00AC5D24"/>
    <w:rsid w:val="00AC6C3F"/>
    <w:rsid w:val="00AC737B"/>
    <w:rsid w:val="00AC7CBA"/>
    <w:rsid w:val="00AD14FC"/>
    <w:rsid w:val="00AD1C27"/>
    <w:rsid w:val="00AD24FF"/>
    <w:rsid w:val="00AD406E"/>
    <w:rsid w:val="00AD54EB"/>
    <w:rsid w:val="00AE04AC"/>
    <w:rsid w:val="00AE0FDD"/>
    <w:rsid w:val="00AE3E0B"/>
    <w:rsid w:val="00AE519F"/>
    <w:rsid w:val="00AE6B28"/>
    <w:rsid w:val="00AF1642"/>
    <w:rsid w:val="00AF39AD"/>
    <w:rsid w:val="00AF4836"/>
    <w:rsid w:val="00AF498B"/>
    <w:rsid w:val="00AF7096"/>
    <w:rsid w:val="00AF7D82"/>
    <w:rsid w:val="00B00605"/>
    <w:rsid w:val="00B007DC"/>
    <w:rsid w:val="00B03A71"/>
    <w:rsid w:val="00B07548"/>
    <w:rsid w:val="00B1161F"/>
    <w:rsid w:val="00B13C28"/>
    <w:rsid w:val="00B14EEF"/>
    <w:rsid w:val="00B15277"/>
    <w:rsid w:val="00B169F6"/>
    <w:rsid w:val="00B2170F"/>
    <w:rsid w:val="00B229A1"/>
    <w:rsid w:val="00B25336"/>
    <w:rsid w:val="00B26F91"/>
    <w:rsid w:val="00B302A2"/>
    <w:rsid w:val="00B308BB"/>
    <w:rsid w:val="00B30C93"/>
    <w:rsid w:val="00B31AE6"/>
    <w:rsid w:val="00B34065"/>
    <w:rsid w:val="00B34076"/>
    <w:rsid w:val="00B40491"/>
    <w:rsid w:val="00B426A5"/>
    <w:rsid w:val="00B4580E"/>
    <w:rsid w:val="00B466B9"/>
    <w:rsid w:val="00B4710C"/>
    <w:rsid w:val="00B5160E"/>
    <w:rsid w:val="00B52147"/>
    <w:rsid w:val="00B53223"/>
    <w:rsid w:val="00B54364"/>
    <w:rsid w:val="00B560DD"/>
    <w:rsid w:val="00B574D2"/>
    <w:rsid w:val="00B60170"/>
    <w:rsid w:val="00B60D12"/>
    <w:rsid w:val="00B626CD"/>
    <w:rsid w:val="00B64347"/>
    <w:rsid w:val="00B656E6"/>
    <w:rsid w:val="00B66B65"/>
    <w:rsid w:val="00B71893"/>
    <w:rsid w:val="00B72B2C"/>
    <w:rsid w:val="00B73960"/>
    <w:rsid w:val="00B758EB"/>
    <w:rsid w:val="00B77AAD"/>
    <w:rsid w:val="00B81A66"/>
    <w:rsid w:val="00B82C0E"/>
    <w:rsid w:val="00B832C0"/>
    <w:rsid w:val="00B86BB5"/>
    <w:rsid w:val="00B87794"/>
    <w:rsid w:val="00B93A57"/>
    <w:rsid w:val="00B9460E"/>
    <w:rsid w:val="00B97E11"/>
    <w:rsid w:val="00BA42E9"/>
    <w:rsid w:val="00BA63FC"/>
    <w:rsid w:val="00BB1A2D"/>
    <w:rsid w:val="00BB37B9"/>
    <w:rsid w:val="00BB4076"/>
    <w:rsid w:val="00BB465C"/>
    <w:rsid w:val="00BB538A"/>
    <w:rsid w:val="00BB5AC6"/>
    <w:rsid w:val="00BB6A10"/>
    <w:rsid w:val="00BB6AF6"/>
    <w:rsid w:val="00BC038C"/>
    <w:rsid w:val="00BC2D97"/>
    <w:rsid w:val="00BC306C"/>
    <w:rsid w:val="00BC3884"/>
    <w:rsid w:val="00BC61C0"/>
    <w:rsid w:val="00BD233F"/>
    <w:rsid w:val="00BD4868"/>
    <w:rsid w:val="00BD675A"/>
    <w:rsid w:val="00BD6ADD"/>
    <w:rsid w:val="00BE09DB"/>
    <w:rsid w:val="00BE16C5"/>
    <w:rsid w:val="00BE2D75"/>
    <w:rsid w:val="00BE3EA4"/>
    <w:rsid w:val="00BE69F5"/>
    <w:rsid w:val="00BF00C5"/>
    <w:rsid w:val="00BF0438"/>
    <w:rsid w:val="00BF06EA"/>
    <w:rsid w:val="00BF29A0"/>
    <w:rsid w:val="00BF2D2F"/>
    <w:rsid w:val="00BF41E9"/>
    <w:rsid w:val="00BF6273"/>
    <w:rsid w:val="00C012C6"/>
    <w:rsid w:val="00C02B4B"/>
    <w:rsid w:val="00C0397B"/>
    <w:rsid w:val="00C050EE"/>
    <w:rsid w:val="00C07187"/>
    <w:rsid w:val="00C072CD"/>
    <w:rsid w:val="00C0773E"/>
    <w:rsid w:val="00C10921"/>
    <w:rsid w:val="00C11929"/>
    <w:rsid w:val="00C11E67"/>
    <w:rsid w:val="00C12769"/>
    <w:rsid w:val="00C129EF"/>
    <w:rsid w:val="00C13EDA"/>
    <w:rsid w:val="00C14214"/>
    <w:rsid w:val="00C17045"/>
    <w:rsid w:val="00C205BD"/>
    <w:rsid w:val="00C22335"/>
    <w:rsid w:val="00C22DAA"/>
    <w:rsid w:val="00C239F2"/>
    <w:rsid w:val="00C24E74"/>
    <w:rsid w:val="00C25441"/>
    <w:rsid w:val="00C25CD9"/>
    <w:rsid w:val="00C26C55"/>
    <w:rsid w:val="00C274D8"/>
    <w:rsid w:val="00C27E1F"/>
    <w:rsid w:val="00C27F89"/>
    <w:rsid w:val="00C30148"/>
    <w:rsid w:val="00C303B3"/>
    <w:rsid w:val="00C3055B"/>
    <w:rsid w:val="00C30F79"/>
    <w:rsid w:val="00C3429F"/>
    <w:rsid w:val="00C35350"/>
    <w:rsid w:val="00C35619"/>
    <w:rsid w:val="00C360FA"/>
    <w:rsid w:val="00C36EBA"/>
    <w:rsid w:val="00C37305"/>
    <w:rsid w:val="00C374B5"/>
    <w:rsid w:val="00C37BA7"/>
    <w:rsid w:val="00C41CD6"/>
    <w:rsid w:val="00C4290F"/>
    <w:rsid w:val="00C42EDF"/>
    <w:rsid w:val="00C43F5E"/>
    <w:rsid w:val="00C45670"/>
    <w:rsid w:val="00C46C5B"/>
    <w:rsid w:val="00C46D00"/>
    <w:rsid w:val="00C47428"/>
    <w:rsid w:val="00C5011A"/>
    <w:rsid w:val="00C51B55"/>
    <w:rsid w:val="00C51E82"/>
    <w:rsid w:val="00C56D53"/>
    <w:rsid w:val="00C57C00"/>
    <w:rsid w:val="00C6222D"/>
    <w:rsid w:val="00C62281"/>
    <w:rsid w:val="00C6377A"/>
    <w:rsid w:val="00C66895"/>
    <w:rsid w:val="00C670CE"/>
    <w:rsid w:val="00C67EAE"/>
    <w:rsid w:val="00C705FB"/>
    <w:rsid w:val="00C71B00"/>
    <w:rsid w:val="00C72389"/>
    <w:rsid w:val="00C73220"/>
    <w:rsid w:val="00C76384"/>
    <w:rsid w:val="00C76842"/>
    <w:rsid w:val="00C779BD"/>
    <w:rsid w:val="00C8074E"/>
    <w:rsid w:val="00C81D93"/>
    <w:rsid w:val="00C83225"/>
    <w:rsid w:val="00C835E8"/>
    <w:rsid w:val="00C8389F"/>
    <w:rsid w:val="00C850B9"/>
    <w:rsid w:val="00C86699"/>
    <w:rsid w:val="00C86CE6"/>
    <w:rsid w:val="00C91551"/>
    <w:rsid w:val="00C92609"/>
    <w:rsid w:val="00C92FBA"/>
    <w:rsid w:val="00C93C8D"/>
    <w:rsid w:val="00C957EF"/>
    <w:rsid w:val="00C968EA"/>
    <w:rsid w:val="00CA0A7D"/>
    <w:rsid w:val="00CA3353"/>
    <w:rsid w:val="00CA419F"/>
    <w:rsid w:val="00CA53A2"/>
    <w:rsid w:val="00CA658E"/>
    <w:rsid w:val="00CA6CDE"/>
    <w:rsid w:val="00CB07E7"/>
    <w:rsid w:val="00CB08FF"/>
    <w:rsid w:val="00CB0B0B"/>
    <w:rsid w:val="00CB0D15"/>
    <w:rsid w:val="00CB0E6D"/>
    <w:rsid w:val="00CB1077"/>
    <w:rsid w:val="00CB1A3D"/>
    <w:rsid w:val="00CB2177"/>
    <w:rsid w:val="00CB3ED6"/>
    <w:rsid w:val="00CB53C7"/>
    <w:rsid w:val="00CB6776"/>
    <w:rsid w:val="00CB70F5"/>
    <w:rsid w:val="00CC1218"/>
    <w:rsid w:val="00CC128F"/>
    <w:rsid w:val="00CC2874"/>
    <w:rsid w:val="00CC3518"/>
    <w:rsid w:val="00CC3A93"/>
    <w:rsid w:val="00CC4196"/>
    <w:rsid w:val="00CC4C25"/>
    <w:rsid w:val="00CC5C0A"/>
    <w:rsid w:val="00CC70EF"/>
    <w:rsid w:val="00CD38EE"/>
    <w:rsid w:val="00CD3943"/>
    <w:rsid w:val="00CD534C"/>
    <w:rsid w:val="00CD6F43"/>
    <w:rsid w:val="00CD7D6B"/>
    <w:rsid w:val="00CD7E9B"/>
    <w:rsid w:val="00CE1920"/>
    <w:rsid w:val="00CE28D3"/>
    <w:rsid w:val="00CE3D22"/>
    <w:rsid w:val="00CE4847"/>
    <w:rsid w:val="00CE65E2"/>
    <w:rsid w:val="00CE740A"/>
    <w:rsid w:val="00CE791F"/>
    <w:rsid w:val="00CF1674"/>
    <w:rsid w:val="00CF245D"/>
    <w:rsid w:val="00CF2B59"/>
    <w:rsid w:val="00CF41FD"/>
    <w:rsid w:val="00CF4482"/>
    <w:rsid w:val="00CF73E7"/>
    <w:rsid w:val="00CF765A"/>
    <w:rsid w:val="00CF7673"/>
    <w:rsid w:val="00CF786F"/>
    <w:rsid w:val="00D005EC"/>
    <w:rsid w:val="00D00E15"/>
    <w:rsid w:val="00D01EC8"/>
    <w:rsid w:val="00D03997"/>
    <w:rsid w:val="00D04173"/>
    <w:rsid w:val="00D04F6A"/>
    <w:rsid w:val="00D04F92"/>
    <w:rsid w:val="00D059F6"/>
    <w:rsid w:val="00D073D9"/>
    <w:rsid w:val="00D112EC"/>
    <w:rsid w:val="00D12FA0"/>
    <w:rsid w:val="00D13BCD"/>
    <w:rsid w:val="00D1589B"/>
    <w:rsid w:val="00D161CC"/>
    <w:rsid w:val="00D16CA5"/>
    <w:rsid w:val="00D174DB"/>
    <w:rsid w:val="00D17907"/>
    <w:rsid w:val="00D2078C"/>
    <w:rsid w:val="00D20968"/>
    <w:rsid w:val="00D20A85"/>
    <w:rsid w:val="00D224DC"/>
    <w:rsid w:val="00D229CC"/>
    <w:rsid w:val="00D22F4D"/>
    <w:rsid w:val="00D25208"/>
    <w:rsid w:val="00D30D4C"/>
    <w:rsid w:val="00D33C07"/>
    <w:rsid w:val="00D3415F"/>
    <w:rsid w:val="00D353C6"/>
    <w:rsid w:val="00D356AF"/>
    <w:rsid w:val="00D3587A"/>
    <w:rsid w:val="00D37435"/>
    <w:rsid w:val="00D40440"/>
    <w:rsid w:val="00D415F9"/>
    <w:rsid w:val="00D47498"/>
    <w:rsid w:val="00D47A2F"/>
    <w:rsid w:val="00D510DC"/>
    <w:rsid w:val="00D527FF"/>
    <w:rsid w:val="00D55CE1"/>
    <w:rsid w:val="00D568EF"/>
    <w:rsid w:val="00D6298B"/>
    <w:rsid w:val="00D670EC"/>
    <w:rsid w:val="00D6711A"/>
    <w:rsid w:val="00D70198"/>
    <w:rsid w:val="00D710BC"/>
    <w:rsid w:val="00D74AF8"/>
    <w:rsid w:val="00D751A9"/>
    <w:rsid w:val="00D76F51"/>
    <w:rsid w:val="00D77778"/>
    <w:rsid w:val="00D81180"/>
    <w:rsid w:val="00D81F3D"/>
    <w:rsid w:val="00D83CC2"/>
    <w:rsid w:val="00D86528"/>
    <w:rsid w:val="00D868E7"/>
    <w:rsid w:val="00D9021C"/>
    <w:rsid w:val="00D9060C"/>
    <w:rsid w:val="00D91442"/>
    <w:rsid w:val="00D9242D"/>
    <w:rsid w:val="00D9552F"/>
    <w:rsid w:val="00DA0B8C"/>
    <w:rsid w:val="00DA23E7"/>
    <w:rsid w:val="00DA453A"/>
    <w:rsid w:val="00DA5CE7"/>
    <w:rsid w:val="00DA6A6C"/>
    <w:rsid w:val="00DB11F2"/>
    <w:rsid w:val="00DB1968"/>
    <w:rsid w:val="00DB30EC"/>
    <w:rsid w:val="00DB5FAE"/>
    <w:rsid w:val="00DC1423"/>
    <w:rsid w:val="00DC355C"/>
    <w:rsid w:val="00DD0135"/>
    <w:rsid w:val="00DD0B31"/>
    <w:rsid w:val="00DD0F50"/>
    <w:rsid w:val="00DD1AF0"/>
    <w:rsid w:val="00DD269C"/>
    <w:rsid w:val="00DD2F1E"/>
    <w:rsid w:val="00DD34DE"/>
    <w:rsid w:val="00DD3700"/>
    <w:rsid w:val="00DD786D"/>
    <w:rsid w:val="00DD7BAB"/>
    <w:rsid w:val="00DE09AC"/>
    <w:rsid w:val="00DE41B6"/>
    <w:rsid w:val="00DE43DC"/>
    <w:rsid w:val="00DE4F23"/>
    <w:rsid w:val="00DE7533"/>
    <w:rsid w:val="00DF010D"/>
    <w:rsid w:val="00DF08DB"/>
    <w:rsid w:val="00DF1CC5"/>
    <w:rsid w:val="00DF3543"/>
    <w:rsid w:val="00DF4FE1"/>
    <w:rsid w:val="00DF522C"/>
    <w:rsid w:val="00DF584D"/>
    <w:rsid w:val="00DF6BB5"/>
    <w:rsid w:val="00DF7B5B"/>
    <w:rsid w:val="00E0153D"/>
    <w:rsid w:val="00E02F8F"/>
    <w:rsid w:val="00E0470F"/>
    <w:rsid w:val="00E061DB"/>
    <w:rsid w:val="00E0743B"/>
    <w:rsid w:val="00E07CA7"/>
    <w:rsid w:val="00E11699"/>
    <w:rsid w:val="00E124A4"/>
    <w:rsid w:val="00E13BD3"/>
    <w:rsid w:val="00E145D9"/>
    <w:rsid w:val="00E1652D"/>
    <w:rsid w:val="00E17434"/>
    <w:rsid w:val="00E1743A"/>
    <w:rsid w:val="00E229D7"/>
    <w:rsid w:val="00E2305C"/>
    <w:rsid w:val="00E2365D"/>
    <w:rsid w:val="00E23C63"/>
    <w:rsid w:val="00E24F5E"/>
    <w:rsid w:val="00E25EBD"/>
    <w:rsid w:val="00E262BC"/>
    <w:rsid w:val="00E262EF"/>
    <w:rsid w:val="00E27107"/>
    <w:rsid w:val="00E358B9"/>
    <w:rsid w:val="00E41DA4"/>
    <w:rsid w:val="00E46859"/>
    <w:rsid w:val="00E52A20"/>
    <w:rsid w:val="00E534FE"/>
    <w:rsid w:val="00E55674"/>
    <w:rsid w:val="00E5672E"/>
    <w:rsid w:val="00E6040C"/>
    <w:rsid w:val="00E61791"/>
    <w:rsid w:val="00E65430"/>
    <w:rsid w:val="00E672D4"/>
    <w:rsid w:val="00E70528"/>
    <w:rsid w:val="00E710E6"/>
    <w:rsid w:val="00E71964"/>
    <w:rsid w:val="00E7303D"/>
    <w:rsid w:val="00E735FF"/>
    <w:rsid w:val="00E75053"/>
    <w:rsid w:val="00E75211"/>
    <w:rsid w:val="00E75D50"/>
    <w:rsid w:val="00E77504"/>
    <w:rsid w:val="00E81244"/>
    <w:rsid w:val="00E8172C"/>
    <w:rsid w:val="00E84A4B"/>
    <w:rsid w:val="00E84B96"/>
    <w:rsid w:val="00E85235"/>
    <w:rsid w:val="00E85AF4"/>
    <w:rsid w:val="00E85FE5"/>
    <w:rsid w:val="00E86707"/>
    <w:rsid w:val="00E86A22"/>
    <w:rsid w:val="00E90A6E"/>
    <w:rsid w:val="00E9163B"/>
    <w:rsid w:val="00E91AA3"/>
    <w:rsid w:val="00E92AB8"/>
    <w:rsid w:val="00E9590F"/>
    <w:rsid w:val="00E95DD0"/>
    <w:rsid w:val="00E96F44"/>
    <w:rsid w:val="00E97486"/>
    <w:rsid w:val="00EA0EEB"/>
    <w:rsid w:val="00EA2526"/>
    <w:rsid w:val="00EA254F"/>
    <w:rsid w:val="00EA6083"/>
    <w:rsid w:val="00EA6BBB"/>
    <w:rsid w:val="00EA7E10"/>
    <w:rsid w:val="00EA7F25"/>
    <w:rsid w:val="00EB0965"/>
    <w:rsid w:val="00EB17CB"/>
    <w:rsid w:val="00EB7430"/>
    <w:rsid w:val="00EC1F12"/>
    <w:rsid w:val="00EC2359"/>
    <w:rsid w:val="00EC2A00"/>
    <w:rsid w:val="00EC3A89"/>
    <w:rsid w:val="00EC4183"/>
    <w:rsid w:val="00EC6C9A"/>
    <w:rsid w:val="00EC7551"/>
    <w:rsid w:val="00EC7EA7"/>
    <w:rsid w:val="00ED0151"/>
    <w:rsid w:val="00ED0B7E"/>
    <w:rsid w:val="00ED1116"/>
    <w:rsid w:val="00ED1587"/>
    <w:rsid w:val="00ED38AF"/>
    <w:rsid w:val="00ED4E2D"/>
    <w:rsid w:val="00ED584B"/>
    <w:rsid w:val="00ED60FE"/>
    <w:rsid w:val="00ED6722"/>
    <w:rsid w:val="00EE19C6"/>
    <w:rsid w:val="00EE346C"/>
    <w:rsid w:val="00EE3A34"/>
    <w:rsid w:val="00EE5E61"/>
    <w:rsid w:val="00EE6BE0"/>
    <w:rsid w:val="00EF13DC"/>
    <w:rsid w:val="00EF1608"/>
    <w:rsid w:val="00EF1E62"/>
    <w:rsid w:val="00EF215C"/>
    <w:rsid w:val="00EF266E"/>
    <w:rsid w:val="00EF2782"/>
    <w:rsid w:val="00EF5F19"/>
    <w:rsid w:val="00EF6549"/>
    <w:rsid w:val="00EF7898"/>
    <w:rsid w:val="00F001B6"/>
    <w:rsid w:val="00F005DB"/>
    <w:rsid w:val="00F0527A"/>
    <w:rsid w:val="00F057C1"/>
    <w:rsid w:val="00F05C0D"/>
    <w:rsid w:val="00F067D5"/>
    <w:rsid w:val="00F10E11"/>
    <w:rsid w:val="00F12D42"/>
    <w:rsid w:val="00F12E77"/>
    <w:rsid w:val="00F154BF"/>
    <w:rsid w:val="00F15D50"/>
    <w:rsid w:val="00F20848"/>
    <w:rsid w:val="00F21CCD"/>
    <w:rsid w:val="00F22486"/>
    <w:rsid w:val="00F22DF1"/>
    <w:rsid w:val="00F300E5"/>
    <w:rsid w:val="00F3028C"/>
    <w:rsid w:val="00F302DB"/>
    <w:rsid w:val="00F313BF"/>
    <w:rsid w:val="00F32373"/>
    <w:rsid w:val="00F35713"/>
    <w:rsid w:val="00F37DF4"/>
    <w:rsid w:val="00F429BC"/>
    <w:rsid w:val="00F435D9"/>
    <w:rsid w:val="00F43824"/>
    <w:rsid w:val="00F44560"/>
    <w:rsid w:val="00F47B36"/>
    <w:rsid w:val="00F50427"/>
    <w:rsid w:val="00F50D10"/>
    <w:rsid w:val="00F50F2A"/>
    <w:rsid w:val="00F52622"/>
    <w:rsid w:val="00F557E4"/>
    <w:rsid w:val="00F55DFE"/>
    <w:rsid w:val="00F60643"/>
    <w:rsid w:val="00F6085D"/>
    <w:rsid w:val="00F61168"/>
    <w:rsid w:val="00F612FA"/>
    <w:rsid w:val="00F62154"/>
    <w:rsid w:val="00F64DDE"/>
    <w:rsid w:val="00F657F3"/>
    <w:rsid w:val="00F66381"/>
    <w:rsid w:val="00F674CA"/>
    <w:rsid w:val="00F67527"/>
    <w:rsid w:val="00F73545"/>
    <w:rsid w:val="00F74352"/>
    <w:rsid w:val="00F74C0C"/>
    <w:rsid w:val="00F762EF"/>
    <w:rsid w:val="00F767D3"/>
    <w:rsid w:val="00F8004F"/>
    <w:rsid w:val="00F80178"/>
    <w:rsid w:val="00F81197"/>
    <w:rsid w:val="00F81320"/>
    <w:rsid w:val="00F83A2B"/>
    <w:rsid w:val="00F84F06"/>
    <w:rsid w:val="00F95C5D"/>
    <w:rsid w:val="00F9648B"/>
    <w:rsid w:val="00FA04EE"/>
    <w:rsid w:val="00FA3166"/>
    <w:rsid w:val="00FA5FEB"/>
    <w:rsid w:val="00FA620D"/>
    <w:rsid w:val="00FA65F3"/>
    <w:rsid w:val="00FA6A18"/>
    <w:rsid w:val="00FA7F9E"/>
    <w:rsid w:val="00FB16F1"/>
    <w:rsid w:val="00FB428C"/>
    <w:rsid w:val="00FB5F54"/>
    <w:rsid w:val="00FB78E2"/>
    <w:rsid w:val="00FC1250"/>
    <w:rsid w:val="00FC31E1"/>
    <w:rsid w:val="00FC4346"/>
    <w:rsid w:val="00FC448B"/>
    <w:rsid w:val="00FC58B4"/>
    <w:rsid w:val="00FD051F"/>
    <w:rsid w:val="00FD2027"/>
    <w:rsid w:val="00FD2737"/>
    <w:rsid w:val="00FD29C5"/>
    <w:rsid w:val="00FD32A3"/>
    <w:rsid w:val="00FD37C0"/>
    <w:rsid w:val="00FD4BE2"/>
    <w:rsid w:val="00FD5C55"/>
    <w:rsid w:val="00FD5F7B"/>
    <w:rsid w:val="00FE3234"/>
    <w:rsid w:val="00FE3902"/>
    <w:rsid w:val="00FE70F4"/>
    <w:rsid w:val="00FE723B"/>
    <w:rsid w:val="00FF111F"/>
    <w:rsid w:val="00FF1937"/>
    <w:rsid w:val="00FF6A8B"/>
    <w:rsid w:val="00FF71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51865"/>
  <w15:chartTrackingRefBased/>
  <w15:docId w15:val="{722F7D8C-057C-41B2-95BC-F45041F3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09C"/>
    <w:rPr>
      <w:rFonts w:eastAsia="MS Mincho"/>
      <w:sz w:val="24"/>
      <w:szCs w:val="24"/>
      <w:lang w:val="en-GB" w:eastAsia="en-IE"/>
    </w:rPr>
  </w:style>
  <w:style w:type="paragraph" w:styleId="Heading1">
    <w:name w:val="heading 1"/>
    <w:aliases w:val="Naslov 1 Znak,Char Znak,Znak1 Char Znak,Znak1 Char"/>
    <w:basedOn w:val="Normal"/>
    <w:next w:val="Text1"/>
    <w:link w:val="Heading1Char"/>
    <w:qFormat/>
    <w:rsid w:val="005D384D"/>
    <w:pPr>
      <w:keepNext/>
      <w:spacing w:line="276" w:lineRule="auto"/>
      <w:ind w:left="720" w:hanging="720"/>
      <w:jc w:val="both"/>
      <w:outlineLvl w:val="0"/>
    </w:pPr>
    <w:rPr>
      <w:rFonts w:eastAsia="Cambria" w:cs="Times New Roman"/>
      <w:b/>
      <w:bCs/>
      <w:smallCaps/>
      <w:lang w:eastAsia="x-none"/>
    </w:rPr>
  </w:style>
  <w:style w:type="paragraph" w:styleId="Heading2">
    <w:name w:val="heading 2"/>
    <w:basedOn w:val="Normal"/>
    <w:next w:val="Normal"/>
    <w:link w:val="Heading2Char"/>
    <w:unhideWhenUsed/>
    <w:qFormat/>
    <w:rsid w:val="00A06281"/>
    <w:pPr>
      <w:keepNext/>
      <w:keepLines/>
      <w:spacing w:line="276" w:lineRule="auto"/>
      <w:jc w:val="both"/>
      <w:outlineLvl w:val="1"/>
    </w:pPr>
    <w:rPr>
      <w:rFonts w:eastAsia="MS Gothic"/>
      <w:b/>
      <w:bCs/>
      <w:sz w:val="22"/>
      <w:szCs w:val="22"/>
      <w:lang w:eastAsia="en-US"/>
    </w:rPr>
  </w:style>
  <w:style w:type="paragraph" w:styleId="Heading3">
    <w:name w:val="heading 3"/>
    <w:basedOn w:val="Normal"/>
    <w:next w:val="Normal"/>
    <w:link w:val="Heading3Char"/>
    <w:unhideWhenUsed/>
    <w:qFormat/>
    <w:rsid w:val="004D3563"/>
    <w:pPr>
      <w:keepNext/>
      <w:keepLines/>
      <w:spacing w:line="276" w:lineRule="auto"/>
      <w:outlineLvl w:val="2"/>
    </w:pPr>
    <w:rPr>
      <w:rFonts w:eastAsia="MS Gothic" w:cs="Times New Roman"/>
      <w:b/>
      <w:bCs/>
      <w:lang w:eastAsia="x-none"/>
    </w:rPr>
  </w:style>
  <w:style w:type="paragraph" w:styleId="Heading4">
    <w:name w:val="heading 4"/>
    <w:basedOn w:val="Normal"/>
    <w:next w:val="Text4"/>
    <w:link w:val="Heading4Char"/>
    <w:unhideWhenUsed/>
    <w:qFormat/>
    <w:rsid w:val="00A06281"/>
    <w:pPr>
      <w:keepNext/>
      <w:tabs>
        <w:tab w:val="num" w:pos="360"/>
      </w:tabs>
      <w:spacing w:before="60" w:after="120"/>
      <w:jc w:val="both"/>
      <w:outlineLvl w:val="3"/>
    </w:pPr>
    <w:rPr>
      <w:rFonts w:eastAsia="Cambria"/>
      <w:i/>
      <w:szCs w:val="20"/>
      <w:lang w:eastAsia="en-US"/>
    </w:rPr>
  </w:style>
  <w:style w:type="paragraph" w:styleId="Heading5">
    <w:name w:val="heading 5"/>
    <w:basedOn w:val="Normal"/>
    <w:next w:val="Normal"/>
    <w:link w:val="Heading5Char"/>
    <w:uiPriority w:val="9"/>
    <w:unhideWhenUsed/>
    <w:qFormat/>
    <w:rsid w:val="00A06281"/>
    <w:pPr>
      <w:tabs>
        <w:tab w:val="num" w:pos="360"/>
      </w:tabs>
      <w:spacing w:before="40" w:after="120"/>
      <w:jc w:val="both"/>
      <w:outlineLvl w:val="4"/>
    </w:pPr>
    <w:rPr>
      <w:rFonts w:eastAsia="Cambria"/>
      <w:sz w:val="22"/>
      <w:szCs w:val="20"/>
      <w:lang w:eastAsia="en-US"/>
    </w:rPr>
  </w:style>
  <w:style w:type="paragraph" w:styleId="Heading6">
    <w:name w:val="heading 6"/>
    <w:basedOn w:val="Normal"/>
    <w:next w:val="Normal"/>
    <w:link w:val="Heading6Char"/>
    <w:unhideWhenUsed/>
    <w:qFormat/>
    <w:rsid w:val="00A06281"/>
    <w:pPr>
      <w:tabs>
        <w:tab w:val="num" w:pos="360"/>
      </w:tabs>
      <w:spacing w:before="40" w:after="120"/>
      <w:jc w:val="both"/>
      <w:outlineLvl w:val="5"/>
    </w:pPr>
    <w:rPr>
      <w:rFonts w:eastAsia="Cambria"/>
      <w:sz w:val="22"/>
      <w:szCs w:val="20"/>
      <w:lang w:eastAsia="en-US"/>
    </w:rPr>
  </w:style>
  <w:style w:type="paragraph" w:styleId="Heading7">
    <w:name w:val="heading 7"/>
    <w:basedOn w:val="Normal"/>
    <w:next w:val="Normal"/>
    <w:link w:val="Heading7Char"/>
    <w:qFormat/>
    <w:rsid w:val="00A06281"/>
    <w:pPr>
      <w:tabs>
        <w:tab w:val="num" w:pos="360"/>
      </w:tabs>
      <w:spacing w:before="40" w:after="120"/>
      <w:jc w:val="both"/>
      <w:outlineLvl w:val="6"/>
    </w:pPr>
    <w:rPr>
      <w:rFonts w:eastAsia="Cambria"/>
      <w:sz w:val="22"/>
      <w:szCs w:val="20"/>
      <w:lang w:eastAsia="en-US"/>
    </w:rPr>
  </w:style>
  <w:style w:type="paragraph" w:styleId="Heading8">
    <w:name w:val="heading 8"/>
    <w:basedOn w:val="Normal"/>
    <w:next w:val="Normal"/>
    <w:link w:val="Heading8Char"/>
    <w:qFormat/>
    <w:rsid w:val="00A06281"/>
    <w:pPr>
      <w:tabs>
        <w:tab w:val="num" w:pos="360"/>
      </w:tabs>
      <w:spacing w:before="40" w:after="120"/>
      <w:jc w:val="both"/>
      <w:outlineLvl w:val="7"/>
    </w:pPr>
    <w:rPr>
      <w:rFonts w:eastAsia="Cambria"/>
      <w:sz w:val="22"/>
      <w:szCs w:val="20"/>
      <w:lang w:eastAsia="en-US"/>
    </w:rPr>
  </w:style>
  <w:style w:type="paragraph" w:styleId="Heading9">
    <w:name w:val="heading 9"/>
    <w:basedOn w:val="Normal"/>
    <w:next w:val="Normal"/>
    <w:link w:val="Heading9Char"/>
    <w:qFormat/>
    <w:rsid w:val="00A06281"/>
    <w:pPr>
      <w:tabs>
        <w:tab w:val="num" w:pos="1800"/>
      </w:tabs>
      <w:spacing w:before="240" w:after="60"/>
      <w:jc w:val="both"/>
      <w:outlineLvl w:val="8"/>
    </w:pPr>
    <w:rPr>
      <w:rFonts w:ascii="Arial" w:eastAsia="Cambria"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aslov Znak, Char1 Znak, Char1,Char1 Znak,Char1"/>
    <w:basedOn w:val="Normal"/>
    <w:next w:val="SubTitle1"/>
    <w:link w:val="TitleChar"/>
    <w:uiPriority w:val="10"/>
    <w:qFormat/>
    <w:rsid w:val="00A06281"/>
    <w:pPr>
      <w:spacing w:after="480"/>
      <w:jc w:val="center"/>
    </w:pPr>
    <w:rPr>
      <w:rFonts w:eastAsia="Cambria"/>
      <w:b/>
      <w:kern w:val="28"/>
      <w:sz w:val="48"/>
      <w:szCs w:val="20"/>
      <w:lang w:eastAsia="en-US"/>
    </w:rPr>
  </w:style>
  <w:style w:type="paragraph" w:customStyle="1" w:styleId="Text1">
    <w:name w:val="Text 1"/>
    <w:basedOn w:val="Normal"/>
    <w:link w:val="Text1Char"/>
    <w:uiPriority w:val="99"/>
    <w:rsid w:val="00A06281"/>
    <w:pPr>
      <w:spacing w:after="120"/>
      <w:jc w:val="both"/>
    </w:pPr>
    <w:rPr>
      <w:rFonts w:eastAsia="Cambria"/>
      <w:sz w:val="22"/>
      <w:szCs w:val="20"/>
      <w:lang w:eastAsia="en-US"/>
    </w:rPr>
  </w:style>
  <w:style w:type="character" w:customStyle="1" w:styleId="Text1Char">
    <w:name w:val="Text 1 Char"/>
    <w:link w:val="Text1"/>
    <w:uiPriority w:val="99"/>
    <w:rsid w:val="00A06281"/>
    <w:rPr>
      <w:sz w:val="22"/>
      <w:lang w:val="en-GB" w:eastAsia="en-US" w:bidi="ar-SA"/>
    </w:rPr>
  </w:style>
  <w:style w:type="character" w:customStyle="1" w:styleId="Heading1Char">
    <w:name w:val="Heading 1 Char"/>
    <w:aliases w:val="Naslov 1 Znak Char1,Char Znak Char1,Znak1 Char Znak Char1,Znak1 Char Char2"/>
    <w:link w:val="Heading1"/>
    <w:rsid w:val="005D384D"/>
    <w:rPr>
      <w:b/>
      <w:bCs/>
      <w:smallCaps/>
      <w:sz w:val="24"/>
      <w:szCs w:val="24"/>
      <w:lang w:val="en-GB"/>
    </w:rPr>
  </w:style>
  <w:style w:type="character" w:customStyle="1" w:styleId="Heading2Char">
    <w:name w:val="Heading 2 Char"/>
    <w:link w:val="Heading2"/>
    <w:rsid w:val="00A06281"/>
    <w:rPr>
      <w:rFonts w:eastAsia="MS Gothic"/>
      <w:b/>
      <w:bCs/>
      <w:sz w:val="22"/>
      <w:szCs w:val="22"/>
      <w:lang w:val="en-GB" w:eastAsia="en-US" w:bidi="ar-SA"/>
    </w:rPr>
  </w:style>
  <w:style w:type="character" w:customStyle="1" w:styleId="Heading3Char">
    <w:name w:val="Heading 3 Char"/>
    <w:link w:val="Heading3"/>
    <w:rsid w:val="004D3563"/>
    <w:rPr>
      <w:rFonts w:eastAsia="MS Gothic"/>
      <w:b/>
      <w:bCs/>
      <w:sz w:val="24"/>
      <w:szCs w:val="24"/>
      <w:lang w:val="en-GB"/>
    </w:rPr>
  </w:style>
  <w:style w:type="paragraph" w:customStyle="1" w:styleId="Text4">
    <w:name w:val="Text 4"/>
    <w:basedOn w:val="Normal"/>
    <w:rsid w:val="00A06281"/>
    <w:pPr>
      <w:spacing w:after="120"/>
      <w:jc w:val="both"/>
    </w:pPr>
    <w:rPr>
      <w:rFonts w:ascii="Times New Roman" w:eastAsia="Times New Roman" w:hAnsi="Times New Roman"/>
      <w:sz w:val="22"/>
      <w:szCs w:val="20"/>
    </w:rPr>
  </w:style>
  <w:style w:type="character" w:customStyle="1" w:styleId="Heading4Char">
    <w:name w:val="Heading 4 Char"/>
    <w:link w:val="Heading4"/>
    <w:rsid w:val="00A06281"/>
    <w:rPr>
      <w:i/>
      <w:sz w:val="24"/>
      <w:lang w:val="en-GB" w:eastAsia="en-US" w:bidi="ar-SA"/>
    </w:rPr>
  </w:style>
  <w:style w:type="character" w:customStyle="1" w:styleId="Heading5Char">
    <w:name w:val="Heading 5 Char"/>
    <w:link w:val="Heading5"/>
    <w:uiPriority w:val="9"/>
    <w:rsid w:val="00A06281"/>
    <w:rPr>
      <w:sz w:val="22"/>
      <w:lang w:val="en-GB" w:eastAsia="en-US" w:bidi="ar-SA"/>
    </w:rPr>
  </w:style>
  <w:style w:type="character" w:customStyle="1" w:styleId="Heading6Char">
    <w:name w:val="Heading 6 Char"/>
    <w:link w:val="Heading6"/>
    <w:rsid w:val="00A06281"/>
    <w:rPr>
      <w:sz w:val="22"/>
      <w:lang w:val="en-GB" w:eastAsia="en-US" w:bidi="ar-SA"/>
    </w:rPr>
  </w:style>
  <w:style w:type="character" w:customStyle="1" w:styleId="Heading7Char">
    <w:name w:val="Heading 7 Char"/>
    <w:link w:val="Heading7"/>
    <w:rsid w:val="00A06281"/>
    <w:rPr>
      <w:sz w:val="22"/>
      <w:lang w:val="en-GB" w:eastAsia="en-US" w:bidi="ar-SA"/>
    </w:rPr>
  </w:style>
  <w:style w:type="character" w:customStyle="1" w:styleId="Heading8Char">
    <w:name w:val="Heading 8 Char"/>
    <w:link w:val="Heading8"/>
    <w:rsid w:val="00A06281"/>
    <w:rPr>
      <w:sz w:val="22"/>
      <w:lang w:val="en-GB" w:eastAsia="en-US" w:bidi="ar-SA"/>
    </w:rPr>
  </w:style>
  <w:style w:type="character" w:customStyle="1" w:styleId="Heading9Char">
    <w:name w:val="Heading 9 Char"/>
    <w:link w:val="Heading9"/>
    <w:rsid w:val="00A06281"/>
    <w:rPr>
      <w:rFonts w:ascii="Arial" w:hAnsi="Arial"/>
      <w:i/>
      <w:sz w:val="18"/>
      <w:lang w:val="en-GB" w:eastAsia="en-US" w:bidi="ar-SA"/>
    </w:rPr>
  </w:style>
  <w:style w:type="character" w:customStyle="1" w:styleId="hps">
    <w:name w:val="hps"/>
    <w:basedOn w:val="DefaultParagraphFont"/>
    <w:rsid w:val="00A06281"/>
  </w:style>
  <w:style w:type="paragraph" w:customStyle="1" w:styleId="ColorfulList-Accent11">
    <w:name w:val="Colorful List - Accent 11"/>
    <w:basedOn w:val="Normal"/>
    <w:uiPriority w:val="34"/>
    <w:qFormat/>
    <w:rsid w:val="00A06281"/>
    <w:pPr>
      <w:ind w:left="720"/>
      <w:contextualSpacing/>
    </w:pPr>
  </w:style>
  <w:style w:type="paragraph" w:styleId="FootnoteText">
    <w:name w:val="footnote text"/>
    <w:aliases w:val="Geneva 9,Font: Geneva 9,Boston 10,f,single space,footnote text,fn,FOOTNOTES,Fußnotentext Char,ADB,Footnote text,ft,Footnote Text Char2 Char,Footnote Text Char1 Char Char,Footnote Text Char2 Char Char Char,Footno,Text po,Footnote Text1,A,AD"/>
    <w:basedOn w:val="Normal"/>
    <w:link w:val="FootnoteTextChar"/>
    <w:uiPriority w:val="99"/>
    <w:qFormat/>
    <w:rsid w:val="00A06281"/>
    <w:pPr>
      <w:spacing w:after="120"/>
      <w:ind w:left="357" w:hanging="357"/>
      <w:jc w:val="both"/>
    </w:pPr>
    <w:rPr>
      <w:rFonts w:eastAsia="Cambria"/>
      <w:sz w:val="20"/>
      <w:szCs w:val="20"/>
      <w:lang w:eastAsia="en-US"/>
    </w:rPr>
  </w:style>
  <w:style w:type="character" w:customStyle="1" w:styleId="FootnoteTextChar">
    <w:name w:val="Footnote Text Char"/>
    <w:aliases w:val="Geneva 9 Char,Font: Geneva 9 Char,Boston 10 Char,f Char,single space Char,footnote text Char,fn Char,FOOTNOTES Char,Fußnotentext Char Char,ADB Char,Footnote text Char,ft Char,Footnote Text Char2 Char Char,Footno Char,Text po Char"/>
    <w:link w:val="FootnoteText"/>
    <w:uiPriority w:val="99"/>
    <w:qFormat/>
    <w:rsid w:val="00A06281"/>
    <w:rPr>
      <w:lang w:val="en-GB" w:eastAsia="en-US" w:bidi="ar-SA"/>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link w:val="FootnotesymbolCharCharCharChar"/>
    <w:uiPriority w:val="99"/>
    <w:qFormat/>
    <w:rsid w:val="00A06281"/>
    <w:rPr>
      <w:vertAlign w:val="superscript"/>
    </w:rPr>
  </w:style>
  <w:style w:type="paragraph" w:customStyle="1" w:styleId="Izvor">
    <w:name w:val="Izvor"/>
    <w:basedOn w:val="Normal"/>
    <w:qFormat/>
    <w:rsid w:val="00A06281"/>
    <w:pPr>
      <w:jc w:val="center"/>
    </w:pPr>
    <w:rPr>
      <w:rFonts w:ascii="Times New Roman" w:eastAsia="Times New Roman" w:hAnsi="Times New Roman" w:cs="Arial"/>
      <w:bCs/>
      <w:iCs/>
      <w:sz w:val="18"/>
      <w:szCs w:val="20"/>
      <w:lang w:eastAsia="de-AT"/>
    </w:rPr>
  </w:style>
  <w:style w:type="paragraph" w:customStyle="1" w:styleId="Sadrzajtabele">
    <w:name w:val="Sadrzaj tabele"/>
    <w:basedOn w:val="Normal"/>
    <w:next w:val="Normal"/>
    <w:qFormat/>
    <w:rsid w:val="00A06281"/>
    <w:pPr>
      <w:keepNext/>
      <w:ind w:left="57" w:right="57"/>
    </w:pPr>
    <w:rPr>
      <w:rFonts w:ascii="Times New Roman" w:eastAsia="Times New Roman" w:hAnsi="Times New Roman" w:cs="Arial"/>
      <w:bCs/>
      <w:iCs/>
      <w:sz w:val="18"/>
      <w:szCs w:val="22"/>
      <w:lang w:val="sl-SI" w:eastAsia="sl-SI"/>
    </w:rPr>
  </w:style>
  <w:style w:type="table" w:styleId="TableGrid1">
    <w:name w:val="Table Grid 1"/>
    <w:basedOn w:val="TableNormal"/>
    <w:rsid w:val="00A06281"/>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Subtitle">
    <w:name w:val="Subtitle"/>
    <w:basedOn w:val="Normal"/>
    <w:next w:val="Normal"/>
    <w:link w:val="SubtitleChar"/>
    <w:qFormat/>
    <w:pPr>
      <w:spacing w:after="60"/>
      <w:jc w:val="center"/>
    </w:pPr>
    <w:rPr>
      <w:rFonts w:ascii="Arial" w:eastAsia="Cambria" w:hAnsi="Arial"/>
      <w:sz w:val="22"/>
      <w:szCs w:val="20"/>
      <w:lang w:eastAsia="en-US"/>
    </w:rPr>
  </w:style>
  <w:style w:type="character" w:customStyle="1" w:styleId="SubtitleChar">
    <w:name w:val="Subtitle Char"/>
    <w:link w:val="Subtitle"/>
    <w:rsid w:val="00A06281"/>
    <w:rPr>
      <w:rFonts w:ascii="Arial" w:hAnsi="Arial"/>
      <w:sz w:val="22"/>
      <w:lang w:val="en-GB" w:eastAsia="en-US" w:bidi="ar-SA"/>
    </w:rPr>
  </w:style>
  <w:style w:type="paragraph" w:customStyle="1" w:styleId="Table">
    <w:name w:val="Table"/>
    <w:basedOn w:val="Normal"/>
    <w:link w:val="TableZnak"/>
    <w:uiPriority w:val="99"/>
    <w:qFormat/>
    <w:rsid w:val="00A06281"/>
    <w:pPr>
      <w:ind w:left="57" w:right="57"/>
      <w:jc w:val="both"/>
    </w:pPr>
    <w:rPr>
      <w:rFonts w:eastAsia="Cambria" w:cs="Arial"/>
      <w:bCs/>
      <w:iCs/>
      <w:sz w:val="18"/>
      <w:szCs w:val="20"/>
      <w:lang w:eastAsia="de-AT"/>
    </w:rPr>
  </w:style>
  <w:style w:type="character" w:customStyle="1" w:styleId="TableZnak">
    <w:name w:val="Table Znak"/>
    <w:link w:val="Table"/>
    <w:uiPriority w:val="99"/>
    <w:rsid w:val="00A06281"/>
    <w:rPr>
      <w:rFonts w:cs="Arial"/>
      <w:bCs/>
      <w:iCs/>
      <w:sz w:val="18"/>
      <w:lang w:val="en-GB" w:eastAsia="de-AT" w:bidi="ar-SA"/>
    </w:rPr>
  </w:style>
  <w:style w:type="character" w:customStyle="1" w:styleId="shorttext">
    <w:name w:val="short_text"/>
    <w:basedOn w:val="DefaultParagraphFont"/>
    <w:rsid w:val="00A06281"/>
  </w:style>
  <w:style w:type="paragraph" w:styleId="BalloonText">
    <w:name w:val="Balloon Text"/>
    <w:basedOn w:val="Normal"/>
    <w:link w:val="BalloonTextChar"/>
    <w:uiPriority w:val="99"/>
    <w:unhideWhenUsed/>
    <w:rsid w:val="00A06281"/>
    <w:rPr>
      <w:rFonts w:ascii="Lucida Grande" w:hAnsi="Lucida Grande" w:cs="Lucida Grande"/>
      <w:sz w:val="18"/>
      <w:szCs w:val="18"/>
      <w:lang w:eastAsia="en-US"/>
    </w:rPr>
  </w:style>
  <w:style w:type="character" w:customStyle="1" w:styleId="BalloonTextChar">
    <w:name w:val="Balloon Text Char"/>
    <w:link w:val="BalloonText"/>
    <w:uiPriority w:val="99"/>
    <w:rsid w:val="00A06281"/>
    <w:rPr>
      <w:rFonts w:ascii="Lucida Grande" w:eastAsia="MS Mincho" w:hAnsi="Lucida Grande" w:cs="Lucida Grande"/>
      <w:sz w:val="18"/>
      <w:szCs w:val="18"/>
      <w:lang w:val="en-GB" w:eastAsia="en-US" w:bidi="ar-SA"/>
    </w:rPr>
  </w:style>
  <w:style w:type="character" w:styleId="Strong">
    <w:name w:val="Strong"/>
    <w:uiPriority w:val="22"/>
    <w:qFormat/>
    <w:rsid w:val="00A06281"/>
    <w:rPr>
      <w:b/>
    </w:rPr>
  </w:style>
  <w:style w:type="character" w:styleId="Emphasis">
    <w:name w:val="Emphasis"/>
    <w:qFormat/>
    <w:rsid w:val="00A06281"/>
    <w:rPr>
      <w:i/>
    </w:rPr>
  </w:style>
  <w:style w:type="paragraph" w:styleId="NormalWeb">
    <w:name w:val="Normal (Web)"/>
    <w:basedOn w:val="Normal"/>
    <w:uiPriority w:val="99"/>
    <w:unhideWhenUsed/>
    <w:rsid w:val="00A06281"/>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A06281"/>
  </w:style>
  <w:style w:type="paragraph" w:styleId="PlainText">
    <w:name w:val="Plain Text"/>
    <w:basedOn w:val="Normal"/>
    <w:link w:val="PlainTextChar"/>
    <w:rsid w:val="00A06281"/>
    <w:pPr>
      <w:spacing w:after="120"/>
      <w:jc w:val="both"/>
    </w:pPr>
    <w:rPr>
      <w:rFonts w:ascii="Courier New" w:eastAsia="Cambria" w:hAnsi="Courier New"/>
      <w:sz w:val="20"/>
      <w:szCs w:val="20"/>
      <w:lang w:eastAsia="en-US"/>
    </w:rPr>
  </w:style>
  <w:style w:type="character" w:customStyle="1" w:styleId="PlainTextChar">
    <w:name w:val="Plain Text Char"/>
    <w:link w:val="PlainText"/>
    <w:rsid w:val="00A06281"/>
    <w:rPr>
      <w:rFonts w:ascii="Courier New" w:hAnsi="Courier New"/>
      <w:lang w:val="en-GB" w:eastAsia="en-US" w:bidi="ar-SA"/>
    </w:rPr>
  </w:style>
  <w:style w:type="paragraph" w:customStyle="1" w:styleId="Default">
    <w:name w:val="Default"/>
    <w:rsid w:val="00A06281"/>
    <w:pPr>
      <w:autoSpaceDE w:val="0"/>
      <w:autoSpaceDN w:val="0"/>
      <w:adjustRightInd w:val="0"/>
    </w:pPr>
    <w:rPr>
      <w:rFonts w:eastAsia="Calibri"/>
      <w:color w:val="000000"/>
      <w:sz w:val="24"/>
      <w:szCs w:val="24"/>
      <w:lang w:val="en-GB" w:eastAsia="en-IE"/>
    </w:rPr>
  </w:style>
  <w:style w:type="character" w:customStyle="1" w:styleId="FootnoteTextChar1">
    <w:name w:val="Footnote Text Char1"/>
    <w:aliases w:val="Geneva 9 Char1,Font: Geneva 9 Char1,Boston 10 Char1,f Char1,single space Char1,fn Char1,FOOTNOTES Char1,Fußnotentext Char Char1,ADB Char1,Footnote text Char1,ft Char1,Footnote Text Char2 Char Char1,Footnote Text Char1 Char Char Char1"/>
    <w:locked/>
    <w:rsid w:val="00A06281"/>
    <w:rPr>
      <w:rFonts w:ascii="Times New Roman" w:eastAsia="Times New Roman" w:hAnsi="Times New Roman"/>
      <w:sz w:val="16"/>
      <w:szCs w:val="20"/>
    </w:rPr>
  </w:style>
  <w:style w:type="paragraph" w:customStyle="1" w:styleId="ColorfulList-Accent110">
    <w:name w:val="Colorful List - Accent 11"/>
    <w:basedOn w:val="Normal"/>
    <w:uiPriority w:val="34"/>
    <w:qFormat/>
    <w:rsid w:val="00A06281"/>
    <w:pPr>
      <w:spacing w:before="60" w:after="60"/>
      <w:ind w:left="720"/>
      <w:contextualSpacing/>
      <w:jc w:val="both"/>
    </w:pPr>
    <w:rPr>
      <w:rFonts w:ascii="Times New Roman" w:eastAsia="Calibri" w:hAnsi="Times New Roman"/>
      <w:szCs w:val="22"/>
    </w:rPr>
  </w:style>
  <w:style w:type="paragraph" w:customStyle="1" w:styleId="Text2">
    <w:name w:val="Text 2"/>
    <w:basedOn w:val="Normal"/>
    <w:link w:val="Text2Char"/>
    <w:rsid w:val="00A06281"/>
    <w:pPr>
      <w:spacing w:after="120"/>
      <w:jc w:val="both"/>
    </w:pPr>
    <w:rPr>
      <w:rFonts w:eastAsia="Cambria"/>
      <w:sz w:val="22"/>
      <w:szCs w:val="20"/>
      <w:lang w:eastAsia="en-US"/>
    </w:rPr>
  </w:style>
  <w:style w:type="character" w:customStyle="1" w:styleId="Text2Char">
    <w:name w:val="Text 2 Char"/>
    <w:link w:val="Text2"/>
    <w:rsid w:val="00A06281"/>
    <w:rPr>
      <w:sz w:val="22"/>
      <w:lang w:val="en-GB" w:eastAsia="en-US" w:bidi="ar-SA"/>
    </w:rPr>
  </w:style>
  <w:style w:type="paragraph" w:customStyle="1" w:styleId="Text3">
    <w:name w:val="Text 3"/>
    <w:basedOn w:val="Normal"/>
    <w:rsid w:val="00A06281"/>
    <w:pPr>
      <w:spacing w:after="120"/>
      <w:jc w:val="both"/>
    </w:pPr>
    <w:rPr>
      <w:rFonts w:ascii="Times New Roman" w:eastAsia="Times New Roman" w:hAnsi="Times New Roman"/>
      <w:sz w:val="22"/>
      <w:szCs w:val="20"/>
    </w:rPr>
  </w:style>
  <w:style w:type="paragraph" w:customStyle="1" w:styleId="Address">
    <w:name w:val="Address"/>
    <w:basedOn w:val="Normal"/>
    <w:rsid w:val="00A06281"/>
    <w:rPr>
      <w:rFonts w:ascii="Times New Roman" w:eastAsia="Times New Roman" w:hAnsi="Times New Roman"/>
      <w:sz w:val="22"/>
      <w:szCs w:val="20"/>
    </w:rPr>
  </w:style>
  <w:style w:type="paragraph" w:customStyle="1" w:styleId="AddressTL">
    <w:name w:val="AddressTL"/>
    <w:basedOn w:val="Normal"/>
    <w:next w:val="Normal"/>
    <w:rsid w:val="00A06281"/>
    <w:pPr>
      <w:spacing w:after="720"/>
    </w:pPr>
    <w:rPr>
      <w:rFonts w:ascii="Times New Roman" w:eastAsia="Times New Roman" w:hAnsi="Times New Roman"/>
      <w:sz w:val="22"/>
      <w:szCs w:val="20"/>
    </w:rPr>
  </w:style>
  <w:style w:type="paragraph" w:customStyle="1" w:styleId="AddressTR">
    <w:name w:val="AddressTR"/>
    <w:basedOn w:val="Normal"/>
    <w:next w:val="Normal"/>
    <w:rsid w:val="00A06281"/>
    <w:pPr>
      <w:spacing w:after="720"/>
      <w:ind w:left="5103"/>
    </w:pPr>
    <w:rPr>
      <w:rFonts w:ascii="Times New Roman" w:eastAsia="Times New Roman" w:hAnsi="Times New Roman"/>
      <w:sz w:val="22"/>
      <w:szCs w:val="20"/>
    </w:rPr>
  </w:style>
  <w:style w:type="paragraph" w:customStyle="1" w:styleId="NormalLeftCol">
    <w:name w:val="Normal LeftCol"/>
    <w:basedOn w:val="Normal"/>
    <w:rsid w:val="00A06281"/>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eastAsia="Times New Roman" w:hAnsi="Times New Roman"/>
      <w:noProof/>
      <w:sz w:val="22"/>
      <w:szCs w:val="20"/>
    </w:rPr>
  </w:style>
  <w:style w:type="paragraph" w:customStyle="1" w:styleId="Glossary">
    <w:name w:val="Glossary"/>
    <w:basedOn w:val="Normal"/>
    <w:rsid w:val="00A06281"/>
    <w:pPr>
      <w:tabs>
        <w:tab w:val="left" w:pos="2835"/>
      </w:tabs>
      <w:spacing w:after="120"/>
      <w:ind w:left="2835" w:hanging="2835"/>
      <w:jc w:val="both"/>
    </w:pPr>
    <w:rPr>
      <w:rFonts w:ascii="Times New Roman" w:eastAsia="Times New Roman" w:hAnsi="Times New Roman"/>
      <w:sz w:val="22"/>
      <w:szCs w:val="20"/>
    </w:rPr>
  </w:style>
  <w:style w:type="paragraph" w:styleId="Caption">
    <w:name w:val="caption"/>
    <w:aliases w:val="slika,slika1,slika2,slika11,slika3,slika12,slika4,slika13,slika5,slika14,slika21,slika111,slika31,slika121,slika41,slika131,slika6,slika15,slika7,slika16,slika8,slika17,slika22,slika112,slika32,slika122,slika42,slika132,slika51,slika141"/>
    <w:basedOn w:val="Normal"/>
    <w:next w:val="Normal"/>
    <w:uiPriority w:val="35"/>
    <w:qFormat/>
    <w:rsid w:val="00A06281"/>
    <w:pPr>
      <w:spacing w:before="120" w:after="120"/>
      <w:jc w:val="both"/>
    </w:pPr>
    <w:rPr>
      <w:rFonts w:ascii="Times New Roman" w:eastAsia="Times New Roman" w:hAnsi="Times New Roman"/>
      <w:b/>
      <w:sz w:val="22"/>
      <w:szCs w:val="20"/>
    </w:rPr>
  </w:style>
  <w:style w:type="paragraph" w:styleId="Closing">
    <w:name w:val="Closing"/>
    <w:basedOn w:val="Normal"/>
    <w:next w:val="Signature"/>
    <w:link w:val="ClosingChar"/>
    <w:rsid w:val="00A06281"/>
    <w:pPr>
      <w:tabs>
        <w:tab w:val="left" w:pos="5103"/>
      </w:tabs>
      <w:spacing w:before="240" w:after="120"/>
      <w:ind w:left="5103"/>
    </w:pPr>
    <w:rPr>
      <w:rFonts w:eastAsia="Cambria"/>
      <w:sz w:val="22"/>
      <w:szCs w:val="20"/>
      <w:lang w:eastAsia="en-US"/>
    </w:rPr>
  </w:style>
  <w:style w:type="paragraph" w:styleId="Signature">
    <w:name w:val="Signature"/>
    <w:basedOn w:val="Normal"/>
    <w:next w:val="Contact"/>
    <w:link w:val="SignatureChar"/>
    <w:rsid w:val="00A06281"/>
    <w:pPr>
      <w:tabs>
        <w:tab w:val="left" w:pos="5103"/>
      </w:tabs>
      <w:spacing w:before="1200"/>
      <w:ind w:left="5103"/>
      <w:jc w:val="center"/>
    </w:pPr>
    <w:rPr>
      <w:rFonts w:eastAsia="Cambria"/>
      <w:sz w:val="22"/>
      <w:szCs w:val="20"/>
      <w:lang w:val="de-DE" w:eastAsia="en-US"/>
    </w:rPr>
  </w:style>
  <w:style w:type="paragraph" w:customStyle="1" w:styleId="Contact">
    <w:name w:val="Contact"/>
    <w:basedOn w:val="Normal"/>
    <w:next w:val="Enclosures"/>
    <w:rsid w:val="00A06281"/>
    <w:pPr>
      <w:spacing w:before="480"/>
      <w:ind w:left="567" w:hanging="567"/>
    </w:pPr>
    <w:rPr>
      <w:rFonts w:ascii="Times New Roman" w:eastAsia="Times New Roman" w:hAnsi="Times New Roman"/>
      <w:sz w:val="22"/>
      <w:szCs w:val="20"/>
    </w:rPr>
  </w:style>
  <w:style w:type="paragraph" w:customStyle="1" w:styleId="Enclosures">
    <w:name w:val="Enclosures"/>
    <w:basedOn w:val="Normal"/>
    <w:next w:val="Participants"/>
    <w:rsid w:val="00A06281"/>
    <w:pPr>
      <w:keepNext/>
      <w:keepLines/>
      <w:tabs>
        <w:tab w:val="left" w:pos="5642"/>
      </w:tabs>
      <w:spacing w:before="480"/>
      <w:ind w:left="1792" w:hanging="1792"/>
    </w:pPr>
    <w:rPr>
      <w:rFonts w:ascii="Times New Roman" w:eastAsia="Times New Roman" w:hAnsi="Times New Roman"/>
      <w:sz w:val="22"/>
      <w:szCs w:val="20"/>
    </w:rPr>
  </w:style>
  <w:style w:type="paragraph" w:customStyle="1" w:styleId="Participants">
    <w:name w:val="Participants"/>
    <w:basedOn w:val="Normal"/>
    <w:next w:val="Copies"/>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paragraph" w:customStyle="1" w:styleId="Copies">
    <w:name w:val="Copies"/>
    <w:basedOn w:val="Normal"/>
    <w:next w:val="Normal"/>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character" w:customStyle="1" w:styleId="SignatureChar">
    <w:name w:val="Signature Char"/>
    <w:link w:val="Signature"/>
    <w:rsid w:val="00A06281"/>
    <w:rPr>
      <w:sz w:val="22"/>
      <w:lang w:val="de-DE" w:eastAsia="en-US" w:bidi="ar-SA"/>
    </w:rPr>
  </w:style>
  <w:style w:type="character" w:customStyle="1" w:styleId="ClosingChar">
    <w:name w:val="Closing Char"/>
    <w:link w:val="Closing"/>
    <w:rsid w:val="00A06281"/>
    <w:rPr>
      <w:sz w:val="22"/>
      <w:lang w:val="en-GB" w:eastAsia="en-US" w:bidi="ar-SA"/>
    </w:rPr>
  </w:style>
  <w:style w:type="paragraph" w:styleId="Date">
    <w:name w:val="Date"/>
    <w:basedOn w:val="Normal"/>
    <w:next w:val="References"/>
    <w:link w:val="DateChar"/>
    <w:rsid w:val="00A06281"/>
    <w:pPr>
      <w:ind w:left="5103" w:right="-567"/>
    </w:pPr>
    <w:rPr>
      <w:rFonts w:eastAsia="Cambria"/>
      <w:sz w:val="22"/>
      <w:szCs w:val="20"/>
      <w:lang w:eastAsia="en-US"/>
    </w:rPr>
  </w:style>
  <w:style w:type="paragraph" w:customStyle="1" w:styleId="References">
    <w:name w:val="References"/>
    <w:basedOn w:val="ListNumber"/>
    <w:rsid w:val="00A06281"/>
    <w:pPr>
      <w:tabs>
        <w:tab w:val="clear" w:pos="454"/>
        <w:tab w:val="num" w:pos="709"/>
      </w:tabs>
      <w:ind w:left="709" w:hanging="709"/>
      <w:jc w:val="left"/>
    </w:pPr>
  </w:style>
  <w:style w:type="paragraph" w:styleId="ListNumber">
    <w:name w:val="List Number"/>
    <w:basedOn w:val="Normal"/>
    <w:rsid w:val="00A06281"/>
    <w:pPr>
      <w:tabs>
        <w:tab w:val="num" w:pos="454"/>
      </w:tabs>
      <w:spacing w:after="120"/>
      <w:ind w:left="454" w:hanging="454"/>
      <w:jc w:val="both"/>
    </w:pPr>
    <w:rPr>
      <w:rFonts w:ascii="Times New Roman" w:eastAsia="Times New Roman" w:hAnsi="Times New Roman"/>
      <w:sz w:val="22"/>
      <w:szCs w:val="20"/>
    </w:rPr>
  </w:style>
  <w:style w:type="character" w:customStyle="1" w:styleId="DateChar">
    <w:name w:val="Date Char"/>
    <w:link w:val="Date"/>
    <w:rsid w:val="00A06281"/>
    <w:rPr>
      <w:sz w:val="22"/>
      <w:lang w:val="en-GB" w:eastAsia="en-US" w:bidi="ar-SA"/>
    </w:rPr>
  </w:style>
  <w:style w:type="paragraph" w:customStyle="1" w:styleId="DoubSign">
    <w:name w:val="DoubSign"/>
    <w:basedOn w:val="Normal"/>
    <w:next w:val="Contact"/>
    <w:rsid w:val="00A06281"/>
    <w:pPr>
      <w:tabs>
        <w:tab w:val="left" w:pos="5103"/>
      </w:tabs>
      <w:spacing w:before="1200"/>
    </w:pPr>
    <w:rPr>
      <w:rFonts w:ascii="Times New Roman" w:eastAsia="Times New Roman" w:hAnsi="Times New Roman"/>
      <w:sz w:val="22"/>
      <w:szCs w:val="20"/>
    </w:rPr>
  </w:style>
  <w:style w:type="paragraph" w:styleId="Header">
    <w:name w:val="header"/>
    <w:basedOn w:val="Normal"/>
    <w:link w:val="HeaderChar"/>
    <w:uiPriority w:val="99"/>
    <w:rsid w:val="00A06281"/>
    <w:pPr>
      <w:tabs>
        <w:tab w:val="center" w:pos="4153"/>
        <w:tab w:val="right" w:pos="8306"/>
      </w:tabs>
      <w:spacing w:after="120"/>
      <w:jc w:val="both"/>
    </w:pPr>
    <w:rPr>
      <w:rFonts w:eastAsia="Cambria"/>
      <w:sz w:val="22"/>
      <w:szCs w:val="20"/>
      <w:lang w:eastAsia="en-US"/>
    </w:rPr>
  </w:style>
  <w:style w:type="character" w:customStyle="1" w:styleId="HeaderChar">
    <w:name w:val="Header Char"/>
    <w:link w:val="Header"/>
    <w:uiPriority w:val="99"/>
    <w:rsid w:val="00A06281"/>
    <w:rPr>
      <w:sz w:val="22"/>
      <w:lang w:val="en-GB" w:eastAsia="en-US" w:bidi="ar-SA"/>
    </w:rPr>
  </w:style>
  <w:style w:type="paragraph" w:styleId="ListBullet">
    <w:name w:val="List Bullet"/>
    <w:basedOn w:val="Normal"/>
    <w:rsid w:val="00A06281"/>
    <w:pPr>
      <w:numPr>
        <w:numId w:val="7"/>
      </w:numPr>
      <w:spacing w:after="120"/>
      <w:ind w:left="454" w:hanging="454"/>
      <w:jc w:val="both"/>
    </w:pPr>
    <w:rPr>
      <w:rFonts w:ascii="Times New Roman" w:eastAsia="Times New Roman" w:hAnsi="Times New Roman"/>
      <w:sz w:val="22"/>
      <w:szCs w:val="20"/>
    </w:rPr>
  </w:style>
  <w:style w:type="paragraph" w:styleId="ListBullet2">
    <w:name w:val="List Bullet 2"/>
    <w:basedOn w:val="Text2"/>
    <w:rsid w:val="00A06281"/>
    <w:pPr>
      <w:numPr>
        <w:numId w:val="3"/>
      </w:numPr>
      <w:ind w:left="454" w:hanging="454"/>
    </w:pPr>
  </w:style>
  <w:style w:type="paragraph" w:styleId="ListBullet3">
    <w:name w:val="List Bullet 3"/>
    <w:basedOn w:val="Text3"/>
    <w:rsid w:val="00A06281"/>
    <w:pPr>
      <w:numPr>
        <w:numId w:val="1"/>
      </w:numPr>
      <w:ind w:left="454" w:hanging="454"/>
    </w:pPr>
  </w:style>
  <w:style w:type="paragraph" w:styleId="ListBullet4">
    <w:name w:val="List Bullet 4"/>
    <w:basedOn w:val="Text4"/>
    <w:rsid w:val="00A06281"/>
    <w:pPr>
      <w:numPr>
        <w:numId w:val="2"/>
      </w:numPr>
      <w:ind w:left="454" w:hanging="454"/>
    </w:pPr>
  </w:style>
  <w:style w:type="paragraph" w:styleId="ListContinue">
    <w:name w:val="List Continue"/>
    <w:basedOn w:val="Normal"/>
    <w:rsid w:val="00A06281"/>
    <w:pPr>
      <w:spacing w:after="120"/>
      <w:ind w:left="567"/>
      <w:jc w:val="both"/>
    </w:pPr>
    <w:rPr>
      <w:rFonts w:ascii="Times New Roman" w:eastAsia="Times New Roman" w:hAnsi="Times New Roman"/>
      <w:sz w:val="22"/>
      <w:szCs w:val="20"/>
    </w:rPr>
  </w:style>
  <w:style w:type="paragraph" w:styleId="ListContinue2">
    <w:name w:val="List Continue 2"/>
    <w:basedOn w:val="Normal"/>
    <w:rsid w:val="00A06281"/>
    <w:pPr>
      <w:spacing w:after="120"/>
      <w:ind w:left="851"/>
      <w:jc w:val="both"/>
    </w:pPr>
    <w:rPr>
      <w:rFonts w:ascii="Times New Roman" w:eastAsia="Times New Roman" w:hAnsi="Times New Roman"/>
      <w:sz w:val="22"/>
      <w:szCs w:val="20"/>
    </w:rPr>
  </w:style>
  <w:style w:type="paragraph" w:styleId="ListContinue3">
    <w:name w:val="List Continue 3"/>
    <w:basedOn w:val="Normal"/>
    <w:rsid w:val="00A06281"/>
    <w:pPr>
      <w:spacing w:after="120"/>
      <w:ind w:left="1134"/>
      <w:jc w:val="both"/>
    </w:pPr>
    <w:rPr>
      <w:rFonts w:ascii="Times New Roman" w:eastAsia="Times New Roman" w:hAnsi="Times New Roman"/>
      <w:sz w:val="22"/>
      <w:szCs w:val="20"/>
    </w:rPr>
  </w:style>
  <w:style w:type="paragraph" w:styleId="ListContinue4">
    <w:name w:val="List Continue 4"/>
    <w:basedOn w:val="Normal"/>
    <w:rsid w:val="00A06281"/>
    <w:pPr>
      <w:spacing w:after="120"/>
      <w:ind w:left="1418"/>
      <w:jc w:val="both"/>
    </w:pPr>
    <w:rPr>
      <w:rFonts w:ascii="Times New Roman" w:eastAsia="Times New Roman" w:hAnsi="Times New Roman"/>
      <w:sz w:val="22"/>
      <w:szCs w:val="20"/>
    </w:rPr>
  </w:style>
  <w:style w:type="paragraph" w:styleId="ListContinue5">
    <w:name w:val="List Continue 5"/>
    <w:basedOn w:val="Normal"/>
    <w:rsid w:val="00A06281"/>
    <w:pPr>
      <w:spacing w:after="120"/>
      <w:ind w:left="1701"/>
      <w:jc w:val="both"/>
    </w:pPr>
    <w:rPr>
      <w:rFonts w:ascii="Times New Roman" w:eastAsia="Times New Roman" w:hAnsi="Times New Roman"/>
      <w:sz w:val="22"/>
      <w:szCs w:val="20"/>
    </w:rPr>
  </w:style>
  <w:style w:type="paragraph" w:styleId="ListNumber2">
    <w:name w:val="List Number 2"/>
    <w:basedOn w:val="Text2"/>
    <w:rsid w:val="00A06281"/>
    <w:pPr>
      <w:numPr>
        <w:numId w:val="4"/>
      </w:numPr>
      <w:ind w:left="720"/>
    </w:pPr>
  </w:style>
  <w:style w:type="paragraph" w:styleId="ListNumber3">
    <w:name w:val="List Number 3"/>
    <w:basedOn w:val="Text3"/>
    <w:rsid w:val="00A06281"/>
    <w:pPr>
      <w:numPr>
        <w:numId w:val="5"/>
      </w:numPr>
    </w:pPr>
  </w:style>
  <w:style w:type="paragraph" w:styleId="ListNumber4">
    <w:name w:val="List Number 4"/>
    <w:basedOn w:val="Text4"/>
    <w:rsid w:val="00A06281"/>
    <w:pPr>
      <w:numPr>
        <w:numId w:val="6"/>
      </w:numPr>
    </w:pPr>
  </w:style>
  <w:style w:type="paragraph" w:customStyle="1" w:styleId="NoteHead">
    <w:name w:val="NoteHead"/>
    <w:basedOn w:val="Normal"/>
    <w:next w:val="Subject"/>
    <w:rsid w:val="00A06281"/>
    <w:pPr>
      <w:spacing w:before="720" w:after="720"/>
      <w:jc w:val="center"/>
    </w:pPr>
    <w:rPr>
      <w:rFonts w:ascii="Times New Roman" w:eastAsia="Times New Roman" w:hAnsi="Times New Roman"/>
      <w:b/>
      <w:smallCaps/>
      <w:sz w:val="22"/>
      <w:szCs w:val="20"/>
    </w:rPr>
  </w:style>
  <w:style w:type="paragraph" w:customStyle="1" w:styleId="Subject">
    <w:name w:val="Subject"/>
    <w:basedOn w:val="Normal"/>
    <w:next w:val="Normal"/>
    <w:rsid w:val="00A06281"/>
    <w:pPr>
      <w:spacing w:after="480"/>
      <w:ind w:left="1531" w:hanging="1531"/>
    </w:pPr>
    <w:rPr>
      <w:rFonts w:ascii="Times New Roman" w:eastAsia="Times New Roman" w:hAnsi="Times New Roman"/>
      <w:b/>
      <w:sz w:val="22"/>
      <w:szCs w:val="20"/>
    </w:rPr>
  </w:style>
  <w:style w:type="paragraph" w:customStyle="1" w:styleId="NoteList">
    <w:name w:val="NoteList"/>
    <w:basedOn w:val="Normal"/>
    <w:next w:val="Subject"/>
    <w:rsid w:val="00A06281"/>
    <w:pPr>
      <w:tabs>
        <w:tab w:val="left" w:pos="5823"/>
      </w:tabs>
      <w:spacing w:before="720" w:after="720"/>
      <w:ind w:left="5104" w:hanging="3119"/>
    </w:pPr>
    <w:rPr>
      <w:rFonts w:ascii="Times New Roman" w:eastAsia="Times New Roman" w:hAnsi="Times New Roman"/>
      <w:b/>
      <w:smallCaps/>
      <w:sz w:val="22"/>
      <w:szCs w:val="20"/>
    </w:rPr>
  </w:style>
  <w:style w:type="paragraph" w:customStyle="1" w:styleId="NumPar1">
    <w:name w:val="NumPar 1"/>
    <w:basedOn w:val="Heading1"/>
    <w:next w:val="Text1"/>
    <w:rsid w:val="00A06281"/>
    <w:pPr>
      <w:keepNext w:val="0"/>
      <w:spacing w:after="120"/>
      <w:outlineLvl w:val="9"/>
    </w:pPr>
    <w:rPr>
      <w:b w:val="0"/>
      <w:smallCaps w:val="0"/>
    </w:rPr>
  </w:style>
  <w:style w:type="paragraph" w:customStyle="1" w:styleId="NumPar2">
    <w:name w:val="NumPar 2"/>
    <w:basedOn w:val="Heading2"/>
    <w:next w:val="Text2"/>
    <w:rsid w:val="00A06281"/>
    <w:pPr>
      <w:keepNext w:val="0"/>
      <w:keepLines w:val="0"/>
      <w:spacing w:after="120"/>
      <w:outlineLvl w:val="9"/>
    </w:pPr>
    <w:rPr>
      <w:rFonts w:eastAsia="Times New Roman"/>
      <w:b w:val="0"/>
      <w:bCs w:val="0"/>
      <w:szCs w:val="20"/>
    </w:rPr>
  </w:style>
  <w:style w:type="paragraph" w:customStyle="1" w:styleId="NumPar3">
    <w:name w:val="NumPar 3"/>
    <w:basedOn w:val="Heading3"/>
    <w:next w:val="Text3"/>
    <w:rsid w:val="00A06281"/>
    <w:pPr>
      <w:keepNext w:val="0"/>
      <w:keepLines w:val="0"/>
      <w:numPr>
        <w:ilvl w:val="2"/>
      </w:numPr>
      <w:tabs>
        <w:tab w:val="num" w:pos="360"/>
      </w:tabs>
      <w:spacing w:before="60" w:after="120"/>
      <w:jc w:val="both"/>
      <w:outlineLvl w:val="9"/>
    </w:pPr>
    <w:rPr>
      <w:rFonts w:eastAsia="Times New Roman"/>
      <w:b w:val="0"/>
      <w:bCs w:val="0"/>
      <w:szCs w:val="20"/>
    </w:rPr>
  </w:style>
  <w:style w:type="paragraph" w:customStyle="1" w:styleId="NumPar4">
    <w:name w:val="NumPar 4"/>
    <w:basedOn w:val="Heading4"/>
    <w:next w:val="Text4"/>
    <w:rsid w:val="00A06281"/>
    <w:pPr>
      <w:keepNext w:val="0"/>
      <w:numPr>
        <w:ilvl w:val="3"/>
      </w:numPr>
      <w:tabs>
        <w:tab w:val="num" w:pos="360"/>
      </w:tabs>
      <w:outlineLvl w:val="9"/>
    </w:pPr>
    <w:rPr>
      <w:i w:val="0"/>
      <w:sz w:val="22"/>
    </w:rPr>
  </w:style>
  <w:style w:type="paragraph" w:styleId="TableofFigures">
    <w:name w:val="table of figures"/>
    <w:basedOn w:val="Normal"/>
    <w:next w:val="Normal"/>
    <w:uiPriority w:val="99"/>
    <w:rsid w:val="00A06281"/>
    <w:pPr>
      <w:spacing w:after="120"/>
      <w:ind w:left="480" w:hanging="480"/>
      <w:jc w:val="both"/>
    </w:pPr>
    <w:rPr>
      <w:rFonts w:ascii="Times New Roman" w:eastAsia="Times New Roman" w:hAnsi="Times New Roman"/>
      <w:sz w:val="22"/>
      <w:szCs w:val="20"/>
    </w:rPr>
  </w:style>
  <w:style w:type="paragraph" w:customStyle="1" w:styleId="SubTitle1">
    <w:name w:val="SubTitle 1"/>
    <w:basedOn w:val="Normal"/>
    <w:next w:val="Normal"/>
    <w:rsid w:val="00A06281"/>
    <w:pPr>
      <w:spacing w:after="120"/>
      <w:jc w:val="center"/>
    </w:pPr>
    <w:rPr>
      <w:rFonts w:ascii="Times New Roman" w:eastAsia="Times New Roman" w:hAnsi="Times New Roman"/>
      <w:b/>
      <w:sz w:val="40"/>
      <w:szCs w:val="20"/>
    </w:rPr>
  </w:style>
  <w:style w:type="character" w:customStyle="1" w:styleId="TitleChar">
    <w:name w:val="Title Char"/>
    <w:aliases w:val="Naslov Znak Char1, Char1 Znak Char1, Char1 Char,Char1 Znak Char1,Char1 Char"/>
    <w:link w:val="Title"/>
    <w:uiPriority w:val="10"/>
    <w:rsid w:val="00A06281"/>
    <w:rPr>
      <w:b/>
      <w:kern w:val="28"/>
      <w:sz w:val="48"/>
      <w:lang w:val="en-GB" w:eastAsia="en-US" w:bidi="ar-SA"/>
    </w:rPr>
  </w:style>
  <w:style w:type="paragraph" w:styleId="TOAHeading">
    <w:name w:val="toa heading"/>
    <w:basedOn w:val="Normal"/>
    <w:next w:val="Normal"/>
    <w:semiHidden/>
    <w:rsid w:val="00A06281"/>
    <w:pPr>
      <w:spacing w:before="120" w:after="120"/>
      <w:jc w:val="both"/>
    </w:pPr>
    <w:rPr>
      <w:rFonts w:ascii="Arial" w:eastAsia="Times New Roman" w:hAnsi="Arial"/>
      <w:b/>
      <w:sz w:val="22"/>
      <w:szCs w:val="20"/>
    </w:rPr>
  </w:style>
  <w:style w:type="paragraph" w:styleId="TOC1">
    <w:name w:val="toc 1"/>
    <w:basedOn w:val="Normal"/>
    <w:next w:val="Normal"/>
    <w:uiPriority w:val="39"/>
    <w:qFormat/>
    <w:rsid w:val="00A06281"/>
    <w:pPr>
      <w:tabs>
        <w:tab w:val="right" w:leader="dot" w:pos="8640"/>
      </w:tabs>
      <w:spacing w:before="120" w:after="120"/>
      <w:ind w:left="482" w:right="720" w:hanging="482"/>
    </w:pPr>
    <w:rPr>
      <w:rFonts w:ascii="Times New Roman" w:eastAsia="Times New Roman" w:hAnsi="Times New Roman"/>
      <w:b/>
      <w:caps/>
      <w:sz w:val="20"/>
      <w:szCs w:val="20"/>
    </w:rPr>
  </w:style>
  <w:style w:type="paragraph" w:styleId="TOC2">
    <w:name w:val="toc 2"/>
    <w:basedOn w:val="Normal"/>
    <w:next w:val="Normal"/>
    <w:uiPriority w:val="39"/>
    <w:qFormat/>
    <w:rsid w:val="00A06281"/>
    <w:pPr>
      <w:tabs>
        <w:tab w:val="right" w:leader="dot" w:pos="8640"/>
      </w:tabs>
      <w:spacing w:before="60" w:after="60"/>
      <w:ind w:left="482" w:right="720" w:hanging="482"/>
      <w:jc w:val="both"/>
    </w:pPr>
    <w:rPr>
      <w:rFonts w:ascii="Times New Roman" w:eastAsia="Times New Roman" w:hAnsi="Times New Roman"/>
      <w:noProof/>
      <w:sz w:val="20"/>
      <w:szCs w:val="20"/>
    </w:rPr>
  </w:style>
  <w:style w:type="paragraph" w:styleId="TOC3">
    <w:name w:val="toc 3"/>
    <w:basedOn w:val="Normal"/>
    <w:next w:val="Normal"/>
    <w:uiPriority w:val="39"/>
    <w:qFormat/>
    <w:rsid w:val="00A06281"/>
    <w:pPr>
      <w:tabs>
        <w:tab w:val="right" w:leader="dot" w:pos="8640"/>
      </w:tabs>
      <w:spacing w:before="60" w:after="60"/>
      <w:ind w:left="595" w:right="720" w:hanging="595"/>
      <w:jc w:val="both"/>
    </w:pPr>
    <w:rPr>
      <w:rFonts w:ascii="Times New Roman" w:eastAsia="Times New Roman" w:hAnsi="Times New Roman"/>
      <w:sz w:val="20"/>
      <w:szCs w:val="20"/>
    </w:rPr>
  </w:style>
  <w:style w:type="paragraph" w:styleId="TOC4">
    <w:name w:val="toc 4"/>
    <w:basedOn w:val="Normal"/>
    <w:next w:val="Normal"/>
    <w:uiPriority w:val="39"/>
    <w:rsid w:val="00A06281"/>
    <w:pPr>
      <w:tabs>
        <w:tab w:val="right" w:leader="dot" w:pos="8641"/>
      </w:tabs>
      <w:spacing w:before="20" w:after="60"/>
      <w:ind w:left="709" w:right="720" w:hanging="709"/>
      <w:jc w:val="both"/>
    </w:pPr>
    <w:rPr>
      <w:rFonts w:ascii="Times New Roman" w:eastAsia="Times New Roman" w:hAnsi="Times New Roman"/>
      <w:noProof/>
      <w:sz w:val="20"/>
      <w:szCs w:val="20"/>
    </w:rPr>
  </w:style>
  <w:style w:type="paragraph" w:styleId="TOC5">
    <w:name w:val="toc 5"/>
    <w:basedOn w:val="Normal"/>
    <w:next w:val="Normal"/>
    <w:uiPriority w:val="39"/>
    <w:rsid w:val="00A06281"/>
    <w:pPr>
      <w:tabs>
        <w:tab w:val="right" w:leader="dot" w:pos="8641"/>
      </w:tabs>
      <w:spacing w:before="240" w:after="120"/>
      <w:ind w:right="720"/>
    </w:pPr>
    <w:rPr>
      <w:rFonts w:ascii="Times New Roman" w:eastAsia="Times New Roman" w:hAnsi="Times New Roman"/>
      <w:b/>
      <w:caps/>
      <w:sz w:val="20"/>
      <w:szCs w:val="20"/>
      <w:lang w:val="de-DE"/>
    </w:rPr>
  </w:style>
  <w:style w:type="paragraph" w:styleId="TOC6">
    <w:name w:val="toc 6"/>
    <w:basedOn w:val="Normal"/>
    <w:next w:val="Normal"/>
    <w:autoRedefine/>
    <w:uiPriority w:val="39"/>
    <w:rsid w:val="00E13BD3"/>
    <w:pPr>
      <w:tabs>
        <w:tab w:val="right" w:pos="8641"/>
      </w:tabs>
      <w:spacing w:after="120"/>
      <w:jc w:val="both"/>
    </w:pPr>
    <w:rPr>
      <w:rFonts w:ascii="Times New Roman" w:eastAsia="Times New Roman" w:hAnsi="Times New Roman"/>
      <w:sz w:val="22"/>
      <w:szCs w:val="20"/>
    </w:rPr>
  </w:style>
  <w:style w:type="paragraph" w:styleId="TOC7">
    <w:name w:val="toc 7"/>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8">
    <w:name w:val="toc 8"/>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9">
    <w:name w:val="toc 9"/>
    <w:basedOn w:val="Normal"/>
    <w:next w:val="Normal"/>
    <w:autoRedefine/>
    <w:uiPriority w:val="39"/>
    <w:rsid w:val="00A06281"/>
    <w:pPr>
      <w:spacing w:after="120"/>
      <w:jc w:val="both"/>
    </w:pPr>
    <w:rPr>
      <w:rFonts w:ascii="Times New Roman" w:eastAsia="Times New Roman" w:hAnsi="Times New Roman"/>
      <w:sz w:val="22"/>
      <w:szCs w:val="20"/>
    </w:rPr>
  </w:style>
  <w:style w:type="paragraph" w:customStyle="1" w:styleId="YReferences">
    <w:name w:val="YReferences"/>
    <w:basedOn w:val="Normal"/>
    <w:next w:val="Normal"/>
    <w:rsid w:val="00A06281"/>
    <w:pPr>
      <w:spacing w:after="480"/>
      <w:ind w:left="1531" w:hanging="1531"/>
      <w:jc w:val="both"/>
    </w:pPr>
    <w:rPr>
      <w:rFonts w:ascii="Times New Roman" w:eastAsia="Times New Roman" w:hAnsi="Times New Roman"/>
      <w:sz w:val="22"/>
      <w:szCs w:val="20"/>
    </w:rPr>
  </w:style>
  <w:style w:type="paragraph" w:customStyle="1" w:styleId="ListBullet1">
    <w:name w:val="List Bullet 1"/>
    <w:basedOn w:val="Text1"/>
    <w:rsid w:val="00A06281"/>
    <w:pPr>
      <w:ind w:left="454" w:hanging="454"/>
    </w:pPr>
  </w:style>
  <w:style w:type="paragraph" w:customStyle="1" w:styleId="ListDash">
    <w:name w:val="List Dash"/>
    <w:basedOn w:val="Normal"/>
    <w:rsid w:val="00A06281"/>
    <w:pPr>
      <w:tabs>
        <w:tab w:val="num" w:pos="360"/>
      </w:tabs>
      <w:spacing w:after="120"/>
      <w:ind w:left="454" w:hanging="454"/>
      <w:jc w:val="both"/>
    </w:pPr>
    <w:rPr>
      <w:rFonts w:ascii="Times New Roman" w:eastAsia="Times New Roman" w:hAnsi="Times New Roman"/>
      <w:sz w:val="22"/>
      <w:szCs w:val="20"/>
    </w:rPr>
  </w:style>
  <w:style w:type="paragraph" w:customStyle="1" w:styleId="ListDash1">
    <w:name w:val="List Dash 1"/>
    <w:basedOn w:val="Text1"/>
    <w:rsid w:val="00A06281"/>
    <w:pPr>
      <w:ind w:left="454" w:hanging="454"/>
    </w:pPr>
  </w:style>
  <w:style w:type="paragraph" w:customStyle="1" w:styleId="ListDash2">
    <w:name w:val="List Dash 2"/>
    <w:basedOn w:val="Text2"/>
    <w:rsid w:val="00A06281"/>
    <w:pPr>
      <w:ind w:left="454" w:hanging="454"/>
    </w:pPr>
  </w:style>
  <w:style w:type="paragraph" w:customStyle="1" w:styleId="ListDash3">
    <w:name w:val="List Dash 3"/>
    <w:basedOn w:val="Text3"/>
    <w:rsid w:val="00A06281"/>
    <w:pPr>
      <w:ind w:left="454" w:hanging="454"/>
    </w:pPr>
  </w:style>
  <w:style w:type="paragraph" w:customStyle="1" w:styleId="ListDash4">
    <w:name w:val="List Dash 4"/>
    <w:basedOn w:val="Text4"/>
    <w:rsid w:val="00A06281"/>
    <w:pPr>
      <w:ind w:left="454" w:hanging="454"/>
    </w:pPr>
  </w:style>
  <w:style w:type="paragraph" w:customStyle="1" w:styleId="ListNumberLevel2">
    <w:name w:val="List Number (Level 2)"/>
    <w:basedOn w:val="Normal"/>
    <w:rsid w:val="00A06281"/>
    <w:pPr>
      <w:tabs>
        <w:tab w:val="num" w:pos="907"/>
      </w:tabs>
      <w:spacing w:after="120"/>
      <w:ind w:left="907" w:hanging="453"/>
      <w:jc w:val="both"/>
    </w:pPr>
    <w:rPr>
      <w:rFonts w:ascii="Times New Roman" w:eastAsia="Times New Roman" w:hAnsi="Times New Roman"/>
      <w:sz w:val="22"/>
      <w:szCs w:val="20"/>
    </w:rPr>
  </w:style>
  <w:style w:type="paragraph" w:customStyle="1" w:styleId="ListNumberLevel3">
    <w:name w:val="List Number (Level 3)"/>
    <w:basedOn w:val="Normal"/>
    <w:rsid w:val="00A06281"/>
    <w:pPr>
      <w:tabs>
        <w:tab w:val="num" w:pos="1361"/>
      </w:tabs>
      <w:spacing w:after="120"/>
      <w:ind w:left="1361" w:hanging="454"/>
      <w:jc w:val="both"/>
    </w:pPr>
    <w:rPr>
      <w:rFonts w:ascii="Times New Roman" w:eastAsia="Times New Roman" w:hAnsi="Times New Roman"/>
      <w:sz w:val="22"/>
      <w:szCs w:val="20"/>
    </w:rPr>
  </w:style>
  <w:style w:type="paragraph" w:customStyle="1" w:styleId="ListNumberLevel4">
    <w:name w:val="List Number (Level 4)"/>
    <w:basedOn w:val="Normal"/>
    <w:rsid w:val="00A06281"/>
    <w:pPr>
      <w:tabs>
        <w:tab w:val="num" w:pos="1814"/>
      </w:tabs>
      <w:spacing w:after="120"/>
      <w:ind w:left="1814" w:hanging="453"/>
      <w:jc w:val="both"/>
    </w:pPr>
    <w:rPr>
      <w:rFonts w:ascii="Times New Roman" w:eastAsia="Times New Roman" w:hAnsi="Times New Roman"/>
      <w:sz w:val="22"/>
      <w:szCs w:val="20"/>
    </w:rPr>
  </w:style>
  <w:style w:type="paragraph" w:customStyle="1" w:styleId="ListNumber1">
    <w:name w:val="List Number 1"/>
    <w:basedOn w:val="Text1"/>
    <w:rsid w:val="00A06281"/>
    <w:pPr>
      <w:tabs>
        <w:tab w:val="num" w:pos="454"/>
      </w:tabs>
      <w:ind w:left="454" w:hanging="454"/>
    </w:pPr>
  </w:style>
  <w:style w:type="paragraph" w:customStyle="1" w:styleId="ListNumber1Level2">
    <w:name w:val="List Number 1 (Level 2)"/>
    <w:basedOn w:val="Text1"/>
    <w:rsid w:val="00A06281"/>
    <w:pPr>
      <w:tabs>
        <w:tab w:val="num" w:pos="907"/>
      </w:tabs>
      <w:ind w:left="907" w:hanging="453"/>
    </w:pPr>
  </w:style>
  <w:style w:type="paragraph" w:customStyle="1" w:styleId="ListNumber1Level3">
    <w:name w:val="List Number 1 (Level 3)"/>
    <w:basedOn w:val="Text1"/>
    <w:rsid w:val="00A06281"/>
    <w:pPr>
      <w:tabs>
        <w:tab w:val="num" w:pos="1361"/>
      </w:tabs>
      <w:ind w:left="1361" w:hanging="454"/>
    </w:pPr>
  </w:style>
  <w:style w:type="paragraph" w:customStyle="1" w:styleId="ListNumber1Level4">
    <w:name w:val="List Number 1 (Level 4)"/>
    <w:basedOn w:val="Text1"/>
    <w:rsid w:val="00A06281"/>
    <w:pPr>
      <w:tabs>
        <w:tab w:val="num" w:pos="1814"/>
      </w:tabs>
      <w:ind w:left="1814" w:hanging="453"/>
    </w:pPr>
  </w:style>
  <w:style w:type="paragraph" w:customStyle="1" w:styleId="ListNumber2Level2">
    <w:name w:val="List Number 2 (Level 2)"/>
    <w:basedOn w:val="Text2"/>
    <w:rsid w:val="00A06281"/>
    <w:pPr>
      <w:ind w:left="1440" w:hanging="360"/>
    </w:pPr>
  </w:style>
  <w:style w:type="paragraph" w:customStyle="1" w:styleId="ListNumber2Level3">
    <w:name w:val="List Number 2 (Level 3)"/>
    <w:basedOn w:val="Text2"/>
    <w:rsid w:val="00A06281"/>
    <w:pPr>
      <w:ind w:left="2160" w:hanging="180"/>
    </w:pPr>
  </w:style>
  <w:style w:type="paragraph" w:customStyle="1" w:styleId="ListNumber2Level4">
    <w:name w:val="List Number 2 (Level 4)"/>
    <w:basedOn w:val="Text2"/>
    <w:rsid w:val="00A06281"/>
    <w:pPr>
      <w:ind w:left="2880" w:hanging="360"/>
    </w:pPr>
  </w:style>
  <w:style w:type="paragraph" w:customStyle="1" w:styleId="ListNumber3Level2">
    <w:name w:val="List Number 3 (Level 2)"/>
    <w:basedOn w:val="Text3"/>
    <w:rsid w:val="00A06281"/>
    <w:pPr>
      <w:tabs>
        <w:tab w:val="num" w:pos="907"/>
      </w:tabs>
      <w:ind w:left="907" w:hanging="453"/>
    </w:pPr>
  </w:style>
  <w:style w:type="paragraph" w:customStyle="1" w:styleId="ListNumber3Level3">
    <w:name w:val="List Number 3 (Level 3)"/>
    <w:basedOn w:val="Text3"/>
    <w:rsid w:val="00A06281"/>
    <w:pPr>
      <w:tabs>
        <w:tab w:val="num" w:pos="1361"/>
      </w:tabs>
      <w:ind w:left="1361" w:hanging="454"/>
    </w:pPr>
  </w:style>
  <w:style w:type="paragraph" w:customStyle="1" w:styleId="ListNumber3Level4">
    <w:name w:val="List Number 3 (Level 4)"/>
    <w:basedOn w:val="Text3"/>
    <w:rsid w:val="00A06281"/>
    <w:pPr>
      <w:tabs>
        <w:tab w:val="num" w:pos="1814"/>
      </w:tabs>
      <w:ind w:left="1814" w:hanging="453"/>
    </w:pPr>
  </w:style>
  <w:style w:type="paragraph" w:customStyle="1" w:styleId="ListNumber4Level2">
    <w:name w:val="List Number 4 (Level 2)"/>
    <w:basedOn w:val="Text4"/>
    <w:rsid w:val="00A06281"/>
  </w:style>
  <w:style w:type="paragraph" w:customStyle="1" w:styleId="ListNumber4Level3">
    <w:name w:val="List Number 4 (Level 3)"/>
    <w:basedOn w:val="Text4"/>
    <w:rsid w:val="00A06281"/>
  </w:style>
  <w:style w:type="paragraph" w:customStyle="1" w:styleId="ListNumber4Level4">
    <w:name w:val="List Number 4 (Level 4)"/>
    <w:basedOn w:val="Text4"/>
    <w:rsid w:val="00A06281"/>
  </w:style>
  <w:style w:type="paragraph" w:customStyle="1" w:styleId="FITTable">
    <w:name w:val="FIT Table"/>
    <w:basedOn w:val="Normal"/>
    <w:rsid w:val="00A06281"/>
    <w:pPr>
      <w:spacing w:before="60" w:after="60"/>
      <w:jc w:val="both"/>
    </w:pPr>
    <w:rPr>
      <w:rFonts w:ascii="Times New Roman" w:eastAsia="Times New Roman" w:hAnsi="Times New Roman"/>
      <w:sz w:val="22"/>
      <w:szCs w:val="20"/>
    </w:rPr>
  </w:style>
  <w:style w:type="paragraph" w:customStyle="1" w:styleId="Disclaimer">
    <w:name w:val="Disclaimer"/>
    <w:basedOn w:val="Normal"/>
    <w:rsid w:val="00A06281"/>
    <w:pPr>
      <w:keepLines/>
      <w:pBdr>
        <w:top w:val="single" w:sz="4" w:space="1" w:color="auto"/>
      </w:pBdr>
      <w:spacing w:before="480"/>
      <w:jc w:val="both"/>
    </w:pPr>
    <w:rPr>
      <w:rFonts w:ascii="Times New Roman" w:eastAsia="Times New Roman" w:hAnsi="Times New Roman"/>
      <w:i/>
      <w:sz w:val="22"/>
      <w:szCs w:val="20"/>
    </w:rPr>
  </w:style>
  <w:style w:type="paragraph" w:customStyle="1" w:styleId="SubTitle2">
    <w:name w:val="SubTitle 2"/>
    <w:basedOn w:val="Normal"/>
    <w:rsid w:val="00A06281"/>
    <w:pPr>
      <w:spacing w:after="120"/>
      <w:jc w:val="center"/>
    </w:pPr>
    <w:rPr>
      <w:rFonts w:ascii="Times New Roman" w:eastAsia="Times New Roman" w:hAnsi="Times New Roman"/>
      <w:b/>
      <w:sz w:val="32"/>
      <w:szCs w:val="20"/>
    </w:rPr>
  </w:style>
  <w:style w:type="character" w:styleId="PageNumber">
    <w:name w:val="page number"/>
    <w:basedOn w:val="DefaultParagraphFont"/>
    <w:uiPriority w:val="99"/>
    <w:rsid w:val="00A06281"/>
  </w:style>
  <w:style w:type="paragraph" w:customStyle="1" w:styleId="Heading1Annex">
    <w:name w:val="Heading 1 Annex"/>
    <w:basedOn w:val="Heading1"/>
    <w:next w:val="Normal"/>
    <w:rsid w:val="00A06281"/>
    <w:pPr>
      <w:pageBreakBefore/>
      <w:overflowPunct w:val="0"/>
      <w:autoSpaceDE w:val="0"/>
      <w:autoSpaceDN w:val="0"/>
      <w:adjustRightInd w:val="0"/>
      <w:textAlignment w:val="baseline"/>
    </w:pPr>
    <w:rPr>
      <w:noProof/>
      <w:sz w:val="36"/>
    </w:rPr>
  </w:style>
  <w:style w:type="paragraph" w:customStyle="1" w:styleId="HistoryTable">
    <w:name w:val="HistoryTable"/>
    <w:basedOn w:val="Normal"/>
    <w:rsid w:val="00A06281"/>
    <w:pPr>
      <w:spacing w:before="60" w:after="60"/>
    </w:pPr>
    <w:rPr>
      <w:rFonts w:ascii="Times New Roman" w:eastAsia="Times New Roman" w:hAnsi="Times New Roman"/>
      <w:sz w:val="20"/>
      <w:szCs w:val="20"/>
      <w:lang w:eastAsia="fr-FR"/>
    </w:rPr>
  </w:style>
  <w:style w:type="paragraph" w:styleId="BlockText">
    <w:name w:val="Block Text"/>
    <w:basedOn w:val="Normal"/>
    <w:rsid w:val="00A06281"/>
    <w:pPr>
      <w:spacing w:after="120"/>
      <w:ind w:left="1440" w:right="1440"/>
      <w:jc w:val="both"/>
    </w:pPr>
    <w:rPr>
      <w:rFonts w:ascii="Times New Roman" w:eastAsia="Times New Roman" w:hAnsi="Times New Roman"/>
      <w:sz w:val="22"/>
      <w:szCs w:val="20"/>
    </w:rPr>
  </w:style>
  <w:style w:type="paragraph" w:styleId="BodyText">
    <w:name w:val="Body Text"/>
    <w:aliases w:val="Nasl tabel,  uvlaka 2,uvlaka 2"/>
    <w:basedOn w:val="Normal"/>
    <w:link w:val="BodyTextChar"/>
    <w:qFormat/>
    <w:rsid w:val="00A06281"/>
    <w:pPr>
      <w:spacing w:after="120"/>
      <w:jc w:val="both"/>
    </w:pPr>
    <w:rPr>
      <w:rFonts w:eastAsia="Cambria"/>
      <w:sz w:val="22"/>
      <w:szCs w:val="20"/>
      <w:lang w:eastAsia="en-US"/>
    </w:rPr>
  </w:style>
  <w:style w:type="character" w:customStyle="1" w:styleId="BodyTextChar">
    <w:name w:val="Body Text Char"/>
    <w:aliases w:val="Nasl tabel Char,  uvlaka 2 Char,uvlaka 2 Char"/>
    <w:link w:val="BodyText"/>
    <w:rsid w:val="00A06281"/>
    <w:rPr>
      <w:sz w:val="22"/>
      <w:lang w:val="en-GB" w:eastAsia="en-US" w:bidi="ar-SA"/>
    </w:rPr>
  </w:style>
  <w:style w:type="paragraph" w:styleId="BodyText2">
    <w:name w:val="Body Text 2"/>
    <w:basedOn w:val="Normal"/>
    <w:link w:val="BodyText2Char"/>
    <w:rsid w:val="00A06281"/>
    <w:pPr>
      <w:spacing w:after="120" w:line="480" w:lineRule="auto"/>
      <w:jc w:val="both"/>
    </w:pPr>
    <w:rPr>
      <w:rFonts w:eastAsia="Cambria"/>
      <w:sz w:val="22"/>
      <w:szCs w:val="20"/>
      <w:lang w:eastAsia="en-US"/>
    </w:rPr>
  </w:style>
  <w:style w:type="character" w:customStyle="1" w:styleId="BodyText2Char">
    <w:name w:val="Body Text 2 Char"/>
    <w:link w:val="BodyText2"/>
    <w:rsid w:val="00A06281"/>
    <w:rPr>
      <w:sz w:val="22"/>
      <w:lang w:val="en-GB" w:eastAsia="en-US" w:bidi="ar-SA"/>
    </w:rPr>
  </w:style>
  <w:style w:type="paragraph" w:styleId="BodyText3">
    <w:name w:val="Body Text 3"/>
    <w:basedOn w:val="Normal"/>
    <w:link w:val="BodyText3Char"/>
    <w:rsid w:val="00A06281"/>
    <w:pPr>
      <w:spacing w:after="120"/>
      <w:jc w:val="both"/>
    </w:pPr>
    <w:rPr>
      <w:rFonts w:eastAsia="Cambria"/>
      <w:sz w:val="16"/>
      <w:szCs w:val="20"/>
      <w:lang w:eastAsia="en-US"/>
    </w:rPr>
  </w:style>
  <w:style w:type="character" w:customStyle="1" w:styleId="BodyText3Char">
    <w:name w:val="Body Text 3 Char"/>
    <w:link w:val="BodyText3"/>
    <w:rsid w:val="00A06281"/>
    <w:rPr>
      <w:sz w:val="16"/>
      <w:lang w:val="en-GB" w:eastAsia="en-US" w:bidi="ar-SA"/>
    </w:rPr>
  </w:style>
  <w:style w:type="paragraph" w:styleId="BodyTextFirstIndent">
    <w:name w:val="Body Text First Indent"/>
    <w:basedOn w:val="BodyText"/>
    <w:link w:val="BodyTextFirstIndentChar"/>
    <w:rsid w:val="00A06281"/>
    <w:pPr>
      <w:ind w:firstLine="210"/>
    </w:pPr>
  </w:style>
  <w:style w:type="character" w:customStyle="1" w:styleId="BodyTextFirstIndentChar">
    <w:name w:val="Body Text First Indent Char"/>
    <w:link w:val="BodyTextFirstIndent"/>
    <w:rsid w:val="00A06281"/>
    <w:rPr>
      <w:sz w:val="22"/>
      <w:lang w:val="en-GB" w:eastAsia="en-US" w:bidi="ar-SA"/>
    </w:rPr>
  </w:style>
  <w:style w:type="paragraph" w:styleId="BodyTextIndent">
    <w:name w:val="Body Text Indent"/>
    <w:basedOn w:val="Normal"/>
    <w:link w:val="BodyTextIndentChar"/>
    <w:rsid w:val="00A06281"/>
    <w:pPr>
      <w:spacing w:after="120"/>
      <w:ind w:left="283"/>
      <w:jc w:val="both"/>
    </w:pPr>
    <w:rPr>
      <w:rFonts w:eastAsia="Cambria"/>
      <w:sz w:val="22"/>
      <w:szCs w:val="20"/>
      <w:lang w:eastAsia="en-US"/>
    </w:rPr>
  </w:style>
  <w:style w:type="character" w:customStyle="1" w:styleId="BodyTextIndentChar">
    <w:name w:val="Body Text Indent Char"/>
    <w:link w:val="BodyTextIndent"/>
    <w:rsid w:val="00A06281"/>
    <w:rPr>
      <w:sz w:val="22"/>
      <w:lang w:val="en-GB" w:eastAsia="en-US" w:bidi="ar-SA"/>
    </w:rPr>
  </w:style>
  <w:style w:type="paragraph" w:styleId="BodyTextFirstIndent2">
    <w:name w:val="Body Text First Indent 2"/>
    <w:basedOn w:val="BodyTextIndent"/>
    <w:link w:val="BodyTextFirstIndent2Char"/>
    <w:rsid w:val="00A06281"/>
    <w:pPr>
      <w:ind w:firstLine="210"/>
    </w:pPr>
  </w:style>
  <w:style w:type="character" w:customStyle="1" w:styleId="BodyTextFirstIndent2Char">
    <w:name w:val="Body Text First Indent 2 Char"/>
    <w:link w:val="BodyTextFirstIndent2"/>
    <w:rsid w:val="00A06281"/>
    <w:rPr>
      <w:sz w:val="22"/>
      <w:lang w:val="en-GB" w:eastAsia="en-US" w:bidi="ar-SA"/>
    </w:rPr>
  </w:style>
  <w:style w:type="paragraph" w:styleId="BodyTextIndent2">
    <w:name w:val="Body Text Indent 2"/>
    <w:basedOn w:val="Normal"/>
    <w:link w:val="BodyTextIndent2Char"/>
    <w:uiPriority w:val="99"/>
    <w:rsid w:val="00A06281"/>
    <w:pPr>
      <w:spacing w:after="120" w:line="480" w:lineRule="auto"/>
      <w:ind w:left="283"/>
      <w:jc w:val="both"/>
    </w:pPr>
    <w:rPr>
      <w:rFonts w:eastAsia="Cambria"/>
      <w:sz w:val="22"/>
      <w:szCs w:val="20"/>
      <w:lang w:eastAsia="en-US"/>
    </w:rPr>
  </w:style>
  <w:style w:type="character" w:customStyle="1" w:styleId="BodyTextIndent2Char">
    <w:name w:val="Body Text Indent 2 Char"/>
    <w:link w:val="BodyTextIndent2"/>
    <w:uiPriority w:val="99"/>
    <w:rsid w:val="00A06281"/>
    <w:rPr>
      <w:sz w:val="22"/>
      <w:lang w:val="en-GB" w:eastAsia="en-US" w:bidi="ar-SA"/>
    </w:rPr>
  </w:style>
  <w:style w:type="paragraph" w:styleId="BodyTextIndent3">
    <w:name w:val="Body Text Indent 3"/>
    <w:aliases w:val=" uvlaka 3,uvlaka 3"/>
    <w:basedOn w:val="Normal"/>
    <w:link w:val="BodyTextIndent3Char"/>
    <w:rsid w:val="00A06281"/>
    <w:pPr>
      <w:spacing w:after="120"/>
      <w:ind w:left="283"/>
      <w:jc w:val="both"/>
    </w:pPr>
    <w:rPr>
      <w:rFonts w:eastAsia="Cambria"/>
      <w:sz w:val="16"/>
      <w:szCs w:val="20"/>
      <w:lang w:eastAsia="en-US"/>
    </w:rPr>
  </w:style>
  <w:style w:type="character" w:customStyle="1" w:styleId="BodyTextIndent3Char">
    <w:name w:val="Body Text Indent 3 Char"/>
    <w:aliases w:val=" uvlaka 3 Char1,uvlaka 3 Char"/>
    <w:link w:val="BodyTextIndent3"/>
    <w:rsid w:val="00A06281"/>
    <w:rPr>
      <w:sz w:val="16"/>
      <w:lang w:val="en-GB" w:eastAsia="en-US" w:bidi="ar-SA"/>
    </w:rPr>
  </w:style>
  <w:style w:type="character" w:styleId="CommentReference">
    <w:name w:val="annotation reference"/>
    <w:uiPriority w:val="99"/>
    <w:rsid w:val="00A06281"/>
    <w:rPr>
      <w:sz w:val="16"/>
    </w:rPr>
  </w:style>
  <w:style w:type="paragraph" w:styleId="CommentText">
    <w:name w:val="annotation text"/>
    <w:basedOn w:val="Normal"/>
    <w:link w:val="CommentTextChar"/>
    <w:uiPriority w:val="99"/>
    <w:rsid w:val="00A06281"/>
    <w:pPr>
      <w:spacing w:after="120"/>
      <w:jc w:val="both"/>
    </w:pPr>
    <w:rPr>
      <w:rFonts w:eastAsia="Cambria"/>
      <w:sz w:val="20"/>
      <w:szCs w:val="20"/>
      <w:lang w:eastAsia="en-US"/>
    </w:rPr>
  </w:style>
  <w:style w:type="character" w:customStyle="1" w:styleId="CommentTextChar">
    <w:name w:val="Comment Text Char"/>
    <w:link w:val="CommentText"/>
    <w:uiPriority w:val="99"/>
    <w:rsid w:val="00A06281"/>
    <w:rPr>
      <w:lang w:val="en-GB" w:eastAsia="en-US" w:bidi="ar-SA"/>
    </w:rPr>
  </w:style>
  <w:style w:type="character" w:customStyle="1" w:styleId="DocumentMapChar">
    <w:name w:val="Document Map Char"/>
    <w:link w:val="DocumentMap"/>
    <w:semiHidden/>
    <w:rsid w:val="00A06281"/>
    <w:rPr>
      <w:rFonts w:ascii="Tahoma" w:hAnsi="Tahoma"/>
      <w:sz w:val="22"/>
      <w:shd w:val="clear" w:color="auto" w:fill="000080"/>
      <w:lang w:bidi="ar-SA"/>
    </w:rPr>
  </w:style>
  <w:style w:type="paragraph" w:styleId="DocumentMap">
    <w:name w:val="Document Map"/>
    <w:basedOn w:val="Normal"/>
    <w:link w:val="DocumentMapChar"/>
    <w:semiHidden/>
    <w:rsid w:val="00A06281"/>
    <w:pPr>
      <w:shd w:val="clear" w:color="auto" w:fill="000080"/>
      <w:spacing w:after="120"/>
      <w:jc w:val="both"/>
    </w:pPr>
    <w:rPr>
      <w:rFonts w:ascii="Tahoma" w:eastAsia="Cambria" w:hAnsi="Tahoma"/>
      <w:sz w:val="22"/>
      <w:szCs w:val="20"/>
      <w:shd w:val="clear" w:color="auto" w:fill="000080"/>
      <w:lang w:val="x-none" w:eastAsia="x-none"/>
    </w:rPr>
  </w:style>
  <w:style w:type="character" w:customStyle="1" w:styleId="EndnoteTextChar">
    <w:name w:val="Endnote Text Char"/>
    <w:link w:val="EndnoteText"/>
    <w:uiPriority w:val="99"/>
    <w:semiHidden/>
    <w:rsid w:val="00A06281"/>
    <w:rPr>
      <w:lang w:bidi="ar-SA"/>
    </w:rPr>
  </w:style>
  <w:style w:type="paragraph" w:styleId="EndnoteText">
    <w:name w:val="endnote text"/>
    <w:basedOn w:val="Normal"/>
    <w:link w:val="EndnoteTextChar"/>
    <w:uiPriority w:val="99"/>
    <w:semiHidden/>
    <w:rsid w:val="00A06281"/>
    <w:pPr>
      <w:spacing w:after="120"/>
      <w:jc w:val="both"/>
    </w:pPr>
    <w:rPr>
      <w:rFonts w:eastAsia="Cambria"/>
      <w:sz w:val="20"/>
      <w:szCs w:val="20"/>
      <w:lang w:val="x-none" w:eastAsia="x-none"/>
    </w:rPr>
  </w:style>
  <w:style w:type="paragraph" w:styleId="EnvelopeAddress">
    <w:name w:val="envelope address"/>
    <w:basedOn w:val="Normal"/>
    <w:rsid w:val="00A06281"/>
    <w:pPr>
      <w:framePr w:w="7920" w:h="1980" w:hRule="exact" w:hSpace="180" w:wrap="auto" w:hAnchor="page" w:xAlign="center" w:yAlign="bottom"/>
      <w:spacing w:after="120"/>
      <w:ind w:left="2880"/>
      <w:jc w:val="both"/>
    </w:pPr>
    <w:rPr>
      <w:rFonts w:ascii="Arial" w:eastAsia="Times New Roman" w:hAnsi="Arial"/>
      <w:sz w:val="22"/>
      <w:szCs w:val="20"/>
    </w:rPr>
  </w:style>
  <w:style w:type="paragraph" w:styleId="EnvelopeReturn">
    <w:name w:val="envelope return"/>
    <w:basedOn w:val="Normal"/>
    <w:rsid w:val="00A06281"/>
    <w:pPr>
      <w:spacing w:after="120"/>
      <w:jc w:val="both"/>
    </w:pPr>
    <w:rPr>
      <w:rFonts w:ascii="Arial" w:eastAsia="Times New Roman" w:hAnsi="Arial"/>
      <w:sz w:val="20"/>
      <w:szCs w:val="20"/>
    </w:rPr>
  </w:style>
  <w:style w:type="character" w:styleId="FollowedHyperlink">
    <w:name w:val="FollowedHyperlink"/>
    <w:uiPriority w:val="99"/>
    <w:rsid w:val="00A06281"/>
    <w:rPr>
      <w:color w:val="800080"/>
      <w:u w:val="single"/>
    </w:rPr>
  </w:style>
  <w:style w:type="paragraph" w:styleId="Footer">
    <w:name w:val="footer"/>
    <w:basedOn w:val="Normal"/>
    <w:link w:val="FooterChar"/>
    <w:uiPriority w:val="99"/>
    <w:rsid w:val="00A06281"/>
    <w:pPr>
      <w:ind w:right="-567"/>
    </w:pPr>
    <w:rPr>
      <w:rFonts w:ascii="Arial" w:eastAsia="Cambria" w:hAnsi="Arial"/>
      <w:sz w:val="16"/>
      <w:szCs w:val="20"/>
      <w:lang w:eastAsia="en-US"/>
    </w:rPr>
  </w:style>
  <w:style w:type="character" w:customStyle="1" w:styleId="FooterChar">
    <w:name w:val="Footer Char"/>
    <w:link w:val="Footer"/>
    <w:uiPriority w:val="99"/>
    <w:rsid w:val="00A06281"/>
    <w:rPr>
      <w:rFonts w:ascii="Arial" w:hAnsi="Arial"/>
      <w:sz w:val="16"/>
      <w:lang w:val="en-GB" w:eastAsia="en-US" w:bidi="ar-SA"/>
    </w:rPr>
  </w:style>
  <w:style w:type="character" w:styleId="Hyperlink">
    <w:name w:val="Hyperlink"/>
    <w:uiPriority w:val="99"/>
    <w:rsid w:val="00A06281"/>
    <w:rPr>
      <w:color w:val="0000FF"/>
      <w:u w:val="single"/>
    </w:rPr>
  </w:style>
  <w:style w:type="paragraph" w:styleId="Index3">
    <w:name w:val="index 3"/>
    <w:basedOn w:val="Normal"/>
    <w:next w:val="Normal"/>
    <w:autoRedefine/>
    <w:semiHidden/>
    <w:rsid w:val="00A06281"/>
    <w:pPr>
      <w:spacing w:after="120"/>
      <w:ind w:left="720" w:hanging="240"/>
      <w:jc w:val="both"/>
    </w:pPr>
    <w:rPr>
      <w:rFonts w:ascii="Times New Roman" w:eastAsia="Times New Roman" w:hAnsi="Times New Roman"/>
      <w:sz w:val="22"/>
      <w:szCs w:val="20"/>
    </w:rPr>
  </w:style>
  <w:style w:type="character" w:styleId="LineNumber">
    <w:name w:val="line number"/>
    <w:basedOn w:val="DefaultParagraphFont"/>
    <w:rsid w:val="00A06281"/>
  </w:style>
  <w:style w:type="paragraph" w:styleId="List">
    <w:name w:val="List"/>
    <w:basedOn w:val="Normal"/>
    <w:rsid w:val="00A06281"/>
    <w:pPr>
      <w:spacing w:after="120"/>
      <w:ind w:left="283" w:hanging="283"/>
      <w:jc w:val="both"/>
    </w:pPr>
    <w:rPr>
      <w:rFonts w:ascii="Times New Roman" w:eastAsia="Times New Roman" w:hAnsi="Times New Roman"/>
      <w:sz w:val="22"/>
      <w:szCs w:val="20"/>
    </w:rPr>
  </w:style>
  <w:style w:type="paragraph" w:styleId="List2">
    <w:name w:val="List 2"/>
    <w:basedOn w:val="Normal"/>
    <w:rsid w:val="00A06281"/>
    <w:pPr>
      <w:spacing w:after="120"/>
      <w:ind w:left="566" w:hanging="283"/>
      <w:jc w:val="both"/>
    </w:pPr>
    <w:rPr>
      <w:rFonts w:ascii="Times New Roman" w:eastAsia="Times New Roman" w:hAnsi="Times New Roman"/>
      <w:sz w:val="22"/>
      <w:szCs w:val="20"/>
    </w:rPr>
  </w:style>
  <w:style w:type="paragraph" w:styleId="List3">
    <w:name w:val="List 3"/>
    <w:basedOn w:val="Normal"/>
    <w:rsid w:val="00A06281"/>
    <w:pPr>
      <w:spacing w:after="120"/>
      <w:ind w:left="849" w:hanging="283"/>
      <w:jc w:val="both"/>
    </w:pPr>
    <w:rPr>
      <w:rFonts w:ascii="Times New Roman" w:eastAsia="Times New Roman" w:hAnsi="Times New Roman"/>
      <w:sz w:val="22"/>
      <w:szCs w:val="20"/>
    </w:rPr>
  </w:style>
  <w:style w:type="paragraph" w:styleId="List4">
    <w:name w:val="List 4"/>
    <w:basedOn w:val="Normal"/>
    <w:rsid w:val="00A06281"/>
    <w:pPr>
      <w:spacing w:after="120"/>
      <w:ind w:left="1132" w:hanging="283"/>
      <w:jc w:val="both"/>
    </w:pPr>
    <w:rPr>
      <w:rFonts w:ascii="Times New Roman" w:eastAsia="Times New Roman" w:hAnsi="Times New Roman"/>
      <w:sz w:val="22"/>
      <w:szCs w:val="20"/>
    </w:rPr>
  </w:style>
  <w:style w:type="paragraph" w:styleId="List5">
    <w:name w:val="List 5"/>
    <w:basedOn w:val="Normal"/>
    <w:rsid w:val="00A06281"/>
    <w:pPr>
      <w:spacing w:after="120"/>
      <w:ind w:left="1415" w:hanging="283"/>
      <w:jc w:val="both"/>
    </w:pPr>
    <w:rPr>
      <w:rFonts w:ascii="Times New Roman" w:eastAsia="Times New Roman" w:hAnsi="Times New Roman"/>
      <w:sz w:val="22"/>
      <w:szCs w:val="20"/>
    </w:rPr>
  </w:style>
  <w:style w:type="paragraph" w:styleId="TOCHeading">
    <w:name w:val="TOC Heading"/>
    <w:basedOn w:val="TOAHeading"/>
    <w:next w:val="Normal"/>
    <w:uiPriority w:val="39"/>
    <w:qFormat/>
    <w:rsid w:val="00A06281"/>
  </w:style>
  <w:style w:type="character" w:customStyle="1" w:styleId="MacroTextChar">
    <w:name w:val="Macro Text Char"/>
    <w:link w:val="MacroText"/>
    <w:semiHidden/>
    <w:rsid w:val="00A06281"/>
    <w:rPr>
      <w:rFonts w:ascii="Courier New" w:hAnsi="Courier New"/>
      <w:sz w:val="24"/>
      <w:szCs w:val="24"/>
      <w:lang w:val="en-GB" w:eastAsia="en-GB" w:bidi="ar-SA"/>
    </w:rPr>
  </w:style>
  <w:style w:type="paragraph" w:styleId="MacroText">
    <w:name w:val="macro"/>
    <w:link w:val="MacroTextChar"/>
    <w:semiHidden/>
    <w:rsid w:val="00A0628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24"/>
      <w:szCs w:val="24"/>
      <w:lang w:val="en-GB" w:eastAsia="en-GB"/>
    </w:rPr>
  </w:style>
  <w:style w:type="paragraph" w:styleId="MessageHeader">
    <w:name w:val="Message Header"/>
    <w:basedOn w:val="Normal"/>
    <w:link w:val="MessageHeaderChar"/>
    <w:rsid w:val="00A06281"/>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Cambria" w:hAnsi="Arial"/>
      <w:sz w:val="22"/>
      <w:szCs w:val="20"/>
      <w:lang w:eastAsia="en-US"/>
    </w:rPr>
  </w:style>
  <w:style w:type="character" w:customStyle="1" w:styleId="MessageHeaderChar">
    <w:name w:val="Message Header Char"/>
    <w:link w:val="MessageHeader"/>
    <w:rsid w:val="00A06281"/>
    <w:rPr>
      <w:rFonts w:ascii="Arial" w:hAnsi="Arial"/>
      <w:sz w:val="22"/>
      <w:lang w:val="en-GB" w:eastAsia="en-US" w:bidi="ar-SA"/>
    </w:rPr>
  </w:style>
  <w:style w:type="paragraph" w:styleId="NormalIndent">
    <w:name w:val="Normal Indent"/>
    <w:aliases w:val="Normal Indent Char"/>
    <w:basedOn w:val="Normal"/>
    <w:link w:val="NormalIndentChar2"/>
    <w:rsid w:val="00A06281"/>
    <w:pPr>
      <w:spacing w:after="120"/>
      <w:ind w:left="720"/>
      <w:jc w:val="both"/>
    </w:pPr>
    <w:rPr>
      <w:rFonts w:eastAsia="Cambria"/>
      <w:sz w:val="22"/>
      <w:szCs w:val="20"/>
      <w:lang w:eastAsia="en-US"/>
    </w:rPr>
  </w:style>
  <w:style w:type="character" w:customStyle="1" w:styleId="NormalIndentChar2">
    <w:name w:val="Normal Indent Char2"/>
    <w:aliases w:val="Normal Indent Char Char1"/>
    <w:link w:val="NormalIndent"/>
    <w:rsid w:val="00A06281"/>
    <w:rPr>
      <w:sz w:val="22"/>
      <w:lang w:val="en-GB" w:eastAsia="en-US" w:bidi="ar-SA"/>
    </w:rPr>
  </w:style>
  <w:style w:type="paragraph" w:styleId="NoteHeading">
    <w:name w:val="Note Heading"/>
    <w:basedOn w:val="Normal"/>
    <w:next w:val="Normal"/>
    <w:link w:val="NoteHeadingChar"/>
    <w:rsid w:val="00A06281"/>
    <w:pPr>
      <w:spacing w:after="120"/>
      <w:jc w:val="both"/>
    </w:pPr>
    <w:rPr>
      <w:rFonts w:eastAsia="Cambria"/>
      <w:sz w:val="22"/>
      <w:szCs w:val="20"/>
      <w:lang w:eastAsia="en-US"/>
    </w:rPr>
  </w:style>
  <w:style w:type="character" w:customStyle="1" w:styleId="NoteHeadingChar">
    <w:name w:val="Note Heading Char"/>
    <w:link w:val="NoteHeading"/>
    <w:rsid w:val="00A06281"/>
    <w:rPr>
      <w:sz w:val="22"/>
      <w:lang w:val="en-GB" w:eastAsia="en-US" w:bidi="ar-SA"/>
    </w:rPr>
  </w:style>
  <w:style w:type="paragraph" w:styleId="Salutation">
    <w:name w:val="Salutation"/>
    <w:basedOn w:val="Normal"/>
    <w:next w:val="Normal"/>
    <w:link w:val="SalutationChar"/>
    <w:rsid w:val="00A06281"/>
    <w:pPr>
      <w:spacing w:after="120"/>
      <w:jc w:val="both"/>
    </w:pPr>
    <w:rPr>
      <w:rFonts w:eastAsia="Cambria"/>
      <w:sz w:val="22"/>
      <w:szCs w:val="20"/>
      <w:lang w:eastAsia="en-US"/>
    </w:rPr>
  </w:style>
  <w:style w:type="character" w:customStyle="1" w:styleId="SalutationChar">
    <w:name w:val="Salutation Char"/>
    <w:link w:val="Salutation"/>
    <w:rsid w:val="00A06281"/>
    <w:rPr>
      <w:sz w:val="22"/>
      <w:lang w:val="en-GB" w:eastAsia="en-US" w:bidi="ar-SA"/>
    </w:rPr>
  </w:style>
  <w:style w:type="paragraph" w:customStyle="1" w:styleId="FooterLine">
    <w:name w:val="FooterLine"/>
    <w:basedOn w:val="Footer"/>
    <w:next w:val="Footer"/>
    <w:rsid w:val="00A06281"/>
    <w:pPr>
      <w:pBdr>
        <w:top w:val="single" w:sz="4" w:space="1" w:color="auto"/>
      </w:pBdr>
      <w:tabs>
        <w:tab w:val="right" w:pos="8647"/>
      </w:tabs>
      <w:spacing w:before="120"/>
      <w:ind w:right="0"/>
    </w:pPr>
    <w:rPr>
      <w:lang w:val="fi-FI"/>
    </w:rPr>
  </w:style>
  <w:style w:type="paragraph" w:customStyle="1" w:styleId="Citation">
    <w:name w:val="Citation"/>
    <w:basedOn w:val="Normal"/>
    <w:rsid w:val="00A06281"/>
    <w:pPr>
      <w:spacing w:before="60" w:after="60" w:line="240" w:lineRule="atLeast"/>
      <w:ind w:left="454" w:right="454"/>
      <w:jc w:val="both"/>
    </w:pPr>
    <w:rPr>
      <w:rFonts w:ascii="Times New Roman" w:eastAsia="Times New Roman" w:hAnsi="Times New Roman"/>
      <w:i/>
      <w:sz w:val="22"/>
      <w:szCs w:val="20"/>
    </w:rPr>
  </w:style>
  <w:style w:type="paragraph" w:customStyle="1" w:styleId="ChapterTitle">
    <w:name w:val="ChapterTitle"/>
    <w:basedOn w:val="Normal"/>
    <w:next w:val="SectionTitle"/>
    <w:rsid w:val="00A06281"/>
    <w:pPr>
      <w:keepNext/>
      <w:spacing w:after="360"/>
      <w:jc w:val="center"/>
    </w:pPr>
    <w:rPr>
      <w:rFonts w:ascii="Times New Roman" w:eastAsia="Times New Roman" w:hAnsi="Times New Roman"/>
      <w:b/>
      <w:sz w:val="32"/>
      <w:szCs w:val="20"/>
    </w:rPr>
  </w:style>
  <w:style w:type="paragraph" w:customStyle="1" w:styleId="SectionTitle">
    <w:name w:val="SectionTitle"/>
    <w:basedOn w:val="Normal"/>
    <w:next w:val="Heading1"/>
    <w:rsid w:val="00A06281"/>
    <w:pPr>
      <w:keepNext/>
      <w:spacing w:after="360"/>
      <w:jc w:val="center"/>
    </w:pPr>
    <w:rPr>
      <w:rFonts w:ascii="Times New Roman" w:eastAsia="Times New Roman" w:hAnsi="Times New Roman"/>
      <w:b/>
      <w:smallCaps/>
      <w:sz w:val="28"/>
      <w:szCs w:val="20"/>
    </w:rPr>
  </w:style>
  <w:style w:type="paragraph" w:customStyle="1" w:styleId="PartTitle">
    <w:name w:val="PartTitle"/>
    <w:basedOn w:val="Normal"/>
    <w:next w:val="ChapterTitle"/>
    <w:rsid w:val="00A06281"/>
    <w:pPr>
      <w:keepNext/>
      <w:pageBreakBefore/>
      <w:spacing w:after="360"/>
      <w:jc w:val="center"/>
    </w:pPr>
    <w:rPr>
      <w:rFonts w:ascii="Times New Roman" w:eastAsia="Times New Roman" w:hAnsi="Times New Roman"/>
      <w:b/>
      <w:sz w:val="36"/>
      <w:szCs w:val="20"/>
    </w:rPr>
  </w:style>
  <w:style w:type="paragraph" w:customStyle="1" w:styleId="ZCom">
    <w:name w:val="Z_Com"/>
    <w:basedOn w:val="Normal"/>
    <w:next w:val="ZDGName"/>
    <w:rsid w:val="00A06281"/>
    <w:pPr>
      <w:widowControl w:val="0"/>
      <w:autoSpaceDE w:val="0"/>
      <w:autoSpaceDN w:val="0"/>
      <w:ind w:right="85"/>
      <w:jc w:val="both"/>
    </w:pPr>
    <w:rPr>
      <w:rFonts w:ascii="Arial" w:eastAsia="Times New Roman" w:hAnsi="Arial" w:cs="Arial"/>
      <w:lang w:eastAsia="en-GB"/>
    </w:rPr>
  </w:style>
  <w:style w:type="paragraph" w:customStyle="1" w:styleId="ZDGName">
    <w:name w:val="Z_DGName"/>
    <w:basedOn w:val="Normal"/>
    <w:rsid w:val="00A06281"/>
    <w:pPr>
      <w:widowControl w:val="0"/>
      <w:autoSpaceDE w:val="0"/>
      <w:autoSpaceDN w:val="0"/>
      <w:ind w:right="85"/>
    </w:pPr>
    <w:rPr>
      <w:rFonts w:ascii="Arial" w:eastAsia="Times New Roman" w:hAnsi="Arial" w:cs="Arial"/>
      <w:sz w:val="16"/>
      <w:szCs w:val="16"/>
      <w:lang w:eastAsia="en-GB"/>
    </w:rPr>
  </w:style>
  <w:style w:type="paragraph" w:styleId="ListBullet5">
    <w:name w:val="List Bullet 5"/>
    <w:basedOn w:val="Normal"/>
    <w:autoRedefine/>
    <w:rsid w:val="00A06281"/>
    <w:pPr>
      <w:tabs>
        <w:tab w:val="num" w:pos="1492"/>
      </w:tabs>
      <w:spacing w:after="240"/>
      <w:ind w:left="1492" w:hanging="360"/>
      <w:jc w:val="both"/>
    </w:pPr>
    <w:rPr>
      <w:rFonts w:ascii="Times New Roman" w:eastAsia="Times New Roman" w:hAnsi="Times New Roman"/>
      <w:szCs w:val="20"/>
    </w:rPr>
  </w:style>
  <w:style w:type="paragraph" w:styleId="ListNumber5">
    <w:name w:val="List Number 5"/>
    <w:basedOn w:val="Normal"/>
    <w:rsid w:val="00A06281"/>
    <w:pPr>
      <w:tabs>
        <w:tab w:val="num" w:pos="1492"/>
      </w:tabs>
      <w:spacing w:after="240"/>
      <w:ind w:left="1492" w:hanging="360"/>
      <w:jc w:val="both"/>
    </w:pPr>
    <w:rPr>
      <w:rFonts w:ascii="Times New Roman" w:eastAsia="Times New Roman" w:hAnsi="Times New Roman"/>
      <w:szCs w:val="20"/>
    </w:rPr>
  </w:style>
  <w:style w:type="paragraph" w:customStyle="1" w:styleId="Designator">
    <w:name w:val="Designator"/>
    <w:basedOn w:val="Normal"/>
    <w:rsid w:val="00A06281"/>
    <w:pPr>
      <w:jc w:val="center"/>
    </w:pPr>
    <w:rPr>
      <w:rFonts w:ascii="Times New Roman" w:eastAsia="Times New Roman" w:hAnsi="Times New Roman"/>
      <w:b/>
      <w:caps/>
      <w:sz w:val="32"/>
      <w:szCs w:val="20"/>
    </w:rPr>
  </w:style>
  <w:style w:type="paragraph" w:customStyle="1" w:styleId="Releasable">
    <w:name w:val="Releasable"/>
    <w:basedOn w:val="Normal"/>
    <w:qFormat/>
    <w:rsid w:val="00A06281"/>
    <w:pPr>
      <w:jc w:val="center"/>
    </w:pPr>
    <w:rPr>
      <w:rFonts w:ascii="Times New Roman" w:eastAsia="Times New Roman" w:hAnsi="Times New Roman"/>
      <w:b/>
      <w:caps/>
      <w:noProof/>
      <w:sz w:val="32"/>
      <w:szCs w:val="20"/>
      <w:lang w:val="de-DE"/>
    </w:rPr>
  </w:style>
  <w:style w:type="paragraph" w:customStyle="1" w:styleId="RUE">
    <w:name w:val="RUE"/>
    <w:basedOn w:val="Normal"/>
    <w:rsid w:val="00A06281"/>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rsid w:val="00A06281"/>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Guidelines">
    <w:name w:val="Guidelines"/>
    <w:basedOn w:val="Text2"/>
    <w:link w:val="GuidelinesChar"/>
    <w:rsid w:val="00A06281"/>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A06281"/>
    <w:rPr>
      <w:color w:val="4F81BD"/>
      <w:sz w:val="24"/>
      <w:lang w:val="en-GB" w:eastAsia="en-US" w:bidi="ar-SA"/>
    </w:rPr>
  </w:style>
  <w:style w:type="paragraph" w:customStyle="1" w:styleId="Heading">
    <w:name w:val="Heading"/>
    <w:basedOn w:val="Heading2"/>
    <w:rsid w:val="00A06281"/>
    <w:pPr>
      <w:keepLines w:val="0"/>
      <w:spacing w:after="240"/>
      <w:ind w:left="142"/>
    </w:pPr>
    <w:rPr>
      <w:rFonts w:eastAsia="Calibri"/>
      <w:bCs w:val="0"/>
      <w:sz w:val="24"/>
      <w:szCs w:val="20"/>
      <w:lang w:eastAsia="ja-JP"/>
    </w:rPr>
  </w:style>
  <w:style w:type="paragraph" w:customStyle="1" w:styleId="Heading30">
    <w:name w:val="Heading3"/>
    <w:basedOn w:val="Heading"/>
    <w:rsid w:val="00A06281"/>
    <w:pPr>
      <w:numPr>
        <w:ilvl w:val="2"/>
      </w:numPr>
      <w:ind w:left="142"/>
    </w:pPr>
  </w:style>
  <w:style w:type="paragraph" w:customStyle="1" w:styleId="Heading10">
    <w:name w:val="Heading 1."/>
    <w:basedOn w:val="Heading2"/>
    <w:rsid w:val="00A06281"/>
    <w:pPr>
      <w:keepLines w:val="0"/>
      <w:spacing w:after="240"/>
      <w:ind w:left="2835"/>
    </w:pPr>
    <w:rPr>
      <w:rFonts w:eastAsia="Times New Roman"/>
      <w:bCs w:val="0"/>
      <w:sz w:val="24"/>
      <w:szCs w:val="20"/>
    </w:rPr>
  </w:style>
  <w:style w:type="paragraph" w:customStyle="1" w:styleId="NormalNotBold">
    <w:name w:val="Normal  + Not Bold"/>
    <w:aliases w:val="Custom Color(RGB(31,73,125)) + Not Bold,No underline"/>
    <w:basedOn w:val="Heading3"/>
    <w:rsid w:val="00A06281"/>
    <w:pPr>
      <w:keepLines w:val="0"/>
      <w:spacing w:before="60" w:after="240"/>
      <w:jc w:val="both"/>
    </w:pPr>
    <w:rPr>
      <w:rFonts w:eastAsia="Times New Roman"/>
      <w:b w:val="0"/>
      <w:bCs w:val="0"/>
      <w:color w:val="1F497D"/>
      <w:szCs w:val="20"/>
    </w:rPr>
  </w:style>
  <w:style w:type="paragraph" w:customStyle="1" w:styleId="Znak">
    <w:name w:val="Znak"/>
    <w:basedOn w:val="Normal"/>
    <w:rsid w:val="00A06281"/>
    <w:rPr>
      <w:rFonts w:ascii="Times New Roman" w:eastAsia="Times New Roman" w:hAnsi="Times New Roman"/>
      <w:lang w:val="pl-PL" w:eastAsia="pl-PL"/>
    </w:rPr>
  </w:style>
  <w:style w:type="paragraph" w:customStyle="1" w:styleId="Point1letter">
    <w:name w:val="Point 1 (letter)"/>
    <w:basedOn w:val="Normal"/>
    <w:rsid w:val="00A06281"/>
    <w:pPr>
      <w:tabs>
        <w:tab w:val="num" w:pos="283"/>
      </w:tabs>
      <w:spacing w:before="120" w:after="120"/>
      <w:ind w:left="283" w:hanging="283"/>
      <w:jc w:val="both"/>
    </w:pPr>
    <w:rPr>
      <w:rFonts w:ascii="Times New Roman" w:eastAsia="Times New Roman" w:hAnsi="Times New Roman"/>
    </w:rPr>
  </w:style>
  <w:style w:type="paragraph" w:customStyle="1" w:styleId="Point3letter">
    <w:name w:val="Point 3 (letter)"/>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Point4letter">
    <w:name w:val="Point 4 (letter)"/>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Bullet0">
    <w:name w:val="Bullet 0"/>
    <w:basedOn w:val="Normal"/>
    <w:rsid w:val="00A06281"/>
    <w:pPr>
      <w:tabs>
        <w:tab w:val="num" w:pos="850"/>
      </w:tabs>
      <w:spacing w:before="120" w:after="120"/>
      <w:ind w:left="850" w:hanging="850"/>
      <w:jc w:val="both"/>
    </w:pPr>
    <w:rPr>
      <w:rFonts w:ascii="Times New Roman" w:eastAsia="Times New Roman" w:hAnsi="Times New Roman"/>
    </w:rPr>
  </w:style>
  <w:style w:type="paragraph" w:customStyle="1" w:styleId="Bullet1">
    <w:name w:val="Bullet 1"/>
    <w:basedOn w:val="Normal"/>
    <w:rsid w:val="00A06281"/>
    <w:pPr>
      <w:tabs>
        <w:tab w:val="num" w:pos="1417"/>
      </w:tabs>
      <w:spacing w:before="120" w:after="120"/>
      <w:ind w:left="1417" w:hanging="567"/>
      <w:jc w:val="both"/>
    </w:pPr>
    <w:rPr>
      <w:rFonts w:ascii="Times New Roman" w:eastAsia="Times New Roman" w:hAnsi="Times New Roman"/>
    </w:rPr>
  </w:style>
  <w:style w:type="paragraph" w:customStyle="1" w:styleId="Bullet2">
    <w:name w:val="Bullet 2"/>
    <w:basedOn w:val="Normal"/>
    <w:rsid w:val="00A06281"/>
    <w:pPr>
      <w:tabs>
        <w:tab w:val="num" w:pos="1984"/>
      </w:tabs>
      <w:spacing w:before="120" w:after="120"/>
      <w:ind w:left="1984" w:hanging="567"/>
      <w:jc w:val="both"/>
    </w:pPr>
    <w:rPr>
      <w:rFonts w:ascii="Times New Roman" w:eastAsia="Times New Roman" w:hAnsi="Times New Roman"/>
    </w:rPr>
  </w:style>
  <w:style w:type="paragraph" w:customStyle="1" w:styleId="Bullet3">
    <w:name w:val="Bullet 3"/>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Bullet4">
    <w:name w:val="Bullet 4"/>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Annexetitreexpos">
    <w:name w:val="Annexe titre (exposé)"/>
    <w:basedOn w:val="Normal"/>
    <w:next w:val="Normal"/>
    <w:rsid w:val="00A06281"/>
    <w:pPr>
      <w:spacing w:before="120" w:after="120"/>
      <w:jc w:val="center"/>
    </w:pPr>
    <w:rPr>
      <w:rFonts w:ascii="Times New Roman" w:eastAsia="Times New Roman" w:hAnsi="Times New Roman"/>
      <w:b/>
      <w:u w:val="single"/>
    </w:rPr>
  </w:style>
  <w:style w:type="paragraph" w:customStyle="1" w:styleId="Annexetitre">
    <w:name w:val="Annexe titre"/>
    <w:basedOn w:val="Normal"/>
    <w:next w:val="Normal"/>
    <w:rsid w:val="00A06281"/>
    <w:pPr>
      <w:spacing w:before="120" w:after="120"/>
      <w:jc w:val="center"/>
    </w:pPr>
    <w:rPr>
      <w:rFonts w:ascii="Times New Roman" w:eastAsia="Times New Roman" w:hAnsi="Times New Roman"/>
      <w:b/>
      <w:u w:val="single"/>
    </w:rPr>
  </w:style>
  <w:style w:type="paragraph" w:customStyle="1" w:styleId="Text4NotBold">
    <w:name w:val="Text 4 Not Bold"/>
    <w:aliases w:val="Italic"/>
    <w:basedOn w:val="Heading"/>
    <w:rsid w:val="00A06281"/>
    <w:pPr>
      <w:ind w:left="0"/>
    </w:pPr>
    <w:rPr>
      <w:b w:val="0"/>
      <w:i/>
    </w:rPr>
  </w:style>
  <w:style w:type="paragraph" w:customStyle="1" w:styleId="Text1NotBold">
    <w:name w:val="Text 1 + Not Bold"/>
    <w:basedOn w:val="Heading10"/>
    <w:rsid w:val="00A06281"/>
    <w:pPr>
      <w:ind w:left="0"/>
    </w:pPr>
    <w:rPr>
      <w:b w:val="0"/>
    </w:rPr>
  </w:style>
  <w:style w:type="paragraph" w:customStyle="1" w:styleId="Source">
    <w:name w:val="Source"/>
    <w:basedOn w:val="Normal"/>
    <w:link w:val="SourceChar"/>
    <w:qFormat/>
    <w:rsid w:val="00A06281"/>
    <w:pPr>
      <w:spacing w:before="120" w:after="240"/>
      <w:jc w:val="both"/>
    </w:pPr>
    <w:rPr>
      <w:rFonts w:ascii="Arial" w:eastAsia="Times" w:hAnsi="Arial" w:cs="Times New Roman"/>
      <w:i/>
      <w:sz w:val="18"/>
      <w:szCs w:val="18"/>
      <w:lang w:eastAsia="x-none"/>
    </w:rPr>
  </w:style>
  <w:style w:type="paragraph" w:customStyle="1" w:styleId="tabelapozadina">
    <w:name w:val="tabela_pozadina"/>
    <w:basedOn w:val="Normal"/>
    <w:rsid w:val="00A06281"/>
    <w:pPr>
      <w:spacing w:before="100" w:beforeAutospacing="1" w:after="100" w:afterAutospacing="1"/>
    </w:pPr>
    <w:rPr>
      <w:rFonts w:ascii="Times New Roman" w:eastAsia="Times New Roman" w:hAnsi="Times New Roman"/>
    </w:rPr>
  </w:style>
  <w:style w:type="character" w:customStyle="1" w:styleId="apple-style-span">
    <w:name w:val="apple-style-span"/>
    <w:basedOn w:val="DefaultParagraphFont"/>
    <w:rsid w:val="00A06281"/>
  </w:style>
  <w:style w:type="character" w:customStyle="1" w:styleId="BodyText2Char1">
    <w:name w:val="Body Text 2 Char1"/>
    <w:locked/>
    <w:rsid w:val="00A06281"/>
    <w:rPr>
      <w:rFonts w:ascii="Times New Roman" w:eastAsia="Times New Roman" w:hAnsi="Times New Roman"/>
      <w:lang w:val="sl-SI" w:eastAsia="sl-SI"/>
    </w:rPr>
  </w:style>
  <w:style w:type="character" w:customStyle="1" w:styleId="atn">
    <w:name w:val="atn"/>
    <w:basedOn w:val="DefaultParagraphFont"/>
    <w:rsid w:val="00A06281"/>
  </w:style>
  <w:style w:type="paragraph" w:customStyle="1" w:styleId="TabKopf11ptneu190">
    <w:name w:val="Tab_Kopf_11pt_neu_190"/>
    <w:basedOn w:val="Normal"/>
    <w:rsid w:val="00A06281"/>
    <w:pPr>
      <w:spacing w:before="100" w:after="100" w:line="260" w:lineRule="exact"/>
      <w:ind w:left="1037" w:hanging="1077"/>
      <w:jc w:val="both"/>
    </w:pPr>
    <w:rPr>
      <w:rFonts w:ascii="Times New Roman" w:eastAsia="Times New Roman" w:hAnsi="Times New Roman"/>
      <w:b/>
      <w:bCs/>
      <w:szCs w:val="20"/>
      <w:lang w:val="de-AT" w:eastAsia="de-AT"/>
    </w:rPr>
  </w:style>
  <w:style w:type="paragraph" w:customStyle="1" w:styleId="TabQuelle">
    <w:name w:val="Tab_Quelle"/>
    <w:basedOn w:val="Normal"/>
    <w:rsid w:val="00A06281"/>
    <w:pPr>
      <w:spacing w:before="120" w:after="60" w:line="200" w:lineRule="exact"/>
      <w:ind w:right="57"/>
      <w:jc w:val="right"/>
    </w:pPr>
    <w:rPr>
      <w:rFonts w:ascii="Times New Roman" w:eastAsia="Times New Roman" w:hAnsi="Times New Roman"/>
      <w:sz w:val="16"/>
      <w:szCs w:val="20"/>
      <w:lang w:val="de-DE" w:eastAsia="de-AT"/>
    </w:rPr>
  </w:style>
  <w:style w:type="paragraph" w:styleId="Index1">
    <w:name w:val="index 1"/>
    <w:basedOn w:val="Normal"/>
    <w:next w:val="Normal"/>
    <w:autoRedefine/>
    <w:unhideWhenUsed/>
    <w:rsid w:val="00A06281"/>
    <w:pPr>
      <w:spacing w:before="120" w:after="120"/>
    </w:pPr>
    <w:rPr>
      <w:rFonts w:ascii="Times New Roman" w:eastAsia="Calibri" w:hAnsi="Times New Roman"/>
      <w:b/>
      <w:i/>
      <w:sz w:val="18"/>
      <w:szCs w:val="22"/>
    </w:rPr>
  </w:style>
  <w:style w:type="paragraph" w:customStyle="1" w:styleId="Tabsp8pt0102pt">
    <w:name w:val="Tab_sp_8pt_010_2pt"/>
    <w:basedOn w:val="Normal"/>
    <w:link w:val="Tabsp8pt0102ptChar"/>
    <w:rsid w:val="00A06281"/>
    <w:pPr>
      <w:spacing w:before="40" w:after="40" w:line="220" w:lineRule="exact"/>
      <w:ind w:left="57"/>
    </w:pPr>
    <w:rPr>
      <w:rFonts w:ascii="Arial" w:eastAsia="Cambria" w:hAnsi="Arial"/>
      <w:sz w:val="16"/>
      <w:szCs w:val="20"/>
      <w:lang w:val="de-DE" w:eastAsia="de-AT"/>
    </w:rPr>
  </w:style>
  <w:style w:type="character" w:customStyle="1" w:styleId="Tabsp8pt0102ptChar">
    <w:name w:val="Tab_sp_8pt_010_2pt Char"/>
    <w:link w:val="Tabsp8pt0102pt"/>
    <w:rsid w:val="00A06281"/>
    <w:rPr>
      <w:rFonts w:ascii="Arial" w:hAnsi="Arial"/>
      <w:sz w:val="16"/>
      <w:lang w:val="de-DE" w:eastAsia="de-AT" w:bidi="ar-SA"/>
    </w:rPr>
  </w:style>
  <w:style w:type="paragraph" w:customStyle="1" w:styleId="Tabsp8pt0101pt">
    <w:name w:val="Tab_sp_8pt_010_1pt"/>
    <w:basedOn w:val="Normal"/>
    <w:link w:val="Tabsp8pt0101ptZchn"/>
    <w:rsid w:val="00A06281"/>
    <w:pPr>
      <w:spacing w:before="20" w:after="20" w:line="220" w:lineRule="exact"/>
      <w:ind w:left="57"/>
    </w:pPr>
    <w:rPr>
      <w:rFonts w:ascii="Arial" w:eastAsia="Cambria" w:hAnsi="Arial"/>
      <w:sz w:val="16"/>
      <w:szCs w:val="20"/>
      <w:lang w:val="de-DE" w:eastAsia="de-AT"/>
    </w:rPr>
  </w:style>
  <w:style w:type="character" w:customStyle="1" w:styleId="Tabsp8pt0101ptZchn">
    <w:name w:val="Tab_sp_8pt_010_1pt Zchn"/>
    <w:link w:val="Tabsp8pt0101pt"/>
    <w:rsid w:val="00A06281"/>
    <w:rPr>
      <w:rFonts w:ascii="Arial" w:hAnsi="Arial"/>
      <w:sz w:val="16"/>
      <w:lang w:val="de-DE" w:eastAsia="de-AT" w:bidi="ar-SA"/>
    </w:rPr>
  </w:style>
  <w:style w:type="paragraph" w:customStyle="1" w:styleId="TabZ8pt0501">
    <w:name w:val="Tab_Z_8pt_050_1"/>
    <w:basedOn w:val="Normal"/>
    <w:rsid w:val="00A06281"/>
    <w:pPr>
      <w:spacing w:before="20" w:after="20" w:line="220" w:lineRule="exact"/>
      <w:ind w:right="284"/>
      <w:jc w:val="right"/>
    </w:pPr>
    <w:rPr>
      <w:rFonts w:ascii="Times New Roman" w:eastAsia="Times New Roman" w:hAnsi="Times New Roman"/>
      <w:sz w:val="16"/>
      <w:szCs w:val="20"/>
      <w:lang w:val="de-DE" w:eastAsia="de-AT"/>
    </w:rPr>
  </w:style>
  <w:style w:type="paragraph" w:customStyle="1" w:styleId="TabKopf27pt">
    <w:name w:val="Tab_Kopf_2_7pt"/>
    <w:basedOn w:val="Normal"/>
    <w:rsid w:val="00A06281"/>
    <w:pPr>
      <w:spacing w:before="40" w:after="40" w:line="160" w:lineRule="exact"/>
      <w:jc w:val="center"/>
    </w:pPr>
    <w:rPr>
      <w:rFonts w:ascii="Times New Roman" w:eastAsia="Times New Roman" w:hAnsi="Times New Roman"/>
      <w:sz w:val="14"/>
      <w:szCs w:val="20"/>
      <w:lang w:val="de-DE" w:eastAsia="de-AT"/>
    </w:rPr>
  </w:style>
  <w:style w:type="paragraph" w:customStyle="1" w:styleId="ZielwerteFunote1">
    <w:name w:val="Zielwerte_Fußnote_1"/>
    <w:basedOn w:val="Normal"/>
    <w:rsid w:val="00A06281"/>
    <w:pPr>
      <w:spacing w:before="40" w:after="20" w:line="180" w:lineRule="exact"/>
      <w:ind w:left="227" w:hanging="170"/>
    </w:pPr>
    <w:rPr>
      <w:rFonts w:ascii="Times New Roman" w:eastAsia="Times New Roman" w:hAnsi="Times New Roman"/>
      <w:sz w:val="14"/>
      <w:szCs w:val="20"/>
      <w:lang w:val="de-DE" w:eastAsia="de-AT"/>
    </w:rPr>
  </w:style>
  <w:style w:type="paragraph" w:customStyle="1" w:styleId="TabKopf2">
    <w:name w:val="Tab_Kopf_2"/>
    <w:basedOn w:val="Normal"/>
    <w:rsid w:val="00A06281"/>
    <w:pPr>
      <w:spacing w:before="40" w:after="40" w:line="180" w:lineRule="exact"/>
      <w:jc w:val="center"/>
    </w:pPr>
    <w:rPr>
      <w:rFonts w:ascii="Times New Roman" w:eastAsia="Times New Roman" w:hAnsi="Times New Roman"/>
      <w:sz w:val="16"/>
      <w:szCs w:val="20"/>
      <w:lang w:val="de-DE" w:eastAsia="de-AT"/>
    </w:rPr>
  </w:style>
  <w:style w:type="paragraph" w:customStyle="1" w:styleId="Absnormalv00ptn06pt">
    <w:name w:val="Abs_normal_v00pt_n06pt"/>
    <w:basedOn w:val="Normal"/>
    <w:rsid w:val="00A06281"/>
    <w:pPr>
      <w:spacing w:after="120" w:line="280" w:lineRule="exact"/>
    </w:pPr>
    <w:rPr>
      <w:rFonts w:ascii="Times New Roman" w:eastAsia="Times New Roman" w:hAnsi="Times New Roman"/>
      <w:sz w:val="20"/>
      <w:szCs w:val="20"/>
      <w:lang w:val="de-DE" w:eastAsia="de-AT"/>
    </w:rPr>
  </w:style>
  <w:style w:type="paragraph" w:customStyle="1" w:styleId="berschrift1Manahmeo00u12Nach0pt">
    <w:name w:val="Überschrift 1_Maßnahme_o00_u12 + Nach:  0 pt"/>
    <w:basedOn w:val="Normal"/>
    <w:rsid w:val="00A06281"/>
    <w:pPr>
      <w:keepNext/>
      <w:spacing w:line="340" w:lineRule="exact"/>
      <w:outlineLvl w:val="0"/>
    </w:pPr>
    <w:rPr>
      <w:rFonts w:ascii="Times New Roman" w:eastAsia="Times New Roman" w:hAnsi="Times New Roman"/>
      <w:b/>
      <w:sz w:val="32"/>
      <w:szCs w:val="20"/>
      <w:lang w:val="de-DE" w:eastAsia="de-AT"/>
    </w:rPr>
  </w:style>
  <w:style w:type="paragraph" w:customStyle="1" w:styleId="FormatvorlageTabsp8pt0101ptVor3pt">
    <w:name w:val="Formatvorlage Tab_sp_8pt_010_1pt + Vor:  3 pt"/>
    <w:basedOn w:val="Tabsp8pt0101pt"/>
    <w:rsid w:val="00A06281"/>
    <w:pPr>
      <w:spacing w:before="60"/>
      <w:ind w:right="57"/>
    </w:pPr>
  </w:style>
  <w:style w:type="character" w:customStyle="1" w:styleId="Heading1Char1">
    <w:name w:val="Heading 1 Char1"/>
    <w:aliases w:val="Naslov 1 Znak Char,Char Znak Char,Znak1 Char Znak Char,Char Char,Znak1 Char Char,Znak1 Char Char Char,Naslov 1 Znak Char2,Char Znak Char2,Znak1 Char Znak Char2,Char Char2,Znak1 Char Char1"/>
    <w:rsid w:val="00A06281"/>
    <w:rPr>
      <w:rFonts w:ascii="Times New Roman Bold" w:eastAsia="Times New Roman" w:hAnsi="Times New Roman Bold"/>
      <w:b/>
      <w:bCs/>
      <w:caps/>
      <w:sz w:val="28"/>
      <w:szCs w:val="28"/>
    </w:rPr>
  </w:style>
  <w:style w:type="character" w:customStyle="1" w:styleId="Heading2Char1">
    <w:name w:val="Heading 2 Char1"/>
    <w:rsid w:val="00A06281"/>
    <w:rPr>
      <w:rFonts w:ascii="Times New Roman" w:eastAsia="Times New Roman" w:hAnsi="Times New Roman"/>
      <w:b/>
      <w:bCs/>
      <w:sz w:val="26"/>
      <w:szCs w:val="26"/>
    </w:rPr>
  </w:style>
  <w:style w:type="character" w:customStyle="1" w:styleId="Heading3Char1">
    <w:name w:val="Heading 3 Char1"/>
    <w:rsid w:val="00A06281"/>
    <w:rPr>
      <w:bCs/>
      <w:sz w:val="26"/>
    </w:rPr>
  </w:style>
  <w:style w:type="character" w:customStyle="1" w:styleId="Heading4Char1">
    <w:name w:val="Heading 4 Char1"/>
    <w:rsid w:val="00A06281"/>
    <w:rPr>
      <w:rFonts w:ascii="Times New Roman" w:eastAsia="Times New Roman" w:hAnsi="Times New Roman"/>
      <w:b/>
      <w:bCs/>
      <w:iCs/>
    </w:rPr>
  </w:style>
  <w:style w:type="character" w:customStyle="1" w:styleId="Heading5Char1">
    <w:name w:val="Heading 5 Char1"/>
    <w:rsid w:val="00A06281"/>
    <w:rPr>
      <w:rFonts w:ascii="Times New Roman" w:eastAsia="Times New Roman" w:hAnsi="Times New Roman"/>
      <w:sz w:val="24"/>
    </w:rPr>
  </w:style>
  <w:style w:type="character" w:customStyle="1" w:styleId="Heading6Char1">
    <w:name w:val="Heading 6 Char1"/>
    <w:locked/>
    <w:rsid w:val="00A06281"/>
    <w:rPr>
      <w:rFonts w:ascii="Times New Roman" w:eastAsia="Times New Roman" w:hAnsi="Times New Roman"/>
      <w:i/>
      <w:sz w:val="24"/>
      <w:lang w:val="hr-HR" w:eastAsia="sl-SI"/>
    </w:rPr>
  </w:style>
  <w:style w:type="character" w:customStyle="1" w:styleId="Heading7Char1">
    <w:name w:val="Heading 7 Char1"/>
    <w:rsid w:val="00A06281"/>
    <w:rPr>
      <w:rFonts w:ascii="Times New Roman" w:eastAsia="Times New Roman" w:hAnsi="Times New Roman"/>
      <w:sz w:val="24"/>
      <w:szCs w:val="24"/>
      <w:lang w:val="fr-FR"/>
    </w:rPr>
  </w:style>
  <w:style w:type="character" w:customStyle="1" w:styleId="Heading8Char1">
    <w:name w:val="Heading 8 Char1"/>
    <w:locked/>
    <w:rsid w:val="00A06281"/>
    <w:rPr>
      <w:rFonts w:ascii="Times New Roman" w:eastAsia="Times New Roman" w:hAnsi="Times New Roman"/>
      <w:b/>
      <w:sz w:val="24"/>
      <w:lang w:val="sl-SI"/>
    </w:rPr>
  </w:style>
  <w:style w:type="character" w:customStyle="1" w:styleId="Heading9Char1">
    <w:name w:val="Heading 9 Char1"/>
    <w:locked/>
    <w:rsid w:val="00A06281"/>
    <w:rPr>
      <w:rFonts w:ascii="Times New Roman" w:eastAsia="Times New Roman" w:hAnsi="Times New Roman"/>
      <w:b/>
      <w:sz w:val="24"/>
      <w:u w:val="single"/>
      <w:lang w:val="sl-SI"/>
    </w:rPr>
  </w:style>
  <w:style w:type="character" w:customStyle="1" w:styleId="HeaderChar1">
    <w:name w:val="Header Char1"/>
    <w:rsid w:val="00A06281"/>
    <w:rPr>
      <w:rFonts w:ascii="Times New Roman" w:hAnsi="Times New Roman"/>
      <w:caps/>
    </w:rPr>
  </w:style>
  <w:style w:type="character" w:customStyle="1" w:styleId="FooterChar1">
    <w:name w:val="Footer Char1"/>
    <w:rsid w:val="00A06281"/>
    <w:rPr>
      <w:rFonts w:ascii="Times New Roman" w:hAnsi="Times New Roman"/>
      <w:i/>
    </w:rPr>
  </w:style>
  <w:style w:type="character" w:customStyle="1" w:styleId="CommentTextChar1">
    <w:name w:val="Comment Text Char1"/>
    <w:rsid w:val="00A06281"/>
    <w:rPr>
      <w:rFonts w:ascii="Times New Roman" w:hAnsi="Times New Roman"/>
    </w:rPr>
  </w:style>
  <w:style w:type="paragraph" w:styleId="CommentSubject">
    <w:name w:val="annotation subject"/>
    <w:basedOn w:val="CommentText"/>
    <w:next w:val="CommentText"/>
    <w:link w:val="CommentSubjectChar1"/>
    <w:uiPriority w:val="99"/>
    <w:semiHidden/>
    <w:unhideWhenUsed/>
    <w:rsid w:val="00A06281"/>
    <w:pPr>
      <w:spacing w:before="60" w:after="60"/>
    </w:pPr>
    <w:rPr>
      <w:rFonts w:eastAsia="Calibri"/>
      <w:b/>
      <w:bCs/>
    </w:rPr>
  </w:style>
  <w:style w:type="character" w:customStyle="1" w:styleId="CommentSubjectChar1">
    <w:name w:val="Comment Subject Char1"/>
    <w:link w:val="CommentSubject"/>
    <w:uiPriority w:val="99"/>
    <w:semiHidden/>
    <w:rsid w:val="00A06281"/>
    <w:rPr>
      <w:rFonts w:eastAsia="Calibri"/>
      <w:b/>
      <w:bCs/>
      <w:lang w:val="en-GB" w:eastAsia="en-US" w:bidi="ar-SA"/>
    </w:rPr>
  </w:style>
  <w:style w:type="character" w:customStyle="1" w:styleId="CommentSubjectChar">
    <w:name w:val="Comment Subject Char"/>
    <w:uiPriority w:val="99"/>
    <w:semiHidden/>
    <w:rsid w:val="00A06281"/>
    <w:rPr>
      <w:rFonts w:ascii="Times New Roman" w:eastAsia="Times New Roman" w:hAnsi="Times New Roman" w:cs="Times New Roman"/>
      <w:b/>
      <w:bCs/>
      <w:sz w:val="20"/>
      <w:szCs w:val="20"/>
    </w:rPr>
  </w:style>
  <w:style w:type="paragraph" w:customStyle="1" w:styleId="TitreSA">
    <w:name w:val="Titre SA"/>
    <w:basedOn w:val="Heading7"/>
    <w:next w:val="Normal"/>
    <w:autoRedefine/>
    <w:rsid w:val="00A06281"/>
    <w:pPr>
      <w:widowControl w:val="0"/>
      <w:tabs>
        <w:tab w:val="clear" w:pos="360"/>
        <w:tab w:val="num" w:pos="5040"/>
      </w:tabs>
      <w:autoSpaceDE w:val="0"/>
      <w:autoSpaceDN w:val="0"/>
      <w:adjustRightInd w:val="0"/>
      <w:spacing w:before="120"/>
    </w:pPr>
    <w:rPr>
      <w:b/>
      <w:color w:val="000000"/>
      <w:sz w:val="24"/>
      <w:szCs w:val="24"/>
      <w:lang w:eastAsia="it-IT"/>
    </w:rPr>
  </w:style>
  <w:style w:type="character" w:customStyle="1" w:styleId="hpsatn">
    <w:name w:val="hps atn"/>
    <w:basedOn w:val="DefaultParagraphFont"/>
    <w:rsid w:val="00A06281"/>
  </w:style>
  <w:style w:type="paragraph" w:customStyle="1" w:styleId="CharCharCharCharCharCharChar">
    <w:name w:val="Char Char Char Char Char Char Char"/>
    <w:basedOn w:val="Normal"/>
    <w:rsid w:val="00A06281"/>
    <w:pPr>
      <w:tabs>
        <w:tab w:val="left" w:pos="709"/>
      </w:tabs>
      <w:spacing w:before="60" w:after="60"/>
      <w:jc w:val="both"/>
    </w:pPr>
    <w:rPr>
      <w:rFonts w:ascii="Tahoma" w:eastAsia="Times New Roman" w:hAnsi="Tahoma"/>
      <w:sz w:val="22"/>
      <w:lang w:val="pl-PL" w:eastAsia="pl-PL"/>
    </w:rPr>
  </w:style>
  <w:style w:type="character" w:customStyle="1" w:styleId="font10">
    <w:name w:val="font 10"/>
    <w:rsid w:val="00A06281"/>
    <w:rPr>
      <w:rFonts w:ascii="Times New Roman" w:hAnsi="Times New Roman"/>
      <w:sz w:val="20"/>
    </w:rPr>
  </w:style>
  <w:style w:type="paragraph" w:customStyle="1" w:styleId="Tekst">
    <w:name w:val="Tekst"/>
    <w:basedOn w:val="Normal"/>
    <w:next w:val="Normal"/>
    <w:link w:val="TekstChar"/>
    <w:qFormat/>
    <w:rsid w:val="00A06281"/>
    <w:pPr>
      <w:spacing w:after="60"/>
      <w:ind w:firstLine="680"/>
      <w:jc w:val="both"/>
    </w:pPr>
    <w:rPr>
      <w:rFonts w:ascii="Verdana" w:eastAsia="Cambria" w:hAnsi="Verdana"/>
      <w:color w:val="000000"/>
      <w:sz w:val="18"/>
      <w:szCs w:val="20"/>
      <w:lang w:eastAsia="en-US"/>
    </w:rPr>
  </w:style>
  <w:style w:type="character" w:customStyle="1" w:styleId="TekstChar">
    <w:name w:val="Tekst Char"/>
    <w:link w:val="Tekst"/>
    <w:rsid w:val="00A06281"/>
    <w:rPr>
      <w:rFonts w:ascii="Verdana" w:hAnsi="Verdana"/>
      <w:color w:val="000000"/>
      <w:sz w:val="18"/>
      <w:lang w:val="en-GB" w:eastAsia="en-US" w:bidi="ar-SA"/>
    </w:rPr>
  </w:style>
  <w:style w:type="character" w:customStyle="1" w:styleId="TekstZnak1">
    <w:name w:val="Tekst Znak1"/>
    <w:rsid w:val="00A06281"/>
    <w:rPr>
      <w:rFonts w:ascii="Verdana" w:hAnsi="Verdana" w:cs="Arial"/>
      <w:color w:val="000000"/>
      <w:sz w:val="18"/>
      <w:szCs w:val="22"/>
      <w:lang w:val="en-GB" w:eastAsia="en-US" w:bidi="ar-SA"/>
    </w:rPr>
  </w:style>
  <w:style w:type="paragraph" w:customStyle="1" w:styleId="tabela">
    <w:name w:val="tabela"/>
    <w:basedOn w:val="Normal"/>
    <w:next w:val="Normal"/>
    <w:rsid w:val="00A06281"/>
    <w:pPr>
      <w:keepNext/>
      <w:spacing w:before="240" w:after="80"/>
      <w:ind w:left="1021" w:hanging="1021"/>
    </w:pPr>
    <w:rPr>
      <w:rFonts w:ascii="Verdana" w:eastAsia="Times New Roman" w:hAnsi="Verdana" w:cs="Arial"/>
      <w:bCs/>
      <w:i/>
      <w:iCs/>
      <w:sz w:val="18"/>
      <w:szCs w:val="22"/>
      <w:lang w:val="sl-SI" w:eastAsia="sl-SI"/>
    </w:rPr>
  </w:style>
  <w:style w:type="paragraph" w:customStyle="1" w:styleId="napisZnak">
    <w:name w:val="napis Znak"/>
    <w:basedOn w:val="Normal"/>
    <w:next w:val="Normal"/>
    <w:rsid w:val="00A06281"/>
    <w:pPr>
      <w:widowControl w:val="0"/>
      <w:spacing w:before="60" w:after="240"/>
      <w:jc w:val="center"/>
    </w:pPr>
    <w:rPr>
      <w:rFonts w:ascii="Verdana" w:eastAsia="Times New Roman" w:hAnsi="Verdana"/>
      <w:bCs/>
      <w:i/>
      <w:sz w:val="18"/>
      <w:szCs w:val="18"/>
      <w:lang w:val="sl-SI" w:eastAsia="sl-SI"/>
    </w:rPr>
  </w:style>
  <w:style w:type="paragraph" w:customStyle="1" w:styleId="1Naslov">
    <w:name w:val="1 Naslov"/>
    <w:basedOn w:val="Heading1"/>
    <w:next w:val="Tekst"/>
    <w:rsid w:val="00A06281"/>
    <w:pPr>
      <w:tabs>
        <w:tab w:val="num" w:pos="792"/>
      </w:tabs>
      <w:spacing w:after="60"/>
      <w:ind w:left="792" w:hanging="792"/>
    </w:pPr>
    <w:rPr>
      <w:rFonts w:ascii="Verdana" w:hAnsi="Verdana" w:cs="Arial"/>
      <w:smallCaps w:val="0"/>
      <w:kern w:val="28"/>
      <w:sz w:val="20"/>
      <w:lang w:val="hr-HR" w:eastAsia="sl-SI"/>
    </w:rPr>
  </w:style>
  <w:style w:type="paragraph" w:customStyle="1" w:styleId="xl26">
    <w:name w:val="xl26"/>
    <w:basedOn w:val="Normal"/>
    <w:rsid w:val="00A06281"/>
    <w:pPr>
      <w:pBdr>
        <w:left w:val="single" w:sz="4" w:space="0" w:color="auto"/>
        <w:right w:val="single" w:sz="4" w:space="0" w:color="auto"/>
      </w:pBdr>
      <w:spacing w:before="100" w:beforeAutospacing="1" w:after="100" w:afterAutospacing="1"/>
      <w:textAlignment w:val="top"/>
    </w:pPr>
    <w:rPr>
      <w:rFonts w:ascii="Arial Unicode MS" w:eastAsia="Times New Roman" w:hAnsi="Arial Unicode MS"/>
      <w:lang w:val="hr-HR"/>
    </w:rPr>
  </w:style>
  <w:style w:type="paragraph" w:customStyle="1" w:styleId="opomba">
    <w:name w:val="opomba"/>
    <w:basedOn w:val="Normal"/>
    <w:rsid w:val="00A06281"/>
    <w:pPr>
      <w:spacing w:before="60" w:after="180"/>
      <w:ind w:left="454" w:hanging="454"/>
    </w:pPr>
    <w:rPr>
      <w:rFonts w:ascii="Arial" w:eastAsia="Times New Roman" w:hAnsi="Arial"/>
      <w:sz w:val="16"/>
      <w:szCs w:val="20"/>
      <w:lang w:val="sl-SI" w:eastAsia="sl-SI"/>
    </w:rPr>
  </w:style>
  <w:style w:type="character" w:customStyle="1" w:styleId="Tabela0">
    <w:name w:val="Tabela"/>
    <w:rsid w:val="00A06281"/>
    <w:rPr>
      <w:rFonts w:ascii="Arial" w:hAnsi="Arial"/>
      <w:i/>
      <w:iCs/>
      <w:sz w:val="22"/>
      <w:szCs w:val="22"/>
    </w:rPr>
  </w:style>
  <w:style w:type="character" w:customStyle="1" w:styleId="napisZnakZnak">
    <w:name w:val="napis Znak Znak"/>
    <w:rsid w:val="00A06281"/>
    <w:rPr>
      <w:rFonts w:ascii="Verdana" w:hAnsi="Verdana"/>
      <w:bCs/>
      <w:i/>
      <w:sz w:val="18"/>
      <w:szCs w:val="18"/>
      <w:lang w:val="sl-SI" w:eastAsia="sl-SI" w:bidi="ar-SA"/>
    </w:rPr>
  </w:style>
  <w:style w:type="character" w:customStyle="1" w:styleId="BodyTextIndent2Char1">
    <w:name w:val="Body Text Indent 2 Char1"/>
    <w:locked/>
    <w:rsid w:val="00A06281"/>
    <w:rPr>
      <w:rFonts w:ascii="Times New Roman" w:eastAsia="Times New Roman" w:hAnsi="Times New Roman"/>
      <w:sz w:val="24"/>
      <w:szCs w:val="24"/>
      <w:lang w:val="hr-HR"/>
    </w:rPr>
  </w:style>
  <w:style w:type="character" w:customStyle="1" w:styleId="BodyTextIndent3Char1">
    <w:name w:val="Body Text Indent 3 Char1"/>
    <w:aliases w:val=" uvlaka 3 Char,uvlaka 3 Char1,uvlaka 3 Char2"/>
    <w:locked/>
    <w:rsid w:val="00A06281"/>
    <w:rPr>
      <w:rFonts w:ascii="Times New Roman" w:eastAsia="Times New Roman" w:hAnsi="Times New Roman"/>
      <w:sz w:val="16"/>
      <w:szCs w:val="16"/>
      <w:lang w:val="hr-HR"/>
    </w:rPr>
  </w:style>
  <w:style w:type="paragraph" w:customStyle="1" w:styleId="GraphicZnak">
    <w:name w:val="Graphic Znak"/>
    <w:basedOn w:val="Normal"/>
    <w:next w:val="BodyText"/>
    <w:rsid w:val="00A06281"/>
    <w:pPr>
      <w:tabs>
        <w:tab w:val="left" w:pos="850"/>
        <w:tab w:val="left" w:pos="1191"/>
        <w:tab w:val="left" w:pos="1531"/>
      </w:tabs>
      <w:spacing w:before="80" w:after="60"/>
      <w:jc w:val="center"/>
    </w:pPr>
    <w:rPr>
      <w:rFonts w:ascii="Times New Roman" w:eastAsia="Times New Roman" w:hAnsi="Times New Roman"/>
      <w:i/>
      <w:szCs w:val="20"/>
      <w:lang w:val="sl-SI" w:eastAsia="sl-SI"/>
    </w:rPr>
  </w:style>
  <w:style w:type="paragraph" w:customStyle="1" w:styleId="StyleG">
    <w:name w:val="StyleG"/>
    <w:basedOn w:val="Normal"/>
    <w:rsid w:val="00A06281"/>
    <w:pPr>
      <w:spacing w:before="60" w:after="240"/>
      <w:jc w:val="both"/>
    </w:pPr>
    <w:rPr>
      <w:rFonts w:ascii="Times New Roman" w:eastAsia="Times New Roman" w:hAnsi="Times New Roman"/>
      <w:sz w:val="22"/>
      <w:szCs w:val="20"/>
      <w:lang w:val="sl-SI" w:eastAsia="sl-SI"/>
    </w:rPr>
  </w:style>
  <w:style w:type="paragraph" w:customStyle="1" w:styleId="SlogNaslov6Levo0cm">
    <w:name w:val="Slog Naslov 6 + Levo:  0 cm"/>
    <w:basedOn w:val="Heading6"/>
    <w:rsid w:val="00A06281"/>
    <w:pPr>
      <w:keepNext/>
      <w:tabs>
        <w:tab w:val="clear" w:pos="360"/>
      </w:tabs>
      <w:spacing w:before="240" w:after="60"/>
      <w:jc w:val="left"/>
    </w:pPr>
    <w:rPr>
      <w:rFonts w:ascii="Verdana" w:hAnsi="Verdana"/>
      <w:b/>
      <w:i/>
      <w:iCs/>
      <w:caps/>
      <w:sz w:val="18"/>
      <w:szCs w:val="22"/>
      <w:lang w:val="hr-HR" w:eastAsia="sl-SI"/>
    </w:rPr>
  </w:style>
  <w:style w:type="character" w:customStyle="1" w:styleId="BodyTextIndentChar1">
    <w:name w:val="Body Text Indent Char1"/>
    <w:locked/>
    <w:rsid w:val="00A06281"/>
    <w:rPr>
      <w:rFonts w:ascii="Times New Roman" w:eastAsia="Times New Roman" w:hAnsi="Times New Roman"/>
      <w:sz w:val="24"/>
      <w:szCs w:val="24"/>
      <w:lang w:val="hr-HR"/>
    </w:rPr>
  </w:style>
  <w:style w:type="character" w:customStyle="1" w:styleId="BodyText3Char1">
    <w:name w:val="Body Text 3 Char1"/>
    <w:locked/>
    <w:rsid w:val="00A06281"/>
    <w:rPr>
      <w:rFonts w:ascii="Arial Narrow" w:eastAsia="Times New Roman" w:hAnsi="Arial Narrow"/>
      <w:b/>
      <w:noProof/>
      <w:sz w:val="24"/>
      <w:szCs w:val="24"/>
      <w:lang w:val="hr-HR"/>
    </w:rPr>
  </w:style>
  <w:style w:type="paragraph" w:customStyle="1" w:styleId="SlogNaslov211pt">
    <w:name w:val="Slog Naslov 2 + 11 pt"/>
    <w:basedOn w:val="Heading2"/>
    <w:rsid w:val="00A06281"/>
    <w:pPr>
      <w:keepLines w:val="0"/>
      <w:numPr>
        <w:ilvl w:val="1"/>
      </w:numPr>
      <w:tabs>
        <w:tab w:val="num" w:pos="936"/>
      </w:tabs>
      <w:spacing w:before="240" w:after="60"/>
      <w:ind w:left="936" w:hanging="936"/>
    </w:pPr>
    <w:rPr>
      <w:rFonts w:ascii="Verdana" w:eastAsia="Times New Roman" w:hAnsi="Verdana" w:cs="Arial"/>
      <w:caps/>
      <w:kern w:val="28"/>
      <w:sz w:val="28"/>
      <w:szCs w:val="24"/>
      <w:lang w:val="hr-HR" w:eastAsia="sl-SI"/>
    </w:rPr>
  </w:style>
  <w:style w:type="paragraph" w:customStyle="1" w:styleId="1tekst">
    <w:name w:val="1tekst"/>
    <w:basedOn w:val="Normal"/>
    <w:rsid w:val="00A06281"/>
    <w:pPr>
      <w:spacing w:before="100" w:beforeAutospacing="1" w:after="100" w:afterAutospacing="1"/>
      <w:ind w:firstLine="240"/>
      <w:jc w:val="both"/>
    </w:pPr>
    <w:rPr>
      <w:rFonts w:ascii="Arial" w:eastAsia="Arial Unicode MS" w:hAnsi="Arial" w:cs="Arial"/>
      <w:sz w:val="20"/>
      <w:szCs w:val="20"/>
    </w:rPr>
  </w:style>
  <w:style w:type="paragraph" w:customStyle="1" w:styleId="Slog1">
    <w:name w:val="Slog1"/>
    <w:basedOn w:val="Heading3"/>
    <w:link w:val="Slog1Char"/>
    <w:rsid w:val="00A06281"/>
    <w:pPr>
      <w:keepLines w:val="0"/>
      <w:numPr>
        <w:ilvl w:val="2"/>
      </w:numPr>
      <w:tabs>
        <w:tab w:val="num" w:pos="1080"/>
      </w:tabs>
      <w:spacing w:before="360" w:after="240"/>
      <w:ind w:left="1080" w:hanging="1080"/>
    </w:pPr>
    <w:rPr>
      <w:rFonts w:ascii="Verdana" w:eastAsia="Calibri" w:hAnsi="Verdana"/>
      <w:bCs w:val="0"/>
      <w:color w:val="000000"/>
      <w:sz w:val="20"/>
      <w:szCs w:val="22"/>
      <w:lang w:val="hr-BA" w:eastAsia="sl-SI"/>
    </w:rPr>
  </w:style>
  <w:style w:type="character" w:customStyle="1" w:styleId="Slog1Char">
    <w:name w:val="Slog1 Char"/>
    <w:link w:val="Slog1"/>
    <w:rsid w:val="00A06281"/>
    <w:rPr>
      <w:rFonts w:ascii="Verdana" w:eastAsia="Calibri" w:hAnsi="Verdana"/>
      <w:b/>
      <w:color w:val="000000"/>
      <w:szCs w:val="22"/>
      <w:lang w:val="hr-BA" w:eastAsia="sl-SI" w:bidi="ar-SA"/>
    </w:rPr>
  </w:style>
  <w:style w:type="character" w:customStyle="1" w:styleId="TekstZnak">
    <w:name w:val="Tekst Znak"/>
    <w:rsid w:val="00A06281"/>
    <w:rPr>
      <w:rFonts w:ascii="Arial" w:hAnsi="Arial" w:cs="Arial"/>
      <w:color w:val="000000"/>
      <w:sz w:val="22"/>
      <w:szCs w:val="22"/>
      <w:lang w:val="it-IT" w:eastAsia="en-US" w:bidi="ar-SA"/>
    </w:rPr>
  </w:style>
  <w:style w:type="paragraph" w:customStyle="1" w:styleId="Biblio-Entry">
    <w:name w:val="Biblio-Entry"/>
    <w:basedOn w:val="BodyText"/>
    <w:rsid w:val="00A06281"/>
    <w:pPr>
      <w:tabs>
        <w:tab w:val="left" w:pos="850"/>
        <w:tab w:val="left" w:pos="1191"/>
        <w:tab w:val="left" w:pos="1531"/>
      </w:tabs>
      <w:spacing w:after="240"/>
      <w:ind w:left="567" w:hanging="567"/>
    </w:pPr>
    <w:rPr>
      <w:rFonts w:ascii="Times" w:hAnsi="Times"/>
      <w:i/>
      <w:lang w:eastAsia="sl-SI"/>
    </w:rPr>
  </w:style>
  <w:style w:type="paragraph" w:customStyle="1" w:styleId="TextBox">
    <w:name w:val="Text Box"/>
    <w:basedOn w:val="BodyText"/>
    <w:rsid w:val="00A06281"/>
    <w:pPr>
      <w:widowControl w:val="0"/>
      <w:pBdr>
        <w:top w:val="single" w:sz="6" w:space="1" w:color="auto"/>
        <w:left w:val="single" w:sz="6" w:space="1" w:color="auto"/>
        <w:bottom w:val="single" w:sz="6" w:space="1" w:color="auto"/>
        <w:right w:val="single" w:sz="6" w:space="1" w:color="auto"/>
      </w:pBdr>
      <w:tabs>
        <w:tab w:val="left" w:pos="850"/>
        <w:tab w:val="left" w:pos="1191"/>
        <w:tab w:val="left" w:pos="1531"/>
      </w:tabs>
      <w:spacing w:after="240"/>
      <w:ind w:left="1077" w:hanging="1077"/>
    </w:pPr>
    <w:rPr>
      <w:rFonts w:ascii="Times" w:hAnsi="Times"/>
      <w:i/>
      <w:lang w:val="sr-Latn-CS" w:eastAsia="sl-SI"/>
    </w:rPr>
  </w:style>
  <w:style w:type="paragraph" w:customStyle="1" w:styleId="Tabtext">
    <w:name w:val="Tabtext"/>
    <w:basedOn w:val="BodyText"/>
    <w:rsid w:val="00A06281"/>
    <w:pPr>
      <w:widowControl w:val="0"/>
      <w:tabs>
        <w:tab w:val="left" w:pos="425"/>
      </w:tabs>
      <w:ind w:left="1077" w:hanging="1077"/>
      <w:jc w:val="center"/>
    </w:pPr>
    <w:rPr>
      <w:rFonts w:ascii="Arial" w:hAnsi="Arial"/>
      <w:i/>
      <w:sz w:val="20"/>
      <w:lang w:eastAsia="sl-SI"/>
    </w:rPr>
  </w:style>
  <w:style w:type="paragraph" w:customStyle="1" w:styleId="Num-DocParagraph">
    <w:name w:val="Num-Doc Paragraph"/>
    <w:basedOn w:val="BodyText"/>
    <w:rsid w:val="00A06281"/>
    <w:pPr>
      <w:widowControl w:val="0"/>
      <w:tabs>
        <w:tab w:val="left" w:pos="850"/>
        <w:tab w:val="left" w:pos="1191"/>
        <w:tab w:val="left" w:pos="1531"/>
      </w:tabs>
      <w:spacing w:after="240"/>
      <w:ind w:left="1077" w:hanging="1077"/>
    </w:pPr>
    <w:rPr>
      <w:rFonts w:ascii="Times" w:hAnsi="Times"/>
      <w:i/>
      <w:lang w:val="sr-Latn-CS" w:eastAsia="sl-SI"/>
    </w:rPr>
  </w:style>
  <w:style w:type="paragraph" w:customStyle="1" w:styleId="FigureTitle">
    <w:name w:val="Figure Title"/>
    <w:basedOn w:val="Normal"/>
    <w:next w:val="FigureSub-title"/>
    <w:rsid w:val="00A06281"/>
    <w:pPr>
      <w:keepNext/>
      <w:tabs>
        <w:tab w:val="left" w:pos="850"/>
        <w:tab w:val="left" w:pos="1191"/>
        <w:tab w:val="left" w:pos="1531"/>
      </w:tabs>
      <w:spacing w:after="240"/>
      <w:jc w:val="center"/>
    </w:pPr>
    <w:rPr>
      <w:rFonts w:ascii="Helvetica" w:eastAsia="Times New Roman" w:hAnsi="Helvetica"/>
      <w:b/>
      <w:sz w:val="22"/>
      <w:szCs w:val="20"/>
      <w:lang w:val="sl-SI" w:eastAsia="sl-SI"/>
    </w:rPr>
  </w:style>
  <w:style w:type="paragraph" w:customStyle="1" w:styleId="FigureSub-title">
    <w:name w:val="Figur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val="sl-SI" w:eastAsia="sl-SI"/>
    </w:rPr>
  </w:style>
  <w:style w:type="paragraph" w:customStyle="1" w:styleId="TableTitle">
    <w:name w:val="Table Title"/>
    <w:basedOn w:val="Normal"/>
    <w:rsid w:val="00A06281"/>
    <w:pPr>
      <w:keepNext/>
      <w:tabs>
        <w:tab w:val="left" w:pos="850"/>
        <w:tab w:val="left" w:pos="1191"/>
        <w:tab w:val="left" w:pos="1531"/>
      </w:tabs>
      <w:spacing w:after="240"/>
      <w:jc w:val="center"/>
    </w:pPr>
    <w:rPr>
      <w:rFonts w:ascii="Helvetica" w:eastAsia="Times New Roman" w:hAnsi="Helvetica"/>
      <w:b/>
      <w:sz w:val="22"/>
      <w:szCs w:val="20"/>
      <w:lang w:val="sl-SI" w:eastAsia="sl-SI"/>
    </w:rPr>
  </w:style>
  <w:style w:type="paragraph" w:customStyle="1" w:styleId="TableSub-title">
    <w:name w:val="Tabl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val="sl-SI" w:eastAsia="sl-SI"/>
    </w:rPr>
  </w:style>
  <w:style w:type="character" w:customStyle="1" w:styleId="Telobesedila2Znak">
    <w:name w:val="Telo besedila 2 Znak"/>
    <w:rsid w:val="00A06281"/>
    <w:rPr>
      <w:noProof w:val="0"/>
      <w:lang w:val="it-IT" w:eastAsia="sl-SI" w:bidi="ar-SA"/>
    </w:rPr>
  </w:style>
  <w:style w:type="paragraph" w:customStyle="1" w:styleId="preglednica">
    <w:name w:val="preglednica"/>
    <w:next w:val="Normal"/>
    <w:rsid w:val="00A06281"/>
    <w:pPr>
      <w:keepNext/>
      <w:spacing w:before="240" w:after="120"/>
      <w:ind w:left="1531" w:hanging="1531"/>
    </w:pPr>
    <w:rPr>
      <w:rFonts w:ascii="Arial" w:hAnsi="Arial"/>
      <w:i/>
      <w:sz w:val="22"/>
      <w:szCs w:val="24"/>
      <w:lang w:val="sl-SI" w:eastAsia="sl-SI"/>
    </w:rPr>
  </w:style>
  <w:style w:type="paragraph" w:customStyle="1" w:styleId="SlogSprotnaopomba-besediloArial9pt">
    <w:name w:val="Slog Sprotna opomba - besedilo + Arial 9 pt"/>
    <w:basedOn w:val="FootnoteText"/>
    <w:next w:val="Normal"/>
    <w:rsid w:val="00A06281"/>
    <w:pPr>
      <w:spacing w:before="60" w:after="0"/>
      <w:ind w:left="0" w:firstLine="0"/>
    </w:pPr>
    <w:rPr>
      <w:rFonts w:ascii="Arial" w:hAnsi="Arial"/>
      <w:lang w:val="sl-SI" w:eastAsia="sl-SI"/>
    </w:rPr>
  </w:style>
  <w:style w:type="paragraph" w:customStyle="1" w:styleId="SlogSprotnaopomba-besedilo">
    <w:name w:val="Slog Sprotna opomba - besedilo"/>
    <w:next w:val="Normal"/>
    <w:rsid w:val="00A06281"/>
    <w:pPr>
      <w:spacing w:before="60"/>
      <w:ind w:left="227" w:hanging="227"/>
    </w:pPr>
    <w:rPr>
      <w:rFonts w:ascii="Arial" w:hAnsi="Arial"/>
      <w:sz w:val="18"/>
      <w:szCs w:val="24"/>
      <w:lang w:val="sl-SI" w:eastAsia="sl-SI"/>
    </w:rPr>
  </w:style>
  <w:style w:type="paragraph" w:customStyle="1" w:styleId="Slog2">
    <w:name w:val="Slog2"/>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val="sr-Latn-CS" w:eastAsia="sl-SI"/>
    </w:rPr>
  </w:style>
  <w:style w:type="paragraph" w:customStyle="1" w:styleId="Slog3">
    <w:name w:val="Slog3"/>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val="sr-Latn-CS" w:eastAsia="sl-SI"/>
    </w:rPr>
  </w:style>
  <w:style w:type="character" w:customStyle="1" w:styleId="NaslovZnakChar">
    <w:name w:val="Naslov Znak Char"/>
    <w:aliases w:val=" Char1 Znak Char, Char1 Char Char,Char1 Znak Char,Char1 Char Char,Naslov Znak Char2,Char1 Znak Char2,Title Char1,Char1 Char1"/>
    <w:rsid w:val="00A06281"/>
    <w:rPr>
      <w:rFonts w:ascii="Arial" w:hAnsi="Arial" w:cs="Arial"/>
      <w:b/>
      <w:bCs/>
      <w:kern w:val="28"/>
      <w:sz w:val="32"/>
      <w:szCs w:val="32"/>
      <w:lang w:val="en-US" w:eastAsia="sl-SI" w:bidi="ar-SA"/>
    </w:rPr>
  </w:style>
  <w:style w:type="paragraph" w:customStyle="1" w:styleId="SlogObojestransko">
    <w:name w:val="Slog Obojestransko"/>
    <w:basedOn w:val="Normal"/>
    <w:rsid w:val="00A06281"/>
    <w:pPr>
      <w:spacing w:after="60"/>
      <w:jc w:val="both"/>
    </w:pPr>
    <w:rPr>
      <w:rFonts w:ascii="Arial" w:eastAsia="Times New Roman" w:hAnsi="Arial"/>
      <w:sz w:val="22"/>
      <w:szCs w:val="20"/>
      <w:lang w:val="sl-SI" w:eastAsia="sl-SI"/>
    </w:rPr>
  </w:style>
  <w:style w:type="character" w:customStyle="1" w:styleId="GraphicZnakZnak">
    <w:name w:val="Graphic Znak Znak"/>
    <w:rsid w:val="00A06281"/>
    <w:rPr>
      <w:i/>
      <w:sz w:val="24"/>
      <w:lang w:val="sl-SI" w:eastAsia="sl-SI" w:bidi="ar-SA"/>
    </w:rPr>
  </w:style>
  <w:style w:type="paragraph" w:customStyle="1" w:styleId="SlogZa6pt">
    <w:name w:val="Slog Za:  6 pt"/>
    <w:basedOn w:val="Normal"/>
    <w:rsid w:val="00A06281"/>
    <w:pPr>
      <w:spacing w:after="120"/>
      <w:ind w:left="720" w:hanging="720"/>
      <w:jc w:val="both"/>
    </w:pPr>
    <w:rPr>
      <w:rFonts w:ascii="Arial" w:eastAsia="Times New Roman" w:hAnsi="Arial"/>
      <w:sz w:val="22"/>
      <w:szCs w:val="20"/>
      <w:lang w:val="sr-Latn-CS" w:eastAsia="sl-SI"/>
    </w:rPr>
  </w:style>
  <w:style w:type="character" w:customStyle="1" w:styleId="TelobesedilaZnakZnak">
    <w:name w:val="Telo besedila Znak Znak"/>
    <w:rsid w:val="00A06281"/>
    <w:rPr>
      <w:noProof w:val="0"/>
      <w:sz w:val="24"/>
      <w:lang w:val="sl-SI" w:eastAsia="sl-SI" w:bidi="ar-SA"/>
    </w:rPr>
  </w:style>
  <w:style w:type="character" w:customStyle="1" w:styleId="SlogSprotnaopomba-sklic10pt">
    <w:name w:val="Slog Sprotna opomba - sklic + 10 pt"/>
    <w:rsid w:val="00A06281"/>
    <w:rPr>
      <w:rFonts w:ascii="Verdana" w:hAnsi="Verdana"/>
      <w:noProof w:val="0"/>
      <w:spacing w:val="20"/>
      <w:sz w:val="24"/>
      <w:szCs w:val="16"/>
      <w:vertAlign w:val="superscript"/>
      <w:lang w:val="en-GB"/>
    </w:rPr>
  </w:style>
  <w:style w:type="paragraph" w:customStyle="1" w:styleId="podnaslov">
    <w:name w:val="podnaslov"/>
    <w:basedOn w:val="Normal"/>
    <w:rsid w:val="00A06281"/>
    <w:pPr>
      <w:spacing w:before="60"/>
      <w:jc w:val="both"/>
    </w:pPr>
    <w:rPr>
      <w:rFonts w:ascii="Arial" w:eastAsia="Times New Roman" w:hAnsi="Arial" w:cs="Arial"/>
      <w:b/>
      <w:sz w:val="20"/>
      <w:szCs w:val="20"/>
      <w:lang w:val="de-DE" w:eastAsia="sl-SI"/>
    </w:rPr>
  </w:style>
  <w:style w:type="paragraph" w:customStyle="1" w:styleId="Slog4">
    <w:name w:val="Slog4"/>
    <w:basedOn w:val="Normal"/>
    <w:autoRedefine/>
    <w:rsid w:val="00A06281"/>
    <w:pPr>
      <w:spacing w:before="60"/>
      <w:jc w:val="both"/>
    </w:pPr>
    <w:rPr>
      <w:rFonts w:ascii="Arial" w:eastAsia="Times New Roman" w:hAnsi="Arial" w:cs="Arial"/>
      <w:b/>
      <w:sz w:val="20"/>
      <w:szCs w:val="20"/>
      <w:lang w:val="de-DE" w:eastAsia="sl-SI"/>
    </w:rPr>
  </w:style>
  <w:style w:type="paragraph" w:customStyle="1" w:styleId="SlogArial10ptKrepkoPred3pt">
    <w:name w:val="Slog Arial 10 pt Krepko Pred:  3 pt"/>
    <w:basedOn w:val="Normal"/>
    <w:rsid w:val="00A06281"/>
    <w:pPr>
      <w:spacing w:before="60"/>
      <w:jc w:val="both"/>
    </w:pPr>
    <w:rPr>
      <w:rFonts w:ascii="Arial" w:eastAsia="Times New Roman" w:hAnsi="Arial"/>
      <w:b/>
      <w:bCs/>
      <w:sz w:val="21"/>
      <w:szCs w:val="20"/>
      <w:lang w:val="sr-Latn-CS" w:eastAsia="sl-SI"/>
    </w:rPr>
  </w:style>
  <w:style w:type="paragraph" w:customStyle="1" w:styleId="Graphic">
    <w:name w:val="Graphic"/>
    <w:basedOn w:val="Normal"/>
    <w:next w:val="BodyText"/>
    <w:rsid w:val="00A06281"/>
    <w:pPr>
      <w:tabs>
        <w:tab w:val="left" w:pos="850"/>
        <w:tab w:val="left" w:pos="1191"/>
        <w:tab w:val="left" w:pos="1531"/>
      </w:tabs>
      <w:spacing w:after="120"/>
      <w:jc w:val="center"/>
    </w:pPr>
    <w:rPr>
      <w:rFonts w:ascii="Arial" w:eastAsia="Times New Roman" w:hAnsi="Arial"/>
      <w:i/>
      <w:sz w:val="22"/>
      <w:szCs w:val="20"/>
      <w:lang w:val="sl-SI" w:eastAsia="sl-SI"/>
    </w:rPr>
  </w:style>
  <w:style w:type="paragraph" w:customStyle="1" w:styleId="xl24">
    <w:name w:val="xl24"/>
    <w:basedOn w:val="Normal"/>
    <w:rsid w:val="00A06281"/>
    <w:pPr>
      <w:spacing w:before="100" w:beforeAutospacing="1" w:after="100" w:afterAutospacing="1"/>
      <w:jc w:val="both"/>
    </w:pPr>
    <w:rPr>
      <w:rFonts w:ascii="Arial" w:eastAsia="Arial Unicode MS" w:hAnsi="Arial" w:cs="Arial"/>
      <w:sz w:val="18"/>
      <w:szCs w:val="18"/>
      <w:lang w:val="sr-Latn-CS"/>
    </w:rPr>
  </w:style>
  <w:style w:type="paragraph" w:customStyle="1" w:styleId="xl25">
    <w:name w:val="xl25"/>
    <w:basedOn w:val="Normal"/>
    <w:rsid w:val="00A06281"/>
    <w:pPr>
      <w:spacing w:before="100" w:beforeAutospacing="1" w:after="100" w:afterAutospacing="1"/>
      <w:jc w:val="both"/>
    </w:pPr>
    <w:rPr>
      <w:rFonts w:ascii="Arial" w:eastAsia="Arial Unicode MS" w:hAnsi="Arial" w:cs="Arial"/>
      <w:color w:val="0000FF"/>
      <w:sz w:val="18"/>
      <w:szCs w:val="18"/>
      <w:u w:val="single"/>
      <w:lang w:val="sr-Latn-CS"/>
    </w:rPr>
  </w:style>
  <w:style w:type="paragraph" w:customStyle="1" w:styleId="xl27">
    <w:name w:val="xl27"/>
    <w:basedOn w:val="Normal"/>
    <w:rsid w:val="00A06281"/>
    <w:pPr>
      <w:pBdr>
        <w:top w:val="single" w:sz="12" w:space="0" w:color="008000"/>
        <w:bottom w:val="single" w:sz="8" w:space="0" w:color="008000"/>
      </w:pBdr>
      <w:spacing w:before="100" w:beforeAutospacing="1" w:after="100" w:afterAutospacing="1"/>
      <w:jc w:val="right"/>
      <w:textAlignment w:val="top"/>
    </w:pPr>
    <w:rPr>
      <w:rFonts w:ascii="Arial" w:eastAsia="Arial Unicode MS" w:hAnsi="Arial" w:cs="Arial"/>
      <w:b/>
      <w:bCs/>
      <w:sz w:val="18"/>
      <w:szCs w:val="18"/>
      <w:lang w:val="sr-Latn-CS"/>
    </w:rPr>
  </w:style>
  <w:style w:type="paragraph" w:customStyle="1" w:styleId="xl28">
    <w:name w:val="xl28"/>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29">
    <w:name w:val="xl29"/>
    <w:basedOn w:val="Normal"/>
    <w:rsid w:val="00A06281"/>
    <w:pPr>
      <w:spacing w:before="100" w:beforeAutospacing="1" w:after="100" w:afterAutospacing="1"/>
      <w:jc w:val="both"/>
      <w:textAlignment w:val="top"/>
    </w:pPr>
    <w:rPr>
      <w:rFonts w:ascii="Arial" w:eastAsia="Arial Unicode MS" w:hAnsi="Arial" w:cs="Arial"/>
      <w:sz w:val="18"/>
      <w:szCs w:val="18"/>
      <w:lang w:val="sr-Latn-CS"/>
    </w:rPr>
  </w:style>
  <w:style w:type="paragraph" w:customStyle="1" w:styleId="xl30">
    <w:name w:val="xl30"/>
    <w:basedOn w:val="Normal"/>
    <w:rsid w:val="00A06281"/>
    <w:pPr>
      <w:pBdr>
        <w:bottom w:val="single" w:sz="12" w:space="0" w:color="008000"/>
      </w:pBdr>
      <w:spacing w:before="100" w:beforeAutospacing="1" w:after="100" w:afterAutospacing="1"/>
      <w:jc w:val="both"/>
      <w:textAlignment w:val="top"/>
    </w:pPr>
    <w:rPr>
      <w:rFonts w:ascii="Arial" w:eastAsia="Arial Unicode MS" w:hAnsi="Arial" w:cs="Arial"/>
      <w:sz w:val="18"/>
      <w:szCs w:val="18"/>
      <w:lang w:val="sr-Latn-CS"/>
    </w:rPr>
  </w:style>
  <w:style w:type="paragraph" w:customStyle="1" w:styleId="xl31">
    <w:name w:val="xl31"/>
    <w:basedOn w:val="Normal"/>
    <w:rsid w:val="00A06281"/>
    <w:pPr>
      <w:spacing w:before="100" w:beforeAutospacing="1" w:after="100" w:afterAutospacing="1"/>
      <w:jc w:val="both"/>
      <w:textAlignment w:val="top"/>
    </w:pPr>
    <w:rPr>
      <w:rFonts w:ascii="Arial" w:eastAsia="Arial Unicode MS" w:hAnsi="Arial" w:cs="Arial"/>
      <w:b/>
      <w:bCs/>
      <w:sz w:val="18"/>
      <w:szCs w:val="18"/>
      <w:lang w:val="sr-Latn-CS"/>
    </w:rPr>
  </w:style>
  <w:style w:type="paragraph" w:customStyle="1" w:styleId="xl32">
    <w:name w:val="xl32"/>
    <w:basedOn w:val="Normal"/>
    <w:rsid w:val="00A06281"/>
    <w:pPr>
      <w:spacing w:before="100" w:beforeAutospacing="1" w:after="100" w:afterAutospacing="1"/>
      <w:jc w:val="right"/>
      <w:textAlignment w:val="top"/>
    </w:pPr>
    <w:rPr>
      <w:rFonts w:ascii="Arial" w:eastAsia="Arial Unicode MS" w:hAnsi="Arial" w:cs="Arial"/>
      <w:b/>
      <w:bCs/>
      <w:sz w:val="18"/>
      <w:szCs w:val="18"/>
      <w:lang w:val="sr-Latn-CS"/>
    </w:rPr>
  </w:style>
  <w:style w:type="paragraph" w:customStyle="1" w:styleId="xl33">
    <w:name w:val="xl33"/>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34">
    <w:name w:val="xl34"/>
    <w:basedOn w:val="Normal"/>
    <w:rsid w:val="00A06281"/>
    <w:pPr>
      <w:shd w:val="clear" w:color="auto" w:fill="CCFFCC"/>
      <w:spacing w:before="100" w:beforeAutospacing="1" w:after="100" w:afterAutospacing="1"/>
      <w:jc w:val="right"/>
    </w:pPr>
    <w:rPr>
      <w:rFonts w:ascii="Arial" w:eastAsia="Arial Unicode MS" w:hAnsi="Arial" w:cs="Arial"/>
      <w:sz w:val="18"/>
      <w:szCs w:val="18"/>
      <w:lang w:val="sr-Latn-CS"/>
    </w:rPr>
  </w:style>
  <w:style w:type="paragraph" w:customStyle="1" w:styleId="xl35">
    <w:name w:val="xl35"/>
    <w:basedOn w:val="Normal"/>
    <w:rsid w:val="00A06281"/>
    <w:pPr>
      <w:spacing w:before="100" w:beforeAutospacing="1" w:after="100" w:afterAutospacing="1"/>
      <w:jc w:val="right"/>
      <w:textAlignment w:val="top"/>
    </w:pPr>
    <w:rPr>
      <w:rFonts w:ascii="Arial" w:eastAsia="Arial Unicode MS" w:hAnsi="Arial" w:cs="Arial"/>
      <w:sz w:val="18"/>
      <w:szCs w:val="18"/>
      <w:lang w:val="sr-Latn-CS"/>
    </w:rPr>
  </w:style>
  <w:style w:type="paragraph" w:customStyle="1" w:styleId="xl36">
    <w:name w:val="xl36"/>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37">
    <w:name w:val="xl37"/>
    <w:basedOn w:val="Normal"/>
    <w:rsid w:val="00A06281"/>
    <w:pPr>
      <w:pBdr>
        <w:bottom w:val="single" w:sz="12" w:space="0" w:color="008000"/>
      </w:pBdr>
      <w:spacing w:before="100" w:beforeAutospacing="1" w:after="100" w:afterAutospacing="1"/>
      <w:jc w:val="right"/>
    </w:pPr>
    <w:rPr>
      <w:rFonts w:ascii="Arial" w:eastAsia="Arial Unicode MS" w:hAnsi="Arial" w:cs="Arial"/>
      <w:sz w:val="18"/>
      <w:szCs w:val="18"/>
      <w:lang w:val="sr-Latn-CS"/>
    </w:rPr>
  </w:style>
  <w:style w:type="paragraph" w:customStyle="1" w:styleId="xl38">
    <w:name w:val="xl38"/>
    <w:basedOn w:val="Normal"/>
    <w:rsid w:val="00A06281"/>
    <w:pPr>
      <w:spacing w:before="100" w:beforeAutospacing="1" w:after="100" w:afterAutospacing="1"/>
      <w:jc w:val="both"/>
    </w:pPr>
    <w:rPr>
      <w:rFonts w:ascii="Arial" w:eastAsia="Arial Unicode MS" w:hAnsi="Arial" w:cs="Arial"/>
      <w:sz w:val="18"/>
      <w:szCs w:val="18"/>
      <w:lang w:val="sr-Latn-CS"/>
    </w:rPr>
  </w:style>
  <w:style w:type="paragraph" w:customStyle="1" w:styleId="NormalWeb1">
    <w:name w:val="Normal (Web)1"/>
    <w:basedOn w:val="Normal"/>
    <w:rsid w:val="00A06281"/>
    <w:pPr>
      <w:spacing w:before="80" w:after="80"/>
      <w:ind w:left="80" w:right="80" w:firstLine="229"/>
      <w:jc w:val="both"/>
    </w:pPr>
    <w:rPr>
      <w:rFonts w:ascii="Verdana" w:eastAsia="Times New Roman" w:hAnsi="Verdana"/>
      <w:sz w:val="11"/>
      <w:szCs w:val="11"/>
      <w:lang w:val="sr-Latn-CS"/>
    </w:rPr>
  </w:style>
  <w:style w:type="paragraph" w:customStyle="1" w:styleId="xl39">
    <w:name w:val="xl39"/>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0">
    <w:name w:val="xl40"/>
    <w:basedOn w:val="Normal"/>
    <w:rsid w:val="00A06281"/>
    <w:pPr>
      <w:spacing w:before="100" w:beforeAutospacing="1" w:after="100" w:afterAutospacing="1"/>
    </w:pPr>
    <w:rPr>
      <w:rFonts w:ascii="Arial Narrow" w:eastAsia="Arial Unicode MS" w:hAnsi="Arial Narrow" w:cs="Arial Unicode MS"/>
    </w:rPr>
  </w:style>
  <w:style w:type="paragraph" w:customStyle="1" w:styleId="xl41">
    <w:name w:val="xl41"/>
    <w:basedOn w:val="Normal"/>
    <w:rsid w:val="00A06281"/>
    <w:pPr>
      <w:spacing w:before="100" w:beforeAutospacing="1" w:after="100" w:afterAutospacing="1"/>
    </w:pPr>
    <w:rPr>
      <w:rFonts w:ascii="Arial Narrow" w:eastAsia="Arial Unicode MS" w:hAnsi="Arial Narrow" w:cs="Arial Unicode MS"/>
    </w:rPr>
  </w:style>
  <w:style w:type="paragraph" w:customStyle="1" w:styleId="xl42">
    <w:name w:val="xl42"/>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3">
    <w:name w:val="xl43"/>
    <w:basedOn w:val="Normal"/>
    <w:rsid w:val="00A06281"/>
    <w:pPr>
      <w:spacing w:before="100" w:beforeAutospacing="1" w:after="100" w:afterAutospacing="1"/>
    </w:pPr>
    <w:rPr>
      <w:rFonts w:ascii="Arial Narrow" w:eastAsia="Arial Unicode MS" w:hAnsi="Arial Narrow" w:cs="Arial Unicode MS"/>
    </w:rPr>
  </w:style>
  <w:style w:type="paragraph" w:customStyle="1" w:styleId="xl44">
    <w:name w:val="xl4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5">
    <w:name w:val="xl45"/>
    <w:basedOn w:val="Normal"/>
    <w:rsid w:val="00A06281"/>
    <w:pPr>
      <w:pBdr>
        <w:bottom w:val="single" w:sz="4" w:space="0" w:color="auto"/>
      </w:pBdr>
      <w:shd w:val="clear" w:color="auto" w:fill="CCFFCC"/>
      <w:spacing w:before="100" w:beforeAutospacing="1" w:after="100" w:afterAutospacing="1"/>
    </w:pPr>
    <w:rPr>
      <w:rFonts w:ascii="Arial Narrow" w:eastAsia="Arial Unicode MS" w:hAnsi="Arial Narrow" w:cs="Arial Unicode MS"/>
    </w:rPr>
  </w:style>
  <w:style w:type="paragraph" w:customStyle="1" w:styleId="xl46">
    <w:name w:val="xl46"/>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48">
    <w:name w:val="xl48"/>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9">
    <w:name w:val="xl49"/>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0">
    <w:name w:val="xl50"/>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51">
    <w:name w:val="xl51"/>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52">
    <w:name w:val="xl52"/>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5">
    <w:name w:val="xl55"/>
    <w:basedOn w:val="Normal"/>
    <w:rsid w:val="00A06281"/>
    <w:pPr>
      <w:pBdr>
        <w:bottom w:val="single" w:sz="4" w:space="0" w:color="auto"/>
      </w:pBdr>
      <w:spacing w:before="100" w:beforeAutospacing="1" w:after="100" w:afterAutospacing="1"/>
    </w:pPr>
    <w:rPr>
      <w:rFonts w:ascii="Arial Narrow" w:eastAsia="Arial Unicode MS" w:hAnsi="Arial Narrow" w:cs="Arial Unicode MS"/>
      <w:b/>
      <w:bCs/>
    </w:rPr>
  </w:style>
  <w:style w:type="character" w:customStyle="1" w:styleId="Text">
    <w:name w:val="Text"/>
    <w:rsid w:val="00A06281"/>
    <w:rPr>
      <w:rFonts w:ascii="Arial" w:hAnsi="Arial"/>
      <w:sz w:val="24"/>
    </w:rPr>
  </w:style>
  <w:style w:type="character" w:customStyle="1" w:styleId="SlogTextSamovelikerke">
    <w:name w:val="Slog Text + Samo velike črke"/>
    <w:rsid w:val="00A06281"/>
    <w:rPr>
      <w:rFonts w:ascii="Arial" w:hAnsi="Arial"/>
      <w:b/>
      <w:caps/>
      <w:kern w:val="28"/>
      <w:sz w:val="24"/>
    </w:rPr>
  </w:style>
  <w:style w:type="paragraph" w:customStyle="1" w:styleId="SlogTelobesedila">
    <w:name w:val="Slog Telo besedila"/>
    <w:aliases w:val="Nasl tabel + Arial 11 pt Obojestransko Prva ..."/>
    <w:basedOn w:val="BodyText"/>
    <w:rsid w:val="00A06281"/>
    <w:pPr>
      <w:ind w:firstLine="680"/>
    </w:pPr>
    <w:rPr>
      <w:rFonts w:ascii="Arial" w:hAnsi="Arial"/>
      <w:sz w:val="24"/>
      <w:lang w:val="hr-HR"/>
    </w:rPr>
  </w:style>
  <w:style w:type="character" w:customStyle="1" w:styleId="SlogText11pt">
    <w:name w:val="Slog Text + 11 pt"/>
    <w:rsid w:val="00A06281"/>
    <w:rPr>
      <w:rFonts w:ascii="Arial" w:hAnsi="Arial"/>
      <w:sz w:val="24"/>
    </w:rPr>
  </w:style>
  <w:style w:type="paragraph" w:customStyle="1" w:styleId="StyleArial8ptBold">
    <w:name w:val="Style Arial 8 pt Bold"/>
    <w:basedOn w:val="Normal"/>
    <w:rsid w:val="00A06281"/>
    <w:rPr>
      <w:rFonts w:ascii="Arial" w:eastAsia="Times New Roman" w:hAnsi="Arial" w:cs="Arial"/>
      <w:b/>
      <w:bCs/>
      <w:sz w:val="16"/>
      <w:szCs w:val="16"/>
      <w:lang w:val="hr-HR"/>
    </w:rPr>
  </w:style>
  <w:style w:type="paragraph" w:customStyle="1" w:styleId="tabeleSCnormal">
    <w:name w:val="tabeleSCnormal"/>
    <w:basedOn w:val="Normal"/>
    <w:rsid w:val="00A06281"/>
    <w:rPr>
      <w:rFonts w:ascii="Arial" w:eastAsia="Times New Roman" w:hAnsi="Arial" w:cs="Arial"/>
      <w:sz w:val="16"/>
      <w:szCs w:val="20"/>
      <w:lang w:val="it-IT"/>
    </w:rPr>
  </w:style>
  <w:style w:type="paragraph" w:customStyle="1" w:styleId="SlogNaslov3ObojestranskoPred9ptPo0pt">
    <w:name w:val="Slog Naslov 3 + Obojestransko Pred:  9 pt Po:  0 pt"/>
    <w:basedOn w:val="Heading3"/>
    <w:rsid w:val="00A06281"/>
    <w:pPr>
      <w:keepLines w:val="0"/>
      <w:numPr>
        <w:ilvl w:val="2"/>
      </w:numPr>
      <w:tabs>
        <w:tab w:val="num" w:pos="1080"/>
      </w:tabs>
      <w:spacing w:before="360" w:after="240"/>
      <w:ind w:left="1077" w:hanging="1077"/>
    </w:pPr>
    <w:rPr>
      <w:rFonts w:ascii="Verdana" w:eastAsia="Calibri" w:hAnsi="Verdana"/>
      <w:b w:val="0"/>
      <w:sz w:val="20"/>
      <w:szCs w:val="20"/>
      <w:lang w:val="sl-SI" w:eastAsia="sl-SI"/>
    </w:rPr>
  </w:style>
  <w:style w:type="paragraph" w:customStyle="1" w:styleId="SlogNaslov2Levo063cmVisee102cmPred12ptPo">
    <w:name w:val="Slog Naslov 2 + Levo:  063 cm Viseče:  102 cm Pred:  12 pt Po..."/>
    <w:basedOn w:val="Heading2"/>
    <w:rsid w:val="00A06281"/>
    <w:pPr>
      <w:keepLines w:val="0"/>
      <w:numPr>
        <w:ilvl w:val="1"/>
      </w:numPr>
      <w:tabs>
        <w:tab w:val="num" w:pos="936"/>
      </w:tabs>
      <w:spacing w:before="360" w:after="180"/>
      <w:ind w:left="964" w:hanging="964"/>
    </w:pPr>
    <w:rPr>
      <w:rFonts w:ascii="Verdana" w:eastAsia="Times New Roman" w:hAnsi="Verdana"/>
      <w:caps/>
      <w:kern w:val="28"/>
      <w:sz w:val="20"/>
      <w:szCs w:val="20"/>
      <w:lang w:val="hr-HR" w:eastAsia="sl-SI"/>
    </w:rPr>
  </w:style>
  <w:style w:type="character" w:customStyle="1" w:styleId="opombaZnak">
    <w:name w:val="opomba Znak"/>
    <w:rsid w:val="00A06281"/>
    <w:rPr>
      <w:rFonts w:ascii="Arial" w:hAnsi="Arial"/>
      <w:sz w:val="16"/>
      <w:lang w:val="sl-SI" w:eastAsia="sl-SI" w:bidi="ar-SA"/>
    </w:rPr>
  </w:style>
  <w:style w:type="paragraph" w:customStyle="1" w:styleId="SlogNaslov3ObojestranskoPred9ptPo6pt">
    <w:name w:val="Slog Naslov 3 + Obojestransko Pred:  9 pt Po:  6 pt"/>
    <w:basedOn w:val="Heading3"/>
    <w:rsid w:val="00A06281"/>
    <w:pPr>
      <w:keepLines w:val="0"/>
      <w:numPr>
        <w:ilvl w:val="2"/>
      </w:numPr>
      <w:tabs>
        <w:tab w:val="num" w:pos="1080"/>
      </w:tabs>
      <w:spacing w:before="360" w:after="120"/>
      <w:ind w:left="1077" w:hanging="1077"/>
      <w:jc w:val="both"/>
    </w:pPr>
    <w:rPr>
      <w:rFonts w:ascii="Verdana" w:eastAsia="Calibri" w:hAnsi="Verdana"/>
      <w:b w:val="0"/>
      <w:sz w:val="20"/>
      <w:szCs w:val="20"/>
      <w:lang w:val="sl-SI" w:eastAsia="sl-SI"/>
    </w:rPr>
  </w:style>
  <w:style w:type="paragraph" w:customStyle="1" w:styleId="SlogNaslov2Pred12ptPo3pt">
    <w:name w:val="Slog Naslov 2 + Pred:  12 pt Po:  3 pt"/>
    <w:basedOn w:val="Heading2"/>
    <w:rsid w:val="00A06281"/>
    <w:pPr>
      <w:keepLines w:val="0"/>
      <w:numPr>
        <w:ilvl w:val="1"/>
      </w:numPr>
      <w:tabs>
        <w:tab w:val="num" w:pos="936"/>
      </w:tabs>
      <w:spacing w:before="360" w:after="180"/>
      <w:ind w:left="936" w:hanging="936"/>
    </w:pPr>
    <w:rPr>
      <w:rFonts w:ascii="Verdana" w:eastAsia="Times New Roman" w:hAnsi="Verdana"/>
      <w:caps/>
      <w:kern w:val="28"/>
      <w:sz w:val="20"/>
      <w:szCs w:val="20"/>
      <w:lang w:val="hr-HR" w:eastAsia="sl-SI"/>
    </w:rPr>
  </w:style>
  <w:style w:type="paragraph" w:customStyle="1" w:styleId="SlogNaslov3ObojestranskoPred9ptPo0pt1">
    <w:name w:val="Slog Naslov 3 + Obojestransko Pred:  9 pt Po:  0 pt1"/>
    <w:basedOn w:val="Heading3"/>
    <w:rsid w:val="00A06281"/>
    <w:pPr>
      <w:keepLines w:val="0"/>
      <w:numPr>
        <w:ilvl w:val="2"/>
      </w:numPr>
      <w:tabs>
        <w:tab w:val="num" w:pos="1080"/>
      </w:tabs>
      <w:spacing w:before="300" w:after="240"/>
      <w:ind w:left="1077" w:hanging="1077"/>
      <w:jc w:val="both"/>
    </w:pPr>
    <w:rPr>
      <w:rFonts w:ascii="Verdana" w:eastAsia="Calibri" w:hAnsi="Verdana"/>
      <w:b w:val="0"/>
      <w:sz w:val="20"/>
      <w:szCs w:val="20"/>
      <w:lang w:val="sl-SI" w:eastAsia="sl-SI"/>
    </w:rPr>
  </w:style>
  <w:style w:type="character" w:customStyle="1" w:styleId="SlogNaslov6Levo0cmZnak">
    <w:name w:val="Slog Naslov 6 + Levo:  0 cm Znak"/>
    <w:rsid w:val="00A06281"/>
    <w:rPr>
      <w:rFonts w:ascii="Verdana" w:eastAsia="Calibri" w:hAnsi="Verdana" w:cs="Times New Roman"/>
      <w:b/>
      <w:i/>
      <w:iCs/>
      <w:caps/>
      <w:sz w:val="18"/>
      <w:szCs w:val="22"/>
      <w:lang w:val="hr-HR" w:eastAsia="sl-SI" w:bidi="ar-SA"/>
    </w:rPr>
  </w:style>
  <w:style w:type="paragraph" w:customStyle="1" w:styleId="SlogTelobesedila3Arial9ptNeKrepko">
    <w:name w:val="Slog Telo besedila 3 + Arial 9 pt Ne Krepko"/>
    <w:basedOn w:val="BodyText3"/>
    <w:rsid w:val="00A06281"/>
    <w:pPr>
      <w:spacing w:after="0"/>
      <w:jc w:val="left"/>
    </w:pPr>
    <w:rPr>
      <w:rFonts w:ascii="Verdana" w:hAnsi="Verdana"/>
      <w:noProof/>
      <w:szCs w:val="24"/>
      <w:lang w:val="hr-HR"/>
    </w:rPr>
  </w:style>
  <w:style w:type="character" w:customStyle="1" w:styleId="SlogTelobesedila3Arial9ptNeKrepkoZnak">
    <w:name w:val="Slog Telo besedila 3 + Arial 9 pt Ne Krepko Znak"/>
    <w:rsid w:val="00A06281"/>
    <w:rPr>
      <w:rFonts w:ascii="Verdana" w:eastAsia="Calibri" w:hAnsi="Verdana" w:cs="Times New Roman"/>
      <w:b/>
      <w:bCs/>
      <w:noProof/>
      <w:sz w:val="16"/>
      <w:szCs w:val="24"/>
      <w:lang w:val="hr-HR" w:eastAsia="en-US" w:bidi="ar-SA"/>
    </w:rPr>
  </w:style>
  <w:style w:type="paragraph" w:customStyle="1" w:styleId="tekst0">
    <w:name w:val="tekst"/>
    <w:basedOn w:val="Normal"/>
    <w:rsid w:val="00A06281"/>
    <w:pPr>
      <w:spacing w:after="120"/>
      <w:jc w:val="both"/>
    </w:pPr>
    <w:rPr>
      <w:rFonts w:ascii="Arial" w:eastAsia="Times New Roman" w:hAnsi="Arial"/>
      <w:sz w:val="22"/>
      <w:szCs w:val="20"/>
      <w:lang w:val="hr-HR"/>
    </w:rPr>
  </w:style>
  <w:style w:type="paragraph" w:customStyle="1" w:styleId="SlogNaslov2">
    <w:name w:val="Slog Naslov 2"/>
    <w:aliases w:val="Znak2 + Levo"/>
    <w:basedOn w:val="Heading2"/>
    <w:rsid w:val="00A06281"/>
    <w:pPr>
      <w:keepLines w:val="0"/>
      <w:spacing w:before="360" w:after="240"/>
    </w:pPr>
    <w:rPr>
      <w:rFonts w:ascii="Verdana" w:eastAsia="Times New Roman" w:hAnsi="Verdana"/>
      <w:iCs/>
      <w:caps/>
      <w:kern w:val="28"/>
      <w:sz w:val="28"/>
      <w:szCs w:val="20"/>
      <w:lang w:val="hr-HR"/>
    </w:rPr>
  </w:style>
  <w:style w:type="paragraph" w:customStyle="1" w:styleId="StyleVerdana9pt">
    <w:name w:val="Style Verdana 9 pt"/>
    <w:basedOn w:val="Normal"/>
    <w:rsid w:val="00A06281"/>
    <w:pPr>
      <w:spacing w:after="40"/>
      <w:ind w:left="1440" w:hanging="1440"/>
    </w:pPr>
    <w:rPr>
      <w:rFonts w:ascii="Verdana" w:eastAsia="Times New Roman" w:hAnsi="Verdana" w:cs="Arial"/>
      <w:iCs/>
      <w:sz w:val="18"/>
      <w:szCs w:val="18"/>
      <w:lang w:val="hr-HR"/>
    </w:rPr>
  </w:style>
  <w:style w:type="character" w:customStyle="1" w:styleId="StyleVerdana9ptChar">
    <w:name w:val="Style Verdana 9 pt Char"/>
    <w:rsid w:val="00A06281"/>
    <w:rPr>
      <w:rFonts w:ascii="Verdana" w:hAnsi="Verdana" w:cs="Arial"/>
      <w:iCs/>
      <w:sz w:val="18"/>
      <w:szCs w:val="18"/>
      <w:lang w:val="hr-HR" w:eastAsia="en-US" w:bidi="ar-SA"/>
    </w:rPr>
  </w:style>
  <w:style w:type="paragraph" w:customStyle="1" w:styleId="StyleVerdana9ptItalic">
    <w:name w:val="Style Verdana 9 pt Italic"/>
    <w:basedOn w:val="Normal"/>
    <w:rsid w:val="00A06281"/>
    <w:pPr>
      <w:spacing w:after="40"/>
      <w:ind w:left="1440" w:hanging="1440"/>
    </w:pPr>
    <w:rPr>
      <w:rFonts w:ascii="Verdana" w:eastAsia="Times New Roman" w:hAnsi="Verdana" w:cs="Arial"/>
      <w:i/>
      <w:iCs/>
      <w:sz w:val="18"/>
      <w:szCs w:val="18"/>
      <w:lang w:val="hr-HR"/>
    </w:rPr>
  </w:style>
  <w:style w:type="character" w:customStyle="1" w:styleId="StyleVerdana9ptItalicChar">
    <w:name w:val="Style Verdana 9 pt Italic Char"/>
    <w:rsid w:val="00A06281"/>
    <w:rPr>
      <w:rFonts w:ascii="Verdana" w:hAnsi="Verdana" w:cs="Arial"/>
      <w:i/>
      <w:iCs/>
      <w:sz w:val="18"/>
      <w:szCs w:val="18"/>
      <w:lang w:val="hr-HR" w:eastAsia="en-US" w:bidi="ar-SA"/>
    </w:rPr>
  </w:style>
  <w:style w:type="paragraph" w:customStyle="1" w:styleId="Bullet">
    <w:name w:val="Bullet"/>
    <w:basedOn w:val="Normal"/>
    <w:rsid w:val="00A06281"/>
    <w:pPr>
      <w:tabs>
        <w:tab w:val="num" w:pos="360"/>
      </w:tabs>
      <w:ind w:firstLine="360"/>
    </w:pPr>
    <w:rPr>
      <w:rFonts w:ascii="Times New Roman" w:eastAsia="Times New Roman" w:hAnsi="Times New Roman"/>
      <w:lang w:val="hr-HR"/>
    </w:rPr>
  </w:style>
  <w:style w:type="paragraph" w:customStyle="1" w:styleId="SlogNaslov6">
    <w:name w:val="Slog Naslov 6"/>
    <w:basedOn w:val="Heading6"/>
    <w:rsid w:val="00A06281"/>
    <w:pPr>
      <w:tabs>
        <w:tab w:val="clear" w:pos="360"/>
        <w:tab w:val="num" w:pos="643"/>
      </w:tabs>
      <w:spacing w:before="360" w:after="360" w:line="300" w:lineRule="exact"/>
      <w:ind w:left="643"/>
      <w:jc w:val="left"/>
    </w:pPr>
    <w:rPr>
      <w:rFonts w:ascii="Verdana" w:hAnsi="Verdana"/>
      <w:b/>
      <w:bCs/>
      <w:caps/>
      <w:sz w:val="24"/>
      <w:szCs w:val="22"/>
      <w:lang w:eastAsia="sl-SI"/>
    </w:rPr>
  </w:style>
  <w:style w:type="character" w:customStyle="1" w:styleId="NormalIndentChar1">
    <w:name w:val="Normal Indent Char1"/>
    <w:aliases w:val="Normal Indent Char Char"/>
    <w:locked/>
    <w:rsid w:val="00A06281"/>
    <w:rPr>
      <w:rFonts w:ascii="Calibri" w:eastAsia="Times New Roman" w:hAnsi="Calibri"/>
    </w:rPr>
  </w:style>
  <w:style w:type="character" w:styleId="IntenseReference">
    <w:name w:val="Intense Reference"/>
    <w:qFormat/>
    <w:rsid w:val="00A06281"/>
    <w:rPr>
      <w:b/>
      <w:bCs/>
      <w:smallCaps/>
      <w:color w:val="C0504D"/>
      <w:spacing w:val="5"/>
      <w:u w:val="single"/>
    </w:rPr>
  </w:style>
  <w:style w:type="paragraph" w:customStyle="1" w:styleId="NASLOV1">
    <w:name w:val="NASLOV 1"/>
    <w:basedOn w:val="Heading1"/>
    <w:next w:val="Normal"/>
    <w:qFormat/>
    <w:rsid w:val="00A06281"/>
    <w:pPr>
      <w:keepLines/>
    </w:pPr>
    <w:rPr>
      <w:rFonts w:ascii="Times New Roman Bold" w:hAnsi="Times New Roman Bold"/>
      <w:caps/>
      <w:smallCaps w:val="0"/>
      <w:sz w:val="26"/>
      <w:szCs w:val="28"/>
    </w:rPr>
  </w:style>
  <w:style w:type="paragraph" w:customStyle="1" w:styleId="NASLOV2">
    <w:name w:val="NASLOV 2"/>
    <w:basedOn w:val="Heading2"/>
    <w:qFormat/>
    <w:rsid w:val="00A06281"/>
    <w:pPr>
      <w:spacing w:before="240" w:after="240"/>
    </w:pPr>
    <w:rPr>
      <w:rFonts w:ascii="Times New Roman Bold" w:eastAsia="Times New Roman" w:hAnsi="Times New Roman Bold"/>
      <w:caps/>
      <w:noProof/>
      <w:color w:val="000000"/>
      <w:spacing w:val="-2"/>
    </w:rPr>
  </w:style>
  <w:style w:type="character" w:customStyle="1" w:styleId="Znak2">
    <w:name w:val="Znak2"/>
    <w:rsid w:val="00A06281"/>
    <w:rPr>
      <w:rFonts w:ascii="Arial" w:hAnsi="Arial" w:cs="Arial"/>
      <w:b/>
      <w:bCs/>
      <w:kern w:val="28"/>
      <w:sz w:val="32"/>
      <w:szCs w:val="32"/>
      <w:lang w:val="en-US" w:eastAsia="sl-SI" w:bidi="ar-SA"/>
    </w:rPr>
  </w:style>
  <w:style w:type="character" w:customStyle="1" w:styleId="Char">
    <w:name w:val="Char"/>
    <w:rsid w:val="00A06281"/>
    <w:rPr>
      <w:sz w:val="24"/>
      <w:lang w:val="en-US" w:eastAsia="sl-SI" w:bidi="ar-SA"/>
    </w:rPr>
  </w:style>
  <w:style w:type="paragraph" w:customStyle="1" w:styleId="Formatvorlageberschrift2Zentriert">
    <w:name w:val="Formatvorlage Überschrift 2 + Zentriert"/>
    <w:basedOn w:val="Heading2"/>
    <w:link w:val="Formatvorlageberschrift2ZentriertZchn"/>
    <w:rsid w:val="00A06281"/>
    <w:pPr>
      <w:keepNext w:val="0"/>
      <w:keepLines w:val="0"/>
      <w:numPr>
        <w:ilvl w:val="1"/>
      </w:numPr>
      <w:spacing w:before="240" w:after="120" w:line="300" w:lineRule="auto"/>
      <w:ind w:left="576" w:hanging="576"/>
      <w:jc w:val="center"/>
    </w:pPr>
    <w:rPr>
      <w:rFonts w:ascii="Arial" w:eastAsia="Cambria" w:hAnsi="Arial"/>
      <w:b w:val="0"/>
      <w:iCs/>
      <w:color w:val="339966"/>
      <w:sz w:val="24"/>
      <w:szCs w:val="20"/>
      <w:lang w:val="de-DE" w:eastAsia="de-DE"/>
    </w:rPr>
  </w:style>
  <w:style w:type="character" w:customStyle="1" w:styleId="Formatvorlageberschrift2ZentriertZchn">
    <w:name w:val="Formatvorlage Überschrift 2 + Zentriert Zchn"/>
    <w:link w:val="Formatvorlageberschrift2Zentriert"/>
    <w:rsid w:val="00A06281"/>
    <w:rPr>
      <w:rFonts w:ascii="Arial" w:hAnsi="Arial"/>
      <w:bCs/>
      <w:iCs/>
      <w:color w:val="339966"/>
      <w:sz w:val="24"/>
      <w:lang w:val="de-DE" w:eastAsia="de-DE" w:bidi="ar-SA"/>
    </w:rPr>
  </w:style>
  <w:style w:type="paragraph" w:customStyle="1" w:styleId="Naslov11">
    <w:name w:val="Naslov 11"/>
    <w:basedOn w:val="Heading1"/>
    <w:qFormat/>
    <w:rsid w:val="00A06281"/>
    <w:pPr>
      <w:ind w:left="567" w:hanging="567"/>
    </w:pPr>
    <w:rPr>
      <w:caps/>
      <w:smallCaps w:val="0"/>
      <w:sz w:val="28"/>
      <w:szCs w:val="28"/>
    </w:rPr>
  </w:style>
  <w:style w:type="paragraph" w:customStyle="1" w:styleId="CharCharCharCharCharCharChar2">
    <w:name w:val="Char Char Char Char Char Char Char2"/>
    <w:basedOn w:val="Normal"/>
    <w:rsid w:val="00A06281"/>
    <w:pPr>
      <w:tabs>
        <w:tab w:val="left" w:pos="709"/>
      </w:tabs>
    </w:pPr>
    <w:rPr>
      <w:rFonts w:ascii="Tahoma" w:eastAsia="Times New Roman" w:hAnsi="Tahoma"/>
      <w:lang w:val="pl-PL" w:eastAsia="pl-PL"/>
    </w:rPr>
  </w:style>
  <w:style w:type="character" w:customStyle="1" w:styleId="st">
    <w:name w:val="st"/>
    <w:basedOn w:val="DefaultParagraphFont"/>
    <w:rsid w:val="00A06281"/>
  </w:style>
  <w:style w:type="paragraph" w:customStyle="1" w:styleId="Indent4round">
    <w:name w:val="Indent_4_round"/>
    <w:rsid w:val="00A06281"/>
    <w:pPr>
      <w:snapToGrid w:val="0"/>
      <w:spacing w:after="120" w:line="264" w:lineRule="auto"/>
      <w:ind w:left="720" w:hanging="360"/>
      <w:jc w:val="both"/>
    </w:pPr>
    <w:rPr>
      <w:rFonts w:ascii="Tahoma" w:hAnsi="Tahoma" w:cs="Tahoma"/>
      <w:sz w:val="22"/>
      <w:szCs w:val="24"/>
      <w:lang w:val="en-GB" w:eastAsia="en-IE"/>
    </w:rPr>
  </w:style>
  <w:style w:type="character" w:customStyle="1" w:styleId="Char2">
    <w:name w:val="Char2"/>
    <w:rsid w:val="00A06281"/>
    <w:rPr>
      <w:sz w:val="24"/>
      <w:lang w:val="en-US" w:eastAsia="sl-SI" w:bidi="ar-SA"/>
    </w:rPr>
  </w:style>
  <w:style w:type="character" w:customStyle="1" w:styleId="Znak1">
    <w:name w:val="Znak1"/>
    <w:rsid w:val="00A06281"/>
    <w:rPr>
      <w:rFonts w:ascii="Arial" w:hAnsi="Arial"/>
      <w:b/>
      <w:kern w:val="28"/>
      <w:sz w:val="32"/>
      <w:lang w:val="en-US" w:eastAsia="sl-SI"/>
    </w:rPr>
  </w:style>
  <w:style w:type="character" w:customStyle="1" w:styleId="naslov21">
    <w:name w:val="naslov21"/>
    <w:rsid w:val="00A06281"/>
    <w:rPr>
      <w:rFonts w:cs="Times New Roman"/>
      <w:b/>
      <w:bCs/>
      <w:sz w:val="18"/>
      <w:szCs w:val="18"/>
    </w:rPr>
  </w:style>
  <w:style w:type="paragraph" w:customStyle="1" w:styleId="CharCharCharCharCharCharChar1">
    <w:name w:val="Char Char Char Char Char Char Char1"/>
    <w:basedOn w:val="Normal"/>
    <w:rsid w:val="00A06281"/>
    <w:pPr>
      <w:tabs>
        <w:tab w:val="left" w:pos="709"/>
      </w:tabs>
    </w:pPr>
    <w:rPr>
      <w:rFonts w:ascii="Tahoma" w:eastAsia="Times New Roman" w:hAnsi="Tahoma" w:cs="Tahoma"/>
      <w:lang w:val="pl-PL" w:eastAsia="pl-PL"/>
    </w:rPr>
  </w:style>
  <w:style w:type="character" w:customStyle="1" w:styleId="st1">
    <w:name w:val="st1"/>
    <w:basedOn w:val="DefaultParagraphFont"/>
    <w:rsid w:val="00A06281"/>
  </w:style>
  <w:style w:type="table" w:styleId="TableGrid">
    <w:name w:val="Table Grid"/>
    <w:basedOn w:val="TableNormal"/>
    <w:uiPriority w:val="59"/>
    <w:rsid w:val="00A0628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stgitter-markeringsfarve31">
    <w:name w:val="Lyst gitter - markeringsfarve  31"/>
    <w:basedOn w:val="Normal"/>
    <w:link w:val="LightGrid-Accent3Char"/>
    <w:qFormat/>
    <w:rsid w:val="00A06281"/>
    <w:pPr>
      <w:ind w:left="720"/>
      <w:contextualSpacing/>
    </w:pPr>
    <w:rPr>
      <w:rFonts w:ascii="Calibri" w:eastAsia="Cambria" w:hAnsi="Calibri"/>
      <w:lang w:eastAsia="en-US"/>
    </w:rPr>
  </w:style>
  <w:style w:type="character" w:customStyle="1" w:styleId="LightGrid-Accent3Char">
    <w:name w:val="Light Grid - Accent 3 Char"/>
    <w:link w:val="Lystgitter-markeringsfarve31"/>
    <w:locked/>
    <w:rsid w:val="00A06281"/>
    <w:rPr>
      <w:rFonts w:ascii="Calibri" w:hAnsi="Calibri"/>
      <w:sz w:val="24"/>
      <w:szCs w:val="24"/>
      <w:lang w:val="en-GB" w:eastAsia="en-US" w:bidi="ar-SA"/>
    </w:rPr>
  </w:style>
  <w:style w:type="paragraph" w:customStyle="1" w:styleId="ColorfulShading-Accent11">
    <w:name w:val="Colorful Shading - Accent 11"/>
    <w:hidden/>
    <w:semiHidden/>
    <w:rsid w:val="00A06281"/>
    <w:rPr>
      <w:rFonts w:eastAsia="MS Mincho"/>
      <w:sz w:val="24"/>
      <w:szCs w:val="24"/>
      <w:lang w:val="en-GB" w:eastAsia="en-IE"/>
    </w:rPr>
  </w:style>
  <w:style w:type="numbering" w:customStyle="1" w:styleId="NoList1">
    <w:name w:val="No List1"/>
    <w:next w:val="NoList"/>
    <w:semiHidden/>
    <w:unhideWhenUsed/>
    <w:rsid w:val="00A06281"/>
  </w:style>
  <w:style w:type="table" w:customStyle="1" w:styleId="TableGrid13">
    <w:name w:val="Table Grid13"/>
    <w:basedOn w:val="TableNormal"/>
    <w:next w:val="TableGrid"/>
    <w:rsid w:val="00A06281"/>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A0628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A0628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Nasl tabel Char1,uvlaka 2 Char1"/>
    <w:basedOn w:val="DefaultParagraphFont"/>
    <w:semiHidden/>
    <w:rsid w:val="00A06281"/>
  </w:style>
  <w:style w:type="character" w:customStyle="1" w:styleId="SubtitleChar1">
    <w:name w:val="Subtitle Char1"/>
    <w:aliases w:val="naslov tabele Char1"/>
    <w:rsid w:val="00A06281"/>
    <w:rPr>
      <w:rFonts w:ascii="Calibri" w:eastAsia="MS Gothic" w:hAnsi="Calibri" w:cs="Times New Roman"/>
      <w:i/>
      <w:iCs/>
      <w:color w:val="4F81BD"/>
      <w:spacing w:val="15"/>
    </w:rPr>
  </w:style>
  <w:style w:type="character" w:customStyle="1" w:styleId="DocumentMapChar1">
    <w:name w:val="Document Map Char1"/>
    <w:semiHidden/>
    <w:locked/>
    <w:rsid w:val="00A06281"/>
    <w:rPr>
      <w:rFonts w:ascii="Tahoma" w:eastAsia="Times New Roman" w:hAnsi="Tahoma" w:cs="Times New Roman"/>
      <w:sz w:val="22"/>
      <w:szCs w:val="20"/>
      <w:shd w:val="clear" w:color="auto" w:fill="000080"/>
    </w:rPr>
  </w:style>
  <w:style w:type="character" w:customStyle="1" w:styleId="EndnoteTextChar1">
    <w:name w:val="Endnote Text Char1"/>
    <w:semiHidden/>
    <w:locked/>
    <w:rsid w:val="00A06281"/>
    <w:rPr>
      <w:rFonts w:ascii="Times New Roman" w:eastAsia="Times New Roman" w:hAnsi="Times New Roman" w:cs="Times New Roman"/>
      <w:sz w:val="20"/>
      <w:szCs w:val="20"/>
    </w:rPr>
  </w:style>
  <w:style w:type="character" w:customStyle="1" w:styleId="MacroTextChar1">
    <w:name w:val="Macro Text Char1"/>
    <w:semiHidden/>
    <w:locked/>
    <w:rsid w:val="00A06281"/>
    <w:rPr>
      <w:rFonts w:ascii="Courier New" w:eastAsia="Times New Roman" w:hAnsi="Courier New" w:cs="Times New Roman"/>
      <w:sz w:val="20"/>
      <w:szCs w:val="20"/>
      <w:lang w:val="en-GB" w:eastAsia="en-GB"/>
    </w:rPr>
  </w:style>
  <w:style w:type="paragraph" w:customStyle="1" w:styleId="ColorfulList-Accent12">
    <w:name w:val="Colorful List - Accent 12"/>
    <w:basedOn w:val="Normal"/>
    <w:link w:val="ColorfulList-Accent1Char1"/>
    <w:qFormat/>
    <w:rsid w:val="00A06281"/>
    <w:pPr>
      <w:spacing w:before="240" w:after="120" w:line="259" w:lineRule="auto"/>
      <w:ind w:left="720"/>
      <w:contextualSpacing/>
      <w:jc w:val="both"/>
    </w:pPr>
    <w:rPr>
      <w:rFonts w:eastAsia="Calibri"/>
      <w:sz w:val="22"/>
      <w:szCs w:val="22"/>
      <w:lang w:eastAsia="en-US"/>
    </w:rPr>
  </w:style>
  <w:style w:type="character" w:customStyle="1" w:styleId="ColorfulList-Accent1Char1">
    <w:name w:val="Colorful List - Accent 1 Char1"/>
    <w:link w:val="ColorfulList-Accent12"/>
    <w:locked/>
    <w:rsid w:val="00A06281"/>
    <w:rPr>
      <w:rFonts w:eastAsia="Calibri"/>
      <w:sz w:val="22"/>
      <w:szCs w:val="22"/>
      <w:lang w:val="en-GB" w:eastAsia="en-US" w:bidi="ar-SA"/>
    </w:rPr>
  </w:style>
  <w:style w:type="character" w:styleId="EndnoteReference">
    <w:name w:val="endnote reference"/>
    <w:uiPriority w:val="99"/>
    <w:rsid w:val="00D36517"/>
    <w:rPr>
      <w:vertAlign w:val="superscript"/>
    </w:rPr>
  </w:style>
  <w:style w:type="paragraph" w:customStyle="1" w:styleId="titolettosottol">
    <w:name w:val="titoletto sottol"/>
    <w:basedOn w:val="Normal"/>
    <w:link w:val="titolettosottolCarattere"/>
    <w:qFormat/>
    <w:rsid w:val="009D21B4"/>
    <w:pPr>
      <w:spacing w:after="120" w:line="360" w:lineRule="auto"/>
      <w:jc w:val="both"/>
    </w:pPr>
    <w:rPr>
      <w:rFonts w:ascii="Verdana" w:eastAsia="Cambria" w:hAnsi="Verdana" w:cs="Times New Roman"/>
      <w:b/>
      <w:color w:val="31849B"/>
      <w:sz w:val="20"/>
      <w:szCs w:val="20"/>
      <w:u w:val="single"/>
      <w:lang w:val="it-IT" w:eastAsia="it-IT"/>
    </w:rPr>
  </w:style>
  <w:style w:type="character" w:customStyle="1" w:styleId="titolettosottolCarattere">
    <w:name w:val="titoletto sottol Carattere"/>
    <w:link w:val="titolettosottol"/>
    <w:rsid w:val="009D21B4"/>
    <w:rPr>
      <w:rFonts w:ascii="Verdana" w:hAnsi="Verdana"/>
      <w:b/>
      <w:color w:val="31849B"/>
      <w:u w:val="single"/>
      <w:lang w:val="it-IT" w:eastAsia="it-IT"/>
    </w:rPr>
  </w:style>
  <w:style w:type="paragraph" w:styleId="ListParagraph">
    <w:name w:val="List Paragraph"/>
    <w:aliases w:val="Table of contents numbered,Elenco num ARGEA,body,Odsek zoznamu2,List Paragraph1,Γράφημα,Bullet2,bl1,Bullet21,Bullet22,Bullet23,Bullet211,Bullet24,Bullet25,Bullet26,Bullet27,bl11,Bullet212,Bullet28,bl12,Bullet213,Bullet29,bl13,Bullet214,L"/>
    <w:basedOn w:val="Normal"/>
    <w:link w:val="ListParagraphChar"/>
    <w:uiPriority w:val="34"/>
    <w:qFormat/>
    <w:rsid w:val="00F006C1"/>
    <w:pPr>
      <w:ind w:left="720"/>
      <w:contextualSpacing/>
    </w:pPr>
    <w:rPr>
      <w:rFonts w:ascii="Calibri" w:eastAsia="Cambria" w:hAnsi="Calibri" w:cs="Times New Roman"/>
      <w:lang w:eastAsia="x-none"/>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FootnoteReference"/>
    <w:uiPriority w:val="99"/>
    <w:rsid w:val="002466AD"/>
    <w:pPr>
      <w:spacing w:after="160" w:line="240" w:lineRule="exact"/>
      <w:jc w:val="both"/>
    </w:pPr>
    <w:rPr>
      <w:rFonts w:eastAsia="Cambria" w:cs="Times New Roman"/>
      <w:sz w:val="20"/>
      <w:szCs w:val="20"/>
      <w:vertAlign w:val="superscript"/>
      <w:lang w:val="x-none" w:eastAsia="x-none"/>
    </w:rPr>
  </w:style>
  <w:style w:type="paragraph" w:styleId="Revision">
    <w:name w:val="Revision"/>
    <w:hidden/>
    <w:uiPriority w:val="99"/>
    <w:semiHidden/>
    <w:rsid w:val="003C4915"/>
    <w:rPr>
      <w:rFonts w:eastAsia="MS Mincho"/>
      <w:sz w:val="24"/>
      <w:szCs w:val="24"/>
      <w:lang w:val="en-GB" w:eastAsia="en-IE"/>
    </w:rPr>
  </w:style>
  <w:style w:type="paragraph" w:customStyle="1" w:styleId="N01X">
    <w:name w:val="N01X"/>
    <w:basedOn w:val="Normal"/>
    <w:uiPriority w:val="99"/>
    <w:rsid w:val="00414F72"/>
    <w:pPr>
      <w:autoSpaceDE w:val="0"/>
      <w:autoSpaceDN w:val="0"/>
      <w:adjustRightInd w:val="0"/>
      <w:spacing w:before="200" w:after="200"/>
      <w:jc w:val="center"/>
    </w:pPr>
    <w:rPr>
      <w:rFonts w:ascii="Times New Roman" w:eastAsia="Times New Roman" w:hAnsi="Times New Roman"/>
      <w:b/>
      <w:bCs/>
      <w:color w:val="000000"/>
      <w:lang w:val="hr-HR" w:eastAsia="hr-HR"/>
    </w:rPr>
  </w:style>
  <w:style w:type="paragraph" w:customStyle="1" w:styleId="C30X">
    <w:name w:val="C30X"/>
    <w:basedOn w:val="Normal"/>
    <w:uiPriority w:val="99"/>
    <w:rsid w:val="00414F72"/>
    <w:pPr>
      <w:autoSpaceDE w:val="0"/>
      <w:autoSpaceDN w:val="0"/>
      <w:adjustRightInd w:val="0"/>
      <w:spacing w:before="200" w:after="60"/>
      <w:jc w:val="center"/>
    </w:pPr>
    <w:rPr>
      <w:rFonts w:ascii="Times New Roman" w:eastAsia="Times New Roman" w:hAnsi="Times New Roman"/>
      <w:b/>
      <w:bCs/>
      <w:color w:val="000000"/>
      <w:lang w:val="hr-HR" w:eastAsia="hr-HR"/>
    </w:rPr>
  </w:style>
  <w:style w:type="paragraph" w:customStyle="1" w:styleId="T30X">
    <w:name w:val="T30X"/>
    <w:basedOn w:val="Normal"/>
    <w:uiPriority w:val="99"/>
    <w:rsid w:val="00414F72"/>
    <w:pPr>
      <w:autoSpaceDE w:val="0"/>
      <w:autoSpaceDN w:val="0"/>
      <w:adjustRightInd w:val="0"/>
      <w:spacing w:before="60" w:after="60"/>
      <w:ind w:firstLine="283"/>
      <w:jc w:val="both"/>
    </w:pPr>
    <w:rPr>
      <w:rFonts w:ascii="Times New Roman" w:eastAsia="Times New Roman" w:hAnsi="Times New Roman"/>
      <w:color w:val="000000"/>
      <w:sz w:val="22"/>
      <w:szCs w:val="22"/>
      <w:lang w:val="hr-HR" w:eastAsia="hr-HR"/>
    </w:rPr>
  </w:style>
  <w:style w:type="character" w:customStyle="1" w:styleId="alt-edited">
    <w:name w:val="alt-edited"/>
    <w:basedOn w:val="DefaultParagraphFont"/>
    <w:rsid w:val="001D7752"/>
  </w:style>
  <w:style w:type="table" w:customStyle="1" w:styleId="TableGrid2">
    <w:name w:val="Table Grid2"/>
    <w:basedOn w:val="TableNormal"/>
    <w:next w:val="TableGrid"/>
    <w:uiPriority w:val="59"/>
    <w:rsid w:val="0059553D"/>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74358D"/>
  </w:style>
  <w:style w:type="character" w:customStyle="1" w:styleId="ListParagraphChar">
    <w:name w:val="List Paragraph Char"/>
    <w:aliases w:val="Table of contents numbered Char,Elenco num ARGEA Char,body Char,Odsek zoznamu2 Char,List Paragraph1 Char,Γράφημα Char,Bullet2 Char,bl1 Char,Bullet21 Char,Bullet22 Char,Bullet23 Char,Bullet211 Char,Bullet24 Char,Bullet25 Char,L Char"/>
    <w:link w:val="ListParagraph"/>
    <w:uiPriority w:val="34"/>
    <w:qFormat/>
    <w:locked/>
    <w:rsid w:val="00053AFA"/>
    <w:rPr>
      <w:rFonts w:ascii="Calibri" w:hAnsi="Calibri"/>
      <w:sz w:val="24"/>
      <w:szCs w:val="24"/>
      <w:lang w:val="en-GB"/>
    </w:rPr>
  </w:style>
  <w:style w:type="paragraph" w:customStyle="1" w:styleId="colorfullist-accent111">
    <w:name w:val="colorfullist-accent11"/>
    <w:basedOn w:val="Normal"/>
    <w:rsid w:val="001656A1"/>
    <w:pPr>
      <w:spacing w:before="100" w:beforeAutospacing="1" w:after="100" w:afterAutospacing="1"/>
    </w:pPr>
    <w:rPr>
      <w:rFonts w:ascii="Times New Roman" w:eastAsia="Cambria" w:hAnsi="Times New Roman"/>
      <w:lang w:val="en-US"/>
    </w:rPr>
  </w:style>
  <w:style w:type="character" w:customStyle="1" w:styleId="jlqj4b">
    <w:name w:val="jlqj4b"/>
    <w:basedOn w:val="DefaultParagraphFont"/>
    <w:rsid w:val="00D80259"/>
  </w:style>
  <w:style w:type="character" w:customStyle="1" w:styleId="viiyi">
    <w:name w:val="viiyi"/>
    <w:basedOn w:val="DefaultParagraphFont"/>
    <w:rsid w:val="00D80259"/>
  </w:style>
  <w:style w:type="character" w:customStyle="1" w:styleId="UnresolvedMention1">
    <w:name w:val="Unresolved Mention1"/>
    <w:uiPriority w:val="99"/>
    <w:semiHidden/>
    <w:unhideWhenUsed/>
    <w:rsid w:val="00AA1C53"/>
    <w:rPr>
      <w:color w:val="605E5C"/>
      <w:shd w:val="clear" w:color="auto" w:fill="E1DFDD"/>
    </w:rPr>
  </w:style>
  <w:style w:type="table" w:customStyle="1" w:styleId="TableGrid19">
    <w:name w:val="Table Grid19"/>
    <w:basedOn w:val="TableNormal"/>
    <w:next w:val="TableGrid"/>
    <w:uiPriority w:val="59"/>
    <w:rsid w:val="006D56C4"/>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ndaratekst11">
    <w:name w:val="Candara tekst 11"/>
    <w:basedOn w:val="Normal"/>
    <w:link w:val="Candaratekst11Char"/>
    <w:qFormat/>
    <w:rsid w:val="007400D4"/>
    <w:pPr>
      <w:spacing w:before="120" w:after="120" w:line="264" w:lineRule="auto"/>
      <w:jc w:val="both"/>
    </w:pPr>
    <w:rPr>
      <w:rFonts w:ascii="Candara" w:eastAsia="Calibri" w:hAnsi="Candara" w:cs="Times New Roman"/>
      <w:sz w:val="22"/>
      <w:szCs w:val="22"/>
      <w:lang w:val="sr-Latn-CS" w:eastAsia="x-none"/>
    </w:rPr>
  </w:style>
  <w:style w:type="character" w:customStyle="1" w:styleId="Candaratekst11Char">
    <w:name w:val="Candara tekst 11 Char"/>
    <w:link w:val="Candaratekst11"/>
    <w:rsid w:val="007400D4"/>
    <w:rPr>
      <w:rFonts w:ascii="Candara" w:eastAsia="Calibri" w:hAnsi="Candara"/>
      <w:sz w:val="22"/>
      <w:szCs w:val="22"/>
      <w:lang w:val="sr-Latn-CS"/>
    </w:rPr>
  </w:style>
  <w:style w:type="character" w:customStyle="1" w:styleId="fontstyle01">
    <w:name w:val="fontstyle01"/>
    <w:rsid w:val="007400D4"/>
    <w:rPr>
      <w:rFonts w:ascii="Times New Roman" w:hAnsi="Times New Roman" w:cs="Times New Roman" w:hint="default"/>
      <w:b w:val="0"/>
      <w:bCs w:val="0"/>
      <w:i w:val="0"/>
      <w:iCs w:val="0"/>
      <w:color w:val="000000"/>
      <w:sz w:val="22"/>
      <w:szCs w:val="22"/>
    </w:rPr>
  </w:style>
  <w:style w:type="table" w:styleId="TableGridLight">
    <w:name w:val="Grid Table Light"/>
    <w:basedOn w:val="TableNormal"/>
    <w:uiPriority w:val="40"/>
    <w:rsid w:val="007400D4"/>
    <w:rPr>
      <w:rFonts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2">
    <w:name w:val="Table Grid22"/>
    <w:basedOn w:val="TableNormal"/>
    <w:next w:val="TableGrid"/>
    <w:uiPriority w:val="59"/>
    <w:rsid w:val="0077573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573E"/>
    <w:rPr>
      <w:rFonts w:eastAsia="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icandara">
    <w:name w:val="Buleti candara"/>
    <w:basedOn w:val="ListParagraph"/>
    <w:link w:val="BuleticandaraChar"/>
    <w:qFormat/>
    <w:rsid w:val="00532670"/>
    <w:pPr>
      <w:numPr>
        <w:numId w:val="43"/>
      </w:numPr>
      <w:spacing w:after="40" w:line="264" w:lineRule="auto"/>
      <w:contextualSpacing w:val="0"/>
      <w:jc w:val="both"/>
    </w:pPr>
    <w:rPr>
      <w:rFonts w:ascii="Candara" w:eastAsia="Calibri" w:hAnsi="Candara"/>
      <w:sz w:val="22"/>
      <w:szCs w:val="22"/>
      <w:lang w:val="sr-Latn-CS"/>
    </w:rPr>
  </w:style>
  <w:style w:type="character" w:customStyle="1" w:styleId="BuleticandaraChar">
    <w:name w:val="Buleti candara Char"/>
    <w:link w:val="Buleticandara"/>
    <w:rsid w:val="00532670"/>
    <w:rPr>
      <w:rFonts w:ascii="Candara" w:eastAsia="Calibri" w:hAnsi="Candara" w:cs="Times New Roman"/>
      <w:sz w:val="22"/>
      <w:szCs w:val="22"/>
      <w:lang w:val="sr-Latn-CS" w:eastAsia="x-none"/>
    </w:rPr>
  </w:style>
  <w:style w:type="paragraph" w:customStyle="1" w:styleId="Point1">
    <w:name w:val="Point 1"/>
    <w:basedOn w:val="Normal"/>
    <w:rsid w:val="000115B4"/>
    <w:pPr>
      <w:suppressAutoHyphens/>
      <w:spacing w:before="120" w:after="120"/>
      <w:ind w:left="1417" w:hanging="567"/>
      <w:jc w:val="both"/>
    </w:pPr>
    <w:rPr>
      <w:rFonts w:ascii="Times New Roman" w:eastAsia="Times New Roman" w:hAnsi="Times New Roman"/>
      <w:szCs w:val="20"/>
      <w:lang w:eastAsia="ar-SA"/>
    </w:rPr>
  </w:style>
  <w:style w:type="table" w:customStyle="1" w:styleId="TableGrid5">
    <w:name w:val="Table Grid5"/>
    <w:basedOn w:val="TableNormal"/>
    <w:next w:val="TableGrid"/>
    <w:uiPriority w:val="59"/>
    <w:rsid w:val="0028402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ADB paragraph numbering Char1,ANNEX Char1,Akapit z listą BS Char1,Bullet paras Char1,Bullet1 Char1,List Paragraph (numbered (a)) Char1,List Paragraph 1 Char1,List_Paragraph Char,Main numbered paragraph Char,Multilevel para_II Char"/>
    <w:uiPriority w:val="34"/>
    <w:qFormat/>
    <w:locked/>
    <w:rsid w:val="00C52D78"/>
  </w:style>
  <w:style w:type="character" w:customStyle="1" w:styleId="BalloonTextChar2">
    <w:name w:val="Balloon Text Char2"/>
    <w:uiPriority w:val="99"/>
    <w:semiHidden/>
    <w:rsid w:val="00F95F47"/>
    <w:rPr>
      <w:rFonts w:ascii="Lucida Grande" w:hAnsi="Lucida Grande"/>
      <w:sz w:val="18"/>
      <w:szCs w:val="18"/>
      <w:lang w:val="en-GB" w:eastAsia="en-US"/>
    </w:rPr>
  </w:style>
  <w:style w:type="character" w:customStyle="1" w:styleId="longtext">
    <w:name w:val="long_text"/>
    <w:rsid w:val="00F254E4"/>
  </w:style>
  <w:style w:type="character" w:customStyle="1" w:styleId="SourceChar">
    <w:name w:val="Source Char"/>
    <w:link w:val="Source"/>
    <w:rsid w:val="00270FA8"/>
    <w:rPr>
      <w:rFonts w:ascii="Arial" w:eastAsia="Times" w:hAnsi="Arial" w:cs="Arial"/>
      <w:i/>
      <w:sz w:val="18"/>
      <w:szCs w:val="18"/>
      <w:lang w:val="en-GB"/>
    </w:rPr>
  </w:style>
  <w:style w:type="paragraph" w:customStyle="1" w:styleId="Poruka">
    <w:name w:val="Poruka"/>
    <w:basedOn w:val="Normal"/>
    <w:qFormat/>
    <w:rsid w:val="00270FA8"/>
    <w:pPr>
      <w:spacing w:before="120" w:after="200"/>
      <w:jc w:val="both"/>
    </w:pPr>
    <w:rPr>
      <w:rFonts w:ascii="Calibri Light" w:eastAsia="Calibri" w:hAnsi="Calibri Light"/>
      <w:b/>
      <w:color w:val="2F5496"/>
      <w:sz w:val="26"/>
      <w:szCs w:val="26"/>
      <w:lang w:val="en-US"/>
    </w:rPr>
  </w:style>
  <w:style w:type="paragraph" w:customStyle="1" w:styleId="MAlinaslovcandara">
    <w:name w:val="MAli naslov candara"/>
    <w:basedOn w:val="Normal"/>
    <w:link w:val="MAlinaslovcandaraChar"/>
    <w:autoRedefine/>
    <w:qFormat/>
    <w:rsid w:val="00270FA8"/>
    <w:pPr>
      <w:spacing w:before="120" w:after="120"/>
      <w:jc w:val="both"/>
    </w:pPr>
    <w:rPr>
      <w:rFonts w:ascii="Calibri Light" w:eastAsia="Calibri" w:hAnsi="Calibri Light" w:cs="Times New Roman"/>
      <w:b/>
      <w:bCs/>
      <w:i/>
      <w:color w:val="2F5496"/>
      <w:sz w:val="26"/>
      <w:szCs w:val="20"/>
      <w:lang w:val="x-none" w:eastAsia="x-none"/>
    </w:rPr>
  </w:style>
  <w:style w:type="character" w:customStyle="1" w:styleId="MAlinaslovcandaraChar">
    <w:name w:val="MAli naslov candara Char"/>
    <w:link w:val="MAlinaslovcandara"/>
    <w:rsid w:val="00270FA8"/>
    <w:rPr>
      <w:rFonts w:ascii="Calibri Light" w:eastAsia="Calibri" w:hAnsi="Calibri Light"/>
      <w:b/>
      <w:bCs/>
      <w:i/>
      <w:color w:val="2F5496"/>
      <w:sz w:val="26"/>
    </w:rPr>
  </w:style>
  <w:style w:type="paragraph" w:customStyle="1" w:styleId="TableGraf">
    <w:name w:val="Table &amp; Graf"/>
    <w:basedOn w:val="Normal"/>
    <w:link w:val="TableGrafChar"/>
    <w:qFormat/>
    <w:rsid w:val="00270FA8"/>
    <w:pPr>
      <w:spacing w:before="120" w:line="264" w:lineRule="auto"/>
    </w:pPr>
    <w:rPr>
      <w:rFonts w:ascii="Candara" w:eastAsia="Calibri" w:hAnsi="Candara" w:cs="Times New Roman"/>
      <w:b/>
      <w:iCs/>
      <w:color w:val="C00000"/>
      <w:sz w:val="20"/>
      <w:szCs w:val="18"/>
      <w:lang w:val="sr-Latn-CS" w:eastAsia="en-GB"/>
    </w:rPr>
  </w:style>
  <w:style w:type="character" w:customStyle="1" w:styleId="TableGrafChar">
    <w:name w:val="Table &amp; Graf Char"/>
    <w:link w:val="TableGraf"/>
    <w:rsid w:val="00270FA8"/>
    <w:rPr>
      <w:rFonts w:ascii="Candara" w:eastAsia="Calibri" w:hAnsi="Candara"/>
      <w:b/>
      <w:iCs/>
      <w:color w:val="C00000"/>
      <w:szCs w:val="18"/>
      <w:lang w:val="sr-Latn-CS" w:eastAsia="en-GB"/>
    </w:rPr>
  </w:style>
  <w:style w:type="character" w:styleId="IntenseEmphasis">
    <w:name w:val="Intense Emphasis"/>
    <w:uiPriority w:val="21"/>
    <w:qFormat/>
    <w:rsid w:val="00270FA8"/>
    <w:rPr>
      <w:i/>
      <w:iCs/>
      <w:color w:val="4F81BD"/>
    </w:rPr>
  </w:style>
  <w:style w:type="table" w:customStyle="1" w:styleId="GridTable4-Accent11">
    <w:name w:val="Grid Table 4 - Accent 11"/>
    <w:basedOn w:val="TableNormal"/>
    <w:uiPriority w:val="49"/>
    <w:rsid w:val="00270FA8"/>
    <w:rPr>
      <w:rFonts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Shading-Accent3">
    <w:name w:val="Light Shading Accent 3"/>
    <w:basedOn w:val="TableNormal"/>
    <w:uiPriority w:val="60"/>
    <w:rsid w:val="00270FA8"/>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4-Accent61">
    <w:name w:val="Grid Table 4 - Accent 61"/>
    <w:basedOn w:val="TableNormal"/>
    <w:uiPriority w:val="49"/>
    <w:rsid w:val="00270FA8"/>
    <w:rPr>
      <w:rFonts w:eastAsia="Times New Roman" w:cs="Times New Roman"/>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111">
    <w:name w:val="Grid Table 4 - Accent 111"/>
    <w:basedOn w:val="TableNormal"/>
    <w:uiPriority w:val="49"/>
    <w:rsid w:val="00270FA8"/>
    <w:rPr>
      <w:rFonts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MediumGrid3-Accent1">
    <w:name w:val="Medium Grid 3 Accent 1"/>
    <w:basedOn w:val="TableNormal"/>
    <w:uiPriority w:val="69"/>
    <w:rsid w:val="00270FA8"/>
    <w:rPr>
      <w:rFonts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
    <w:name w:val="Table Normal1"/>
    <w:uiPriority w:val="2"/>
    <w:semiHidden/>
    <w:unhideWhenUsed/>
    <w:qFormat/>
    <w:rsid w:val="003217B9"/>
    <w:pPr>
      <w:widowControl w:val="0"/>
    </w:pPr>
    <w:rPr>
      <w:rFonts w:cs="Times New Roman"/>
      <w:sz w:val="22"/>
      <w:szCs w:val="22"/>
      <w:lang w:val="en-GB" w:eastAsia="en-IE"/>
    </w:rPr>
    <w:tblPr>
      <w:tblInd w:w="0" w:type="dxa"/>
      <w:tblCellMar>
        <w:top w:w="0" w:type="dxa"/>
        <w:left w:w="0" w:type="dxa"/>
        <w:bottom w:w="0" w:type="dxa"/>
        <w:right w:w="0" w:type="dxa"/>
      </w:tblCellMar>
    </w:tblPr>
  </w:style>
  <w:style w:type="paragraph" w:customStyle="1" w:styleId="ColorfulList-Accent1110">
    <w:name w:val="Colorful List - Accent 111"/>
    <w:basedOn w:val="Normal"/>
    <w:uiPriority w:val="34"/>
    <w:qFormat/>
    <w:rsid w:val="00770639"/>
    <w:pPr>
      <w:spacing w:before="60" w:after="60"/>
      <w:ind w:left="720"/>
      <w:contextualSpacing/>
      <w:jc w:val="both"/>
    </w:pPr>
    <w:rPr>
      <w:rFonts w:ascii="Times New Roman" w:eastAsia="Calibri" w:hAnsi="Times New Roman"/>
      <w:szCs w:val="22"/>
    </w:rPr>
  </w:style>
  <w:style w:type="paragraph" w:customStyle="1" w:styleId="Naslov12">
    <w:name w:val="Naslov 12"/>
    <w:basedOn w:val="Heading1"/>
    <w:qFormat/>
    <w:rsid w:val="00770639"/>
    <w:pPr>
      <w:ind w:left="567" w:hanging="567"/>
    </w:pPr>
    <w:rPr>
      <w:caps/>
      <w:smallCaps w:val="0"/>
      <w:sz w:val="28"/>
      <w:szCs w:val="28"/>
    </w:rPr>
  </w:style>
  <w:style w:type="paragraph" w:customStyle="1" w:styleId="BVIfnrCarCarCarCarCharCharCharChar">
    <w:name w:val="BVI fnr Car Car Car Car Char Char Char Char"/>
    <w:basedOn w:val="Normal"/>
    <w:uiPriority w:val="99"/>
    <w:rsid w:val="00502D45"/>
    <w:pPr>
      <w:spacing w:before="200" w:after="160" w:line="240" w:lineRule="exact"/>
      <w:jc w:val="both"/>
    </w:pPr>
    <w:rPr>
      <w:rFonts w:ascii="TimesNewRomanPS" w:eastAsia="Cambria" w:hAnsi="TimesNewRomanPS" w:cs="Times New Roman"/>
      <w:position w:val="6"/>
      <w:sz w:val="16"/>
      <w:lang w:val="hr-HR" w:eastAsia="en-GB"/>
    </w:rPr>
  </w:style>
  <w:style w:type="table" w:customStyle="1" w:styleId="TenderTable11">
    <w:name w:val="Tender Table 11"/>
    <w:basedOn w:val="TableNormal"/>
    <w:next w:val="TableGrid"/>
    <w:uiPriority w:val="99"/>
    <w:qFormat/>
    <w:rsid w:val="007D4CFA"/>
    <w:rPr>
      <w:rFonts w:eastAsia="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link w:val="DefaultTextChar"/>
    <w:qFormat/>
    <w:rsid w:val="007D4CFA"/>
    <w:pPr>
      <w:spacing w:line="280" w:lineRule="atLeast"/>
    </w:pPr>
    <w:rPr>
      <w:rFonts w:ascii="Arial" w:eastAsia="Times New Roman" w:hAnsi="Arial" w:cs="Times New Roman"/>
      <w:sz w:val="18"/>
      <w:lang w:eastAsia="nl-NL"/>
    </w:rPr>
  </w:style>
  <w:style w:type="character" w:customStyle="1" w:styleId="DefaultTextChar">
    <w:name w:val="Default Text Char"/>
    <w:link w:val="DefaultText"/>
    <w:qFormat/>
    <w:locked/>
    <w:rsid w:val="007D4CFA"/>
    <w:rPr>
      <w:rFonts w:ascii="Arial" w:eastAsia="Times New Roman" w:hAnsi="Arial"/>
      <w:sz w:val="18"/>
      <w:szCs w:val="24"/>
      <w:lang w:val="en-GB" w:eastAsia="nl-NL"/>
    </w:rPr>
  </w:style>
  <w:style w:type="character" w:customStyle="1" w:styleId="Nerijeenospominjanje1">
    <w:name w:val="Neriješeno spominjanje1"/>
    <w:uiPriority w:val="99"/>
    <w:semiHidden/>
    <w:unhideWhenUsed/>
    <w:rsid w:val="007D4CFA"/>
    <w:rPr>
      <w:color w:val="605E5C"/>
      <w:shd w:val="clear" w:color="auto" w:fill="E1DFDD"/>
    </w:rPr>
  </w:style>
  <w:style w:type="character" w:customStyle="1" w:styleId="eop">
    <w:name w:val="eop"/>
    <w:basedOn w:val="DefaultParagraphFont"/>
    <w:rsid w:val="007D4CFA"/>
  </w:style>
  <w:style w:type="table" w:customStyle="1" w:styleId="TableGrid11">
    <w:name w:val="Table Grid11"/>
    <w:basedOn w:val="TableNormal"/>
    <w:next w:val="TableGrid"/>
    <w:uiPriority w:val="39"/>
    <w:rsid w:val="007D4CF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D4CFA"/>
    <w:pPr>
      <w:spacing w:before="100" w:beforeAutospacing="1" w:after="100" w:afterAutospacing="1"/>
    </w:pPr>
    <w:rPr>
      <w:rFonts w:ascii="Arial" w:eastAsia="Times New Roman" w:hAnsi="Arial" w:cs="Arial"/>
      <w:lang w:val="hr-HR" w:eastAsia="hr-HR"/>
    </w:rPr>
  </w:style>
  <w:style w:type="character" w:customStyle="1" w:styleId="normaltextrun">
    <w:name w:val="normaltextrun"/>
    <w:basedOn w:val="DefaultParagraphFont"/>
    <w:rsid w:val="007D4CFA"/>
  </w:style>
  <w:style w:type="character" w:customStyle="1" w:styleId="bcx2">
    <w:name w:val="bcx2"/>
    <w:basedOn w:val="DefaultParagraphFont"/>
    <w:rsid w:val="007D4CFA"/>
  </w:style>
  <w:style w:type="table" w:customStyle="1" w:styleId="a">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120"/>
      <w:jc w:val="center"/>
    </w:pPr>
    <w:rPr>
      <w:color w:val="76923C"/>
      <w:sz w:val="22"/>
      <w:szCs w:val="22"/>
    </w:rPr>
    <w:tblPr>
      <w:tblStyleRowBandSize w:val="1"/>
      <w:tblStyleColBandSize w:val="1"/>
      <w:tblCellMar>
        <w:left w:w="73" w:type="dxa"/>
        <w:right w:w="73" w:type="dxa"/>
      </w:tblCellMar>
    </w:tblPr>
    <w:tcPr>
      <w:shd w:val="clear" w:color="auto" w:fill="D3DFEE"/>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9">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a">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0">
    <w:basedOn w:val="TableNormal"/>
    <w:tblPr>
      <w:tblStyleRowBandSize w:val="1"/>
      <w:tblStyleColBandSize w:val="1"/>
      <w:tblCellMar>
        <w:left w:w="28" w:type="dxa"/>
        <w:right w:w="28" w:type="dxa"/>
      </w:tblCellMar>
    </w:tblPr>
  </w:style>
  <w:style w:type="table" w:customStyle="1" w:styleId="aff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widowControl w:val="0"/>
    </w:pPr>
    <w:rPr>
      <w:sz w:val="22"/>
      <w:szCs w:val="22"/>
    </w:rPr>
    <w:tblPr>
      <w:tblStyleRowBandSize w:val="1"/>
      <w:tblStyleColBandSize w:val="1"/>
      <w:tblCellMar>
        <w:left w:w="0" w:type="dxa"/>
        <w:right w:w="0" w:type="dxa"/>
      </w:tblCellMar>
    </w:tblPr>
  </w:style>
  <w:style w:type="table" w:customStyle="1" w:styleId="afffff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f3">
    <w:basedOn w:val="TableNormal"/>
    <w:tblPr>
      <w:tblStyleRowBandSize w:val="1"/>
      <w:tblStyleColBandSize w:val="1"/>
      <w:tblCellMar>
        <w:left w:w="115" w:type="dxa"/>
        <w:right w:w="115" w:type="dxa"/>
      </w:tblCellMar>
    </w:tblPr>
  </w:style>
  <w:style w:type="table" w:customStyle="1" w:styleId="TableGrid3">
    <w:name w:val="Table Grid3"/>
    <w:basedOn w:val="TableNormal"/>
    <w:next w:val="TableGrid"/>
    <w:uiPriority w:val="59"/>
    <w:rsid w:val="00766FD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66FD6"/>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1824C5"/>
  </w:style>
  <w:style w:type="paragraph" w:styleId="HTMLPreformatted">
    <w:name w:val="HTML Preformatted"/>
    <w:basedOn w:val="Normal"/>
    <w:link w:val="HTMLPreformattedChar"/>
    <w:uiPriority w:val="99"/>
    <w:unhideWhenUsed/>
    <w:rsid w:val="00A24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24DAC"/>
    <w:rPr>
      <w:rFonts w:ascii="Courier New" w:eastAsia="Times New Roman" w:hAnsi="Courier New" w:cs="Courier New"/>
      <w:lang w:val="en-GB" w:eastAsia="en-GB"/>
    </w:rPr>
  </w:style>
  <w:style w:type="character" w:customStyle="1" w:styleId="y2iqfc">
    <w:name w:val="y2iqfc"/>
    <w:basedOn w:val="DefaultParagraphFont"/>
    <w:rsid w:val="00A24DAC"/>
  </w:style>
  <w:style w:type="paragraph" w:customStyle="1" w:styleId="IFADparagraphnumbering">
    <w:name w:val="IFAD paragraph numbering"/>
    <w:basedOn w:val="Normal"/>
    <w:link w:val="IFADparagraphnumberingChar"/>
    <w:qFormat/>
    <w:rsid w:val="00C45670"/>
    <w:pPr>
      <w:numPr>
        <w:numId w:val="144"/>
      </w:numPr>
      <w:tabs>
        <w:tab w:val="left" w:pos="1134"/>
      </w:tabs>
      <w:suppressAutoHyphens/>
      <w:spacing w:after="120" w:line="264" w:lineRule="auto"/>
      <w:jc w:val="both"/>
    </w:pPr>
    <w:rPr>
      <w:rFonts w:ascii="Arial" w:hAnsi="Arial" w:cs="Times New Roman"/>
      <w:kern w:val="2"/>
      <w:sz w:val="20"/>
      <w:szCs w:val="22"/>
      <w:lang w:val="en-CA" w:eastAsia="en-US"/>
    </w:rPr>
  </w:style>
  <w:style w:type="paragraph" w:customStyle="1" w:styleId="IFADparagraphno2ndlevel">
    <w:name w:val="IFAD paragraph no. 2nd level"/>
    <w:basedOn w:val="Normal"/>
    <w:qFormat/>
    <w:rsid w:val="00C45670"/>
    <w:pPr>
      <w:numPr>
        <w:ilvl w:val="1"/>
        <w:numId w:val="144"/>
      </w:numPr>
      <w:spacing w:after="120" w:line="264" w:lineRule="auto"/>
      <w:jc w:val="both"/>
    </w:pPr>
    <w:rPr>
      <w:rFonts w:ascii="Arial" w:eastAsia="Times New Roman" w:hAnsi="Arial" w:cs="Arial"/>
      <w:sz w:val="20"/>
      <w:szCs w:val="20"/>
      <w:lang w:val="en-CA" w:eastAsia="en-US"/>
    </w:rPr>
  </w:style>
  <w:style w:type="paragraph" w:customStyle="1" w:styleId="IFADparagraphno3rdlevel">
    <w:name w:val="IFAD paragraph no. 3rd level"/>
    <w:basedOn w:val="Normal"/>
    <w:rsid w:val="00C45670"/>
    <w:pPr>
      <w:numPr>
        <w:ilvl w:val="2"/>
        <w:numId w:val="144"/>
      </w:numPr>
      <w:spacing w:after="120" w:line="264" w:lineRule="auto"/>
      <w:jc w:val="both"/>
    </w:pPr>
    <w:rPr>
      <w:rFonts w:ascii="Arial" w:eastAsia="Times New Roman" w:hAnsi="Arial" w:cs="Arial"/>
      <w:sz w:val="20"/>
      <w:szCs w:val="20"/>
      <w:lang w:val="en-CA" w:eastAsia="en-US"/>
    </w:rPr>
  </w:style>
  <w:style w:type="paragraph" w:customStyle="1" w:styleId="IFADparagraphno4thlevel">
    <w:name w:val="IFAD paragraph no. 4th level"/>
    <w:basedOn w:val="Normal"/>
    <w:qFormat/>
    <w:rsid w:val="00C45670"/>
    <w:pPr>
      <w:numPr>
        <w:ilvl w:val="3"/>
        <w:numId w:val="144"/>
      </w:numPr>
      <w:spacing w:line="264" w:lineRule="auto"/>
      <w:jc w:val="both"/>
    </w:pPr>
    <w:rPr>
      <w:rFonts w:ascii="Arial" w:eastAsia="Times New Roman" w:hAnsi="Arial" w:cs="Arial"/>
      <w:sz w:val="20"/>
      <w:szCs w:val="20"/>
      <w:lang w:val="en-CA" w:eastAsia="en-US"/>
    </w:rPr>
  </w:style>
  <w:style w:type="character" w:customStyle="1" w:styleId="IFADparagraphnumberingChar">
    <w:name w:val="IFAD paragraph numbering Char"/>
    <w:link w:val="IFADparagraphnumbering"/>
    <w:locked/>
    <w:rsid w:val="00C45670"/>
    <w:rPr>
      <w:rFonts w:ascii="Arial" w:eastAsia="MS Mincho" w:hAnsi="Arial" w:cs="Times New Roman"/>
      <w:kern w:val="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6166">
      <w:bodyDiv w:val="1"/>
      <w:marLeft w:val="0"/>
      <w:marRight w:val="0"/>
      <w:marTop w:val="0"/>
      <w:marBottom w:val="0"/>
      <w:divBdr>
        <w:top w:val="none" w:sz="0" w:space="0" w:color="auto"/>
        <w:left w:val="none" w:sz="0" w:space="0" w:color="auto"/>
        <w:bottom w:val="none" w:sz="0" w:space="0" w:color="auto"/>
        <w:right w:val="none" w:sz="0" w:space="0" w:color="auto"/>
      </w:divBdr>
    </w:div>
    <w:div w:id="93867477">
      <w:bodyDiv w:val="1"/>
      <w:marLeft w:val="0"/>
      <w:marRight w:val="0"/>
      <w:marTop w:val="0"/>
      <w:marBottom w:val="0"/>
      <w:divBdr>
        <w:top w:val="none" w:sz="0" w:space="0" w:color="auto"/>
        <w:left w:val="none" w:sz="0" w:space="0" w:color="auto"/>
        <w:bottom w:val="none" w:sz="0" w:space="0" w:color="auto"/>
        <w:right w:val="none" w:sz="0" w:space="0" w:color="auto"/>
      </w:divBdr>
    </w:div>
    <w:div w:id="106393392">
      <w:bodyDiv w:val="1"/>
      <w:marLeft w:val="0"/>
      <w:marRight w:val="0"/>
      <w:marTop w:val="0"/>
      <w:marBottom w:val="0"/>
      <w:divBdr>
        <w:top w:val="none" w:sz="0" w:space="0" w:color="auto"/>
        <w:left w:val="none" w:sz="0" w:space="0" w:color="auto"/>
        <w:bottom w:val="none" w:sz="0" w:space="0" w:color="auto"/>
        <w:right w:val="none" w:sz="0" w:space="0" w:color="auto"/>
      </w:divBdr>
    </w:div>
    <w:div w:id="258488822">
      <w:bodyDiv w:val="1"/>
      <w:marLeft w:val="0"/>
      <w:marRight w:val="0"/>
      <w:marTop w:val="0"/>
      <w:marBottom w:val="0"/>
      <w:divBdr>
        <w:top w:val="none" w:sz="0" w:space="0" w:color="auto"/>
        <w:left w:val="none" w:sz="0" w:space="0" w:color="auto"/>
        <w:bottom w:val="none" w:sz="0" w:space="0" w:color="auto"/>
        <w:right w:val="none" w:sz="0" w:space="0" w:color="auto"/>
      </w:divBdr>
    </w:div>
    <w:div w:id="276833940">
      <w:bodyDiv w:val="1"/>
      <w:marLeft w:val="0"/>
      <w:marRight w:val="0"/>
      <w:marTop w:val="0"/>
      <w:marBottom w:val="0"/>
      <w:divBdr>
        <w:top w:val="none" w:sz="0" w:space="0" w:color="auto"/>
        <w:left w:val="none" w:sz="0" w:space="0" w:color="auto"/>
        <w:bottom w:val="none" w:sz="0" w:space="0" w:color="auto"/>
        <w:right w:val="none" w:sz="0" w:space="0" w:color="auto"/>
      </w:divBdr>
      <w:divsChild>
        <w:div w:id="1744639044">
          <w:marLeft w:val="0"/>
          <w:marRight w:val="0"/>
          <w:marTop w:val="0"/>
          <w:marBottom w:val="0"/>
          <w:divBdr>
            <w:top w:val="none" w:sz="0" w:space="0" w:color="auto"/>
            <w:left w:val="none" w:sz="0" w:space="0" w:color="auto"/>
            <w:bottom w:val="none" w:sz="0" w:space="0" w:color="auto"/>
            <w:right w:val="none" w:sz="0" w:space="0" w:color="auto"/>
          </w:divBdr>
        </w:div>
      </w:divsChild>
    </w:div>
    <w:div w:id="396898987">
      <w:bodyDiv w:val="1"/>
      <w:marLeft w:val="0"/>
      <w:marRight w:val="0"/>
      <w:marTop w:val="0"/>
      <w:marBottom w:val="0"/>
      <w:divBdr>
        <w:top w:val="none" w:sz="0" w:space="0" w:color="auto"/>
        <w:left w:val="none" w:sz="0" w:space="0" w:color="auto"/>
        <w:bottom w:val="none" w:sz="0" w:space="0" w:color="auto"/>
        <w:right w:val="none" w:sz="0" w:space="0" w:color="auto"/>
      </w:divBdr>
    </w:div>
    <w:div w:id="404838412">
      <w:bodyDiv w:val="1"/>
      <w:marLeft w:val="0"/>
      <w:marRight w:val="0"/>
      <w:marTop w:val="0"/>
      <w:marBottom w:val="0"/>
      <w:divBdr>
        <w:top w:val="none" w:sz="0" w:space="0" w:color="auto"/>
        <w:left w:val="none" w:sz="0" w:space="0" w:color="auto"/>
        <w:bottom w:val="none" w:sz="0" w:space="0" w:color="auto"/>
        <w:right w:val="none" w:sz="0" w:space="0" w:color="auto"/>
      </w:divBdr>
    </w:div>
    <w:div w:id="430977276">
      <w:bodyDiv w:val="1"/>
      <w:marLeft w:val="0"/>
      <w:marRight w:val="0"/>
      <w:marTop w:val="0"/>
      <w:marBottom w:val="0"/>
      <w:divBdr>
        <w:top w:val="none" w:sz="0" w:space="0" w:color="auto"/>
        <w:left w:val="none" w:sz="0" w:space="0" w:color="auto"/>
        <w:bottom w:val="none" w:sz="0" w:space="0" w:color="auto"/>
        <w:right w:val="none" w:sz="0" w:space="0" w:color="auto"/>
      </w:divBdr>
    </w:div>
    <w:div w:id="653336259">
      <w:bodyDiv w:val="1"/>
      <w:marLeft w:val="0"/>
      <w:marRight w:val="0"/>
      <w:marTop w:val="0"/>
      <w:marBottom w:val="0"/>
      <w:divBdr>
        <w:top w:val="none" w:sz="0" w:space="0" w:color="auto"/>
        <w:left w:val="none" w:sz="0" w:space="0" w:color="auto"/>
        <w:bottom w:val="none" w:sz="0" w:space="0" w:color="auto"/>
        <w:right w:val="none" w:sz="0" w:space="0" w:color="auto"/>
      </w:divBdr>
    </w:div>
    <w:div w:id="728962103">
      <w:bodyDiv w:val="1"/>
      <w:marLeft w:val="0"/>
      <w:marRight w:val="0"/>
      <w:marTop w:val="0"/>
      <w:marBottom w:val="0"/>
      <w:divBdr>
        <w:top w:val="none" w:sz="0" w:space="0" w:color="auto"/>
        <w:left w:val="none" w:sz="0" w:space="0" w:color="auto"/>
        <w:bottom w:val="none" w:sz="0" w:space="0" w:color="auto"/>
        <w:right w:val="none" w:sz="0" w:space="0" w:color="auto"/>
      </w:divBdr>
    </w:div>
    <w:div w:id="747072855">
      <w:bodyDiv w:val="1"/>
      <w:marLeft w:val="0"/>
      <w:marRight w:val="0"/>
      <w:marTop w:val="0"/>
      <w:marBottom w:val="0"/>
      <w:divBdr>
        <w:top w:val="none" w:sz="0" w:space="0" w:color="auto"/>
        <w:left w:val="none" w:sz="0" w:space="0" w:color="auto"/>
        <w:bottom w:val="none" w:sz="0" w:space="0" w:color="auto"/>
        <w:right w:val="none" w:sz="0" w:space="0" w:color="auto"/>
      </w:divBdr>
    </w:div>
    <w:div w:id="772286779">
      <w:bodyDiv w:val="1"/>
      <w:marLeft w:val="0"/>
      <w:marRight w:val="0"/>
      <w:marTop w:val="0"/>
      <w:marBottom w:val="0"/>
      <w:divBdr>
        <w:top w:val="none" w:sz="0" w:space="0" w:color="auto"/>
        <w:left w:val="none" w:sz="0" w:space="0" w:color="auto"/>
        <w:bottom w:val="none" w:sz="0" w:space="0" w:color="auto"/>
        <w:right w:val="none" w:sz="0" w:space="0" w:color="auto"/>
      </w:divBdr>
    </w:div>
    <w:div w:id="870653745">
      <w:bodyDiv w:val="1"/>
      <w:marLeft w:val="0"/>
      <w:marRight w:val="0"/>
      <w:marTop w:val="0"/>
      <w:marBottom w:val="0"/>
      <w:divBdr>
        <w:top w:val="none" w:sz="0" w:space="0" w:color="auto"/>
        <w:left w:val="none" w:sz="0" w:space="0" w:color="auto"/>
        <w:bottom w:val="none" w:sz="0" w:space="0" w:color="auto"/>
        <w:right w:val="none" w:sz="0" w:space="0" w:color="auto"/>
      </w:divBdr>
      <w:divsChild>
        <w:div w:id="143089304">
          <w:marLeft w:val="0"/>
          <w:marRight w:val="0"/>
          <w:marTop w:val="0"/>
          <w:marBottom w:val="0"/>
          <w:divBdr>
            <w:top w:val="none" w:sz="0" w:space="0" w:color="auto"/>
            <w:left w:val="none" w:sz="0" w:space="0" w:color="auto"/>
            <w:bottom w:val="none" w:sz="0" w:space="0" w:color="auto"/>
            <w:right w:val="none" w:sz="0" w:space="0" w:color="auto"/>
          </w:divBdr>
          <w:divsChild>
            <w:div w:id="1804686746">
              <w:marLeft w:val="0"/>
              <w:marRight w:val="0"/>
              <w:marTop w:val="0"/>
              <w:marBottom w:val="0"/>
              <w:divBdr>
                <w:top w:val="none" w:sz="0" w:space="0" w:color="auto"/>
                <w:left w:val="none" w:sz="0" w:space="0" w:color="auto"/>
                <w:bottom w:val="none" w:sz="0" w:space="0" w:color="auto"/>
                <w:right w:val="none" w:sz="0" w:space="0" w:color="auto"/>
              </w:divBdr>
            </w:div>
          </w:divsChild>
        </w:div>
        <w:div w:id="865945693">
          <w:marLeft w:val="0"/>
          <w:marRight w:val="0"/>
          <w:marTop w:val="0"/>
          <w:marBottom w:val="0"/>
          <w:divBdr>
            <w:top w:val="none" w:sz="0" w:space="0" w:color="auto"/>
            <w:left w:val="none" w:sz="0" w:space="0" w:color="auto"/>
            <w:bottom w:val="none" w:sz="0" w:space="0" w:color="auto"/>
            <w:right w:val="none" w:sz="0" w:space="0" w:color="auto"/>
          </w:divBdr>
          <w:divsChild>
            <w:div w:id="753936191">
              <w:marLeft w:val="0"/>
              <w:marRight w:val="0"/>
              <w:marTop w:val="0"/>
              <w:marBottom w:val="0"/>
              <w:divBdr>
                <w:top w:val="none" w:sz="0" w:space="0" w:color="auto"/>
                <w:left w:val="none" w:sz="0" w:space="0" w:color="auto"/>
                <w:bottom w:val="none" w:sz="0" w:space="0" w:color="auto"/>
                <w:right w:val="none" w:sz="0" w:space="0" w:color="auto"/>
              </w:divBdr>
              <w:divsChild>
                <w:div w:id="1357317405">
                  <w:marLeft w:val="0"/>
                  <w:marRight w:val="0"/>
                  <w:marTop w:val="0"/>
                  <w:marBottom w:val="0"/>
                  <w:divBdr>
                    <w:top w:val="none" w:sz="0" w:space="0" w:color="auto"/>
                    <w:left w:val="none" w:sz="0" w:space="0" w:color="auto"/>
                    <w:bottom w:val="none" w:sz="0" w:space="0" w:color="auto"/>
                    <w:right w:val="none" w:sz="0" w:space="0" w:color="auto"/>
                  </w:divBdr>
                  <w:divsChild>
                    <w:div w:id="3020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99462">
      <w:bodyDiv w:val="1"/>
      <w:marLeft w:val="0"/>
      <w:marRight w:val="0"/>
      <w:marTop w:val="0"/>
      <w:marBottom w:val="0"/>
      <w:divBdr>
        <w:top w:val="none" w:sz="0" w:space="0" w:color="auto"/>
        <w:left w:val="none" w:sz="0" w:space="0" w:color="auto"/>
        <w:bottom w:val="none" w:sz="0" w:space="0" w:color="auto"/>
        <w:right w:val="none" w:sz="0" w:space="0" w:color="auto"/>
      </w:divBdr>
    </w:div>
    <w:div w:id="1155031030">
      <w:bodyDiv w:val="1"/>
      <w:marLeft w:val="0"/>
      <w:marRight w:val="0"/>
      <w:marTop w:val="0"/>
      <w:marBottom w:val="0"/>
      <w:divBdr>
        <w:top w:val="none" w:sz="0" w:space="0" w:color="auto"/>
        <w:left w:val="none" w:sz="0" w:space="0" w:color="auto"/>
        <w:bottom w:val="none" w:sz="0" w:space="0" w:color="auto"/>
        <w:right w:val="none" w:sz="0" w:space="0" w:color="auto"/>
      </w:divBdr>
    </w:div>
    <w:div w:id="1216509414">
      <w:bodyDiv w:val="1"/>
      <w:marLeft w:val="0"/>
      <w:marRight w:val="0"/>
      <w:marTop w:val="0"/>
      <w:marBottom w:val="0"/>
      <w:divBdr>
        <w:top w:val="none" w:sz="0" w:space="0" w:color="auto"/>
        <w:left w:val="none" w:sz="0" w:space="0" w:color="auto"/>
        <w:bottom w:val="none" w:sz="0" w:space="0" w:color="auto"/>
        <w:right w:val="none" w:sz="0" w:space="0" w:color="auto"/>
      </w:divBdr>
    </w:div>
    <w:div w:id="1569923148">
      <w:bodyDiv w:val="1"/>
      <w:marLeft w:val="0"/>
      <w:marRight w:val="0"/>
      <w:marTop w:val="0"/>
      <w:marBottom w:val="0"/>
      <w:divBdr>
        <w:top w:val="none" w:sz="0" w:space="0" w:color="auto"/>
        <w:left w:val="none" w:sz="0" w:space="0" w:color="auto"/>
        <w:bottom w:val="none" w:sz="0" w:space="0" w:color="auto"/>
        <w:right w:val="none" w:sz="0" w:space="0" w:color="auto"/>
      </w:divBdr>
    </w:div>
    <w:div w:id="1796097597">
      <w:bodyDiv w:val="1"/>
      <w:marLeft w:val="0"/>
      <w:marRight w:val="0"/>
      <w:marTop w:val="0"/>
      <w:marBottom w:val="0"/>
      <w:divBdr>
        <w:top w:val="none" w:sz="0" w:space="0" w:color="auto"/>
        <w:left w:val="none" w:sz="0" w:space="0" w:color="auto"/>
        <w:bottom w:val="none" w:sz="0" w:space="0" w:color="auto"/>
        <w:right w:val="none" w:sz="0" w:space="0" w:color="auto"/>
      </w:divBdr>
    </w:div>
    <w:div w:id="1858422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irfcg.me/me/2014-03-10-14-49-50/program-podrske-razvoju-poljoprivrede-ipard.html" TargetMode="External"/><Relationship Id="rId26" Type="http://schemas.openxmlformats.org/officeDocument/2006/relationships/image" Target="media/image3.png"/><Relationship Id="rId21" Type="http://schemas.openxmlformats.org/officeDocument/2006/relationships/image" Target="media/image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www.irfcg.me/me/2014-03-10-14-49-50/2014-03-10-14-50-15.html" TargetMode="External"/><Relationship Id="rId25" Type="http://schemas.openxmlformats.org/officeDocument/2006/relationships/hyperlink" Target="http://europa.ba/wpcontent/uploads/2020/03/coronavirus_support_wb.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hyperlink" Target="https://www.irfcg.me/me/2014-03-10-14-49-50/program-podrske-razvoju-poljoprivrede-otkup-poljoprivrednih-proizvoda.html" TargetMode="External"/><Relationship Id="rId29" Type="http://schemas.openxmlformats.org/officeDocument/2006/relationships/hyperlink" Target="mailto:mila.kasalica@mif.gov.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chart" Target="charts/chart11.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irfcg.me/me/2014-03-10-14-49-50/program-podrske-razvoju-poljoprivrede-agro-budzet.html"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4.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monstat.org/eng/page.php?id=1531&amp;pageid=1" TargetMode="External"/><Relationship Id="rId2" Type="http://schemas.openxmlformats.org/officeDocument/2006/relationships/hyperlink" Target="about:blank" TargetMode="External"/><Relationship Id="rId1" Type="http://schemas.openxmlformats.org/officeDocument/2006/relationships/hyperlink" Target="https://www.s3.me/sites/default/files/2019" TargetMode="External"/><Relationship Id="rId4" Type="http://schemas.openxmlformats.org/officeDocument/2006/relationships/hyperlink" Target="https://www.monstat.org/uploads/files/Nacionalni%20racuni/BPD/2020/Godisnji%20BDP%202020_cr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ilos.kusovac\AppData\Local\Microsoft\Windows\INetCache\Content.Outlook\IGL710P7\Total%20budget%20allocation%202014-20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ilos.kusovac\Desktop\IPARD%20SA%20MARINOM\grafik%20&#353;umarstv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ilos.kusovac\Dropbox\grafici.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Toshiba\Desktop\Crna%20Gora\Prevod%20na%20eng\Ukupna%20trgovina%20po%20glava%20CG-Vrednosti%20EUR-ENG.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oshiba\Downloads\Ukupna%20trgovina%20po%20glava%20CG-Vrednosti%20EU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JosipMAC\Downloads\Masline%20chart%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Goran\SEEDEV\Sektorske%20MNE\Filip%20exceli\Podsektorski%20grafikoni_%20(00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ilos.kusovac\Desktop\IPARD%20SA%20MARINOM\grafik%20&#353;umarstvo.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22-4F59-80B7-13A2E91C88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22-4F59-80B7-13A2E91C88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22-4F59-80B7-13A2E91C88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22-4F59-80B7-13A2E91C88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E22-4F59-80B7-13A2E91C88BB}"/>
              </c:ext>
            </c:extLst>
          </c:dPt>
          <c:dLbls>
            <c:dLbl>
              <c:idx val="1"/>
              <c:tx>
                <c:rich>
                  <a:bodyPr/>
                  <a:lstStyle/>
                  <a:p>
                    <a:r>
                      <a:rPr lang="en-US"/>
                      <a:t>64%</a:t>
                    </a:r>
                  </a:p>
                </c:rich>
              </c:tx>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22-4F59-80B7-13A2E91C88B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'Biljna proizvodnja'!$R$48:$R$52</c:f>
              <c:strCache>
                <c:ptCount val="5"/>
                <c:pt idx="0">
                  <c:v>Pome fruit</c:v>
                </c:pt>
                <c:pt idx="1">
                  <c:v>Stone fruit</c:v>
                </c:pt>
                <c:pt idx="2">
                  <c:v>Berry fruit</c:v>
                </c:pt>
                <c:pt idx="3">
                  <c:v>Nuts</c:v>
                </c:pt>
                <c:pt idx="4">
                  <c:v>Subtropical fruit</c:v>
                </c:pt>
              </c:strCache>
            </c:strRef>
          </c:cat>
          <c:val>
            <c:numRef>
              <c:f>'Biljna proizvodnja'!$S$48:$S$52</c:f>
              <c:numCache>
                <c:formatCode>General</c:formatCode>
                <c:ptCount val="5"/>
                <c:pt idx="0">
                  <c:v>420.25</c:v>
                </c:pt>
                <c:pt idx="1">
                  <c:v>1630.61</c:v>
                </c:pt>
                <c:pt idx="2">
                  <c:v>219.93</c:v>
                </c:pt>
                <c:pt idx="3">
                  <c:v>59.51</c:v>
                </c:pt>
                <c:pt idx="4">
                  <c:v>238.06</c:v>
                </c:pt>
              </c:numCache>
            </c:numRef>
          </c:val>
          <c:extLst>
            <c:ext xmlns:c16="http://schemas.microsoft.com/office/drawing/2014/chart" uri="{C3380CC4-5D6E-409C-BE32-E72D297353CC}">
              <c16:uniqueId val="{0000000A-FE22-4F59-80B7-13A2E91C88BB}"/>
            </c:ext>
          </c:extLst>
        </c:ser>
        <c:dLbls>
          <c:showLegendKey val="0"/>
          <c:showVal val="0"/>
          <c:showCatName val="0"/>
          <c:showSerName val="0"/>
          <c:showPercent val="0"/>
          <c:showBubbleSize val="0"/>
          <c:showLeaderLines val="0"/>
        </c:dLbls>
      </c:pie3DChart>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Sheet4!$B$9:$B$15</c:f>
              <c:numCache>
                <c:formatCode>General</c:formatCode>
                <c:ptCount val="7"/>
                <c:pt idx="0">
                  <c:v>2014</c:v>
                </c:pt>
                <c:pt idx="1">
                  <c:v>2015</c:v>
                </c:pt>
                <c:pt idx="2">
                  <c:v>2016</c:v>
                </c:pt>
                <c:pt idx="3">
                  <c:v>2017</c:v>
                </c:pt>
                <c:pt idx="4">
                  <c:v>2018</c:v>
                </c:pt>
                <c:pt idx="5">
                  <c:v>2019</c:v>
                </c:pt>
                <c:pt idx="6">
                  <c:v>2020</c:v>
                </c:pt>
              </c:numCache>
            </c:numRef>
          </c:cat>
          <c:val>
            <c:numRef>
              <c:f>Sheet4!$C$9:$C$15</c:f>
              <c:numCache>
                <c:formatCode>#,##0</c:formatCode>
                <c:ptCount val="7"/>
                <c:pt idx="0">
                  <c:v>20429</c:v>
                </c:pt>
                <c:pt idx="1">
                  <c:v>22976</c:v>
                </c:pt>
                <c:pt idx="2">
                  <c:v>22672</c:v>
                </c:pt>
                <c:pt idx="3">
                  <c:v>31540</c:v>
                </c:pt>
                <c:pt idx="4">
                  <c:v>39955</c:v>
                </c:pt>
                <c:pt idx="5">
                  <c:v>52367</c:v>
                </c:pt>
                <c:pt idx="6">
                  <c:v>60722</c:v>
                </c:pt>
              </c:numCache>
            </c:numRef>
          </c:val>
          <c:extLst>
            <c:ext xmlns:c16="http://schemas.microsoft.com/office/drawing/2014/chart" uri="{C3380CC4-5D6E-409C-BE32-E72D297353CC}">
              <c16:uniqueId val="{00000000-1A74-40F1-AC4A-85B5F65BA54A}"/>
            </c:ext>
          </c:extLst>
        </c:ser>
        <c:dLbls>
          <c:dLblPos val="outEnd"/>
          <c:showLegendKey val="0"/>
          <c:showVal val="1"/>
          <c:showCatName val="0"/>
          <c:showSerName val="0"/>
          <c:showPercent val="0"/>
          <c:showBubbleSize val="0"/>
        </c:dLbls>
        <c:gapWidth val="267"/>
        <c:overlap val="-43"/>
        <c:axId val="381224840"/>
        <c:axId val="381220136"/>
      </c:barChart>
      <c:catAx>
        <c:axId val="3812248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220136"/>
        <c:crosses val="autoZero"/>
        <c:auto val="1"/>
        <c:lblAlgn val="ctr"/>
        <c:lblOffset val="100"/>
        <c:noMultiLvlLbl val="0"/>
      </c:catAx>
      <c:valAx>
        <c:axId val="3812201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22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28-4069-A167-293BBBFA06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28-4069-A167-293BBBFA06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28-4069-A167-293BBBFA06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28-4069-A167-293BBBFA06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28-4069-A167-293BBBFA06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28-4069-A167-293BBBFA06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128-4069-A167-293BBBFA067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Sheet1!$L$6:$L$12</c:f>
              <c:strCache>
                <c:ptCount val="7"/>
                <c:pt idx="0">
                  <c:v>Sawmill Plants</c:v>
                </c:pt>
                <c:pt idx="1">
                  <c:v>Plants for the production of furniture and interior design</c:v>
                </c:pt>
                <c:pt idx="2">
                  <c:v>Plywood factory</c:v>
                </c:pt>
                <c:pt idx="3">
                  <c:v>Furniture factories</c:v>
                </c:pt>
                <c:pt idx="4">
                  <c:v>Independent craft shop</c:v>
                </c:pt>
                <c:pt idx="5">
                  <c:v>Production of wooden houses</c:v>
                </c:pt>
                <c:pt idx="6">
                  <c:v>Parquet production</c:v>
                </c:pt>
              </c:strCache>
            </c:strRef>
          </c:cat>
          <c:val>
            <c:numRef>
              <c:f>Sheet1!$M$6:$M$12</c:f>
              <c:numCache>
                <c:formatCode>0%</c:formatCode>
                <c:ptCount val="7"/>
                <c:pt idx="0">
                  <c:v>0.7</c:v>
                </c:pt>
                <c:pt idx="1">
                  <c:v>0.13</c:v>
                </c:pt>
                <c:pt idx="2">
                  <c:v>0.01</c:v>
                </c:pt>
                <c:pt idx="3">
                  <c:v>0.03</c:v>
                </c:pt>
                <c:pt idx="4">
                  <c:v>0.06</c:v>
                </c:pt>
                <c:pt idx="5">
                  <c:v>0.06</c:v>
                </c:pt>
                <c:pt idx="6">
                  <c:v>0.01</c:v>
                </c:pt>
              </c:numCache>
            </c:numRef>
          </c:val>
          <c:extLst>
            <c:ext xmlns:c16="http://schemas.microsoft.com/office/drawing/2014/chart" uri="{C3380CC4-5D6E-409C-BE32-E72D297353CC}">
              <c16:uniqueId val="{0000000E-5128-4069-A167-293BBBFA067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9606299212597"/>
          <c:y val="5.0925925925925923E-2"/>
          <c:w val="0.84068285214348204"/>
          <c:h val="0.73577136191309422"/>
        </c:manualLayout>
      </c:layout>
      <c:barChart>
        <c:barDir val="col"/>
        <c:grouping val="stacked"/>
        <c:varyColors val="0"/>
        <c:ser>
          <c:idx val="0"/>
          <c:order val="0"/>
          <c:tx>
            <c:strRef>
              <c:f>Sheet2!$D$38</c:f>
              <c:strCache>
                <c:ptCount val="1"/>
                <c:pt idx="0">
                  <c:v>Costal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Pome fruit</c:v>
                </c:pt>
                <c:pt idx="1">
                  <c:v>Stone fruit</c:v>
                </c:pt>
                <c:pt idx="2">
                  <c:v>Berry fruit</c:v>
                </c:pt>
                <c:pt idx="3">
                  <c:v>Nuts</c:v>
                </c:pt>
                <c:pt idx="4">
                  <c:v>Subtropical fruit</c:v>
                </c:pt>
              </c:strCache>
            </c:strRef>
          </c:cat>
          <c:val>
            <c:numRef>
              <c:f>Sheet2!$E$38:$I$38</c:f>
              <c:numCache>
                <c:formatCode>0.00%</c:formatCode>
                <c:ptCount val="5"/>
                <c:pt idx="0">
                  <c:v>0.187</c:v>
                </c:pt>
                <c:pt idx="1">
                  <c:v>8.2000000000000003E-2</c:v>
                </c:pt>
                <c:pt idx="2">
                  <c:v>0.23799999999999999</c:v>
                </c:pt>
                <c:pt idx="3">
                  <c:v>0.19700000000000001</c:v>
                </c:pt>
                <c:pt idx="4">
                  <c:v>0.78500000000000003</c:v>
                </c:pt>
              </c:numCache>
            </c:numRef>
          </c:val>
          <c:extLst>
            <c:ext xmlns:c16="http://schemas.microsoft.com/office/drawing/2014/chart" uri="{C3380CC4-5D6E-409C-BE32-E72D297353CC}">
              <c16:uniqueId val="{00000000-90B0-42A2-A731-179E486BCA4B}"/>
            </c:ext>
          </c:extLst>
        </c:ser>
        <c:ser>
          <c:idx val="1"/>
          <c:order val="1"/>
          <c:tx>
            <c:strRef>
              <c:f>Sheet2!$D$39</c:f>
              <c:strCache>
                <c:ptCount val="1"/>
                <c:pt idx="0">
                  <c:v>Central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Pome fruit</c:v>
                </c:pt>
                <c:pt idx="1">
                  <c:v>Stone fruit</c:v>
                </c:pt>
                <c:pt idx="2">
                  <c:v>Berry fruit</c:v>
                </c:pt>
                <c:pt idx="3">
                  <c:v>Nuts</c:v>
                </c:pt>
                <c:pt idx="4">
                  <c:v>Subtropical fruit</c:v>
                </c:pt>
              </c:strCache>
            </c:strRef>
          </c:cat>
          <c:val>
            <c:numRef>
              <c:f>Sheet2!$E$39:$I$39</c:f>
              <c:numCache>
                <c:formatCode>0.00%</c:formatCode>
                <c:ptCount val="5"/>
                <c:pt idx="0">
                  <c:v>2.5999999999999999E-2</c:v>
                </c:pt>
                <c:pt idx="1">
                  <c:v>2.1000000000000001E-2</c:v>
                </c:pt>
                <c:pt idx="2">
                  <c:v>2.9000000000000001E-2</c:v>
                </c:pt>
                <c:pt idx="3">
                  <c:v>4.5999999999999999E-2</c:v>
                </c:pt>
                <c:pt idx="4">
                  <c:v>0.19800000000000001</c:v>
                </c:pt>
              </c:numCache>
            </c:numRef>
          </c:val>
          <c:extLst>
            <c:ext xmlns:c16="http://schemas.microsoft.com/office/drawing/2014/chart" uri="{C3380CC4-5D6E-409C-BE32-E72D297353CC}">
              <c16:uniqueId val="{00000001-90B0-42A2-A731-179E486BCA4B}"/>
            </c:ext>
          </c:extLst>
        </c:ser>
        <c:ser>
          <c:idx val="2"/>
          <c:order val="2"/>
          <c:tx>
            <c:strRef>
              <c:f>Sheet2!$D$40</c:f>
              <c:strCache>
                <c:ptCount val="1"/>
                <c:pt idx="0">
                  <c:v>Nothern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Pome fruit</c:v>
                </c:pt>
                <c:pt idx="1">
                  <c:v>Stone fruit</c:v>
                </c:pt>
                <c:pt idx="2">
                  <c:v>Berry fruit</c:v>
                </c:pt>
                <c:pt idx="3">
                  <c:v>Nuts</c:v>
                </c:pt>
                <c:pt idx="4">
                  <c:v>Subtropical fruit</c:v>
                </c:pt>
              </c:strCache>
            </c:strRef>
          </c:cat>
          <c:val>
            <c:numRef>
              <c:f>Sheet2!$E$40:$I$40</c:f>
              <c:numCache>
                <c:formatCode>0.00%</c:formatCode>
                <c:ptCount val="5"/>
                <c:pt idx="0">
                  <c:v>0.78800000000000003</c:v>
                </c:pt>
                <c:pt idx="1">
                  <c:v>0.89700000000000002</c:v>
                </c:pt>
                <c:pt idx="2">
                  <c:v>0.73299999999999998</c:v>
                </c:pt>
                <c:pt idx="3">
                  <c:v>0.47699999999999998</c:v>
                </c:pt>
                <c:pt idx="4">
                  <c:v>1.7000000000000001E-2</c:v>
                </c:pt>
              </c:numCache>
            </c:numRef>
          </c:val>
          <c:extLst>
            <c:ext xmlns:c16="http://schemas.microsoft.com/office/drawing/2014/chart" uri="{C3380CC4-5D6E-409C-BE32-E72D297353CC}">
              <c16:uniqueId val="{00000002-90B0-42A2-A731-179E486BCA4B}"/>
            </c:ext>
          </c:extLst>
        </c:ser>
        <c:dLbls>
          <c:showLegendKey val="0"/>
          <c:showVal val="0"/>
          <c:showCatName val="0"/>
          <c:showSerName val="0"/>
          <c:showPercent val="0"/>
          <c:showBubbleSize val="0"/>
        </c:dLbls>
        <c:gapWidth val="150"/>
        <c:overlap val="100"/>
        <c:axId val="287311632"/>
        <c:axId val="287307320"/>
      </c:barChart>
      <c:catAx>
        <c:axId val="28731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7320"/>
        <c:crosses val="autoZero"/>
        <c:auto val="1"/>
        <c:lblAlgn val="ctr"/>
        <c:lblOffset val="100"/>
        <c:noMultiLvlLbl val="0"/>
      </c:catAx>
      <c:valAx>
        <c:axId val="2873073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1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Total imports of fruits</c:v>
          </c:tx>
          <c:spPr>
            <a:solidFill>
              <a:schemeClr val="accent1"/>
            </a:solidFill>
            <a:ln>
              <a:noFill/>
            </a:ln>
            <a:effectLst/>
          </c:spPr>
          <c:invertIfNegative val="0"/>
          <c:cat>
            <c:numRef>
              <c:f>Pregled!$C$1:$H$1</c:f>
              <c:numCache>
                <c:formatCode>General</c:formatCode>
                <c:ptCount val="6"/>
                <c:pt idx="0">
                  <c:v>2014</c:v>
                </c:pt>
                <c:pt idx="1">
                  <c:v>2015</c:v>
                </c:pt>
                <c:pt idx="2">
                  <c:v>2016</c:v>
                </c:pt>
                <c:pt idx="3">
                  <c:v>2017</c:v>
                </c:pt>
                <c:pt idx="4">
                  <c:v>2018</c:v>
                </c:pt>
                <c:pt idx="5">
                  <c:v>2019</c:v>
                </c:pt>
              </c:numCache>
            </c:numRef>
          </c:cat>
          <c:val>
            <c:numRef>
              <c:f>Pregled!$M$8:$R$8</c:f>
              <c:numCache>
                <c:formatCode>_-* #,##0_-;\-* #,##0_-;_-* "-"??_-;_-@_-</c:formatCode>
                <c:ptCount val="6"/>
                <c:pt idx="0">
                  <c:v>25414612.018796854</c:v>
                </c:pt>
                <c:pt idx="1">
                  <c:v>25889987.617736254</c:v>
                </c:pt>
                <c:pt idx="2">
                  <c:v>25234148.02612887</c:v>
                </c:pt>
                <c:pt idx="3">
                  <c:v>27230349.428958334</c:v>
                </c:pt>
                <c:pt idx="4">
                  <c:v>28995173.578435253</c:v>
                </c:pt>
                <c:pt idx="5">
                  <c:v>29053982.290000003</c:v>
                </c:pt>
              </c:numCache>
            </c:numRef>
          </c:val>
          <c:extLst>
            <c:ext xmlns:c16="http://schemas.microsoft.com/office/drawing/2014/chart" uri="{C3380CC4-5D6E-409C-BE32-E72D297353CC}">
              <c16:uniqueId val="{00000000-4A84-4E94-B43A-12A207750CB0}"/>
            </c:ext>
          </c:extLst>
        </c:ser>
        <c:dLbls>
          <c:showLegendKey val="0"/>
          <c:showVal val="0"/>
          <c:showCatName val="0"/>
          <c:showSerName val="0"/>
          <c:showPercent val="0"/>
          <c:showBubbleSize val="0"/>
        </c:dLbls>
        <c:gapWidth val="219"/>
        <c:axId val="287304576"/>
        <c:axId val="287308496"/>
      </c:barChart>
      <c:lineChart>
        <c:grouping val="standard"/>
        <c:varyColors val="0"/>
        <c:ser>
          <c:idx val="1"/>
          <c:order val="1"/>
          <c:tx>
            <c:v>Share in the total imports of agricultural products</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Pregled!$M$36:$R$36</c:f>
              <c:numCache>
                <c:formatCode>0.00%</c:formatCode>
                <c:ptCount val="6"/>
                <c:pt idx="0">
                  <c:v>5.4681031516318264E-2</c:v>
                </c:pt>
                <c:pt idx="1">
                  <c:v>6.4557303707328401E-2</c:v>
                </c:pt>
                <c:pt idx="2">
                  <c:v>7.1873854122967318E-2</c:v>
                </c:pt>
                <c:pt idx="3">
                  <c:v>6.9487026236947996E-2</c:v>
                </c:pt>
                <c:pt idx="4">
                  <c:v>6.7307017889080653E-2</c:v>
                </c:pt>
                <c:pt idx="5">
                  <c:v>6.7709672889692138E-2</c:v>
                </c:pt>
              </c:numCache>
            </c:numRef>
          </c:val>
          <c:smooth val="0"/>
          <c:extLst>
            <c:ext xmlns:c16="http://schemas.microsoft.com/office/drawing/2014/chart" uri="{C3380CC4-5D6E-409C-BE32-E72D297353CC}">
              <c16:uniqueId val="{00000001-4A84-4E94-B43A-12A207750CB0}"/>
            </c:ext>
          </c:extLst>
        </c:ser>
        <c:dLbls>
          <c:showLegendKey val="0"/>
          <c:showVal val="0"/>
          <c:showCatName val="0"/>
          <c:showSerName val="0"/>
          <c:showPercent val="0"/>
          <c:showBubbleSize val="0"/>
        </c:dLbls>
        <c:marker val="1"/>
        <c:smooth val="0"/>
        <c:axId val="287310456"/>
        <c:axId val="287310848"/>
      </c:lineChart>
      <c:catAx>
        <c:axId val="2873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8496"/>
        <c:crosses val="autoZero"/>
        <c:auto val="1"/>
        <c:lblAlgn val="ctr"/>
        <c:lblOffset val="100"/>
        <c:noMultiLvlLbl val="0"/>
      </c:catAx>
      <c:valAx>
        <c:axId val="287308496"/>
        <c:scaling>
          <c:orientation val="minMax"/>
          <c:max val="45000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4576"/>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Million</a:t>
                  </a:r>
                  <a:r>
                    <a:rPr lang="en-GB" baseline="0">
                      <a:latin typeface="Times New Roman" panose="02020603050405020304" pitchFamily="18" charset="0"/>
                      <a:cs typeface="Times New Roman" panose="02020603050405020304" pitchFamily="18" charset="0"/>
                    </a:rPr>
                    <a:t> </a:t>
                  </a:r>
                  <a:r>
                    <a:rPr lang="en-GB" sz="800" b="0" i="0" u="none" strike="noStrike" baseline="0">
                      <a:effectLst/>
                      <a:latin typeface="Times New Roman" panose="02020603050405020304" pitchFamily="18" charset="0"/>
                      <a:cs typeface="Times New Roman" panose="02020603050405020304" pitchFamily="18" charset="0"/>
                    </a:rPr>
                    <a:t>€</a:t>
                  </a:r>
                  <a:endParaRPr lang="en-GB">
                    <a:latin typeface="Times New Roman" panose="02020603050405020304" pitchFamily="18" charset="0"/>
                    <a:cs typeface="Times New Roman" panose="02020603050405020304" pitchFamily="18" charset="0"/>
                  </a:endParaRPr>
                </a:p>
              </c:rich>
            </c:tx>
            <c:spPr>
              <a:noFill/>
              <a:ln>
                <a:noFill/>
              </a:ln>
              <a:effectLst/>
            </c:spPr>
          </c:dispUnitsLbl>
        </c:dispUnits>
      </c:valAx>
      <c:valAx>
        <c:axId val="287310848"/>
        <c:scaling>
          <c:orientation val="minMax"/>
          <c:max val="0.140000000000000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10456"/>
        <c:crosses val="max"/>
        <c:crossBetween val="between"/>
      </c:valAx>
      <c:catAx>
        <c:axId val="287310456"/>
        <c:scaling>
          <c:orientation val="minMax"/>
        </c:scaling>
        <c:delete val="1"/>
        <c:axPos val="b"/>
        <c:majorTickMark val="out"/>
        <c:minorTickMark val="none"/>
        <c:tickLblPos val="none"/>
        <c:crossAx val="287310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ndara" panose="020E0502030303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Total imports of vegetables</c:v>
          </c:tx>
          <c:spPr>
            <a:solidFill>
              <a:schemeClr val="accent1"/>
            </a:solidFill>
            <a:ln>
              <a:noFill/>
            </a:ln>
            <a:effectLst/>
          </c:spPr>
          <c:invertIfNegative val="0"/>
          <c:cat>
            <c:numRef>
              <c:f>Pregled!$C$1:$H$1</c:f>
              <c:numCache>
                <c:formatCode>General</c:formatCode>
                <c:ptCount val="6"/>
                <c:pt idx="0">
                  <c:v>2014</c:v>
                </c:pt>
                <c:pt idx="1">
                  <c:v>2015</c:v>
                </c:pt>
                <c:pt idx="2">
                  <c:v>2016</c:v>
                </c:pt>
                <c:pt idx="3">
                  <c:v>2017</c:v>
                </c:pt>
                <c:pt idx="4">
                  <c:v>2018</c:v>
                </c:pt>
                <c:pt idx="5">
                  <c:v>2019</c:v>
                </c:pt>
              </c:numCache>
            </c:numRef>
          </c:cat>
          <c:val>
            <c:numRef>
              <c:f>Pregled!$M$12:$R$12</c:f>
              <c:numCache>
                <c:formatCode>_-* #,##0_-;\-* #,##0_-;_-* "-"??_-;_-@_-</c:formatCode>
                <c:ptCount val="6"/>
                <c:pt idx="0">
                  <c:v>22501871.547966778</c:v>
                </c:pt>
                <c:pt idx="1">
                  <c:v>25638971.156049974</c:v>
                </c:pt>
                <c:pt idx="2">
                  <c:v>29062153.341902666</c:v>
                </c:pt>
                <c:pt idx="3">
                  <c:v>31346312.510848165</c:v>
                </c:pt>
                <c:pt idx="4">
                  <c:v>32880539.155100796</c:v>
                </c:pt>
                <c:pt idx="5">
                  <c:v>36996243.884751081</c:v>
                </c:pt>
              </c:numCache>
            </c:numRef>
          </c:val>
          <c:extLst>
            <c:ext xmlns:c16="http://schemas.microsoft.com/office/drawing/2014/chart" uri="{C3380CC4-5D6E-409C-BE32-E72D297353CC}">
              <c16:uniqueId val="{00000000-29F6-40BB-8A20-6695FC2AF3FA}"/>
            </c:ext>
          </c:extLst>
        </c:ser>
        <c:dLbls>
          <c:showLegendKey val="0"/>
          <c:showVal val="0"/>
          <c:showCatName val="0"/>
          <c:showSerName val="0"/>
          <c:showPercent val="0"/>
          <c:showBubbleSize val="0"/>
        </c:dLbls>
        <c:gapWidth val="219"/>
        <c:axId val="287306928"/>
        <c:axId val="287307712"/>
      </c:barChart>
      <c:lineChart>
        <c:grouping val="standard"/>
        <c:varyColors val="0"/>
        <c:ser>
          <c:idx val="1"/>
          <c:order val="1"/>
          <c:tx>
            <c:v>Share in the total imports of agricultural products</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Pregled!$M$27:$R$27</c:f>
              <c:numCache>
                <c:formatCode>0.00%</c:formatCode>
                <c:ptCount val="6"/>
                <c:pt idx="0">
                  <c:v>4.6719498643236247E-2</c:v>
                </c:pt>
                <c:pt idx="1">
                  <c:v>5.4629419312883093E-2</c:v>
                </c:pt>
                <c:pt idx="2">
                  <c:v>5.9231348924792621E-2</c:v>
                </c:pt>
                <c:pt idx="3">
                  <c:v>5.9046751839281826E-2</c:v>
                </c:pt>
                <c:pt idx="4">
                  <c:v>6.0764991779593519E-2</c:v>
                </c:pt>
                <c:pt idx="5">
                  <c:v>6.3868969069514364E-2</c:v>
                </c:pt>
              </c:numCache>
            </c:numRef>
          </c:val>
          <c:smooth val="0"/>
          <c:extLst>
            <c:ext xmlns:c16="http://schemas.microsoft.com/office/drawing/2014/chart" uri="{C3380CC4-5D6E-409C-BE32-E72D297353CC}">
              <c16:uniqueId val="{00000001-29F6-40BB-8A20-6695FC2AF3FA}"/>
            </c:ext>
          </c:extLst>
        </c:ser>
        <c:dLbls>
          <c:showLegendKey val="0"/>
          <c:showVal val="0"/>
          <c:showCatName val="0"/>
          <c:showSerName val="0"/>
          <c:showPercent val="0"/>
          <c:showBubbleSize val="0"/>
        </c:dLbls>
        <c:marker val="1"/>
        <c:smooth val="0"/>
        <c:axId val="287304968"/>
        <c:axId val="287311240"/>
      </c:lineChart>
      <c:catAx>
        <c:axId val="28730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7712"/>
        <c:crosses val="autoZero"/>
        <c:auto val="1"/>
        <c:lblAlgn val="ctr"/>
        <c:lblOffset val="100"/>
        <c:noMultiLvlLbl val="0"/>
      </c:catAx>
      <c:valAx>
        <c:axId val="2873077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6928"/>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Million €</a:t>
                  </a:r>
                </a:p>
              </c:rich>
            </c:tx>
            <c:spPr>
              <a:noFill/>
              <a:ln>
                <a:noFill/>
              </a:ln>
              <a:effectLst/>
            </c:spPr>
          </c:dispUnitsLbl>
        </c:dispUnits>
      </c:valAx>
      <c:valAx>
        <c:axId val="287311240"/>
        <c:scaling>
          <c:orientation val="minMax"/>
          <c:max val="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304968"/>
        <c:crosses val="max"/>
        <c:crossBetween val="between"/>
      </c:valAx>
      <c:catAx>
        <c:axId val="287304968"/>
        <c:scaling>
          <c:orientation val="minMax"/>
        </c:scaling>
        <c:delete val="1"/>
        <c:axPos val="b"/>
        <c:majorTickMark val="out"/>
        <c:minorTickMark val="none"/>
        <c:tickLblPos val="none"/>
        <c:crossAx val="287311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'Sheet1 (2)'!$C$14</c:f>
              <c:strCache>
                <c:ptCount val="1"/>
                <c:pt idx="0">
                  <c:v>Area harvested plantations (ha)</c:v>
                </c:pt>
              </c:strCache>
            </c:strRef>
          </c:tx>
          <c:spPr>
            <a:solidFill>
              <a:schemeClr val="accent3"/>
            </a:solidFill>
            <a:ln>
              <a:noFill/>
            </a:ln>
            <a:effectLst/>
          </c:spPr>
          <c:cat>
            <c:strRef>
              <c:f>'Sheet1 (2)'!$F$11:$K$11</c:f>
              <c:strCache>
                <c:ptCount val="6"/>
                <c:pt idx="0">
                  <c:v>2014</c:v>
                </c:pt>
                <c:pt idx="1">
                  <c:v>2015</c:v>
                </c:pt>
                <c:pt idx="2">
                  <c:v>2016(p)</c:v>
                </c:pt>
                <c:pt idx="3">
                  <c:v>2017(p)</c:v>
                </c:pt>
                <c:pt idx="4">
                  <c:v>2018(p)</c:v>
                </c:pt>
                <c:pt idx="5">
                  <c:v>2019(p)</c:v>
                </c:pt>
              </c:strCache>
            </c:strRef>
          </c:cat>
          <c:val>
            <c:numRef>
              <c:f>'Sheet1 (2)'!$F$14:$K$14</c:f>
              <c:numCache>
                <c:formatCode>General</c:formatCode>
                <c:ptCount val="6"/>
                <c:pt idx="0">
                  <c:v>82.8</c:v>
                </c:pt>
                <c:pt idx="1">
                  <c:v>88.9</c:v>
                </c:pt>
                <c:pt idx="2">
                  <c:v>117.5</c:v>
                </c:pt>
                <c:pt idx="3">
                  <c:v>141.69999999999999</c:v>
                </c:pt>
                <c:pt idx="4">
                  <c:v>142.1</c:v>
                </c:pt>
                <c:pt idx="5">
                  <c:v>142.9</c:v>
                </c:pt>
              </c:numCache>
            </c:numRef>
          </c:val>
          <c:extLst>
            <c:ext xmlns:c16="http://schemas.microsoft.com/office/drawing/2014/chart" uri="{C3380CC4-5D6E-409C-BE32-E72D297353CC}">
              <c16:uniqueId val="{00000000-353B-482B-A981-D0341C527DEE}"/>
            </c:ext>
          </c:extLst>
        </c:ser>
        <c:dLbls>
          <c:showLegendKey val="0"/>
          <c:showVal val="0"/>
          <c:showCatName val="0"/>
          <c:showSerName val="0"/>
          <c:showPercent val="0"/>
          <c:showBubbleSize val="0"/>
        </c:dLbls>
        <c:axId val="287305752"/>
        <c:axId val="287306536"/>
      </c:areaChart>
      <c:barChart>
        <c:barDir val="col"/>
        <c:grouping val="clustered"/>
        <c:varyColors val="0"/>
        <c:ser>
          <c:idx val="0"/>
          <c:order val="0"/>
          <c:tx>
            <c:strRef>
              <c:f>'Sheet1 (2)'!$C$12</c:f>
              <c:strCache>
                <c:ptCount val="1"/>
                <c:pt idx="0">
                  <c:v>Production total (t)</c:v>
                </c:pt>
              </c:strCache>
            </c:strRef>
          </c:tx>
          <c:spPr>
            <a:solidFill>
              <a:schemeClr val="accent1"/>
            </a:solidFill>
            <a:ln>
              <a:noFill/>
            </a:ln>
            <a:effectLst/>
          </c:spPr>
          <c:invertIfNegative val="0"/>
          <c:cat>
            <c:strRef>
              <c:f>'Sheet1 (2)'!$F$11:$K$11</c:f>
              <c:strCache>
                <c:ptCount val="6"/>
                <c:pt idx="0">
                  <c:v>2014</c:v>
                </c:pt>
                <c:pt idx="1">
                  <c:v>2015</c:v>
                </c:pt>
                <c:pt idx="2">
                  <c:v>2016(p)</c:v>
                </c:pt>
                <c:pt idx="3">
                  <c:v>2017(p)</c:v>
                </c:pt>
                <c:pt idx="4">
                  <c:v>2018(p)</c:v>
                </c:pt>
                <c:pt idx="5">
                  <c:v>2019(p)</c:v>
                </c:pt>
              </c:strCache>
            </c:strRef>
          </c:cat>
          <c:val>
            <c:numRef>
              <c:f>'Sheet1 (2)'!$F$12:$K$12</c:f>
              <c:numCache>
                <c:formatCode>General</c:formatCode>
                <c:ptCount val="6"/>
                <c:pt idx="0">
                  <c:v>796.2</c:v>
                </c:pt>
                <c:pt idx="1">
                  <c:v>554.1</c:v>
                </c:pt>
                <c:pt idx="2">
                  <c:v>766.5</c:v>
                </c:pt>
                <c:pt idx="3">
                  <c:v>758.6</c:v>
                </c:pt>
                <c:pt idx="4">
                  <c:v>521.29999999999995</c:v>
                </c:pt>
                <c:pt idx="5">
                  <c:v>574.1</c:v>
                </c:pt>
              </c:numCache>
            </c:numRef>
          </c:val>
          <c:extLst>
            <c:ext xmlns:c16="http://schemas.microsoft.com/office/drawing/2014/chart" uri="{C3380CC4-5D6E-409C-BE32-E72D297353CC}">
              <c16:uniqueId val="{00000001-353B-482B-A981-D0341C527DEE}"/>
            </c:ext>
          </c:extLst>
        </c:ser>
        <c:ser>
          <c:idx val="1"/>
          <c:order val="1"/>
          <c:tx>
            <c:strRef>
              <c:f>'Sheet1 (2)'!$C$13</c:f>
              <c:strCache>
                <c:ptCount val="1"/>
                <c:pt idx="0">
                  <c:v>Plantation production (t)</c:v>
                </c:pt>
              </c:strCache>
            </c:strRef>
          </c:tx>
          <c:spPr>
            <a:solidFill>
              <a:schemeClr val="accent2"/>
            </a:solidFill>
            <a:ln>
              <a:noFill/>
            </a:ln>
            <a:effectLst/>
          </c:spPr>
          <c:invertIfNegative val="0"/>
          <c:cat>
            <c:strRef>
              <c:f>'Sheet1 (2)'!$F$11:$K$11</c:f>
              <c:strCache>
                <c:ptCount val="6"/>
                <c:pt idx="0">
                  <c:v>2014</c:v>
                </c:pt>
                <c:pt idx="1">
                  <c:v>2015</c:v>
                </c:pt>
                <c:pt idx="2">
                  <c:v>2016(p)</c:v>
                </c:pt>
                <c:pt idx="3">
                  <c:v>2017(p)</c:v>
                </c:pt>
                <c:pt idx="4">
                  <c:v>2018(p)</c:v>
                </c:pt>
                <c:pt idx="5">
                  <c:v>2019(p)</c:v>
                </c:pt>
              </c:strCache>
            </c:strRef>
          </c:cat>
          <c:val>
            <c:numRef>
              <c:f>'Sheet1 (2)'!$F$13:$K$13</c:f>
              <c:numCache>
                <c:formatCode>General</c:formatCode>
                <c:ptCount val="6"/>
                <c:pt idx="0">
                  <c:v>253.8</c:v>
                </c:pt>
                <c:pt idx="1">
                  <c:v>244.3</c:v>
                </c:pt>
                <c:pt idx="2">
                  <c:v>412</c:v>
                </c:pt>
                <c:pt idx="3">
                  <c:v>417.1</c:v>
                </c:pt>
                <c:pt idx="4">
                  <c:v>279.10000000000002</c:v>
                </c:pt>
                <c:pt idx="5">
                  <c:v>307.5</c:v>
                </c:pt>
              </c:numCache>
            </c:numRef>
          </c:val>
          <c:extLst>
            <c:ext xmlns:c16="http://schemas.microsoft.com/office/drawing/2014/chart" uri="{C3380CC4-5D6E-409C-BE32-E72D297353CC}">
              <c16:uniqueId val="{00000002-353B-482B-A981-D0341C527DEE}"/>
            </c:ext>
          </c:extLst>
        </c:ser>
        <c:dLbls>
          <c:showLegendKey val="0"/>
          <c:showVal val="0"/>
          <c:showCatName val="0"/>
          <c:showSerName val="0"/>
          <c:showPercent val="0"/>
          <c:showBubbleSize val="0"/>
        </c:dLbls>
        <c:gapWidth val="219"/>
        <c:axId val="287305752"/>
        <c:axId val="287306536"/>
      </c:barChart>
      <c:lineChart>
        <c:grouping val="standard"/>
        <c:varyColors val="0"/>
        <c:ser>
          <c:idx val="3"/>
          <c:order val="3"/>
          <c:tx>
            <c:strRef>
              <c:f>'Sheet1 (2)'!$C$15</c:f>
              <c:strCache>
                <c:ptCount val="1"/>
                <c:pt idx="0">
                  <c:v>Average harvest yield (t/ha)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 (2)'!$F$11:$K$11</c:f>
              <c:strCache>
                <c:ptCount val="6"/>
                <c:pt idx="0">
                  <c:v>2014</c:v>
                </c:pt>
                <c:pt idx="1">
                  <c:v>2015</c:v>
                </c:pt>
                <c:pt idx="2">
                  <c:v>2016(p)</c:v>
                </c:pt>
                <c:pt idx="3">
                  <c:v>2017(p)</c:v>
                </c:pt>
                <c:pt idx="4">
                  <c:v>2018(p)</c:v>
                </c:pt>
                <c:pt idx="5">
                  <c:v>2019(p)</c:v>
                </c:pt>
              </c:strCache>
            </c:strRef>
          </c:cat>
          <c:val>
            <c:numRef>
              <c:f>'Sheet1 (2)'!$F$15:$K$15</c:f>
              <c:numCache>
                <c:formatCode>General</c:formatCode>
                <c:ptCount val="6"/>
                <c:pt idx="0">
                  <c:v>3.1</c:v>
                </c:pt>
                <c:pt idx="1">
                  <c:v>2.7</c:v>
                </c:pt>
                <c:pt idx="2">
                  <c:v>3.5</c:v>
                </c:pt>
                <c:pt idx="3">
                  <c:v>2.9</c:v>
                </c:pt>
                <c:pt idx="4">
                  <c:v>2</c:v>
                </c:pt>
                <c:pt idx="5">
                  <c:v>2.2000000000000002</c:v>
                </c:pt>
              </c:numCache>
            </c:numRef>
          </c:val>
          <c:smooth val="0"/>
          <c:extLst>
            <c:ext xmlns:c16="http://schemas.microsoft.com/office/drawing/2014/chart" uri="{C3380CC4-5D6E-409C-BE32-E72D297353CC}">
              <c16:uniqueId val="{00000003-353B-482B-A981-D0341C527DEE}"/>
            </c:ext>
          </c:extLst>
        </c:ser>
        <c:dLbls>
          <c:showLegendKey val="0"/>
          <c:showVal val="0"/>
          <c:showCatName val="0"/>
          <c:showSerName val="0"/>
          <c:showPercent val="0"/>
          <c:showBubbleSize val="0"/>
        </c:dLbls>
        <c:marker val="1"/>
        <c:smooth val="0"/>
        <c:axId val="287309280"/>
        <c:axId val="287308888"/>
      </c:lineChart>
      <c:catAx>
        <c:axId val="28730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306536"/>
        <c:crosses val="autoZero"/>
        <c:auto val="1"/>
        <c:lblAlgn val="ctr"/>
        <c:lblOffset val="100"/>
        <c:noMultiLvlLbl val="0"/>
      </c:catAx>
      <c:valAx>
        <c:axId val="28730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305752"/>
        <c:crosses val="autoZero"/>
        <c:crossBetween val="between"/>
      </c:valAx>
      <c:valAx>
        <c:axId val="287308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309280"/>
        <c:crosses val="max"/>
        <c:crossBetween val="between"/>
      </c:valAx>
      <c:catAx>
        <c:axId val="287309280"/>
        <c:scaling>
          <c:orientation val="minMax"/>
        </c:scaling>
        <c:delete val="1"/>
        <c:axPos val="b"/>
        <c:numFmt formatCode="General" sourceLinked="1"/>
        <c:majorTickMark val="out"/>
        <c:minorTickMark val="none"/>
        <c:tickLblPos val="none"/>
        <c:crossAx val="28730888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50218900845127E-2"/>
          <c:y val="0.1226158038147139"/>
          <c:w val="0.76390974549769874"/>
          <c:h val="0.67214164646312946"/>
        </c:manualLayout>
      </c:layout>
      <c:barChart>
        <c:barDir val="col"/>
        <c:grouping val="clustered"/>
        <c:varyColors val="0"/>
        <c:ser>
          <c:idx val="0"/>
          <c:order val="1"/>
          <c:tx>
            <c:strRef>
              <c:f>'Govedina ENG)'!$A$65</c:f>
              <c:strCache>
                <c:ptCount val="1"/>
                <c:pt idx="0">
                  <c:v>Meat production in tonnes FAO</c:v>
                </c:pt>
              </c:strCache>
            </c:strRef>
          </c:tx>
          <c:spPr>
            <a:solidFill>
              <a:schemeClr val="accent1"/>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'Govedina ENG)'!$G$65:$O$65</c:f>
              <c:numCache>
                <c:formatCode>_-* #,##0_-;\-* #,##0_-;_-* "-"??_-;_-@_-</c:formatCode>
                <c:ptCount val="9"/>
                <c:pt idx="0">
                  <c:v>4688</c:v>
                </c:pt>
                <c:pt idx="1">
                  <c:v>4391</c:v>
                </c:pt>
                <c:pt idx="2">
                  <c:v>4191</c:v>
                </c:pt>
                <c:pt idx="3">
                  <c:v>3834</c:v>
                </c:pt>
                <c:pt idx="4">
                  <c:v>3211</c:v>
                </c:pt>
                <c:pt idx="5">
                  <c:v>5416</c:v>
                </c:pt>
                <c:pt idx="6">
                  <c:v>3875</c:v>
                </c:pt>
                <c:pt idx="7">
                  <c:v>3720</c:v>
                </c:pt>
                <c:pt idx="8">
                  <c:v>3755</c:v>
                </c:pt>
              </c:numCache>
            </c:numRef>
          </c:val>
          <c:extLst>
            <c:ext xmlns:c16="http://schemas.microsoft.com/office/drawing/2014/chart" uri="{C3380CC4-5D6E-409C-BE32-E72D297353CC}">
              <c16:uniqueId val="{00000000-7313-4E79-8E16-79BE9C9F3C16}"/>
            </c:ext>
          </c:extLst>
        </c:ser>
        <c:dLbls>
          <c:showLegendKey val="0"/>
          <c:showVal val="0"/>
          <c:showCatName val="0"/>
          <c:showSerName val="0"/>
          <c:showPercent val="0"/>
          <c:showBubbleSize val="0"/>
        </c:dLbls>
        <c:gapWidth val="150"/>
        <c:axId val="381223664"/>
        <c:axId val="381220528"/>
      </c:barChart>
      <c:lineChart>
        <c:grouping val="standard"/>
        <c:varyColors val="0"/>
        <c:ser>
          <c:idx val="1"/>
          <c:order val="0"/>
          <c:tx>
            <c:strRef>
              <c:f>'Govedina ENG)'!$A$64</c:f>
              <c:strCache>
                <c:ptCount val="1"/>
                <c:pt idx="0">
                  <c:v>Number of animals MONSTAT</c:v>
                </c:pt>
              </c:strCache>
            </c:strRef>
          </c:tx>
          <c:spPr>
            <a:ln w="28575" cap="rnd">
              <a:solidFill>
                <a:schemeClr val="bg1">
                  <a:lumMod val="50000"/>
                </a:schemeClr>
              </a:solidFill>
              <a:round/>
            </a:ln>
            <a:effectLst/>
          </c:spPr>
          <c:marker>
            <c:symbol val="none"/>
          </c:marker>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'Govedina ENG)'!$G$62:$O$62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'Govedina ENG)'!$G$64:$O$64</c:f>
              <c:numCache>
                <c:formatCode>General</c:formatCode>
                <c:ptCount val="9"/>
                <c:pt idx="0">
                  <c:v>87173</c:v>
                </c:pt>
                <c:pt idx="1">
                  <c:v>84701</c:v>
                </c:pt>
                <c:pt idx="2" formatCode="_-* #,##0_-;\-* #,##0_-;_-* &quot;-&quot;??_-;_-@_-">
                  <c:v>89057</c:v>
                </c:pt>
                <c:pt idx="3" formatCode="_-* #,##0_-;\-* #,##0_-;_-* &quot;-&quot;??_-;_-@_-">
                  <c:v>93550</c:v>
                </c:pt>
                <c:pt idx="4" formatCode="_-* #,##0_-;\-* #,##0_-;_-* &quot;-&quot;??_-;_-@_-">
                  <c:v>92453</c:v>
                </c:pt>
                <c:pt idx="5" formatCode="_-* #,##0_-;\-* #,##0_-;_-* &quot;-&quot;??_-;_-@_-">
                  <c:v>89269</c:v>
                </c:pt>
                <c:pt idx="6" formatCode="_-* #,##0_-;\-* #,##0_-;_-* &quot;-&quot;??_-;_-@_-">
                  <c:v>86648</c:v>
                </c:pt>
                <c:pt idx="7" formatCode="_-* #,##0_-;\-* #,##0_-;_-* &quot;-&quot;??_-;_-@_-">
                  <c:v>83264</c:v>
                </c:pt>
                <c:pt idx="8">
                  <c:v>81432</c:v>
                </c:pt>
              </c:numCache>
            </c:numRef>
          </c:val>
          <c:smooth val="0"/>
          <c:extLst>
            <c:ext xmlns:c16="http://schemas.microsoft.com/office/drawing/2014/chart" uri="{C3380CC4-5D6E-409C-BE32-E72D297353CC}">
              <c16:uniqueId val="{00000001-7313-4E79-8E16-79BE9C9F3C16}"/>
            </c:ext>
          </c:extLst>
        </c:ser>
        <c:dLbls>
          <c:showLegendKey val="0"/>
          <c:showVal val="0"/>
          <c:showCatName val="0"/>
          <c:showSerName val="0"/>
          <c:showPercent val="0"/>
          <c:showBubbleSize val="0"/>
        </c:dLbls>
        <c:marker val="1"/>
        <c:smooth val="0"/>
        <c:axId val="381223272"/>
        <c:axId val="381226800"/>
      </c:lineChart>
      <c:catAx>
        <c:axId val="38122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226800"/>
        <c:crosses val="autoZero"/>
        <c:auto val="1"/>
        <c:lblAlgn val="ctr"/>
        <c:lblOffset val="100"/>
        <c:noMultiLvlLbl val="0"/>
      </c:catAx>
      <c:valAx>
        <c:axId val="38122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223272"/>
        <c:crosses val="autoZero"/>
        <c:crossBetween val="between"/>
      </c:valAx>
      <c:valAx>
        <c:axId val="381220528"/>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223664"/>
        <c:crosses val="max"/>
        <c:crossBetween val="between"/>
      </c:valAx>
      <c:catAx>
        <c:axId val="381223664"/>
        <c:scaling>
          <c:orientation val="minMax"/>
        </c:scaling>
        <c:delete val="1"/>
        <c:axPos val="b"/>
        <c:majorTickMark val="out"/>
        <c:minorTickMark val="none"/>
        <c:tickLblPos val="none"/>
        <c:crossAx val="381220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28-4069-A167-293BBBFA06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28-4069-A167-293BBBFA06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28-4069-A167-293BBBFA06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28-4069-A167-293BBBFA06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28-4069-A167-293BBBFA06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28-4069-A167-293BBBFA06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128-4069-A167-293BBBFA067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Sheet1!$L$6:$L$12</c:f>
              <c:strCache>
                <c:ptCount val="7"/>
                <c:pt idx="0">
                  <c:v>Sawmill Plants</c:v>
                </c:pt>
                <c:pt idx="1">
                  <c:v>Plants for the production of furniture and interior design</c:v>
                </c:pt>
                <c:pt idx="2">
                  <c:v>Plywood factory</c:v>
                </c:pt>
                <c:pt idx="3">
                  <c:v>Furniture factories</c:v>
                </c:pt>
                <c:pt idx="4">
                  <c:v>Independent craft shop</c:v>
                </c:pt>
                <c:pt idx="5">
                  <c:v>Production of wooden houses</c:v>
                </c:pt>
                <c:pt idx="6">
                  <c:v>Parquet production</c:v>
                </c:pt>
              </c:strCache>
            </c:strRef>
          </c:cat>
          <c:val>
            <c:numRef>
              <c:f>Sheet1!$M$6:$M$12</c:f>
              <c:numCache>
                <c:formatCode>0%</c:formatCode>
                <c:ptCount val="7"/>
                <c:pt idx="0">
                  <c:v>0.7</c:v>
                </c:pt>
                <c:pt idx="1">
                  <c:v>0.13</c:v>
                </c:pt>
                <c:pt idx="2">
                  <c:v>0.01</c:v>
                </c:pt>
                <c:pt idx="3">
                  <c:v>0.03</c:v>
                </c:pt>
                <c:pt idx="4">
                  <c:v>0.06</c:v>
                </c:pt>
                <c:pt idx="5">
                  <c:v>0.06</c:v>
                </c:pt>
                <c:pt idx="6">
                  <c:v>0.01</c:v>
                </c:pt>
              </c:numCache>
            </c:numRef>
          </c:val>
          <c:extLst>
            <c:ext xmlns:c16="http://schemas.microsoft.com/office/drawing/2014/chart" uri="{C3380CC4-5D6E-409C-BE32-E72D297353CC}">
              <c16:uniqueId val="{0000000E-5128-4069-A167-293BBBFA067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Arrivals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1813817</c:v>
                </c:pt>
                <c:pt idx="1">
                  <c:v>2000009</c:v>
                </c:pt>
                <c:pt idx="2">
                  <c:v>2204856</c:v>
                </c:pt>
                <c:pt idx="3">
                  <c:v>2645217</c:v>
                </c:pt>
                <c:pt idx="4">
                  <c:v>444065</c:v>
                </c:pt>
              </c:numCache>
            </c:numRef>
          </c:val>
          <c:extLst>
            <c:ext xmlns:c16="http://schemas.microsoft.com/office/drawing/2014/chart" uri="{C3380CC4-5D6E-409C-BE32-E72D297353CC}">
              <c16:uniqueId val="{00000000-7880-473A-9D35-DF196CF9615C}"/>
            </c:ext>
          </c:extLst>
        </c:ser>
        <c:ser>
          <c:idx val="1"/>
          <c:order val="1"/>
          <c:tx>
            <c:strRef>
              <c:f>Sheet1!$C$1</c:f>
              <c:strCache>
                <c:ptCount val="1"/>
                <c:pt idx="0">
                  <c:v>Overnight stays</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11250005</c:v>
                </c:pt>
                <c:pt idx="1">
                  <c:v>11953316</c:v>
                </c:pt>
                <c:pt idx="2">
                  <c:v>12930334</c:v>
                </c:pt>
                <c:pt idx="3">
                  <c:v>14455920</c:v>
                </c:pt>
                <c:pt idx="4">
                  <c:v>2587255</c:v>
                </c:pt>
              </c:numCache>
            </c:numRef>
          </c:val>
          <c:extLst>
            <c:ext xmlns:c16="http://schemas.microsoft.com/office/drawing/2014/chart" uri="{C3380CC4-5D6E-409C-BE32-E72D297353CC}">
              <c16:uniqueId val="{00000001-7880-473A-9D35-DF196CF9615C}"/>
            </c:ext>
          </c:extLst>
        </c:ser>
        <c:dLbls>
          <c:showLegendKey val="0"/>
          <c:showVal val="0"/>
          <c:showCatName val="0"/>
          <c:showSerName val="0"/>
          <c:showPercent val="0"/>
          <c:showBubbleSize val="0"/>
        </c:dLbls>
        <c:gapWidth val="219"/>
        <c:overlap val="-27"/>
        <c:axId val="673170719"/>
        <c:axId val="1"/>
      </c:barChart>
      <c:catAx>
        <c:axId val="673170719"/>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673170719"/>
        <c:crosses val="autoZero"/>
        <c:crossBetween val="between"/>
      </c:valAx>
      <c:spPr>
        <a:noFill/>
        <a:ln w="25396">
          <a:noFill/>
        </a:ln>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Collective accommodation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Overnight stays</c:v>
                </c:pt>
                <c:pt idx="1">
                  <c:v>Arrivals</c:v>
                </c:pt>
              </c:strCache>
            </c:strRef>
          </c:cat>
          <c:val>
            <c:numRef>
              <c:f>Sheet1!$B$2:$B$3</c:f>
              <c:numCache>
                <c:formatCode>0.00%</c:formatCode>
                <c:ptCount val="2"/>
                <c:pt idx="0">
                  <c:v>0.36499999999999999</c:v>
                </c:pt>
                <c:pt idx="1">
                  <c:v>0.60499999999999998</c:v>
                </c:pt>
              </c:numCache>
            </c:numRef>
          </c:val>
          <c:extLst>
            <c:ext xmlns:c16="http://schemas.microsoft.com/office/drawing/2014/chart" uri="{C3380CC4-5D6E-409C-BE32-E72D297353CC}">
              <c16:uniqueId val="{00000000-BCC9-4110-9FA4-7E30DB9A5A4A}"/>
            </c:ext>
          </c:extLst>
        </c:ser>
        <c:ser>
          <c:idx val="1"/>
          <c:order val="1"/>
          <c:tx>
            <c:strRef>
              <c:f>Sheet1!$C$1</c:f>
              <c:strCache>
                <c:ptCount val="1"/>
                <c:pt idx="0">
                  <c:v>Individual accommodation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Overnight stays</c:v>
                </c:pt>
                <c:pt idx="1">
                  <c:v>Arrivals</c:v>
                </c:pt>
              </c:strCache>
            </c:strRef>
          </c:cat>
          <c:val>
            <c:numRef>
              <c:f>Sheet1!$C$2:$C$3</c:f>
              <c:numCache>
                <c:formatCode>0.00%</c:formatCode>
                <c:ptCount val="2"/>
                <c:pt idx="0">
                  <c:v>0.63500000000000001</c:v>
                </c:pt>
                <c:pt idx="1">
                  <c:v>0.39500000000000002</c:v>
                </c:pt>
              </c:numCache>
            </c:numRef>
          </c:val>
          <c:extLst>
            <c:ext xmlns:c16="http://schemas.microsoft.com/office/drawing/2014/chart" uri="{C3380CC4-5D6E-409C-BE32-E72D297353CC}">
              <c16:uniqueId val="{00000001-BCC9-4110-9FA4-7E30DB9A5A4A}"/>
            </c:ext>
          </c:extLst>
        </c:ser>
        <c:dLbls>
          <c:showLegendKey val="0"/>
          <c:showVal val="0"/>
          <c:showCatName val="0"/>
          <c:showSerName val="0"/>
          <c:showPercent val="0"/>
          <c:showBubbleSize val="0"/>
        </c:dLbls>
        <c:gapWidth val="150"/>
        <c:overlap val="100"/>
        <c:axId val="672235567"/>
        <c:axId val="1"/>
      </c:barChart>
      <c:catAx>
        <c:axId val="672235567"/>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1"/>
        <c:axPos val="b"/>
        <c:majorGridlines>
          <c:spPr>
            <a:ln w="9517" cap="flat" cmpd="sng" algn="ctr">
              <a:solidFill>
                <a:schemeClr val="tx1">
                  <a:lumMod val="15000"/>
                  <a:lumOff val="85000"/>
                </a:schemeClr>
              </a:solidFill>
              <a:round/>
            </a:ln>
            <a:effectLst/>
          </c:spPr>
        </c:majorGridlines>
        <c:numFmt formatCode="0.00%" sourceLinked="1"/>
        <c:majorTickMark val="out"/>
        <c:minorTickMark val="none"/>
        <c:tickLblPos val="nextTo"/>
        <c:crossAx val="672235567"/>
        <c:crosses val="autoZero"/>
        <c:crossBetween val="between"/>
      </c:valAx>
      <c:spPr>
        <a:noFill/>
        <a:ln w="25380">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UxxBbl4DH2ZQrSOVzo7MZuPKeg==">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43243F-3A1E-4664-A3D6-C60162F9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227</Pages>
  <Words>103628</Words>
  <Characters>590684</Characters>
  <Application>Microsoft Office Word</Application>
  <DocSecurity>0</DocSecurity>
  <Lines>4922</Lines>
  <Paragraphs>1385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Manager>Marin</Manager>
  <Company>Grizli777</Company>
  <LinksUpToDate>false</LinksUpToDate>
  <CharactersWithSpaces>692927</CharactersWithSpaces>
  <SharedDoc>false</SharedDoc>
  <HLinks>
    <vt:vector size="1254" baseType="variant">
      <vt:variant>
        <vt:i4>5374022</vt:i4>
      </vt:variant>
      <vt:variant>
        <vt:i4>1221</vt:i4>
      </vt:variant>
      <vt:variant>
        <vt:i4>0</vt:i4>
      </vt:variant>
      <vt:variant>
        <vt:i4>5</vt:i4>
      </vt:variant>
      <vt:variant>
        <vt:lpwstr>http://europa.ba/wpcontent/uploads/2020/03/coronavirus_support_wb.pdf</vt:lpwstr>
      </vt:variant>
      <vt:variant>
        <vt:lpwstr/>
      </vt:variant>
      <vt:variant>
        <vt:i4>7209082</vt:i4>
      </vt:variant>
      <vt:variant>
        <vt:i4>1212</vt:i4>
      </vt:variant>
      <vt:variant>
        <vt:i4>0</vt:i4>
      </vt:variant>
      <vt:variant>
        <vt:i4>5</vt:i4>
      </vt:variant>
      <vt:variant>
        <vt:lpwstr>https://www.irfcg.me/me/2014-03-10-14-49-50/program-podrske-razvoju-poljoprivrede-otkup-poljoprivrednih-proizvoda.html</vt:lpwstr>
      </vt:variant>
      <vt:variant>
        <vt:lpwstr/>
      </vt:variant>
      <vt:variant>
        <vt:i4>7209012</vt:i4>
      </vt:variant>
      <vt:variant>
        <vt:i4>1209</vt:i4>
      </vt:variant>
      <vt:variant>
        <vt:i4>0</vt:i4>
      </vt:variant>
      <vt:variant>
        <vt:i4>5</vt:i4>
      </vt:variant>
      <vt:variant>
        <vt:lpwstr>https://www.irfcg.me/me/2014-03-10-14-49-50/program-podrske-razvoju-poljoprivrede-agro-budzet.html</vt:lpwstr>
      </vt:variant>
      <vt:variant>
        <vt:lpwstr/>
      </vt:variant>
      <vt:variant>
        <vt:i4>458781</vt:i4>
      </vt:variant>
      <vt:variant>
        <vt:i4>1206</vt:i4>
      </vt:variant>
      <vt:variant>
        <vt:i4>0</vt:i4>
      </vt:variant>
      <vt:variant>
        <vt:i4>5</vt:i4>
      </vt:variant>
      <vt:variant>
        <vt:lpwstr>https://www.irfcg.me/me/2014-03-10-14-49-50/program-podrske-razvoju-poljoprivrede-ipard.html</vt:lpwstr>
      </vt:variant>
      <vt:variant>
        <vt:lpwstr/>
      </vt:variant>
      <vt:variant>
        <vt:i4>4456462</vt:i4>
      </vt:variant>
      <vt:variant>
        <vt:i4>1203</vt:i4>
      </vt:variant>
      <vt:variant>
        <vt:i4>0</vt:i4>
      </vt:variant>
      <vt:variant>
        <vt:i4>5</vt:i4>
      </vt:variant>
      <vt:variant>
        <vt:lpwstr>https://www.irfcg.me/me/2014-03-10-14-49-50/2014-03-10-14-50-15.html</vt:lpwstr>
      </vt:variant>
      <vt:variant>
        <vt:lpwstr/>
      </vt:variant>
      <vt:variant>
        <vt:i4>1966136</vt:i4>
      </vt:variant>
      <vt:variant>
        <vt:i4>1196</vt:i4>
      </vt:variant>
      <vt:variant>
        <vt:i4>0</vt:i4>
      </vt:variant>
      <vt:variant>
        <vt:i4>5</vt:i4>
      </vt:variant>
      <vt:variant>
        <vt:lpwstr/>
      </vt:variant>
      <vt:variant>
        <vt:lpwstr>_Toc98230735</vt:lpwstr>
      </vt:variant>
      <vt:variant>
        <vt:i4>2031672</vt:i4>
      </vt:variant>
      <vt:variant>
        <vt:i4>1190</vt:i4>
      </vt:variant>
      <vt:variant>
        <vt:i4>0</vt:i4>
      </vt:variant>
      <vt:variant>
        <vt:i4>5</vt:i4>
      </vt:variant>
      <vt:variant>
        <vt:lpwstr/>
      </vt:variant>
      <vt:variant>
        <vt:lpwstr>_Toc98230734</vt:lpwstr>
      </vt:variant>
      <vt:variant>
        <vt:i4>1572920</vt:i4>
      </vt:variant>
      <vt:variant>
        <vt:i4>1184</vt:i4>
      </vt:variant>
      <vt:variant>
        <vt:i4>0</vt:i4>
      </vt:variant>
      <vt:variant>
        <vt:i4>5</vt:i4>
      </vt:variant>
      <vt:variant>
        <vt:lpwstr/>
      </vt:variant>
      <vt:variant>
        <vt:lpwstr>_Toc98230733</vt:lpwstr>
      </vt:variant>
      <vt:variant>
        <vt:i4>1638456</vt:i4>
      </vt:variant>
      <vt:variant>
        <vt:i4>1178</vt:i4>
      </vt:variant>
      <vt:variant>
        <vt:i4>0</vt:i4>
      </vt:variant>
      <vt:variant>
        <vt:i4>5</vt:i4>
      </vt:variant>
      <vt:variant>
        <vt:lpwstr/>
      </vt:variant>
      <vt:variant>
        <vt:lpwstr>_Toc98230732</vt:lpwstr>
      </vt:variant>
      <vt:variant>
        <vt:i4>1703992</vt:i4>
      </vt:variant>
      <vt:variant>
        <vt:i4>1172</vt:i4>
      </vt:variant>
      <vt:variant>
        <vt:i4>0</vt:i4>
      </vt:variant>
      <vt:variant>
        <vt:i4>5</vt:i4>
      </vt:variant>
      <vt:variant>
        <vt:lpwstr/>
      </vt:variant>
      <vt:variant>
        <vt:lpwstr>_Toc98230731</vt:lpwstr>
      </vt:variant>
      <vt:variant>
        <vt:i4>1769528</vt:i4>
      </vt:variant>
      <vt:variant>
        <vt:i4>1166</vt:i4>
      </vt:variant>
      <vt:variant>
        <vt:i4>0</vt:i4>
      </vt:variant>
      <vt:variant>
        <vt:i4>5</vt:i4>
      </vt:variant>
      <vt:variant>
        <vt:lpwstr/>
      </vt:variant>
      <vt:variant>
        <vt:lpwstr>_Toc98230730</vt:lpwstr>
      </vt:variant>
      <vt:variant>
        <vt:i4>1179705</vt:i4>
      </vt:variant>
      <vt:variant>
        <vt:i4>1160</vt:i4>
      </vt:variant>
      <vt:variant>
        <vt:i4>0</vt:i4>
      </vt:variant>
      <vt:variant>
        <vt:i4>5</vt:i4>
      </vt:variant>
      <vt:variant>
        <vt:lpwstr/>
      </vt:variant>
      <vt:variant>
        <vt:lpwstr>_Toc98230729</vt:lpwstr>
      </vt:variant>
      <vt:variant>
        <vt:i4>1835065</vt:i4>
      </vt:variant>
      <vt:variant>
        <vt:i4>1154</vt:i4>
      </vt:variant>
      <vt:variant>
        <vt:i4>0</vt:i4>
      </vt:variant>
      <vt:variant>
        <vt:i4>5</vt:i4>
      </vt:variant>
      <vt:variant>
        <vt:lpwstr/>
      </vt:variant>
      <vt:variant>
        <vt:lpwstr>_Toc98230727</vt:lpwstr>
      </vt:variant>
      <vt:variant>
        <vt:i4>1900601</vt:i4>
      </vt:variant>
      <vt:variant>
        <vt:i4>1148</vt:i4>
      </vt:variant>
      <vt:variant>
        <vt:i4>0</vt:i4>
      </vt:variant>
      <vt:variant>
        <vt:i4>5</vt:i4>
      </vt:variant>
      <vt:variant>
        <vt:lpwstr/>
      </vt:variant>
      <vt:variant>
        <vt:lpwstr>_Toc98230726</vt:lpwstr>
      </vt:variant>
      <vt:variant>
        <vt:i4>1966137</vt:i4>
      </vt:variant>
      <vt:variant>
        <vt:i4>1142</vt:i4>
      </vt:variant>
      <vt:variant>
        <vt:i4>0</vt:i4>
      </vt:variant>
      <vt:variant>
        <vt:i4>5</vt:i4>
      </vt:variant>
      <vt:variant>
        <vt:lpwstr/>
      </vt:variant>
      <vt:variant>
        <vt:lpwstr>_Toc98230725</vt:lpwstr>
      </vt:variant>
      <vt:variant>
        <vt:i4>2031673</vt:i4>
      </vt:variant>
      <vt:variant>
        <vt:i4>1136</vt:i4>
      </vt:variant>
      <vt:variant>
        <vt:i4>0</vt:i4>
      </vt:variant>
      <vt:variant>
        <vt:i4>5</vt:i4>
      </vt:variant>
      <vt:variant>
        <vt:lpwstr/>
      </vt:variant>
      <vt:variant>
        <vt:lpwstr>_Toc98230724</vt:lpwstr>
      </vt:variant>
      <vt:variant>
        <vt:i4>1572921</vt:i4>
      </vt:variant>
      <vt:variant>
        <vt:i4>1130</vt:i4>
      </vt:variant>
      <vt:variant>
        <vt:i4>0</vt:i4>
      </vt:variant>
      <vt:variant>
        <vt:i4>5</vt:i4>
      </vt:variant>
      <vt:variant>
        <vt:lpwstr/>
      </vt:variant>
      <vt:variant>
        <vt:lpwstr>_Toc98230723</vt:lpwstr>
      </vt:variant>
      <vt:variant>
        <vt:i4>1638457</vt:i4>
      </vt:variant>
      <vt:variant>
        <vt:i4>1124</vt:i4>
      </vt:variant>
      <vt:variant>
        <vt:i4>0</vt:i4>
      </vt:variant>
      <vt:variant>
        <vt:i4>5</vt:i4>
      </vt:variant>
      <vt:variant>
        <vt:lpwstr/>
      </vt:variant>
      <vt:variant>
        <vt:lpwstr>_Toc98230722</vt:lpwstr>
      </vt:variant>
      <vt:variant>
        <vt:i4>1703993</vt:i4>
      </vt:variant>
      <vt:variant>
        <vt:i4>1118</vt:i4>
      </vt:variant>
      <vt:variant>
        <vt:i4>0</vt:i4>
      </vt:variant>
      <vt:variant>
        <vt:i4>5</vt:i4>
      </vt:variant>
      <vt:variant>
        <vt:lpwstr/>
      </vt:variant>
      <vt:variant>
        <vt:lpwstr>_Toc98230721</vt:lpwstr>
      </vt:variant>
      <vt:variant>
        <vt:i4>1769529</vt:i4>
      </vt:variant>
      <vt:variant>
        <vt:i4>1112</vt:i4>
      </vt:variant>
      <vt:variant>
        <vt:i4>0</vt:i4>
      </vt:variant>
      <vt:variant>
        <vt:i4>5</vt:i4>
      </vt:variant>
      <vt:variant>
        <vt:lpwstr/>
      </vt:variant>
      <vt:variant>
        <vt:lpwstr>_Toc98230720</vt:lpwstr>
      </vt:variant>
      <vt:variant>
        <vt:i4>1179706</vt:i4>
      </vt:variant>
      <vt:variant>
        <vt:i4>1106</vt:i4>
      </vt:variant>
      <vt:variant>
        <vt:i4>0</vt:i4>
      </vt:variant>
      <vt:variant>
        <vt:i4>5</vt:i4>
      </vt:variant>
      <vt:variant>
        <vt:lpwstr/>
      </vt:variant>
      <vt:variant>
        <vt:lpwstr>_Toc98230719</vt:lpwstr>
      </vt:variant>
      <vt:variant>
        <vt:i4>1245242</vt:i4>
      </vt:variant>
      <vt:variant>
        <vt:i4>1100</vt:i4>
      </vt:variant>
      <vt:variant>
        <vt:i4>0</vt:i4>
      </vt:variant>
      <vt:variant>
        <vt:i4>5</vt:i4>
      </vt:variant>
      <vt:variant>
        <vt:lpwstr/>
      </vt:variant>
      <vt:variant>
        <vt:lpwstr>_Toc98230718</vt:lpwstr>
      </vt:variant>
      <vt:variant>
        <vt:i4>1835066</vt:i4>
      </vt:variant>
      <vt:variant>
        <vt:i4>1094</vt:i4>
      </vt:variant>
      <vt:variant>
        <vt:i4>0</vt:i4>
      </vt:variant>
      <vt:variant>
        <vt:i4>5</vt:i4>
      </vt:variant>
      <vt:variant>
        <vt:lpwstr/>
      </vt:variant>
      <vt:variant>
        <vt:lpwstr>_Toc98230717</vt:lpwstr>
      </vt:variant>
      <vt:variant>
        <vt:i4>1900602</vt:i4>
      </vt:variant>
      <vt:variant>
        <vt:i4>1088</vt:i4>
      </vt:variant>
      <vt:variant>
        <vt:i4>0</vt:i4>
      </vt:variant>
      <vt:variant>
        <vt:i4>5</vt:i4>
      </vt:variant>
      <vt:variant>
        <vt:lpwstr/>
      </vt:variant>
      <vt:variant>
        <vt:lpwstr>_Toc98230716</vt:lpwstr>
      </vt:variant>
      <vt:variant>
        <vt:i4>1966138</vt:i4>
      </vt:variant>
      <vt:variant>
        <vt:i4>1082</vt:i4>
      </vt:variant>
      <vt:variant>
        <vt:i4>0</vt:i4>
      </vt:variant>
      <vt:variant>
        <vt:i4>5</vt:i4>
      </vt:variant>
      <vt:variant>
        <vt:lpwstr/>
      </vt:variant>
      <vt:variant>
        <vt:lpwstr>_Toc98230715</vt:lpwstr>
      </vt:variant>
      <vt:variant>
        <vt:i4>2031674</vt:i4>
      </vt:variant>
      <vt:variant>
        <vt:i4>1076</vt:i4>
      </vt:variant>
      <vt:variant>
        <vt:i4>0</vt:i4>
      </vt:variant>
      <vt:variant>
        <vt:i4>5</vt:i4>
      </vt:variant>
      <vt:variant>
        <vt:lpwstr/>
      </vt:variant>
      <vt:variant>
        <vt:lpwstr>_Toc98230714</vt:lpwstr>
      </vt:variant>
      <vt:variant>
        <vt:i4>1572922</vt:i4>
      </vt:variant>
      <vt:variant>
        <vt:i4>1070</vt:i4>
      </vt:variant>
      <vt:variant>
        <vt:i4>0</vt:i4>
      </vt:variant>
      <vt:variant>
        <vt:i4>5</vt:i4>
      </vt:variant>
      <vt:variant>
        <vt:lpwstr/>
      </vt:variant>
      <vt:variant>
        <vt:lpwstr>_Toc98230713</vt:lpwstr>
      </vt:variant>
      <vt:variant>
        <vt:i4>1638458</vt:i4>
      </vt:variant>
      <vt:variant>
        <vt:i4>1064</vt:i4>
      </vt:variant>
      <vt:variant>
        <vt:i4>0</vt:i4>
      </vt:variant>
      <vt:variant>
        <vt:i4>5</vt:i4>
      </vt:variant>
      <vt:variant>
        <vt:lpwstr/>
      </vt:variant>
      <vt:variant>
        <vt:lpwstr>_Toc98230712</vt:lpwstr>
      </vt:variant>
      <vt:variant>
        <vt:i4>1703994</vt:i4>
      </vt:variant>
      <vt:variant>
        <vt:i4>1058</vt:i4>
      </vt:variant>
      <vt:variant>
        <vt:i4>0</vt:i4>
      </vt:variant>
      <vt:variant>
        <vt:i4>5</vt:i4>
      </vt:variant>
      <vt:variant>
        <vt:lpwstr/>
      </vt:variant>
      <vt:variant>
        <vt:lpwstr>_Toc98230711</vt:lpwstr>
      </vt:variant>
      <vt:variant>
        <vt:i4>1769530</vt:i4>
      </vt:variant>
      <vt:variant>
        <vt:i4>1052</vt:i4>
      </vt:variant>
      <vt:variant>
        <vt:i4>0</vt:i4>
      </vt:variant>
      <vt:variant>
        <vt:i4>5</vt:i4>
      </vt:variant>
      <vt:variant>
        <vt:lpwstr/>
      </vt:variant>
      <vt:variant>
        <vt:lpwstr>_Toc98230710</vt:lpwstr>
      </vt:variant>
      <vt:variant>
        <vt:i4>1179707</vt:i4>
      </vt:variant>
      <vt:variant>
        <vt:i4>1046</vt:i4>
      </vt:variant>
      <vt:variant>
        <vt:i4>0</vt:i4>
      </vt:variant>
      <vt:variant>
        <vt:i4>5</vt:i4>
      </vt:variant>
      <vt:variant>
        <vt:lpwstr/>
      </vt:variant>
      <vt:variant>
        <vt:lpwstr>_Toc98230709</vt:lpwstr>
      </vt:variant>
      <vt:variant>
        <vt:i4>1245243</vt:i4>
      </vt:variant>
      <vt:variant>
        <vt:i4>1040</vt:i4>
      </vt:variant>
      <vt:variant>
        <vt:i4>0</vt:i4>
      </vt:variant>
      <vt:variant>
        <vt:i4>5</vt:i4>
      </vt:variant>
      <vt:variant>
        <vt:lpwstr/>
      </vt:variant>
      <vt:variant>
        <vt:lpwstr>_Toc98230708</vt:lpwstr>
      </vt:variant>
      <vt:variant>
        <vt:i4>1835067</vt:i4>
      </vt:variant>
      <vt:variant>
        <vt:i4>1034</vt:i4>
      </vt:variant>
      <vt:variant>
        <vt:i4>0</vt:i4>
      </vt:variant>
      <vt:variant>
        <vt:i4>5</vt:i4>
      </vt:variant>
      <vt:variant>
        <vt:lpwstr/>
      </vt:variant>
      <vt:variant>
        <vt:lpwstr>_Toc98230707</vt:lpwstr>
      </vt:variant>
      <vt:variant>
        <vt:i4>1900603</vt:i4>
      </vt:variant>
      <vt:variant>
        <vt:i4>1028</vt:i4>
      </vt:variant>
      <vt:variant>
        <vt:i4>0</vt:i4>
      </vt:variant>
      <vt:variant>
        <vt:i4>5</vt:i4>
      </vt:variant>
      <vt:variant>
        <vt:lpwstr/>
      </vt:variant>
      <vt:variant>
        <vt:lpwstr>_Toc98230706</vt:lpwstr>
      </vt:variant>
      <vt:variant>
        <vt:i4>1966139</vt:i4>
      </vt:variant>
      <vt:variant>
        <vt:i4>1022</vt:i4>
      </vt:variant>
      <vt:variant>
        <vt:i4>0</vt:i4>
      </vt:variant>
      <vt:variant>
        <vt:i4>5</vt:i4>
      </vt:variant>
      <vt:variant>
        <vt:lpwstr/>
      </vt:variant>
      <vt:variant>
        <vt:lpwstr>_Toc98230705</vt:lpwstr>
      </vt:variant>
      <vt:variant>
        <vt:i4>2031675</vt:i4>
      </vt:variant>
      <vt:variant>
        <vt:i4>1016</vt:i4>
      </vt:variant>
      <vt:variant>
        <vt:i4>0</vt:i4>
      </vt:variant>
      <vt:variant>
        <vt:i4>5</vt:i4>
      </vt:variant>
      <vt:variant>
        <vt:lpwstr/>
      </vt:variant>
      <vt:variant>
        <vt:lpwstr>_Toc98230704</vt:lpwstr>
      </vt:variant>
      <vt:variant>
        <vt:i4>1572923</vt:i4>
      </vt:variant>
      <vt:variant>
        <vt:i4>1010</vt:i4>
      </vt:variant>
      <vt:variant>
        <vt:i4>0</vt:i4>
      </vt:variant>
      <vt:variant>
        <vt:i4>5</vt:i4>
      </vt:variant>
      <vt:variant>
        <vt:lpwstr/>
      </vt:variant>
      <vt:variant>
        <vt:lpwstr>_Toc98230703</vt:lpwstr>
      </vt:variant>
      <vt:variant>
        <vt:i4>1638459</vt:i4>
      </vt:variant>
      <vt:variant>
        <vt:i4>1004</vt:i4>
      </vt:variant>
      <vt:variant>
        <vt:i4>0</vt:i4>
      </vt:variant>
      <vt:variant>
        <vt:i4>5</vt:i4>
      </vt:variant>
      <vt:variant>
        <vt:lpwstr/>
      </vt:variant>
      <vt:variant>
        <vt:lpwstr>_Toc98230702</vt:lpwstr>
      </vt:variant>
      <vt:variant>
        <vt:i4>1703995</vt:i4>
      </vt:variant>
      <vt:variant>
        <vt:i4>998</vt:i4>
      </vt:variant>
      <vt:variant>
        <vt:i4>0</vt:i4>
      </vt:variant>
      <vt:variant>
        <vt:i4>5</vt:i4>
      </vt:variant>
      <vt:variant>
        <vt:lpwstr/>
      </vt:variant>
      <vt:variant>
        <vt:lpwstr>_Toc98230701</vt:lpwstr>
      </vt:variant>
      <vt:variant>
        <vt:i4>1769531</vt:i4>
      </vt:variant>
      <vt:variant>
        <vt:i4>992</vt:i4>
      </vt:variant>
      <vt:variant>
        <vt:i4>0</vt:i4>
      </vt:variant>
      <vt:variant>
        <vt:i4>5</vt:i4>
      </vt:variant>
      <vt:variant>
        <vt:lpwstr/>
      </vt:variant>
      <vt:variant>
        <vt:lpwstr>_Toc98230700</vt:lpwstr>
      </vt:variant>
      <vt:variant>
        <vt:i4>1245234</vt:i4>
      </vt:variant>
      <vt:variant>
        <vt:i4>986</vt:i4>
      </vt:variant>
      <vt:variant>
        <vt:i4>0</vt:i4>
      </vt:variant>
      <vt:variant>
        <vt:i4>5</vt:i4>
      </vt:variant>
      <vt:variant>
        <vt:lpwstr/>
      </vt:variant>
      <vt:variant>
        <vt:lpwstr>_Toc98230699</vt:lpwstr>
      </vt:variant>
      <vt:variant>
        <vt:i4>1179698</vt:i4>
      </vt:variant>
      <vt:variant>
        <vt:i4>980</vt:i4>
      </vt:variant>
      <vt:variant>
        <vt:i4>0</vt:i4>
      </vt:variant>
      <vt:variant>
        <vt:i4>5</vt:i4>
      </vt:variant>
      <vt:variant>
        <vt:lpwstr/>
      </vt:variant>
      <vt:variant>
        <vt:lpwstr>_Toc98230698</vt:lpwstr>
      </vt:variant>
      <vt:variant>
        <vt:i4>1900594</vt:i4>
      </vt:variant>
      <vt:variant>
        <vt:i4>974</vt:i4>
      </vt:variant>
      <vt:variant>
        <vt:i4>0</vt:i4>
      </vt:variant>
      <vt:variant>
        <vt:i4>5</vt:i4>
      </vt:variant>
      <vt:variant>
        <vt:lpwstr/>
      </vt:variant>
      <vt:variant>
        <vt:lpwstr>_Toc98230697</vt:lpwstr>
      </vt:variant>
      <vt:variant>
        <vt:i4>1835058</vt:i4>
      </vt:variant>
      <vt:variant>
        <vt:i4>968</vt:i4>
      </vt:variant>
      <vt:variant>
        <vt:i4>0</vt:i4>
      </vt:variant>
      <vt:variant>
        <vt:i4>5</vt:i4>
      </vt:variant>
      <vt:variant>
        <vt:lpwstr/>
      </vt:variant>
      <vt:variant>
        <vt:lpwstr>_Toc98230696</vt:lpwstr>
      </vt:variant>
      <vt:variant>
        <vt:i4>2031666</vt:i4>
      </vt:variant>
      <vt:variant>
        <vt:i4>962</vt:i4>
      </vt:variant>
      <vt:variant>
        <vt:i4>0</vt:i4>
      </vt:variant>
      <vt:variant>
        <vt:i4>5</vt:i4>
      </vt:variant>
      <vt:variant>
        <vt:lpwstr/>
      </vt:variant>
      <vt:variant>
        <vt:lpwstr>_Toc98230695</vt:lpwstr>
      </vt:variant>
      <vt:variant>
        <vt:i4>1966130</vt:i4>
      </vt:variant>
      <vt:variant>
        <vt:i4>956</vt:i4>
      </vt:variant>
      <vt:variant>
        <vt:i4>0</vt:i4>
      </vt:variant>
      <vt:variant>
        <vt:i4>5</vt:i4>
      </vt:variant>
      <vt:variant>
        <vt:lpwstr/>
      </vt:variant>
      <vt:variant>
        <vt:lpwstr>_Toc98230694</vt:lpwstr>
      </vt:variant>
      <vt:variant>
        <vt:i4>1638450</vt:i4>
      </vt:variant>
      <vt:variant>
        <vt:i4>950</vt:i4>
      </vt:variant>
      <vt:variant>
        <vt:i4>0</vt:i4>
      </vt:variant>
      <vt:variant>
        <vt:i4>5</vt:i4>
      </vt:variant>
      <vt:variant>
        <vt:lpwstr/>
      </vt:variant>
      <vt:variant>
        <vt:lpwstr>_Toc98230693</vt:lpwstr>
      </vt:variant>
      <vt:variant>
        <vt:i4>1572914</vt:i4>
      </vt:variant>
      <vt:variant>
        <vt:i4>944</vt:i4>
      </vt:variant>
      <vt:variant>
        <vt:i4>0</vt:i4>
      </vt:variant>
      <vt:variant>
        <vt:i4>5</vt:i4>
      </vt:variant>
      <vt:variant>
        <vt:lpwstr/>
      </vt:variant>
      <vt:variant>
        <vt:lpwstr>_Toc98230692</vt:lpwstr>
      </vt:variant>
      <vt:variant>
        <vt:i4>1769522</vt:i4>
      </vt:variant>
      <vt:variant>
        <vt:i4>938</vt:i4>
      </vt:variant>
      <vt:variant>
        <vt:i4>0</vt:i4>
      </vt:variant>
      <vt:variant>
        <vt:i4>5</vt:i4>
      </vt:variant>
      <vt:variant>
        <vt:lpwstr/>
      </vt:variant>
      <vt:variant>
        <vt:lpwstr>_Toc98230691</vt:lpwstr>
      </vt:variant>
      <vt:variant>
        <vt:i4>1900595</vt:i4>
      </vt:variant>
      <vt:variant>
        <vt:i4>932</vt:i4>
      </vt:variant>
      <vt:variant>
        <vt:i4>0</vt:i4>
      </vt:variant>
      <vt:variant>
        <vt:i4>5</vt:i4>
      </vt:variant>
      <vt:variant>
        <vt:lpwstr/>
      </vt:variant>
      <vt:variant>
        <vt:lpwstr>_Toc98230687</vt:lpwstr>
      </vt:variant>
      <vt:variant>
        <vt:i4>1572915</vt:i4>
      </vt:variant>
      <vt:variant>
        <vt:i4>926</vt:i4>
      </vt:variant>
      <vt:variant>
        <vt:i4>0</vt:i4>
      </vt:variant>
      <vt:variant>
        <vt:i4>5</vt:i4>
      </vt:variant>
      <vt:variant>
        <vt:lpwstr/>
      </vt:variant>
      <vt:variant>
        <vt:lpwstr>_Toc98230682</vt:lpwstr>
      </vt:variant>
      <vt:variant>
        <vt:i4>1769523</vt:i4>
      </vt:variant>
      <vt:variant>
        <vt:i4>920</vt:i4>
      </vt:variant>
      <vt:variant>
        <vt:i4>0</vt:i4>
      </vt:variant>
      <vt:variant>
        <vt:i4>5</vt:i4>
      </vt:variant>
      <vt:variant>
        <vt:lpwstr/>
      </vt:variant>
      <vt:variant>
        <vt:lpwstr>_Toc98230681</vt:lpwstr>
      </vt:variant>
      <vt:variant>
        <vt:i4>1703987</vt:i4>
      </vt:variant>
      <vt:variant>
        <vt:i4>914</vt:i4>
      </vt:variant>
      <vt:variant>
        <vt:i4>0</vt:i4>
      </vt:variant>
      <vt:variant>
        <vt:i4>5</vt:i4>
      </vt:variant>
      <vt:variant>
        <vt:lpwstr/>
      </vt:variant>
      <vt:variant>
        <vt:lpwstr>_Toc98230680</vt:lpwstr>
      </vt:variant>
      <vt:variant>
        <vt:i4>1245244</vt:i4>
      </vt:variant>
      <vt:variant>
        <vt:i4>908</vt:i4>
      </vt:variant>
      <vt:variant>
        <vt:i4>0</vt:i4>
      </vt:variant>
      <vt:variant>
        <vt:i4>5</vt:i4>
      </vt:variant>
      <vt:variant>
        <vt:lpwstr/>
      </vt:variant>
      <vt:variant>
        <vt:lpwstr>_Toc98230679</vt:lpwstr>
      </vt:variant>
      <vt:variant>
        <vt:i4>1179708</vt:i4>
      </vt:variant>
      <vt:variant>
        <vt:i4>902</vt:i4>
      </vt:variant>
      <vt:variant>
        <vt:i4>0</vt:i4>
      </vt:variant>
      <vt:variant>
        <vt:i4>5</vt:i4>
      </vt:variant>
      <vt:variant>
        <vt:lpwstr/>
      </vt:variant>
      <vt:variant>
        <vt:lpwstr>_Toc98230678</vt:lpwstr>
      </vt:variant>
      <vt:variant>
        <vt:i4>1900604</vt:i4>
      </vt:variant>
      <vt:variant>
        <vt:i4>896</vt:i4>
      </vt:variant>
      <vt:variant>
        <vt:i4>0</vt:i4>
      </vt:variant>
      <vt:variant>
        <vt:i4>5</vt:i4>
      </vt:variant>
      <vt:variant>
        <vt:lpwstr/>
      </vt:variant>
      <vt:variant>
        <vt:lpwstr>_Toc98230677</vt:lpwstr>
      </vt:variant>
      <vt:variant>
        <vt:i4>1835068</vt:i4>
      </vt:variant>
      <vt:variant>
        <vt:i4>890</vt:i4>
      </vt:variant>
      <vt:variant>
        <vt:i4>0</vt:i4>
      </vt:variant>
      <vt:variant>
        <vt:i4>5</vt:i4>
      </vt:variant>
      <vt:variant>
        <vt:lpwstr/>
      </vt:variant>
      <vt:variant>
        <vt:lpwstr>_Toc98230676</vt:lpwstr>
      </vt:variant>
      <vt:variant>
        <vt:i4>2031676</vt:i4>
      </vt:variant>
      <vt:variant>
        <vt:i4>884</vt:i4>
      </vt:variant>
      <vt:variant>
        <vt:i4>0</vt:i4>
      </vt:variant>
      <vt:variant>
        <vt:i4>5</vt:i4>
      </vt:variant>
      <vt:variant>
        <vt:lpwstr/>
      </vt:variant>
      <vt:variant>
        <vt:lpwstr>_Toc98230675</vt:lpwstr>
      </vt:variant>
      <vt:variant>
        <vt:i4>1966140</vt:i4>
      </vt:variant>
      <vt:variant>
        <vt:i4>878</vt:i4>
      </vt:variant>
      <vt:variant>
        <vt:i4>0</vt:i4>
      </vt:variant>
      <vt:variant>
        <vt:i4>5</vt:i4>
      </vt:variant>
      <vt:variant>
        <vt:lpwstr/>
      </vt:variant>
      <vt:variant>
        <vt:lpwstr>_Toc98230674</vt:lpwstr>
      </vt:variant>
      <vt:variant>
        <vt:i4>1638460</vt:i4>
      </vt:variant>
      <vt:variant>
        <vt:i4>872</vt:i4>
      </vt:variant>
      <vt:variant>
        <vt:i4>0</vt:i4>
      </vt:variant>
      <vt:variant>
        <vt:i4>5</vt:i4>
      </vt:variant>
      <vt:variant>
        <vt:lpwstr/>
      </vt:variant>
      <vt:variant>
        <vt:lpwstr>_Toc98230673</vt:lpwstr>
      </vt:variant>
      <vt:variant>
        <vt:i4>1572924</vt:i4>
      </vt:variant>
      <vt:variant>
        <vt:i4>866</vt:i4>
      </vt:variant>
      <vt:variant>
        <vt:i4>0</vt:i4>
      </vt:variant>
      <vt:variant>
        <vt:i4>5</vt:i4>
      </vt:variant>
      <vt:variant>
        <vt:lpwstr/>
      </vt:variant>
      <vt:variant>
        <vt:lpwstr>_Toc98230672</vt:lpwstr>
      </vt:variant>
      <vt:variant>
        <vt:i4>1769532</vt:i4>
      </vt:variant>
      <vt:variant>
        <vt:i4>860</vt:i4>
      </vt:variant>
      <vt:variant>
        <vt:i4>0</vt:i4>
      </vt:variant>
      <vt:variant>
        <vt:i4>5</vt:i4>
      </vt:variant>
      <vt:variant>
        <vt:lpwstr/>
      </vt:variant>
      <vt:variant>
        <vt:lpwstr>_Toc98230671</vt:lpwstr>
      </vt:variant>
      <vt:variant>
        <vt:i4>1703996</vt:i4>
      </vt:variant>
      <vt:variant>
        <vt:i4>854</vt:i4>
      </vt:variant>
      <vt:variant>
        <vt:i4>0</vt:i4>
      </vt:variant>
      <vt:variant>
        <vt:i4>5</vt:i4>
      </vt:variant>
      <vt:variant>
        <vt:lpwstr/>
      </vt:variant>
      <vt:variant>
        <vt:lpwstr>_Toc98230670</vt:lpwstr>
      </vt:variant>
      <vt:variant>
        <vt:i4>1245245</vt:i4>
      </vt:variant>
      <vt:variant>
        <vt:i4>848</vt:i4>
      </vt:variant>
      <vt:variant>
        <vt:i4>0</vt:i4>
      </vt:variant>
      <vt:variant>
        <vt:i4>5</vt:i4>
      </vt:variant>
      <vt:variant>
        <vt:lpwstr/>
      </vt:variant>
      <vt:variant>
        <vt:lpwstr>_Toc98230669</vt:lpwstr>
      </vt:variant>
      <vt:variant>
        <vt:i4>1179709</vt:i4>
      </vt:variant>
      <vt:variant>
        <vt:i4>842</vt:i4>
      </vt:variant>
      <vt:variant>
        <vt:i4>0</vt:i4>
      </vt:variant>
      <vt:variant>
        <vt:i4>5</vt:i4>
      </vt:variant>
      <vt:variant>
        <vt:lpwstr/>
      </vt:variant>
      <vt:variant>
        <vt:lpwstr>_Toc98230668</vt:lpwstr>
      </vt:variant>
      <vt:variant>
        <vt:i4>1900605</vt:i4>
      </vt:variant>
      <vt:variant>
        <vt:i4>836</vt:i4>
      </vt:variant>
      <vt:variant>
        <vt:i4>0</vt:i4>
      </vt:variant>
      <vt:variant>
        <vt:i4>5</vt:i4>
      </vt:variant>
      <vt:variant>
        <vt:lpwstr/>
      </vt:variant>
      <vt:variant>
        <vt:lpwstr>_Toc98230667</vt:lpwstr>
      </vt:variant>
      <vt:variant>
        <vt:i4>1835069</vt:i4>
      </vt:variant>
      <vt:variant>
        <vt:i4>830</vt:i4>
      </vt:variant>
      <vt:variant>
        <vt:i4>0</vt:i4>
      </vt:variant>
      <vt:variant>
        <vt:i4>5</vt:i4>
      </vt:variant>
      <vt:variant>
        <vt:lpwstr/>
      </vt:variant>
      <vt:variant>
        <vt:lpwstr>_Toc98230666</vt:lpwstr>
      </vt:variant>
      <vt:variant>
        <vt:i4>2031677</vt:i4>
      </vt:variant>
      <vt:variant>
        <vt:i4>824</vt:i4>
      </vt:variant>
      <vt:variant>
        <vt:i4>0</vt:i4>
      </vt:variant>
      <vt:variant>
        <vt:i4>5</vt:i4>
      </vt:variant>
      <vt:variant>
        <vt:lpwstr/>
      </vt:variant>
      <vt:variant>
        <vt:lpwstr>_Toc98230665</vt:lpwstr>
      </vt:variant>
      <vt:variant>
        <vt:i4>1966141</vt:i4>
      </vt:variant>
      <vt:variant>
        <vt:i4>818</vt:i4>
      </vt:variant>
      <vt:variant>
        <vt:i4>0</vt:i4>
      </vt:variant>
      <vt:variant>
        <vt:i4>5</vt:i4>
      </vt:variant>
      <vt:variant>
        <vt:lpwstr/>
      </vt:variant>
      <vt:variant>
        <vt:lpwstr>_Toc98230664</vt:lpwstr>
      </vt:variant>
      <vt:variant>
        <vt:i4>1638461</vt:i4>
      </vt:variant>
      <vt:variant>
        <vt:i4>812</vt:i4>
      </vt:variant>
      <vt:variant>
        <vt:i4>0</vt:i4>
      </vt:variant>
      <vt:variant>
        <vt:i4>5</vt:i4>
      </vt:variant>
      <vt:variant>
        <vt:lpwstr/>
      </vt:variant>
      <vt:variant>
        <vt:lpwstr>_Toc98230663</vt:lpwstr>
      </vt:variant>
      <vt:variant>
        <vt:i4>1572925</vt:i4>
      </vt:variant>
      <vt:variant>
        <vt:i4>806</vt:i4>
      </vt:variant>
      <vt:variant>
        <vt:i4>0</vt:i4>
      </vt:variant>
      <vt:variant>
        <vt:i4>5</vt:i4>
      </vt:variant>
      <vt:variant>
        <vt:lpwstr/>
      </vt:variant>
      <vt:variant>
        <vt:lpwstr>_Toc98230662</vt:lpwstr>
      </vt:variant>
      <vt:variant>
        <vt:i4>1769533</vt:i4>
      </vt:variant>
      <vt:variant>
        <vt:i4>800</vt:i4>
      </vt:variant>
      <vt:variant>
        <vt:i4>0</vt:i4>
      </vt:variant>
      <vt:variant>
        <vt:i4>5</vt:i4>
      </vt:variant>
      <vt:variant>
        <vt:lpwstr/>
      </vt:variant>
      <vt:variant>
        <vt:lpwstr>_Toc98230661</vt:lpwstr>
      </vt:variant>
      <vt:variant>
        <vt:i4>1703997</vt:i4>
      </vt:variant>
      <vt:variant>
        <vt:i4>794</vt:i4>
      </vt:variant>
      <vt:variant>
        <vt:i4>0</vt:i4>
      </vt:variant>
      <vt:variant>
        <vt:i4>5</vt:i4>
      </vt:variant>
      <vt:variant>
        <vt:lpwstr/>
      </vt:variant>
      <vt:variant>
        <vt:lpwstr>_Toc98230660</vt:lpwstr>
      </vt:variant>
      <vt:variant>
        <vt:i4>1245246</vt:i4>
      </vt:variant>
      <vt:variant>
        <vt:i4>788</vt:i4>
      </vt:variant>
      <vt:variant>
        <vt:i4>0</vt:i4>
      </vt:variant>
      <vt:variant>
        <vt:i4>5</vt:i4>
      </vt:variant>
      <vt:variant>
        <vt:lpwstr/>
      </vt:variant>
      <vt:variant>
        <vt:lpwstr>_Toc98230659</vt:lpwstr>
      </vt:variant>
      <vt:variant>
        <vt:i4>1179710</vt:i4>
      </vt:variant>
      <vt:variant>
        <vt:i4>782</vt:i4>
      </vt:variant>
      <vt:variant>
        <vt:i4>0</vt:i4>
      </vt:variant>
      <vt:variant>
        <vt:i4>5</vt:i4>
      </vt:variant>
      <vt:variant>
        <vt:lpwstr/>
      </vt:variant>
      <vt:variant>
        <vt:lpwstr>_Toc98230658</vt:lpwstr>
      </vt:variant>
      <vt:variant>
        <vt:i4>1900606</vt:i4>
      </vt:variant>
      <vt:variant>
        <vt:i4>776</vt:i4>
      </vt:variant>
      <vt:variant>
        <vt:i4>0</vt:i4>
      </vt:variant>
      <vt:variant>
        <vt:i4>5</vt:i4>
      </vt:variant>
      <vt:variant>
        <vt:lpwstr/>
      </vt:variant>
      <vt:variant>
        <vt:lpwstr>_Toc98230657</vt:lpwstr>
      </vt:variant>
      <vt:variant>
        <vt:i4>1835070</vt:i4>
      </vt:variant>
      <vt:variant>
        <vt:i4>770</vt:i4>
      </vt:variant>
      <vt:variant>
        <vt:i4>0</vt:i4>
      </vt:variant>
      <vt:variant>
        <vt:i4>5</vt:i4>
      </vt:variant>
      <vt:variant>
        <vt:lpwstr/>
      </vt:variant>
      <vt:variant>
        <vt:lpwstr>_Toc98230656</vt:lpwstr>
      </vt:variant>
      <vt:variant>
        <vt:i4>2031678</vt:i4>
      </vt:variant>
      <vt:variant>
        <vt:i4>764</vt:i4>
      </vt:variant>
      <vt:variant>
        <vt:i4>0</vt:i4>
      </vt:variant>
      <vt:variant>
        <vt:i4>5</vt:i4>
      </vt:variant>
      <vt:variant>
        <vt:lpwstr/>
      </vt:variant>
      <vt:variant>
        <vt:lpwstr>_Toc98230655</vt:lpwstr>
      </vt:variant>
      <vt:variant>
        <vt:i4>1966142</vt:i4>
      </vt:variant>
      <vt:variant>
        <vt:i4>758</vt:i4>
      </vt:variant>
      <vt:variant>
        <vt:i4>0</vt:i4>
      </vt:variant>
      <vt:variant>
        <vt:i4>5</vt:i4>
      </vt:variant>
      <vt:variant>
        <vt:lpwstr/>
      </vt:variant>
      <vt:variant>
        <vt:lpwstr>_Toc98230654</vt:lpwstr>
      </vt:variant>
      <vt:variant>
        <vt:i4>1572926</vt:i4>
      </vt:variant>
      <vt:variant>
        <vt:i4>752</vt:i4>
      </vt:variant>
      <vt:variant>
        <vt:i4>0</vt:i4>
      </vt:variant>
      <vt:variant>
        <vt:i4>5</vt:i4>
      </vt:variant>
      <vt:variant>
        <vt:lpwstr/>
      </vt:variant>
      <vt:variant>
        <vt:lpwstr>_Toc98230652</vt:lpwstr>
      </vt:variant>
      <vt:variant>
        <vt:i4>1179711</vt:i4>
      </vt:variant>
      <vt:variant>
        <vt:i4>746</vt:i4>
      </vt:variant>
      <vt:variant>
        <vt:i4>0</vt:i4>
      </vt:variant>
      <vt:variant>
        <vt:i4>5</vt:i4>
      </vt:variant>
      <vt:variant>
        <vt:lpwstr/>
      </vt:variant>
      <vt:variant>
        <vt:lpwstr>_Toc98230648</vt:lpwstr>
      </vt:variant>
      <vt:variant>
        <vt:i4>1966143</vt:i4>
      </vt:variant>
      <vt:variant>
        <vt:i4>740</vt:i4>
      </vt:variant>
      <vt:variant>
        <vt:i4>0</vt:i4>
      </vt:variant>
      <vt:variant>
        <vt:i4>5</vt:i4>
      </vt:variant>
      <vt:variant>
        <vt:lpwstr/>
      </vt:variant>
      <vt:variant>
        <vt:lpwstr>_Toc98230644</vt:lpwstr>
      </vt:variant>
      <vt:variant>
        <vt:i4>1638463</vt:i4>
      </vt:variant>
      <vt:variant>
        <vt:i4>734</vt:i4>
      </vt:variant>
      <vt:variant>
        <vt:i4>0</vt:i4>
      </vt:variant>
      <vt:variant>
        <vt:i4>5</vt:i4>
      </vt:variant>
      <vt:variant>
        <vt:lpwstr/>
      </vt:variant>
      <vt:variant>
        <vt:lpwstr>_Toc98230643</vt:lpwstr>
      </vt:variant>
      <vt:variant>
        <vt:i4>1572927</vt:i4>
      </vt:variant>
      <vt:variant>
        <vt:i4>728</vt:i4>
      </vt:variant>
      <vt:variant>
        <vt:i4>0</vt:i4>
      </vt:variant>
      <vt:variant>
        <vt:i4>5</vt:i4>
      </vt:variant>
      <vt:variant>
        <vt:lpwstr/>
      </vt:variant>
      <vt:variant>
        <vt:lpwstr>_Toc98230642</vt:lpwstr>
      </vt:variant>
      <vt:variant>
        <vt:i4>1769535</vt:i4>
      </vt:variant>
      <vt:variant>
        <vt:i4>722</vt:i4>
      </vt:variant>
      <vt:variant>
        <vt:i4>0</vt:i4>
      </vt:variant>
      <vt:variant>
        <vt:i4>5</vt:i4>
      </vt:variant>
      <vt:variant>
        <vt:lpwstr/>
      </vt:variant>
      <vt:variant>
        <vt:lpwstr>_Toc98230641</vt:lpwstr>
      </vt:variant>
      <vt:variant>
        <vt:i4>1703999</vt:i4>
      </vt:variant>
      <vt:variant>
        <vt:i4>716</vt:i4>
      </vt:variant>
      <vt:variant>
        <vt:i4>0</vt:i4>
      </vt:variant>
      <vt:variant>
        <vt:i4>5</vt:i4>
      </vt:variant>
      <vt:variant>
        <vt:lpwstr/>
      </vt:variant>
      <vt:variant>
        <vt:lpwstr>_Toc98230640</vt:lpwstr>
      </vt:variant>
      <vt:variant>
        <vt:i4>1245240</vt:i4>
      </vt:variant>
      <vt:variant>
        <vt:i4>710</vt:i4>
      </vt:variant>
      <vt:variant>
        <vt:i4>0</vt:i4>
      </vt:variant>
      <vt:variant>
        <vt:i4>5</vt:i4>
      </vt:variant>
      <vt:variant>
        <vt:lpwstr/>
      </vt:variant>
      <vt:variant>
        <vt:lpwstr>_Toc98230639</vt:lpwstr>
      </vt:variant>
      <vt:variant>
        <vt:i4>1179704</vt:i4>
      </vt:variant>
      <vt:variant>
        <vt:i4>704</vt:i4>
      </vt:variant>
      <vt:variant>
        <vt:i4>0</vt:i4>
      </vt:variant>
      <vt:variant>
        <vt:i4>5</vt:i4>
      </vt:variant>
      <vt:variant>
        <vt:lpwstr/>
      </vt:variant>
      <vt:variant>
        <vt:lpwstr>_Toc98230638</vt:lpwstr>
      </vt:variant>
      <vt:variant>
        <vt:i4>1900600</vt:i4>
      </vt:variant>
      <vt:variant>
        <vt:i4>698</vt:i4>
      </vt:variant>
      <vt:variant>
        <vt:i4>0</vt:i4>
      </vt:variant>
      <vt:variant>
        <vt:i4>5</vt:i4>
      </vt:variant>
      <vt:variant>
        <vt:lpwstr/>
      </vt:variant>
      <vt:variant>
        <vt:lpwstr>_Toc98230637</vt:lpwstr>
      </vt:variant>
      <vt:variant>
        <vt:i4>1835064</vt:i4>
      </vt:variant>
      <vt:variant>
        <vt:i4>692</vt:i4>
      </vt:variant>
      <vt:variant>
        <vt:i4>0</vt:i4>
      </vt:variant>
      <vt:variant>
        <vt:i4>5</vt:i4>
      </vt:variant>
      <vt:variant>
        <vt:lpwstr/>
      </vt:variant>
      <vt:variant>
        <vt:lpwstr>_Toc98230636</vt:lpwstr>
      </vt:variant>
      <vt:variant>
        <vt:i4>1572920</vt:i4>
      </vt:variant>
      <vt:variant>
        <vt:i4>686</vt:i4>
      </vt:variant>
      <vt:variant>
        <vt:i4>0</vt:i4>
      </vt:variant>
      <vt:variant>
        <vt:i4>5</vt:i4>
      </vt:variant>
      <vt:variant>
        <vt:lpwstr/>
      </vt:variant>
      <vt:variant>
        <vt:lpwstr>_Toc98230632</vt:lpwstr>
      </vt:variant>
      <vt:variant>
        <vt:i4>1769528</vt:i4>
      </vt:variant>
      <vt:variant>
        <vt:i4>680</vt:i4>
      </vt:variant>
      <vt:variant>
        <vt:i4>0</vt:i4>
      </vt:variant>
      <vt:variant>
        <vt:i4>5</vt:i4>
      </vt:variant>
      <vt:variant>
        <vt:lpwstr/>
      </vt:variant>
      <vt:variant>
        <vt:lpwstr>_Toc98230631</vt:lpwstr>
      </vt:variant>
      <vt:variant>
        <vt:i4>1703992</vt:i4>
      </vt:variant>
      <vt:variant>
        <vt:i4>674</vt:i4>
      </vt:variant>
      <vt:variant>
        <vt:i4>0</vt:i4>
      </vt:variant>
      <vt:variant>
        <vt:i4>5</vt:i4>
      </vt:variant>
      <vt:variant>
        <vt:lpwstr/>
      </vt:variant>
      <vt:variant>
        <vt:lpwstr>_Toc98230630</vt:lpwstr>
      </vt:variant>
      <vt:variant>
        <vt:i4>1245241</vt:i4>
      </vt:variant>
      <vt:variant>
        <vt:i4>668</vt:i4>
      </vt:variant>
      <vt:variant>
        <vt:i4>0</vt:i4>
      </vt:variant>
      <vt:variant>
        <vt:i4>5</vt:i4>
      </vt:variant>
      <vt:variant>
        <vt:lpwstr/>
      </vt:variant>
      <vt:variant>
        <vt:lpwstr>_Toc98230629</vt:lpwstr>
      </vt:variant>
      <vt:variant>
        <vt:i4>1179705</vt:i4>
      </vt:variant>
      <vt:variant>
        <vt:i4>662</vt:i4>
      </vt:variant>
      <vt:variant>
        <vt:i4>0</vt:i4>
      </vt:variant>
      <vt:variant>
        <vt:i4>5</vt:i4>
      </vt:variant>
      <vt:variant>
        <vt:lpwstr/>
      </vt:variant>
      <vt:variant>
        <vt:lpwstr>_Toc98230628</vt:lpwstr>
      </vt:variant>
      <vt:variant>
        <vt:i4>1900601</vt:i4>
      </vt:variant>
      <vt:variant>
        <vt:i4>656</vt:i4>
      </vt:variant>
      <vt:variant>
        <vt:i4>0</vt:i4>
      </vt:variant>
      <vt:variant>
        <vt:i4>5</vt:i4>
      </vt:variant>
      <vt:variant>
        <vt:lpwstr/>
      </vt:variant>
      <vt:variant>
        <vt:lpwstr>_Toc98230627</vt:lpwstr>
      </vt:variant>
      <vt:variant>
        <vt:i4>1835065</vt:i4>
      </vt:variant>
      <vt:variant>
        <vt:i4>650</vt:i4>
      </vt:variant>
      <vt:variant>
        <vt:i4>0</vt:i4>
      </vt:variant>
      <vt:variant>
        <vt:i4>5</vt:i4>
      </vt:variant>
      <vt:variant>
        <vt:lpwstr/>
      </vt:variant>
      <vt:variant>
        <vt:lpwstr>_Toc98230626</vt:lpwstr>
      </vt:variant>
      <vt:variant>
        <vt:i4>2031673</vt:i4>
      </vt:variant>
      <vt:variant>
        <vt:i4>644</vt:i4>
      </vt:variant>
      <vt:variant>
        <vt:i4>0</vt:i4>
      </vt:variant>
      <vt:variant>
        <vt:i4>5</vt:i4>
      </vt:variant>
      <vt:variant>
        <vt:lpwstr/>
      </vt:variant>
      <vt:variant>
        <vt:lpwstr>_Toc98230625</vt:lpwstr>
      </vt:variant>
      <vt:variant>
        <vt:i4>1966137</vt:i4>
      </vt:variant>
      <vt:variant>
        <vt:i4>638</vt:i4>
      </vt:variant>
      <vt:variant>
        <vt:i4>0</vt:i4>
      </vt:variant>
      <vt:variant>
        <vt:i4>5</vt:i4>
      </vt:variant>
      <vt:variant>
        <vt:lpwstr/>
      </vt:variant>
      <vt:variant>
        <vt:lpwstr>_Toc98230624</vt:lpwstr>
      </vt:variant>
      <vt:variant>
        <vt:i4>1638457</vt:i4>
      </vt:variant>
      <vt:variant>
        <vt:i4>632</vt:i4>
      </vt:variant>
      <vt:variant>
        <vt:i4>0</vt:i4>
      </vt:variant>
      <vt:variant>
        <vt:i4>5</vt:i4>
      </vt:variant>
      <vt:variant>
        <vt:lpwstr/>
      </vt:variant>
      <vt:variant>
        <vt:lpwstr>_Toc98230623</vt:lpwstr>
      </vt:variant>
      <vt:variant>
        <vt:i4>1572921</vt:i4>
      </vt:variant>
      <vt:variant>
        <vt:i4>626</vt:i4>
      </vt:variant>
      <vt:variant>
        <vt:i4>0</vt:i4>
      </vt:variant>
      <vt:variant>
        <vt:i4>5</vt:i4>
      </vt:variant>
      <vt:variant>
        <vt:lpwstr/>
      </vt:variant>
      <vt:variant>
        <vt:lpwstr>_Toc98230622</vt:lpwstr>
      </vt:variant>
      <vt:variant>
        <vt:i4>1769529</vt:i4>
      </vt:variant>
      <vt:variant>
        <vt:i4>620</vt:i4>
      </vt:variant>
      <vt:variant>
        <vt:i4>0</vt:i4>
      </vt:variant>
      <vt:variant>
        <vt:i4>5</vt:i4>
      </vt:variant>
      <vt:variant>
        <vt:lpwstr/>
      </vt:variant>
      <vt:variant>
        <vt:lpwstr>_Toc98230621</vt:lpwstr>
      </vt:variant>
      <vt:variant>
        <vt:i4>1703993</vt:i4>
      </vt:variant>
      <vt:variant>
        <vt:i4>614</vt:i4>
      </vt:variant>
      <vt:variant>
        <vt:i4>0</vt:i4>
      </vt:variant>
      <vt:variant>
        <vt:i4>5</vt:i4>
      </vt:variant>
      <vt:variant>
        <vt:lpwstr/>
      </vt:variant>
      <vt:variant>
        <vt:lpwstr>_Toc98230620</vt:lpwstr>
      </vt:variant>
      <vt:variant>
        <vt:i4>1245242</vt:i4>
      </vt:variant>
      <vt:variant>
        <vt:i4>608</vt:i4>
      </vt:variant>
      <vt:variant>
        <vt:i4>0</vt:i4>
      </vt:variant>
      <vt:variant>
        <vt:i4>5</vt:i4>
      </vt:variant>
      <vt:variant>
        <vt:lpwstr/>
      </vt:variant>
      <vt:variant>
        <vt:lpwstr>_Toc98230619</vt:lpwstr>
      </vt:variant>
      <vt:variant>
        <vt:i4>1179706</vt:i4>
      </vt:variant>
      <vt:variant>
        <vt:i4>602</vt:i4>
      </vt:variant>
      <vt:variant>
        <vt:i4>0</vt:i4>
      </vt:variant>
      <vt:variant>
        <vt:i4>5</vt:i4>
      </vt:variant>
      <vt:variant>
        <vt:lpwstr/>
      </vt:variant>
      <vt:variant>
        <vt:lpwstr>_Toc98230618</vt:lpwstr>
      </vt:variant>
      <vt:variant>
        <vt:i4>1900602</vt:i4>
      </vt:variant>
      <vt:variant>
        <vt:i4>596</vt:i4>
      </vt:variant>
      <vt:variant>
        <vt:i4>0</vt:i4>
      </vt:variant>
      <vt:variant>
        <vt:i4>5</vt:i4>
      </vt:variant>
      <vt:variant>
        <vt:lpwstr/>
      </vt:variant>
      <vt:variant>
        <vt:lpwstr>_Toc98230617</vt:lpwstr>
      </vt:variant>
      <vt:variant>
        <vt:i4>1835066</vt:i4>
      </vt:variant>
      <vt:variant>
        <vt:i4>590</vt:i4>
      </vt:variant>
      <vt:variant>
        <vt:i4>0</vt:i4>
      </vt:variant>
      <vt:variant>
        <vt:i4>5</vt:i4>
      </vt:variant>
      <vt:variant>
        <vt:lpwstr/>
      </vt:variant>
      <vt:variant>
        <vt:lpwstr>_Toc98230616</vt:lpwstr>
      </vt:variant>
      <vt:variant>
        <vt:i4>2031674</vt:i4>
      </vt:variant>
      <vt:variant>
        <vt:i4>584</vt:i4>
      </vt:variant>
      <vt:variant>
        <vt:i4>0</vt:i4>
      </vt:variant>
      <vt:variant>
        <vt:i4>5</vt:i4>
      </vt:variant>
      <vt:variant>
        <vt:lpwstr/>
      </vt:variant>
      <vt:variant>
        <vt:lpwstr>_Toc98230615</vt:lpwstr>
      </vt:variant>
      <vt:variant>
        <vt:i4>1966138</vt:i4>
      </vt:variant>
      <vt:variant>
        <vt:i4>578</vt:i4>
      </vt:variant>
      <vt:variant>
        <vt:i4>0</vt:i4>
      </vt:variant>
      <vt:variant>
        <vt:i4>5</vt:i4>
      </vt:variant>
      <vt:variant>
        <vt:lpwstr/>
      </vt:variant>
      <vt:variant>
        <vt:lpwstr>_Toc98230614</vt:lpwstr>
      </vt:variant>
      <vt:variant>
        <vt:i4>1638458</vt:i4>
      </vt:variant>
      <vt:variant>
        <vt:i4>572</vt:i4>
      </vt:variant>
      <vt:variant>
        <vt:i4>0</vt:i4>
      </vt:variant>
      <vt:variant>
        <vt:i4>5</vt:i4>
      </vt:variant>
      <vt:variant>
        <vt:lpwstr/>
      </vt:variant>
      <vt:variant>
        <vt:lpwstr>_Toc98230613</vt:lpwstr>
      </vt:variant>
      <vt:variant>
        <vt:i4>1572922</vt:i4>
      </vt:variant>
      <vt:variant>
        <vt:i4>566</vt:i4>
      </vt:variant>
      <vt:variant>
        <vt:i4>0</vt:i4>
      </vt:variant>
      <vt:variant>
        <vt:i4>5</vt:i4>
      </vt:variant>
      <vt:variant>
        <vt:lpwstr/>
      </vt:variant>
      <vt:variant>
        <vt:lpwstr>_Toc98230612</vt:lpwstr>
      </vt:variant>
      <vt:variant>
        <vt:i4>1769530</vt:i4>
      </vt:variant>
      <vt:variant>
        <vt:i4>560</vt:i4>
      </vt:variant>
      <vt:variant>
        <vt:i4>0</vt:i4>
      </vt:variant>
      <vt:variant>
        <vt:i4>5</vt:i4>
      </vt:variant>
      <vt:variant>
        <vt:lpwstr/>
      </vt:variant>
      <vt:variant>
        <vt:lpwstr>_Toc98230611</vt:lpwstr>
      </vt:variant>
      <vt:variant>
        <vt:i4>1703994</vt:i4>
      </vt:variant>
      <vt:variant>
        <vt:i4>554</vt:i4>
      </vt:variant>
      <vt:variant>
        <vt:i4>0</vt:i4>
      </vt:variant>
      <vt:variant>
        <vt:i4>5</vt:i4>
      </vt:variant>
      <vt:variant>
        <vt:lpwstr/>
      </vt:variant>
      <vt:variant>
        <vt:lpwstr>_Toc98230610</vt:lpwstr>
      </vt:variant>
      <vt:variant>
        <vt:i4>1245243</vt:i4>
      </vt:variant>
      <vt:variant>
        <vt:i4>548</vt:i4>
      </vt:variant>
      <vt:variant>
        <vt:i4>0</vt:i4>
      </vt:variant>
      <vt:variant>
        <vt:i4>5</vt:i4>
      </vt:variant>
      <vt:variant>
        <vt:lpwstr/>
      </vt:variant>
      <vt:variant>
        <vt:lpwstr>_Toc98230609</vt:lpwstr>
      </vt:variant>
      <vt:variant>
        <vt:i4>1179707</vt:i4>
      </vt:variant>
      <vt:variant>
        <vt:i4>542</vt:i4>
      </vt:variant>
      <vt:variant>
        <vt:i4>0</vt:i4>
      </vt:variant>
      <vt:variant>
        <vt:i4>5</vt:i4>
      </vt:variant>
      <vt:variant>
        <vt:lpwstr/>
      </vt:variant>
      <vt:variant>
        <vt:lpwstr>_Toc98230608</vt:lpwstr>
      </vt:variant>
      <vt:variant>
        <vt:i4>1900603</vt:i4>
      </vt:variant>
      <vt:variant>
        <vt:i4>536</vt:i4>
      </vt:variant>
      <vt:variant>
        <vt:i4>0</vt:i4>
      </vt:variant>
      <vt:variant>
        <vt:i4>5</vt:i4>
      </vt:variant>
      <vt:variant>
        <vt:lpwstr/>
      </vt:variant>
      <vt:variant>
        <vt:lpwstr>_Toc98230607</vt:lpwstr>
      </vt:variant>
      <vt:variant>
        <vt:i4>1835067</vt:i4>
      </vt:variant>
      <vt:variant>
        <vt:i4>530</vt:i4>
      </vt:variant>
      <vt:variant>
        <vt:i4>0</vt:i4>
      </vt:variant>
      <vt:variant>
        <vt:i4>5</vt:i4>
      </vt:variant>
      <vt:variant>
        <vt:lpwstr/>
      </vt:variant>
      <vt:variant>
        <vt:lpwstr>_Toc98230606</vt:lpwstr>
      </vt:variant>
      <vt:variant>
        <vt:i4>2031675</vt:i4>
      </vt:variant>
      <vt:variant>
        <vt:i4>524</vt:i4>
      </vt:variant>
      <vt:variant>
        <vt:i4>0</vt:i4>
      </vt:variant>
      <vt:variant>
        <vt:i4>5</vt:i4>
      </vt:variant>
      <vt:variant>
        <vt:lpwstr/>
      </vt:variant>
      <vt:variant>
        <vt:lpwstr>_Toc98230605</vt:lpwstr>
      </vt:variant>
      <vt:variant>
        <vt:i4>1966139</vt:i4>
      </vt:variant>
      <vt:variant>
        <vt:i4>518</vt:i4>
      </vt:variant>
      <vt:variant>
        <vt:i4>0</vt:i4>
      </vt:variant>
      <vt:variant>
        <vt:i4>5</vt:i4>
      </vt:variant>
      <vt:variant>
        <vt:lpwstr/>
      </vt:variant>
      <vt:variant>
        <vt:lpwstr>_Toc98230604</vt:lpwstr>
      </vt:variant>
      <vt:variant>
        <vt:i4>1638459</vt:i4>
      </vt:variant>
      <vt:variant>
        <vt:i4>512</vt:i4>
      </vt:variant>
      <vt:variant>
        <vt:i4>0</vt:i4>
      </vt:variant>
      <vt:variant>
        <vt:i4>5</vt:i4>
      </vt:variant>
      <vt:variant>
        <vt:lpwstr/>
      </vt:variant>
      <vt:variant>
        <vt:lpwstr>_Toc98230603</vt:lpwstr>
      </vt:variant>
      <vt:variant>
        <vt:i4>1572923</vt:i4>
      </vt:variant>
      <vt:variant>
        <vt:i4>506</vt:i4>
      </vt:variant>
      <vt:variant>
        <vt:i4>0</vt:i4>
      </vt:variant>
      <vt:variant>
        <vt:i4>5</vt:i4>
      </vt:variant>
      <vt:variant>
        <vt:lpwstr/>
      </vt:variant>
      <vt:variant>
        <vt:lpwstr>_Toc98230602</vt:lpwstr>
      </vt:variant>
      <vt:variant>
        <vt:i4>1769531</vt:i4>
      </vt:variant>
      <vt:variant>
        <vt:i4>500</vt:i4>
      </vt:variant>
      <vt:variant>
        <vt:i4>0</vt:i4>
      </vt:variant>
      <vt:variant>
        <vt:i4>5</vt:i4>
      </vt:variant>
      <vt:variant>
        <vt:lpwstr/>
      </vt:variant>
      <vt:variant>
        <vt:lpwstr>_Toc98230601</vt:lpwstr>
      </vt:variant>
      <vt:variant>
        <vt:i4>1048626</vt:i4>
      </vt:variant>
      <vt:variant>
        <vt:i4>494</vt:i4>
      </vt:variant>
      <vt:variant>
        <vt:i4>0</vt:i4>
      </vt:variant>
      <vt:variant>
        <vt:i4>5</vt:i4>
      </vt:variant>
      <vt:variant>
        <vt:lpwstr/>
      </vt:variant>
      <vt:variant>
        <vt:lpwstr>_Toc98230599</vt:lpwstr>
      </vt:variant>
      <vt:variant>
        <vt:i4>1114162</vt:i4>
      </vt:variant>
      <vt:variant>
        <vt:i4>488</vt:i4>
      </vt:variant>
      <vt:variant>
        <vt:i4>0</vt:i4>
      </vt:variant>
      <vt:variant>
        <vt:i4>5</vt:i4>
      </vt:variant>
      <vt:variant>
        <vt:lpwstr/>
      </vt:variant>
      <vt:variant>
        <vt:lpwstr>_Toc98230598</vt:lpwstr>
      </vt:variant>
      <vt:variant>
        <vt:i4>1966130</vt:i4>
      </vt:variant>
      <vt:variant>
        <vt:i4>482</vt:i4>
      </vt:variant>
      <vt:variant>
        <vt:i4>0</vt:i4>
      </vt:variant>
      <vt:variant>
        <vt:i4>5</vt:i4>
      </vt:variant>
      <vt:variant>
        <vt:lpwstr/>
      </vt:variant>
      <vt:variant>
        <vt:lpwstr>_Toc98230597</vt:lpwstr>
      </vt:variant>
      <vt:variant>
        <vt:i4>2031666</vt:i4>
      </vt:variant>
      <vt:variant>
        <vt:i4>476</vt:i4>
      </vt:variant>
      <vt:variant>
        <vt:i4>0</vt:i4>
      </vt:variant>
      <vt:variant>
        <vt:i4>5</vt:i4>
      </vt:variant>
      <vt:variant>
        <vt:lpwstr/>
      </vt:variant>
      <vt:variant>
        <vt:lpwstr>_Toc98230596</vt:lpwstr>
      </vt:variant>
      <vt:variant>
        <vt:i4>1835058</vt:i4>
      </vt:variant>
      <vt:variant>
        <vt:i4>470</vt:i4>
      </vt:variant>
      <vt:variant>
        <vt:i4>0</vt:i4>
      </vt:variant>
      <vt:variant>
        <vt:i4>5</vt:i4>
      </vt:variant>
      <vt:variant>
        <vt:lpwstr/>
      </vt:variant>
      <vt:variant>
        <vt:lpwstr>_Toc98230595</vt:lpwstr>
      </vt:variant>
      <vt:variant>
        <vt:i4>1900594</vt:i4>
      </vt:variant>
      <vt:variant>
        <vt:i4>464</vt:i4>
      </vt:variant>
      <vt:variant>
        <vt:i4>0</vt:i4>
      </vt:variant>
      <vt:variant>
        <vt:i4>5</vt:i4>
      </vt:variant>
      <vt:variant>
        <vt:lpwstr/>
      </vt:variant>
      <vt:variant>
        <vt:lpwstr>_Toc98230594</vt:lpwstr>
      </vt:variant>
      <vt:variant>
        <vt:i4>1703986</vt:i4>
      </vt:variant>
      <vt:variant>
        <vt:i4>458</vt:i4>
      </vt:variant>
      <vt:variant>
        <vt:i4>0</vt:i4>
      </vt:variant>
      <vt:variant>
        <vt:i4>5</vt:i4>
      </vt:variant>
      <vt:variant>
        <vt:lpwstr/>
      </vt:variant>
      <vt:variant>
        <vt:lpwstr>_Toc98230593</vt:lpwstr>
      </vt:variant>
      <vt:variant>
        <vt:i4>1769522</vt:i4>
      </vt:variant>
      <vt:variant>
        <vt:i4>452</vt:i4>
      </vt:variant>
      <vt:variant>
        <vt:i4>0</vt:i4>
      </vt:variant>
      <vt:variant>
        <vt:i4>5</vt:i4>
      </vt:variant>
      <vt:variant>
        <vt:lpwstr/>
      </vt:variant>
      <vt:variant>
        <vt:lpwstr>_Toc98230592</vt:lpwstr>
      </vt:variant>
      <vt:variant>
        <vt:i4>1572914</vt:i4>
      </vt:variant>
      <vt:variant>
        <vt:i4>446</vt:i4>
      </vt:variant>
      <vt:variant>
        <vt:i4>0</vt:i4>
      </vt:variant>
      <vt:variant>
        <vt:i4>5</vt:i4>
      </vt:variant>
      <vt:variant>
        <vt:lpwstr/>
      </vt:variant>
      <vt:variant>
        <vt:lpwstr>_Toc98230591</vt:lpwstr>
      </vt:variant>
      <vt:variant>
        <vt:i4>1638450</vt:i4>
      </vt:variant>
      <vt:variant>
        <vt:i4>440</vt:i4>
      </vt:variant>
      <vt:variant>
        <vt:i4>0</vt:i4>
      </vt:variant>
      <vt:variant>
        <vt:i4>5</vt:i4>
      </vt:variant>
      <vt:variant>
        <vt:lpwstr/>
      </vt:variant>
      <vt:variant>
        <vt:lpwstr>_Toc98230590</vt:lpwstr>
      </vt:variant>
      <vt:variant>
        <vt:i4>1048627</vt:i4>
      </vt:variant>
      <vt:variant>
        <vt:i4>434</vt:i4>
      </vt:variant>
      <vt:variant>
        <vt:i4>0</vt:i4>
      </vt:variant>
      <vt:variant>
        <vt:i4>5</vt:i4>
      </vt:variant>
      <vt:variant>
        <vt:lpwstr/>
      </vt:variant>
      <vt:variant>
        <vt:lpwstr>_Toc98230589</vt:lpwstr>
      </vt:variant>
      <vt:variant>
        <vt:i4>1114163</vt:i4>
      </vt:variant>
      <vt:variant>
        <vt:i4>428</vt:i4>
      </vt:variant>
      <vt:variant>
        <vt:i4>0</vt:i4>
      </vt:variant>
      <vt:variant>
        <vt:i4>5</vt:i4>
      </vt:variant>
      <vt:variant>
        <vt:lpwstr/>
      </vt:variant>
      <vt:variant>
        <vt:lpwstr>_Toc98230588</vt:lpwstr>
      </vt:variant>
      <vt:variant>
        <vt:i4>1703987</vt:i4>
      </vt:variant>
      <vt:variant>
        <vt:i4>422</vt:i4>
      </vt:variant>
      <vt:variant>
        <vt:i4>0</vt:i4>
      </vt:variant>
      <vt:variant>
        <vt:i4>5</vt:i4>
      </vt:variant>
      <vt:variant>
        <vt:lpwstr/>
      </vt:variant>
      <vt:variant>
        <vt:lpwstr>_Toc98230583</vt:lpwstr>
      </vt:variant>
      <vt:variant>
        <vt:i4>1769523</vt:i4>
      </vt:variant>
      <vt:variant>
        <vt:i4>416</vt:i4>
      </vt:variant>
      <vt:variant>
        <vt:i4>0</vt:i4>
      </vt:variant>
      <vt:variant>
        <vt:i4>5</vt:i4>
      </vt:variant>
      <vt:variant>
        <vt:lpwstr/>
      </vt:variant>
      <vt:variant>
        <vt:lpwstr>_Toc98230582</vt:lpwstr>
      </vt:variant>
      <vt:variant>
        <vt:i4>1572915</vt:i4>
      </vt:variant>
      <vt:variant>
        <vt:i4>410</vt:i4>
      </vt:variant>
      <vt:variant>
        <vt:i4>0</vt:i4>
      </vt:variant>
      <vt:variant>
        <vt:i4>5</vt:i4>
      </vt:variant>
      <vt:variant>
        <vt:lpwstr/>
      </vt:variant>
      <vt:variant>
        <vt:lpwstr>_Toc98230581</vt:lpwstr>
      </vt:variant>
      <vt:variant>
        <vt:i4>1638451</vt:i4>
      </vt:variant>
      <vt:variant>
        <vt:i4>404</vt:i4>
      </vt:variant>
      <vt:variant>
        <vt:i4>0</vt:i4>
      </vt:variant>
      <vt:variant>
        <vt:i4>5</vt:i4>
      </vt:variant>
      <vt:variant>
        <vt:lpwstr/>
      </vt:variant>
      <vt:variant>
        <vt:lpwstr>_Toc98230580</vt:lpwstr>
      </vt:variant>
      <vt:variant>
        <vt:i4>1048636</vt:i4>
      </vt:variant>
      <vt:variant>
        <vt:i4>398</vt:i4>
      </vt:variant>
      <vt:variant>
        <vt:i4>0</vt:i4>
      </vt:variant>
      <vt:variant>
        <vt:i4>5</vt:i4>
      </vt:variant>
      <vt:variant>
        <vt:lpwstr/>
      </vt:variant>
      <vt:variant>
        <vt:lpwstr>_Toc98230579</vt:lpwstr>
      </vt:variant>
      <vt:variant>
        <vt:i4>1114172</vt:i4>
      </vt:variant>
      <vt:variant>
        <vt:i4>392</vt:i4>
      </vt:variant>
      <vt:variant>
        <vt:i4>0</vt:i4>
      </vt:variant>
      <vt:variant>
        <vt:i4>5</vt:i4>
      </vt:variant>
      <vt:variant>
        <vt:lpwstr/>
      </vt:variant>
      <vt:variant>
        <vt:lpwstr>_Toc98230578</vt:lpwstr>
      </vt:variant>
      <vt:variant>
        <vt:i4>1966140</vt:i4>
      </vt:variant>
      <vt:variant>
        <vt:i4>386</vt:i4>
      </vt:variant>
      <vt:variant>
        <vt:i4>0</vt:i4>
      </vt:variant>
      <vt:variant>
        <vt:i4>5</vt:i4>
      </vt:variant>
      <vt:variant>
        <vt:lpwstr/>
      </vt:variant>
      <vt:variant>
        <vt:lpwstr>_Toc98230577</vt:lpwstr>
      </vt:variant>
      <vt:variant>
        <vt:i4>2031676</vt:i4>
      </vt:variant>
      <vt:variant>
        <vt:i4>380</vt:i4>
      </vt:variant>
      <vt:variant>
        <vt:i4>0</vt:i4>
      </vt:variant>
      <vt:variant>
        <vt:i4>5</vt:i4>
      </vt:variant>
      <vt:variant>
        <vt:lpwstr/>
      </vt:variant>
      <vt:variant>
        <vt:lpwstr>_Toc98230576</vt:lpwstr>
      </vt:variant>
      <vt:variant>
        <vt:i4>1835068</vt:i4>
      </vt:variant>
      <vt:variant>
        <vt:i4>374</vt:i4>
      </vt:variant>
      <vt:variant>
        <vt:i4>0</vt:i4>
      </vt:variant>
      <vt:variant>
        <vt:i4>5</vt:i4>
      </vt:variant>
      <vt:variant>
        <vt:lpwstr/>
      </vt:variant>
      <vt:variant>
        <vt:lpwstr>_Toc98230575</vt:lpwstr>
      </vt:variant>
      <vt:variant>
        <vt:i4>1900604</vt:i4>
      </vt:variant>
      <vt:variant>
        <vt:i4>368</vt:i4>
      </vt:variant>
      <vt:variant>
        <vt:i4>0</vt:i4>
      </vt:variant>
      <vt:variant>
        <vt:i4>5</vt:i4>
      </vt:variant>
      <vt:variant>
        <vt:lpwstr/>
      </vt:variant>
      <vt:variant>
        <vt:lpwstr>_Toc98230574</vt:lpwstr>
      </vt:variant>
      <vt:variant>
        <vt:i4>1703996</vt:i4>
      </vt:variant>
      <vt:variant>
        <vt:i4>362</vt:i4>
      </vt:variant>
      <vt:variant>
        <vt:i4>0</vt:i4>
      </vt:variant>
      <vt:variant>
        <vt:i4>5</vt:i4>
      </vt:variant>
      <vt:variant>
        <vt:lpwstr/>
      </vt:variant>
      <vt:variant>
        <vt:lpwstr>_Toc98230573</vt:lpwstr>
      </vt:variant>
      <vt:variant>
        <vt:i4>1769532</vt:i4>
      </vt:variant>
      <vt:variant>
        <vt:i4>356</vt:i4>
      </vt:variant>
      <vt:variant>
        <vt:i4>0</vt:i4>
      </vt:variant>
      <vt:variant>
        <vt:i4>5</vt:i4>
      </vt:variant>
      <vt:variant>
        <vt:lpwstr/>
      </vt:variant>
      <vt:variant>
        <vt:lpwstr>_Toc98230572</vt:lpwstr>
      </vt:variant>
      <vt:variant>
        <vt:i4>1572924</vt:i4>
      </vt:variant>
      <vt:variant>
        <vt:i4>350</vt:i4>
      </vt:variant>
      <vt:variant>
        <vt:i4>0</vt:i4>
      </vt:variant>
      <vt:variant>
        <vt:i4>5</vt:i4>
      </vt:variant>
      <vt:variant>
        <vt:lpwstr/>
      </vt:variant>
      <vt:variant>
        <vt:lpwstr>_Toc98230571</vt:lpwstr>
      </vt:variant>
      <vt:variant>
        <vt:i4>1638460</vt:i4>
      </vt:variant>
      <vt:variant>
        <vt:i4>344</vt:i4>
      </vt:variant>
      <vt:variant>
        <vt:i4>0</vt:i4>
      </vt:variant>
      <vt:variant>
        <vt:i4>5</vt:i4>
      </vt:variant>
      <vt:variant>
        <vt:lpwstr/>
      </vt:variant>
      <vt:variant>
        <vt:lpwstr>_Toc98230570</vt:lpwstr>
      </vt:variant>
      <vt:variant>
        <vt:i4>1114173</vt:i4>
      </vt:variant>
      <vt:variant>
        <vt:i4>338</vt:i4>
      </vt:variant>
      <vt:variant>
        <vt:i4>0</vt:i4>
      </vt:variant>
      <vt:variant>
        <vt:i4>5</vt:i4>
      </vt:variant>
      <vt:variant>
        <vt:lpwstr/>
      </vt:variant>
      <vt:variant>
        <vt:lpwstr>_Toc98230568</vt:lpwstr>
      </vt:variant>
      <vt:variant>
        <vt:i4>1966141</vt:i4>
      </vt:variant>
      <vt:variant>
        <vt:i4>332</vt:i4>
      </vt:variant>
      <vt:variant>
        <vt:i4>0</vt:i4>
      </vt:variant>
      <vt:variant>
        <vt:i4>5</vt:i4>
      </vt:variant>
      <vt:variant>
        <vt:lpwstr/>
      </vt:variant>
      <vt:variant>
        <vt:lpwstr>_Toc98230567</vt:lpwstr>
      </vt:variant>
      <vt:variant>
        <vt:i4>1769533</vt:i4>
      </vt:variant>
      <vt:variant>
        <vt:i4>326</vt:i4>
      </vt:variant>
      <vt:variant>
        <vt:i4>0</vt:i4>
      </vt:variant>
      <vt:variant>
        <vt:i4>5</vt:i4>
      </vt:variant>
      <vt:variant>
        <vt:lpwstr/>
      </vt:variant>
      <vt:variant>
        <vt:lpwstr>_Toc98230562</vt:lpwstr>
      </vt:variant>
      <vt:variant>
        <vt:i4>1048638</vt:i4>
      </vt:variant>
      <vt:variant>
        <vt:i4>320</vt:i4>
      </vt:variant>
      <vt:variant>
        <vt:i4>0</vt:i4>
      </vt:variant>
      <vt:variant>
        <vt:i4>5</vt:i4>
      </vt:variant>
      <vt:variant>
        <vt:lpwstr/>
      </vt:variant>
      <vt:variant>
        <vt:lpwstr>_Toc98230559</vt:lpwstr>
      </vt:variant>
      <vt:variant>
        <vt:i4>1114174</vt:i4>
      </vt:variant>
      <vt:variant>
        <vt:i4>314</vt:i4>
      </vt:variant>
      <vt:variant>
        <vt:i4>0</vt:i4>
      </vt:variant>
      <vt:variant>
        <vt:i4>5</vt:i4>
      </vt:variant>
      <vt:variant>
        <vt:lpwstr/>
      </vt:variant>
      <vt:variant>
        <vt:lpwstr>_Toc98230558</vt:lpwstr>
      </vt:variant>
      <vt:variant>
        <vt:i4>1966142</vt:i4>
      </vt:variant>
      <vt:variant>
        <vt:i4>308</vt:i4>
      </vt:variant>
      <vt:variant>
        <vt:i4>0</vt:i4>
      </vt:variant>
      <vt:variant>
        <vt:i4>5</vt:i4>
      </vt:variant>
      <vt:variant>
        <vt:lpwstr/>
      </vt:variant>
      <vt:variant>
        <vt:lpwstr>_Toc98230557</vt:lpwstr>
      </vt:variant>
      <vt:variant>
        <vt:i4>2031678</vt:i4>
      </vt:variant>
      <vt:variant>
        <vt:i4>302</vt:i4>
      </vt:variant>
      <vt:variant>
        <vt:i4>0</vt:i4>
      </vt:variant>
      <vt:variant>
        <vt:i4>5</vt:i4>
      </vt:variant>
      <vt:variant>
        <vt:lpwstr/>
      </vt:variant>
      <vt:variant>
        <vt:lpwstr>_Toc98230556</vt:lpwstr>
      </vt:variant>
      <vt:variant>
        <vt:i4>1835070</vt:i4>
      </vt:variant>
      <vt:variant>
        <vt:i4>296</vt:i4>
      </vt:variant>
      <vt:variant>
        <vt:i4>0</vt:i4>
      </vt:variant>
      <vt:variant>
        <vt:i4>5</vt:i4>
      </vt:variant>
      <vt:variant>
        <vt:lpwstr/>
      </vt:variant>
      <vt:variant>
        <vt:lpwstr>_Toc98230555</vt:lpwstr>
      </vt:variant>
      <vt:variant>
        <vt:i4>1900606</vt:i4>
      </vt:variant>
      <vt:variant>
        <vt:i4>290</vt:i4>
      </vt:variant>
      <vt:variant>
        <vt:i4>0</vt:i4>
      </vt:variant>
      <vt:variant>
        <vt:i4>5</vt:i4>
      </vt:variant>
      <vt:variant>
        <vt:lpwstr/>
      </vt:variant>
      <vt:variant>
        <vt:lpwstr>_Toc98230554</vt:lpwstr>
      </vt:variant>
      <vt:variant>
        <vt:i4>1703998</vt:i4>
      </vt:variant>
      <vt:variant>
        <vt:i4>284</vt:i4>
      </vt:variant>
      <vt:variant>
        <vt:i4>0</vt:i4>
      </vt:variant>
      <vt:variant>
        <vt:i4>5</vt:i4>
      </vt:variant>
      <vt:variant>
        <vt:lpwstr/>
      </vt:variant>
      <vt:variant>
        <vt:lpwstr>_Toc98230553</vt:lpwstr>
      </vt:variant>
      <vt:variant>
        <vt:i4>1769534</vt:i4>
      </vt:variant>
      <vt:variant>
        <vt:i4>278</vt:i4>
      </vt:variant>
      <vt:variant>
        <vt:i4>0</vt:i4>
      </vt:variant>
      <vt:variant>
        <vt:i4>5</vt:i4>
      </vt:variant>
      <vt:variant>
        <vt:lpwstr/>
      </vt:variant>
      <vt:variant>
        <vt:lpwstr>_Toc98230552</vt:lpwstr>
      </vt:variant>
      <vt:variant>
        <vt:i4>1572926</vt:i4>
      </vt:variant>
      <vt:variant>
        <vt:i4>272</vt:i4>
      </vt:variant>
      <vt:variant>
        <vt:i4>0</vt:i4>
      </vt:variant>
      <vt:variant>
        <vt:i4>5</vt:i4>
      </vt:variant>
      <vt:variant>
        <vt:lpwstr/>
      </vt:variant>
      <vt:variant>
        <vt:lpwstr>_Toc98230551</vt:lpwstr>
      </vt:variant>
      <vt:variant>
        <vt:i4>1638462</vt:i4>
      </vt:variant>
      <vt:variant>
        <vt:i4>266</vt:i4>
      </vt:variant>
      <vt:variant>
        <vt:i4>0</vt:i4>
      </vt:variant>
      <vt:variant>
        <vt:i4>5</vt:i4>
      </vt:variant>
      <vt:variant>
        <vt:lpwstr/>
      </vt:variant>
      <vt:variant>
        <vt:lpwstr>_Toc98230550</vt:lpwstr>
      </vt:variant>
      <vt:variant>
        <vt:i4>1048639</vt:i4>
      </vt:variant>
      <vt:variant>
        <vt:i4>260</vt:i4>
      </vt:variant>
      <vt:variant>
        <vt:i4>0</vt:i4>
      </vt:variant>
      <vt:variant>
        <vt:i4>5</vt:i4>
      </vt:variant>
      <vt:variant>
        <vt:lpwstr/>
      </vt:variant>
      <vt:variant>
        <vt:lpwstr>_Toc98230549</vt:lpwstr>
      </vt:variant>
      <vt:variant>
        <vt:i4>1114175</vt:i4>
      </vt:variant>
      <vt:variant>
        <vt:i4>254</vt:i4>
      </vt:variant>
      <vt:variant>
        <vt:i4>0</vt:i4>
      </vt:variant>
      <vt:variant>
        <vt:i4>5</vt:i4>
      </vt:variant>
      <vt:variant>
        <vt:lpwstr/>
      </vt:variant>
      <vt:variant>
        <vt:lpwstr>_Toc98230548</vt:lpwstr>
      </vt:variant>
      <vt:variant>
        <vt:i4>1966143</vt:i4>
      </vt:variant>
      <vt:variant>
        <vt:i4>248</vt:i4>
      </vt:variant>
      <vt:variant>
        <vt:i4>0</vt:i4>
      </vt:variant>
      <vt:variant>
        <vt:i4>5</vt:i4>
      </vt:variant>
      <vt:variant>
        <vt:lpwstr/>
      </vt:variant>
      <vt:variant>
        <vt:lpwstr>_Toc98230547</vt:lpwstr>
      </vt:variant>
      <vt:variant>
        <vt:i4>2031679</vt:i4>
      </vt:variant>
      <vt:variant>
        <vt:i4>242</vt:i4>
      </vt:variant>
      <vt:variant>
        <vt:i4>0</vt:i4>
      </vt:variant>
      <vt:variant>
        <vt:i4>5</vt:i4>
      </vt:variant>
      <vt:variant>
        <vt:lpwstr/>
      </vt:variant>
      <vt:variant>
        <vt:lpwstr>_Toc98230546</vt:lpwstr>
      </vt:variant>
      <vt:variant>
        <vt:i4>1835071</vt:i4>
      </vt:variant>
      <vt:variant>
        <vt:i4>236</vt:i4>
      </vt:variant>
      <vt:variant>
        <vt:i4>0</vt:i4>
      </vt:variant>
      <vt:variant>
        <vt:i4>5</vt:i4>
      </vt:variant>
      <vt:variant>
        <vt:lpwstr/>
      </vt:variant>
      <vt:variant>
        <vt:lpwstr>_Toc98230545</vt:lpwstr>
      </vt:variant>
      <vt:variant>
        <vt:i4>1703999</vt:i4>
      </vt:variant>
      <vt:variant>
        <vt:i4>230</vt:i4>
      </vt:variant>
      <vt:variant>
        <vt:i4>0</vt:i4>
      </vt:variant>
      <vt:variant>
        <vt:i4>5</vt:i4>
      </vt:variant>
      <vt:variant>
        <vt:lpwstr/>
      </vt:variant>
      <vt:variant>
        <vt:lpwstr>_Toc98230543</vt:lpwstr>
      </vt:variant>
      <vt:variant>
        <vt:i4>1769535</vt:i4>
      </vt:variant>
      <vt:variant>
        <vt:i4>224</vt:i4>
      </vt:variant>
      <vt:variant>
        <vt:i4>0</vt:i4>
      </vt:variant>
      <vt:variant>
        <vt:i4>5</vt:i4>
      </vt:variant>
      <vt:variant>
        <vt:lpwstr/>
      </vt:variant>
      <vt:variant>
        <vt:lpwstr>_Toc98230542</vt:lpwstr>
      </vt:variant>
      <vt:variant>
        <vt:i4>1835064</vt:i4>
      </vt:variant>
      <vt:variant>
        <vt:i4>218</vt:i4>
      </vt:variant>
      <vt:variant>
        <vt:i4>0</vt:i4>
      </vt:variant>
      <vt:variant>
        <vt:i4>5</vt:i4>
      </vt:variant>
      <vt:variant>
        <vt:lpwstr/>
      </vt:variant>
      <vt:variant>
        <vt:lpwstr>_Toc98230535</vt:lpwstr>
      </vt:variant>
      <vt:variant>
        <vt:i4>1900600</vt:i4>
      </vt:variant>
      <vt:variant>
        <vt:i4>212</vt:i4>
      </vt:variant>
      <vt:variant>
        <vt:i4>0</vt:i4>
      </vt:variant>
      <vt:variant>
        <vt:i4>5</vt:i4>
      </vt:variant>
      <vt:variant>
        <vt:lpwstr/>
      </vt:variant>
      <vt:variant>
        <vt:lpwstr>_Toc98230534</vt:lpwstr>
      </vt:variant>
      <vt:variant>
        <vt:i4>1703992</vt:i4>
      </vt:variant>
      <vt:variant>
        <vt:i4>206</vt:i4>
      </vt:variant>
      <vt:variant>
        <vt:i4>0</vt:i4>
      </vt:variant>
      <vt:variant>
        <vt:i4>5</vt:i4>
      </vt:variant>
      <vt:variant>
        <vt:lpwstr/>
      </vt:variant>
      <vt:variant>
        <vt:lpwstr>_Toc98230533</vt:lpwstr>
      </vt:variant>
      <vt:variant>
        <vt:i4>1769528</vt:i4>
      </vt:variant>
      <vt:variant>
        <vt:i4>200</vt:i4>
      </vt:variant>
      <vt:variant>
        <vt:i4>0</vt:i4>
      </vt:variant>
      <vt:variant>
        <vt:i4>5</vt:i4>
      </vt:variant>
      <vt:variant>
        <vt:lpwstr/>
      </vt:variant>
      <vt:variant>
        <vt:lpwstr>_Toc98230532</vt:lpwstr>
      </vt:variant>
      <vt:variant>
        <vt:i4>1769529</vt:i4>
      </vt:variant>
      <vt:variant>
        <vt:i4>194</vt:i4>
      </vt:variant>
      <vt:variant>
        <vt:i4>0</vt:i4>
      </vt:variant>
      <vt:variant>
        <vt:i4>5</vt:i4>
      </vt:variant>
      <vt:variant>
        <vt:lpwstr/>
      </vt:variant>
      <vt:variant>
        <vt:lpwstr>_Toc98230522</vt:lpwstr>
      </vt:variant>
      <vt:variant>
        <vt:i4>1572921</vt:i4>
      </vt:variant>
      <vt:variant>
        <vt:i4>188</vt:i4>
      </vt:variant>
      <vt:variant>
        <vt:i4>0</vt:i4>
      </vt:variant>
      <vt:variant>
        <vt:i4>5</vt:i4>
      </vt:variant>
      <vt:variant>
        <vt:lpwstr/>
      </vt:variant>
      <vt:variant>
        <vt:lpwstr>_Toc98230521</vt:lpwstr>
      </vt:variant>
      <vt:variant>
        <vt:i4>1638457</vt:i4>
      </vt:variant>
      <vt:variant>
        <vt:i4>182</vt:i4>
      </vt:variant>
      <vt:variant>
        <vt:i4>0</vt:i4>
      </vt:variant>
      <vt:variant>
        <vt:i4>5</vt:i4>
      </vt:variant>
      <vt:variant>
        <vt:lpwstr/>
      </vt:variant>
      <vt:variant>
        <vt:lpwstr>_Toc98230520</vt:lpwstr>
      </vt:variant>
      <vt:variant>
        <vt:i4>1048634</vt:i4>
      </vt:variant>
      <vt:variant>
        <vt:i4>176</vt:i4>
      </vt:variant>
      <vt:variant>
        <vt:i4>0</vt:i4>
      </vt:variant>
      <vt:variant>
        <vt:i4>5</vt:i4>
      </vt:variant>
      <vt:variant>
        <vt:lpwstr/>
      </vt:variant>
      <vt:variant>
        <vt:lpwstr>_Toc98230519</vt:lpwstr>
      </vt:variant>
      <vt:variant>
        <vt:i4>1114170</vt:i4>
      </vt:variant>
      <vt:variant>
        <vt:i4>170</vt:i4>
      </vt:variant>
      <vt:variant>
        <vt:i4>0</vt:i4>
      </vt:variant>
      <vt:variant>
        <vt:i4>5</vt:i4>
      </vt:variant>
      <vt:variant>
        <vt:lpwstr/>
      </vt:variant>
      <vt:variant>
        <vt:lpwstr>_Toc98230518</vt:lpwstr>
      </vt:variant>
      <vt:variant>
        <vt:i4>1966139</vt:i4>
      </vt:variant>
      <vt:variant>
        <vt:i4>164</vt:i4>
      </vt:variant>
      <vt:variant>
        <vt:i4>0</vt:i4>
      </vt:variant>
      <vt:variant>
        <vt:i4>5</vt:i4>
      </vt:variant>
      <vt:variant>
        <vt:lpwstr/>
      </vt:variant>
      <vt:variant>
        <vt:lpwstr>_Toc98230507</vt:lpwstr>
      </vt:variant>
      <vt:variant>
        <vt:i4>2031675</vt:i4>
      </vt:variant>
      <vt:variant>
        <vt:i4>158</vt:i4>
      </vt:variant>
      <vt:variant>
        <vt:i4>0</vt:i4>
      </vt:variant>
      <vt:variant>
        <vt:i4>5</vt:i4>
      </vt:variant>
      <vt:variant>
        <vt:lpwstr/>
      </vt:variant>
      <vt:variant>
        <vt:lpwstr>_Toc98230506</vt:lpwstr>
      </vt:variant>
      <vt:variant>
        <vt:i4>1638459</vt:i4>
      </vt:variant>
      <vt:variant>
        <vt:i4>152</vt:i4>
      </vt:variant>
      <vt:variant>
        <vt:i4>0</vt:i4>
      </vt:variant>
      <vt:variant>
        <vt:i4>5</vt:i4>
      </vt:variant>
      <vt:variant>
        <vt:lpwstr/>
      </vt:variant>
      <vt:variant>
        <vt:lpwstr>_Toc98230500</vt:lpwstr>
      </vt:variant>
      <vt:variant>
        <vt:i4>1114162</vt:i4>
      </vt:variant>
      <vt:variant>
        <vt:i4>146</vt:i4>
      </vt:variant>
      <vt:variant>
        <vt:i4>0</vt:i4>
      </vt:variant>
      <vt:variant>
        <vt:i4>5</vt:i4>
      </vt:variant>
      <vt:variant>
        <vt:lpwstr/>
      </vt:variant>
      <vt:variant>
        <vt:lpwstr>_Toc98230499</vt:lpwstr>
      </vt:variant>
      <vt:variant>
        <vt:i4>1048626</vt:i4>
      </vt:variant>
      <vt:variant>
        <vt:i4>140</vt:i4>
      </vt:variant>
      <vt:variant>
        <vt:i4>0</vt:i4>
      </vt:variant>
      <vt:variant>
        <vt:i4>5</vt:i4>
      </vt:variant>
      <vt:variant>
        <vt:lpwstr/>
      </vt:variant>
      <vt:variant>
        <vt:lpwstr>_Toc98230498</vt:lpwstr>
      </vt:variant>
      <vt:variant>
        <vt:i4>2031666</vt:i4>
      </vt:variant>
      <vt:variant>
        <vt:i4>134</vt:i4>
      </vt:variant>
      <vt:variant>
        <vt:i4>0</vt:i4>
      </vt:variant>
      <vt:variant>
        <vt:i4>5</vt:i4>
      </vt:variant>
      <vt:variant>
        <vt:lpwstr/>
      </vt:variant>
      <vt:variant>
        <vt:lpwstr>_Toc98230497</vt:lpwstr>
      </vt:variant>
      <vt:variant>
        <vt:i4>1966130</vt:i4>
      </vt:variant>
      <vt:variant>
        <vt:i4>128</vt:i4>
      </vt:variant>
      <vt:variant>
        <vt:i4>0</vt:i4>
      </vt:variant>
      <vt:variant>
        <vt:i4>5</vt:i4>
      </vt:variant>
      <vt:variant>
        <vt:lpwstr/>
      </vt:variant>
      <vt:variant>
        <vt:lpwstr>_Toc98230496</vt:lpwstr>
      </vt:variant>
      <vt:variant>
        <vt:i4>1900594</vt:i4>
      </vt:variant>
      <vt:variant>
        <vt:i4>122</vt:i4>
      </vt:variant>
      <vt:variant>
        <vt:i4>0</vt:i4>
      </vt:variant>
      <vt:variant>
        <vt:i4>5</vt:i4>
      </vt:variant>
      <vt:variant>
        <vt:lpwstr/>
      </vt:variant>
      <vt:variant>
        <vt:lpwstr>_Toc98230495</vt:lpwstr>
      </vt:variant>
      <vt:variant>
        <vt:i4>1835058</vt:i4>
      </vt:variant>
      <vt:variant>
        <vt:i4>116</vt:i4>
      </vt:variant>
      <vt:variant>
        <vt:i4>0</vt:i4>
      </vt:variant>
      <vt:variant>
        <vt:i4>5</vt:i4>
      </vt:variant>
      <vt:variant>
        <vt:lpwstr/>
      </vt:variant>
      <vt:variant>
        <vt:lpwstr>_Toc98230494</vt:lpwstr>
      </vt:variant>
      <vt:variant>
        <vt:i4>1114163</vt:i4>
      </vt:variant>
      <vt:variant>
        <vt:i4>110</vt:i4>
      </vt:variant>
      <vt:variant>
        <vt:i4>0</vt:i4>
      </vt:variant>
      <vt:variant>
        <vt:i4>5</vt:i4>
      </vt:variant>
      <vt:variant>
        <vt:lpwstr/>
      </vt:variant>
      <vt:variant>
        <vt:lpwstr>_Toc98230489</vt:lpwstr>
      </vt:variant>
      <vt:variant>
        <vt:i4>1048627</vt:i4>
      </vt:variant>
      <vt:variant>
        <vt:i4>104</vt:i4>
      </vt:variant>
      <vt:variant>
        <vt:i4>0</vt:i4>
      </vt:variant>
      <vt:variant>
        <vt:i4>5</vt:i4>
      </vt:variant>
      <vt:variant>
        <vt:lpwstr/>
      </vt:variant>
      <vt:variant>
        <vt:lpwstr>_Toc98230488</vt:lpwstr>
      </vt:variant>
      <vt:variant>
        <vt:i4>1900595</vt:i4>
      </vt:variant>
      <vt:variant>
        <vt:i4>98</vt:i4>
      </vt:variant>
      <vt:variant>
        <vt:i4>0</vt:i4>
      </vt:variant>
      <vt:variant>
        <vt:i4>5</vt:i4>
      </vt:variant>
      <vt:variant>
        <vt:lpwstr/>
      </vt:variant>
      <vt:variant>
        <vt:lpwstr>_Toc98230485</vt:lpwstr>
      </vt:variant>
      <vt:variant>
        <vt:i4>1835059</vt:i4>
      </vt:variant>
      <vt:variant>
        <vt:i4>92</vt:i4>
      </vt:variant>
      <vt:variant>
        <vt:i4>0</vt:i4>
      </vt:variant>
      <vt:variant>
        <vt:i4>5</vt:i4>
      </vt:variant>
      <vt:variant>
        <vt:lpwstr/>
      </vt:variant>
      <vt:variant>
        <vt:lpwstr>_Toc98230484</vt:lpwstr>
      </vt:variant>
      <vt:variant>
        <vt:i4>1769523</vt:i4>
      </vt:variant>
      <vt:variant>
        <vt:i4>86</vt:i4>
      </vt:variant>
      <vt:variant>
        <vt:i4>0</vt:i4>
      </vt:variant>
      <vt:variant>
        <vt:i4>5</vt:i4>
      </vt:variant>
      <vt:variant>
        <vt:lpwstr/>
      </vt:variant>
      <vt:variant>
        <vt:lpwstr>_Toc98230483</vt:lpwstr>
      </vt:variant>
      <vt:variant>
        <vt:i4>1703987</vt:i4>
      </vt:variant>
      <vt:variant>
        <vt:i4>80</vt:i4>
      </vt:variant>
      <vt:variant>
        <vt:i4>0</vt:i4>
      </vt:variant>
      <vt:variant>
        <vt:i4>5</vt:i4>
      </vt:variant>
      <vt:variant>
        <vt:lpwstr/>
      </vt:variant>
      <vt:variant>
        <vt:lpwstr>_Toc98230482</vt:lpwstr>
      </vt:variant>
      <vt:variant>
        <vt:i4>1638451</vt:i4>
      </vt:variant>
      <vt:variant>
        <vt:i4>74</vt:i4>
      </vt:variant>
      <vt:variant>
        <vt:i4>0</vt:i4>
      </vt:variant>
      <vt:variant>
        <vt:i4>5</vt:i4>
      </vt:variant>
      <vt:variant>
        <vt:lpwstr/>
      </vt:variant>
      <vt:variant>
        <vt:lpwstr>_Toc98230481</vt:lpwstr>
      </vt:variant>
      <vt:variant>
        <vt:i4>1572915</vt:i4>
      </vt:variant>
      <vt:variant>
        <vt:i4>68</vt:i4>
      </vt:variant>
      <vt:variant>
        <vt:i4>0</vt:i4>
      </vt:variant>
      <vt:variant>
        <vt:i4>5</vt:i4>
      </vt:variant>
      <vt:variant>
        <vt:lpwstr/>
      </vt:variant>
      <vt:variant>
        <vt:lpwstr>_Toc98230480</vt:lpwstr>
      </vt:variant>
      <vt:variant>
        <vt:i4>1114172</vt:i4>
      </vt:variant>
      <vt:variant>
        <vt:i4>62</vt:i4>
      </vt:variant>
      <vt:variant>
        <vt:i4>0</vt:i4>
      </vt:variant>
      <vt:variant>
        <vt:i4>5</vt:i4>
      </vt:variant>
      <vt:variant>
        <vt:lpwstr/>
      </vt:variant>
      <vt:variant>
        <vt:lpwstr>_Toc98230479</vt:lpwstr>
      </vt:variant>
      <vt:variant>
        <vt:i4>1048636</vt:i4>
      </vt:variant>
      <vt:variant>
        <vt:i4>56</vt:i4>
      </vt:variant>
      <vt:variant>
        <vt:i4>0</vt:i4>
      </vt:variant>
      <vt:variant>
        <vt:i4>5</vt:i4>
      </vt:variant>
      <vt:variant>
        <vt:lpwstr/>
      </vt:variant>
      <vt:variant>
        <vt:lpwstr>_Toc98230478</vt:lpwstr>
      </vt:variant>
      <vt:variant>
        <vt:i4>1966140</vt:i4>
      </vt:variant>
      <vt:variant>
        <vt:i4>50</vt:i4>
      </vt:variant>
      <vt:variant>
        <vt:i4>0</vt:i4>
      </vt:variant>
      <vt:variant>
        <vt:i4>5</vt:i4>
      </vt:variant>
      <vt:variant>
        <vt:lpwstr/>
      </vt:variant>
      <vt:variant>
        <vt:lpwstr>_Toc98230476</vt:lpwstr>
      </vt:variant>
      <vt:variant>
        <vt:i4>1703996</vt:i4>
      </vt:variant>
      <vt:variant>
        <vt:i4>44</vt:i4>
      </vt:variant>
      <vt:variant>
        <vt:i4>0</vt:i4>
      </vt:variant>
      <vt:variant>
        <vt:i4>5</vt:i4>
      </vt:variant>
      <vt:variant>
        <vt:lpwstr/>
      </vt:variant>
      <vt:variant>
        <vt:lpwstr>_Toc98230472</vt:lpwstr>
      </vt:variant>
      <vt:variant>
        <vt:i4>1638461</vt:i4>
      </vt:variant>
      <vt:variant>
        <vt:i4>38</vt:i4>
      </vt:variant>
      <vt:variant>
        <vt:i4>0</vt:i4>
      </vt:variant>
      <vt:variant>
        <vt:i4>5</vt:i4>
      </vt:variant>
      <vt:variant>
        <vt:lpwstr/>
      </vt:variant>
      <vt:variant>
        <vt:lpwstr>_Toc98230461</vt:lpwstr>
      </vt:variant>
      <vt:variant>
        <vt:i4>1572926</vt:i4>
      </vt:variant>
      <vt:variant>
        <vt:i4>32</vt:i4>
      </vt:variant>
      <vt:variant>
        <vt:i4>0</vt:i4>
      </vt:variant>
      <vt:variant>
        <vt:i4>5</vt:i4>
      </vt:variant>
      <vt:variant>
        <vt:lpwstr/>
      </vt:variant>
      <vt:variant>
        <vt:lpwstr>_Toc98230450</vt:lpwstr>
      </vt:variant>
      <vt:variant>
        <vt:i4>1900607</vt:i4>
      </vt:variant>
      <vt:variant>
        <vt:i4>26</vt:i4>
      </vt:variant>
      <vt:variant>
        <vt:i4>0</vt:i4>
      </vt:variant>
      <vt:variant>
        <vt:i4>5</vt:i4>
      </vt:variant>
      <vt:variant>
        <vt:lpwstr/>
      </vt:variant>
      <vt:variant>
        <vt:lpwstr>_Toc98230445</vt:lpwstr>
      </vt:variant>
      <vt:variant>
        <vt:i4>1835071</vt:i4>
      </vt:variant>
      <vt:variant>
        <vt:i4>20</vt:i4>
      </vt:variant>
      <vt:variant>
        <vt:i4>0</vt:i4>
      </vt:variant>
      <vt:variant>
        <vt:i4>5</vt:i4>
      </vt:variant>
      <vt:variant>
        <vt:lpwstr/>
      </vt:variant>
      <vt:variant>
        <vt:lpwstr>_Toc98230444</vt:lpwstr>
      </vt:variant>
      <vt:variant>
        <vt:i4>1769535</vt:i4>
      </vt:variant>
      <vt:variant>
        <vt:i4>14</vt:i4>
      </vt:variant>
      <vt:variant>
        <vt:i4>0</vt:i4>
      </vt:variant>
      <vt:variant>
        <vt:i4>5</vt:i4>
      </vt:variant>
      <vt:variant>
        <vt:lpwstr/>
      </vt:variant>
      <vt:variant>
        <vt:lpwstr>_Toc98230443</vt:lpwstr>
      </vt:variant>
      <vt:variant>
        <vt:i4>1703999</vt:i4>
      </vt:variant>
      <vt:variant>
        <vt:i4>8</vt:i4>
      </vt:variant>
      <vt:variant>
        <vt:i4>0</vt:i4>
      </vt:variant>
      <vt:variant>
        <vt:i4>5</vt:i4>
      </vt:variant>
      <vt:variant>
        <vt:lpwstr/>
      </vt:variant>
      <vt:variant>
        <vt:lpwstr>_Toc98230442</vt:lpwstr>
      </vt:variant>
      <vt:variant>
        <vt:i4>1638463</vt:i4>
      </vt:variant>
      <vt:variant>
        <vt:i4>2</vt:i4>
      </vt:variant>
      <vt:variant>
        <vt:i4>0</vt:i4>
      </vt:variant>
      <vt:variant>
        <vt:i4>5</vt:i4>
      </vt:variant>
      <vt:variant>
        <vt:lpwstr/>
      </vt:variant>
      <vt:variant>
        <vt:lpwstr>_Toc98230441</vt:lpwstr>
      </vt:variant>
      <vt:variant>
        <vt:i4>3670100</vt:i4>
      </vt:variant>
      <vt:variant>
        <vt:i4>9</vt:i4>
      </vt:variant>
      <vt:variant>
        <vt:i4>0</vt:i4>
      </vt:variant>
      <vt:variant>
        <vt:i4>5</vt:i4>
      </vt:variant>
      <vt:variant>
        <vt:lpwstr>https://www.monstat.org/uploads/files/Nacionalni racuni/BPD/2020/Godisnji BDP 2020_crn.pdf</vt:lpwstr>
      </vt:variant>
      <vt:variant>
        <vt:lpwstr/>
      </vt:variant>
      <vt:variant>
        <vt:i4>6094929</vt:i4>
      </vt:variant>
      <vt:variant>
        <vt:i4>6</vt:i4>
      </vt:variant>
      <vt:variant>
        <vt:i4>0</vt:i4>
      </vt:variant>
      <vt:variant>
        <vt:i4>5</vt:i4>
      </vt:variant>
      <vt:variant>
        <vt:lpwstr>http://monstat.org/eng/page.php?id=1531&amp;pageid=1</vt:lpwstr>
      </vt:variant>
      <vt:variant>
        <vt:lpwstr/>
      </vt:variant>
      <vt:variant>
        <vt:i4>3080313</vt:i4>
      </vt:variant>
      <vt:variant>
        <vt:i4>3</vt:i4>
      </vt:variant>
      <vt:variant>
        <vt:i4>0</vt:i4>
      </vt:variant>
      <vt:variant>
        <vt:i4>5</vt:i4>
      </vt:variant>
      <vt:variant>
        <vt:lpwstr>about:blank</vt:lpwstr>
      </vt:variant>
      <vt:variant>
        <vt:lpwstr/>
      </vt:variant>
      <vt:variant>
        <vt:i4>7798901</vt:i4>
      </vt:variant>
      <vt:variant>
        <vt:i4>0</vt:i4>
      </vt:variant>
      <vt:variant>
        <vt:i4>0</vt:i4>
      </vt:variant>
      <vt:variant>
        <vt:i4>5</vt:i4>
      </vt:variant>
      <vt:variant>
        <vt:lpwstr>https://www.s3.me/sites/default/files/2019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milos.kusovac</dc:creator>
  <cp:keywords/>
  <cp:lastModifiedBy>Milos Kusovac</cp:lastModifiedBy>
  <cp:revision>7</cp:revision>
  <cp:lastPrinted>2023-09-08T05:32:00Z</cp:lastPrinted>
  <dcterms:created xsi:type="dcterms:W3CDTF">2024-07-02T07:23:00Z</dcterms:created>
  <dcterms:modified xsi:type="dcterms:W3CDTF">2024-07-24T11:02:00Z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2021-12-03T15:13:56Z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09ffd6e4-f0a5-4ca3-9688-d864dab9ce43</vt:lpwstr>
  </property>
  <property fmtid="{D5CDD505-2E9C-101B-9397-08002B2CF9AE}" pid="8" name="MSIP_Label_6bd9ddd1-4d20-43f6-abfa-fc3c07406f94_ContentBits">
    <vt:lpwstr>0</vt:lpwstr>
  </property>
  <property fmtid="{D5CDD505-2E9C-101B-9397-08002B2CF9AE}" pid="9" name="GrammarlyDocumentId">
    <vt:lpwstr>4ad0847d82b27605458ac2c984119530a155411028d217e8170364e117546c16</vt:lpwstr>
  </property>
</Properties>
</file>