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73A10" w14:textId="77777777" w:rsidR="0046589A" w:rsidRPr="0046589A" w:rsidRDefault="0046589A" w:rsidP="0046589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46589A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PREDLOG DNEVNOG REDA</w:t>
      </w:r>
    </w:p>
    <w:p w14:paraId="69CB22E5" w14:textId="25738794" w:rsidR="0046589A" w:rsidRPr="0046589A" w:rsidRDefault="0046589A" w:rsidP="0046589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46589A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za 1</w:t>
      </w:r>
      <w:r w:rsid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6</w:t>
      </w:r>
      <w:r w:rsidRPr="0046589A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. sjednicu Vlade Crne Gore, koja je zakazana za</w:t>
      </w:r>
    </w:p>
    <w:p w14:paraId="7C654CFC" w14:textId="77777777" w:rsidR="00C529A1" w:rsidRPr="00F92EE2" w:rsidRDefault="00C529A1" w:rsidP="00C52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utorak, 6. septembar 2022. godine, s početkom u 9.00 sati</w:t>
      </w:r>
    </w:p>
    <w:p w14:paraId="4978E982" w14:textId="3EA3029C" w:rsidR="00997B28" w:rsidRDefault="00997B28" w:rsidP="00C529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</w:p>
    <w:p w14:paraId="0EA7E11C" w14:textId="77777777" w:rsidR="00997B28" w:rsidRPr="0046589A" w:rsidRDefault="00997B28" w:rsidP="00997B2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</w:p>
    <w:p w14:paraId="3FA2AADC" w14:textId="20926ED0" w:rsidR="00484CA4" w:rsidRPr="00484CA4" w:rsidRDefault="00484CA4" w:rsidP="00484CA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222222"/>
          <w:sz w:val="20"/>
          <w:szCs w:val="20"/>
          <w:lang w:eastAsia="sr-Latn-ME"/>
        </w:rPr>
      </w:pPr>
      <w:r w:rsidRPr="00484CA4">
        <w:rPr>
          <w:rFonts w:ascii="Arial" w:eastAsia="Times New Roman" w:hAnsi="Arial" w:cs="Arial"/>
          <w:b/>
          <w:color w:val="222222"/>
          <w:sz w:val="20"/>
          <w:szCs w:val="20"/>
          <w:lang w:eastAsia="sr-Latn-ME"/>
        </w:rPr>
        <w:t>I. MATERIJALI KOJI SU VLADI DOSTAVLJENI RADI RASPRAVE</w:t>
      </w:r>
    </w:p>
    <w:p w14:paraId="2ECBB4D7" w14:textId="77777777" w:rsidR="00484CA4" w:rsidRDefault="00484CA4" w:rsidP="00484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</w:p>
    <w:p w14:paraId="0BD58C28" w14:textId="406285E6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1. Usmena informacija o realizaciji aktivnosti iz procesa pristupanja Crne Gore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Evropskoj uniji</w:t>
      </w:r>
    </w:p>
    <w:p w14:paraId="2A8B7E7E" w14:textId="1B4A7DC7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2. Predlog urbanističko tehničkih uslova za izgradnju objekta socijalnog stanovanja -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Dječija kuća, na lokaciji koju čini katastarska parcela br. 3336 KO Tološi, u zahvatu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Prostorno urbanističkog plana Glavnog grada Podgorica („Službeni list CG -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opštinski propisi", br. 06/14), po zahtjevu Glavnog grada Podgorice -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gradonačelnika</w:t>
      </w:r>
    </w:p>
    <w:p w14:paraId="10FC1595" w14:textId="7805EE66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3. Infomacija o otuđenju sopstvenih akcija, kao i kupovini akcija od strane većinskog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vlasnika Crnogorskog elektroprenosnog sistema AD Podgorica</w:t>
      </w:r>
    </w:p>
    <w:p w14:paraId="5F0A0636" w14:textId="4EE95CE6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4. Izvještaj o sprovedenim aktivnostima u postupku izbora snabdjevača posljednjeg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izbora i ranjivih kupaca električne energije za period 2023-2025. godine s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Predlogom odluke o izboru snabdjevača posljednjeg izbora i ranjivih kupaca za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snabdijevanje električnom energijom za 2023, 2024. i 2025. godinu i Predlogom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ugovora o povjeravanju poslova snabdijevanja kupaca posljednjeg izbora i ranjivih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kupaca električnom energijom</w:t>
      </w:r>
    </w:p>
    <w:p w14:paraId="647C3DA4" w14:textId="3E477747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5. Informacija o potrebi obezbjeđenja dodatnih finansijskih sredstava u iznosu od 7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miliona eura iz Tekuće budžetske rezerve u cilju nesmetanog snabdijevanja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ljekovima i medicinskim sredstvima, odnosno izmirenja obaveza koje Fond za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zdravstveno osiguranje ima prema JU Montefarm</w:t>
      </w:r>
    </w:p>
    <w:p w14:paraId="280DD1D2" w14:textId="5E3C12AA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6. Informacija o potrebi rješavnja pitanja prostornih kapaciteta Vrhovnog državnog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tužilaštva, Specijalnog državnog tužilaštva i Višeg državnog tužilaštva u Podgorici</w:t>
      </w:r>
    </w:p>
    <w:p w14:paraId="35372833" w14:textId="77777777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7. Predlog izmjene i dopune Programa gazdovanja šumama za 2022. godinu</w:t>
      </w:r>
    </w:p>
    <w:p w14:paraId="5644E83D" w14:textId="6ED5B13B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8. Predlog kadrovskog plana Ministarstva javne uprave za 2022. godinu sa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Predlogom kadrovskog plana Uprave za zaštitu kulturnih dobara za 2022. godinu</w:t>
      </w:r>
    </w:p>
    <w:p w14:paraId="730FA92F" w14:textId="721866E2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9. Informacija o zaključivanju Memoranduma o razumijevanju između Ministarstva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odbrane Crne Gore i Ministarstva odbrane Republike Kosovo o saradnji u oblasti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odbrane sa Predlogom memoranduma</w:t>
      </w:r>
    </w:p>
    <w:p w14:paraId="557E81EA" w14:textId="28C90053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10. Informacija o zaključivanju Ugovora o nabavci vozila između Ministarstva odbrane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Crne Gore i kompanije „BMC Otomotiv Sanayi Ve Ticaret Anonim Sirketi" sa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Predlogom ugovora</w:t>
      </w:r>
    </w:p>
    <w:p w14:paraId="5BBC6EB2" w14:textId="1C772490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11. Predlog pravilnika o unutrašnjoj organizaciji i sistematizaciji Uprave za gazdovanje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šumama i lovištima</w:t>
      </w:r>
    </w:p>
    <w:p w14:paraId="0C37B629" w14:textId="3BA95F21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12. Predlog pravilnika o izmjenama i dopunama Pravilnika o unutrašnjoj organizaciji i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sistematizaciji Uprave za saobraćaj</w:t>
      </w:r>
    </w:p>
    <w:p w14:paraId="4019AC71" w14:textId="56E72394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13. Predlog za izmjenu Zaključka Vlade Crne Gore, broj: 04-3840/2, od 8. jula 2022.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godine, sa sjednice od 1. jula 2022. godine</w:t>
      </w:r>
    </w:p>
    <w:p w14:paraId="7DFFA30C" w14:textId="3000775B" w:rsid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14. Predlog za izmjenu Zaključka Vlade Crne Gore, broj: 07-4967, od 6. 11. 2020.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godine</w:t>
      </w:r>
    </w:p>
    <w:p w14:paraId="1CEFAD09" w14:textId="77777777" w:rsidR="00C529A1" w:rsidRPr="00F92EE2" w:rsidRDefault="00C529A1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</w:p>
    <w:p w14:paraId="531EFC85" w14:textId="46708E14" w:rsidR="00F92EE2" w:rsidRPr="00F92EE2" w:rsidRDefault="00B22993" w:rsidP="00B229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sr-Latn-ME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0"/>
          <w:szCs w:val="20"/>
          <w:lang w:eastAsia="sr-Latn-ME"/>
        </w:rPr>
        <w:t xml:space="preserve">II </w:t>
      </w:r>
      <w:r w:rsidR="00F92EE2" w:rsidRPr="00F92EE2">
        <w:rPr>
          <w:rFonts w:ascii="Arial" w:eastAsia="Times New Roman" w:hAnsi="Arial" w:cs="Arial"/>
          <w:b/>
          <w:color w:val="222222"/>
          <w:sz w:val="20"/>
          <w:szCs w:val="20"/>
          <w:lang w:eastAsia="sr-Latn-ME"/>
        </w:rPr>
        <w:t>MATERIJALI KOJI SE VLADI DOSTAVLJAJU S PREDLOGOM DA SE O NJIMA NE</w:t>
      </w:r>
    </w:p>
    <w:p w14:paraId="66CA4937" w14:textId="77777777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sr-Latn-ME"/>
        </w:rPr>
      </w:pPr>
      <w:r w:rsidRPr="00F92EE2">
        <w:rPr>
          <w:rFonts w:ascii="Arial" w:eastAsia="Times New Roman" w:hAnsi="Arial" w:cs="Arial"/>
          <w:b/>
          <w:color w:val="222222"/>
          <w:sz w:val="20"/>
          <w:szCs w:val="20"/>
          <w:lang w:eastAsia="sr-Latn-ME"/>
        </w:rPr>
        <w:t>RASPRAVLJA</w:t>
      </w:r>
    </w:p>
    <w:p w14:paraId="4588C450" w14:textId="77777777" w:rsidR="00C529A1" w:rsidRDefault="00C529A1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</w:p>
    <w:p w14:paraId="1881C43F" w14:textId="71ACFEF7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lastRenderedPageBreak/>
        <w:t>15. Predlog odluke o dopuni Odluke o obrazovanju i sastavu Komisije za procjenu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šteta od elementarnih nepogoda</w:t>
      </w:r>
    </w:p>
    <w:p w14:paraId="04A7275B" w14:textId="60640762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16. Informacija o preusmjerenju neutrošenih sredstava u okviru Kapitalnog budžeta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Uprave za kapitalne projekte za 2022. godinu</w:t>
      </w:r>
    </w:p>
    <w:p w14:paraId="043479CF" w14:textId="4E95BD47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17. Izvještaj o realizaciji Akcionog plana energetske efikasnosti 2019-2021, za 2021.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godinu</w:t>
      </w:r>
    </w:p>
    <w:p w14:paraId="2C534F1A" w14:textId="315E7FFC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18. Izvještaj sa sastanka Mješovite komisije o međunarodnom drumskom saobraćaj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između Vlade Crne Gore i Saveznog vijeća Švajcarske, održanog 7. i 8. jula 20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22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godine, u Cirihu, Švajcarska</w:t>
      </w:r>
    </w:p>
    <w:p w14:paraId="5556250C" w14:textId="75D63DFE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19. Izvještaj sa sastanka Mješovite komisije o prevozu putnika i tereta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međunarodnom drumskom saobraćaju između Crne Gore i Bosne i Hercegovi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održanog 10. novembra 2021. godine, u Podgorici</w:t>
      </w:r>
    </w:p>
    <w:p w14:paraId="540CAE06" w14:textId="419BCDE7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20. Predlog za izmjenu Zaključka Vlade Crne Gore, broj: 07-1683, od 22. juna 2017.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godine, sa sjednice od 15. juna 2017. godine</w:t>
      </w:r>
    </w:p>
    <w:p w14:paraId="24A3BEC0" w14:textId="01CDCA87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21. Predlog za izmjenu Zaključka Vlade Crne Gore, broj: 04-4446/2, od 18. jula 2022.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godine, sa sjednice od 8. jula 2022 godine</w:t>
      </w:r>
    </w:p>
    <w:p w14:paraId="0EC3F9C6" w14:textId="65AB4C50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22. Predlog za izmjenu Zaključka Vlade Crne Gore, broj: 04-4712/2, od 3. avgusta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2022. godine</w:t>
      </w:r>
    </w:p>
    <w:p w14:paraId="53FA8CAC" w14:textId="223A9217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23. Predlog za izmjenu zaključaka Vlade Crne Gore, broj: 04-4706/2, od 28. jula 2022.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godine, sa sjednice od 22. jula 2022. godine</w:t>
      </w:r>
    </w:p>
    <w:p w14:paraId="3920C96D" w14:textId="67D4216E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24. Predlog za davanje saglasnosti za ustanovljenje prava službenosti u korist Opštine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Ulcinj, radi postavljanja cjevovoda u svrhu realizacije projekta „Vodosnabdijevanje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i odvođenje otpadnih voda na Jadranskoj obali V"</w:t>
      </w:r>
    </w:p>
    <w:p w14:paraId="323EBDB7" w14:textId="141C1024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25. Predlog platforme za učešće predsjednika Vlade Crne Gore dr Dritana Abazovića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i članova crnogorske delegacije na Prvom međunarodnom sajmu vina „Vinska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vizija" u okviru inicijative „Otvoreni Balkan", Beograd, Republika Srbija, 1-4.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septembar 2022. godine</w:t>
      </w:r>
    </w:p>
    <w:p w14:paraId="23D2140B" w14:textId="64BDD1FC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26. Predlog platforme za učešće potpredsjednice Vlade za spoljnu politiku, evropske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integracije i regionalnu saradnju i ministarke evropskih poslova na Evropskom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forumu u Alpbahu, 30. avgust - 2. septembar 2022. godine</w:t>
      </w:r>
    </w:p>
    <w:p w14:paraId="16E44A7F" w14:textId="4426AA72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27. Predlog platforme za učešće ministra unutrašnjih poslova Filipa Adžića i delegacije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Ministarstva unutrašnjih poslova na Trećem samitu ministara unutrašnjih poslova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država članica UN (UNCOPS), Njujork, 31. avgust-1. septembar 2022. godine</w:t>
      </w:r>
    </w:p>
    <w:p w14:paraId="66BD5127" w14:textId="4C4205C8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28. Predlog platforme o posjeti potpredsjednika Vlade i ministra kapitalnih investicija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mr Ervina Ibrahimovića, Grčkoj, od 7. do 9. septembra 2022. godine</w:t>
      </w:r>
    </w:p>
    <w:p w14:paraId="171411A0" w14:textId="2F15FD27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29. Predlog platforme o posjeti Gorana Đurovića, ministra ekonomskog razvoja i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turizma, Grčkoj, od 7. do 9. septembra 2022. godine</w:t>
      </w:r>
    </w:p>
    <w:p w14:paraId="06C69F61" w14:textId="2C5C43E7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30. Predlog platforme o posjeti Gorana Đurovića, ministra ekonomskog razvoja i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turizma, Izraelu, od 12. do 14. septembra 2022. godine</w:t>
      </w:r>
    </w:p>
    <w:p w14:paraId="17CEC430" w14:textId="74224F5B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31. Predlog platforme za zvaničnu posjetu potpredsjednika Vlade i ministra odbrane,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mr Raška Konjevića, Republici Kosovo, 8. i 9. septembra 2022. godine</w:t>
      </w:r>
    </w:p>
    <w:p w14:paraId="78E05F97" w14:textId="59F47436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32. Predlog za preusmjerenje sredstava sa potrošačke jedinice Ministarstvo evropskih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poslova na potrošačku jedinicu Uprava za katastar i državnu imovinu</w:t>
      </w:r>
    </w:p>
    <w:p w14:paraId="309BA08B" w14:textId="335263D7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33. Predlog za preusmjerenje sredstava s potrošačke jedinice Ministarstvo vanjskih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poslova na potrošačku jedinicu Generalni sekretarijat Vlade Crne Gore</w:t>
      </w:r>
    </w:p>
    <w:p w14:paraId="5D6AB396" w14:textId="77777777" w:rsidR="00F92EE2" w:rsidRPr="00F92EE2" w:rsidRDefault="00F92EE2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34. Pitanja i predlozi</w:t>
      </w:r>
    </w:p>
    <w:p w14:paraId="62AD082B" w14:textId="77777777" w:rsidR="00C529A1" w:rsidRPr="00F92EE2" w:rsidRDefault="00C529A1" w:rsidP="00C52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</w:p>
    <w:p w14:paraId="17C40615" w14:textId="7B16EEF7" w:rsidR="00F92EE2" w:rsidRPr="00F92EE2" w:rsidRDefault="00F92EE2" w:rsidP="00C529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Podgorica, 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6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. </w:t>
      </w:r>
      <w:r w:rsidR="00C529A1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>septembar</w:t>
      </w:r>
      <w:r w:rsidRPr="00F92EE2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 2022. godine</w:t>
      </w:r>
    </w:p>
    <w:p w14:paraId="4D276229" w14:textId="5F02430E" w:rsidR="00484CA4" w:rsidRPr="0015277A" w:rsidRDefault="00484CA4" w:rsidP="00C529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r-Latn-ME"/>
        </w:rPr>
      </w:pPr>
    </w:p>
    <w:sectPr w:rsidR="00484CA4" w:rsidRPr="0015277A" w:rsidSect="0038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CA"/>
    <w:rsid w:val="00091401"/>
    <w:rsid w:val="0015277A"/>
    <w:rsid w:val="00232CCA"/>
    <w:rsid w:val="00382805"/>
    <w:rsid w:val="00387094"/>
    <w:rsid w:val="003C18A7"/>
    <w:rsid w:val="0046589A"/>
    <w:rsid w:val="00476C14"/>
    <w:rsid w:val="00484CA4"/>
    <w:rsid w:val="00714251"/>
    <w:rsid w:val="009134E4"/>
    <w:rsid w:val="00997B28"/>
    <w:rsid w:val="00B06EDB"/>
    <w:rsid w:val="00B131A8"/>
    <w:rsid w:val="00B22993"/>
    <w:rsid w:val="00C11A1F"/>
    <w:rsid w:val="00C529A1"/>
    <w:rsid w:val="00CB4AD1"/>
    <w:rsid w:val="00F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CE37"/>
  <w15:chartTrackingRefBased/>
  <w15:docId w15:val="{52D9BA00-B64C-4D8A-BC73-6688F86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2022-09-13T09:31:00Z</cp:lastPrinted>
  <dcterms:created xsi:type="dcterms:W3CDTF">2022-09-28T10:50:00Z</dcterms:created>
  <dcterms:modified xsi:type="dcterms:W3CDTF">2022-09-28T10:50:00Z</dcterms:modified>
</cp:coreProperties>
</file>