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AE" w:rsidRDefault="00820E4D">
      <w:pPr>
        <w:rPr>
          <w:lang w:val="en-GB"/>
        </w:rPr>
      </w:pPr>
    </w:p>
    <w:p w:rsidR="002B132E" w:rsidRDefault="002B132E">
      <w:pPr>
        <w:rPr>
          <w:lang w:val="en-GB"/>
        </w:rPr>
      </w:pPr>
    </w:p>
    <w:p w:rsidR="002B132E" w:rsidRDefault="002B132E">
      <w:pPr>
        <w:rPr>
          <w:lang w:val="en-GB"/>
        </w:rPr>
      </w:pPr>
    </w:p>
    <w:p w:rsidR="002B132E" w:rsidRPr="00D846D4" w:rsidRDefault="002B132E">
      <w:pPr>
        <w:rPr>
          <w:lang w:val="en-GB"/>
        </w:rPr>
      </w:pPr>
    </w:p>
    <w:p w:rsidR="0098132F" w:rsidRPr="00D846D4" w:rsidRDefault="009B7759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24130</wp:posOffset>
                </wp:positionV>
                <wp:extent cx="1876425" cy="5143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759" w:rsidRPr="009B7759" w:rsidRDefault="009B7759">
                            <w:pPr>
                              <w:rPr>
                                <w:rFonts w:ascii="Arial" w:hAnsi="Arial" w:cs="Arial"/>
                                <w:sz w:val="22"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sr-Latn-ME"/>
                              </w:rPr>
                              <w:t>When using these data please indicate the sorce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.7pt;margin-top:1.9pt;width:147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9dSQIAAKEEAAAOAAAAZHJzL2Uyb0RvYy54bWysVN9v2jAQfp+0/8Hy+wgwoCwiVIyKaVLV&#10;VoKpz8axIZrt82xDwv76nZ1AabunaS/O/fLnu+/uMrtttCJH4XwFpqCDXp8SYTiUldkV9Mdm9WlK&#10;iQ/MlEyBEQU9CU9v5x8/zGqbiyHsQZXCEQQxPq9tQfch2DzLPN8LzXwPrDDolOA0C6i6XVY6ViO6&#10;Vtmw359kNbjSOuDCe7TetU46T/hSCh4epfQiEFVQzC2k06VzG89sPmP5zjG7r3iXBvuHLDSrDD56&#10;gbpjgZGDq95B6Yo78CBDj4POQMqKi1QDVjPov6lmvWdWpFqQHG8vNPn/B8sfjk+OVGVBsVGGaWzR&#10;RjSBfIWGTCM7tfU5Bq0thoUGzdjls92jMRbdSKfjF8sh6EeeTxduIxiPl6Y3k9FwTAlH33gw+jxO&#10;5Gcvt63z4ZsATaJQUIe9S5Sy470PmAmGnkPiYx5UVa4qpZIS50UslSNHhp1WIeWIN15FKUPqgk7i&#10;0+8QIvTl/lYx/jNW+RoBNWXQGDlpa49SaLZNR9QWyhPy5KCdM2/5qkLce+bDE3M4WEgNLkt4xEMq&#10;wGSgkyjZg/v9N3uMx36jl5IaB7Wg/teBOUGJ+m5wEr4MRqM42UkZjW+GqLhrz/baYw56CcjQANfS&#10;8iTG+KDOonSgn3GnFvFVdDHD8e2ChrO4DO364E5ysVikIJxly8K9WVseoSO5kc9N88yc7foZcBIe&#10;4DzSLH/T1jY23jSwOASQVep5JLhlteMd9yC1pdvZuGjXeop6+bPM/wAAAP//AwBQSwMEFAAGAAgA&#10;AAAhAH2SL4ncAAAACAEAAA8AAABkcnMvZG93bnJldi54bWxMjzFPwzAUhHck/oP1kNioTamKE/JS&#10;ASosTC2I2Y1fHYvYjmw3Df8eM8F4utPdd81mdgObKCYbPMLtQgAj3wVtvUH4eH+5kcBSVl6rIXhC&#10;+KYEm/byolG1Dme/o2mfDSslPtUKoc95rDlPXU9OpUUYyRfvGKJTuchouI7qXMrdwJdCrLlT1peF&#10;Xo303FP3tT85hO2TqUwnVey3Uls7zZ/HN/OKeH01Pz4AyzTnvzD84hd0aAvTIZy8TmxAWIv7VYki&#10;3JUHxa/EsgJ2QJArCbxt+P8D7Q8AAAD//wMAUEsBAi0AFAAGAAgAAAAhALaDOJL+AAAA4QEAABMA&#10;AAAAAAAAAAAAAAAAAAAAAFtDb250ZW50X1R5cGVzXS54bWxQSwECLQAUAAYACAAAACEAOP0h/9YA&#10;AACUAQAACwAAAAAAAAAAAAAAAAAvAQAAX3JlbHMvLnJlbHNQSwECLQAUAAYACAAAACEAbWa/XUkC&#10;AAChBAAADgAAAAAAAAAAAAAAAAAuAgAAZHJzL2Uyb0RvYy54bWxQSwECLQAUAAYACAAAACEAfZIv&#10;idwAAAAIAQAADwAAAAAAAAAAAAAAAACjBAAAZHJzL2Rvd25yZXYueG1sUEsFBgAAAAAEAAQA8wAA&#10;AKwFAAAAAA==&#10;" fillcolor="white [3201]" strokeweight=".5pt">
                <v:textbox>
                  <w:txbxContent>
                    <w:p w:rsidR="009B7759" w:rsidRPr="009B7759" w:rsidRDefault="009B7759">
                      <w:pPr>
                        <w:rPr>
                          <w:rFonts w:ascii="Arial" w:hAnsi="Arial" w:cs="Arial"/>
                          <w:sz w:val="22"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sr-Latn-ME"/>
                        </w:rPr>
                        <w:t>When using these data please indicate the sorce</w:t>
                      </w:r>
                    </w:p>
                  </w:txbxContent>
                </v:textbox>
              </v:shape>
            </w:pict>
          </mc:Fallback>
        </mc:AlternateContent>
      </w:r>
    </w:p>
    <w:p w:rsidR="009B7759" w:rsidRDefault="006C4BCA" w:rsidP="006C4BCA">
      <w:pPr>
        <w:jc w:val="both"/>
        <w:rPr>
          <w:rFonts w:ascii="Arial" w:hAnsi="Arial" w:cs="Arial"/>
          <w:sz w:val="22"/>
          <w:szCs w:val="22"/>
          <w:lang w:val="sr-Latn-ME"/>
        </w:rPr>
      </w:pPr>
      <w:r w:rsidRPr="006C4BCA">
        <w:rPr>
          <w:rFonts w:ascii="Arial" w:hAnsi="Arial" w:cs="Arial"/>
          <w:sz w:val="22"/>
          <w:szCs w:val="22"/>
          <w:lang w:val="en-GB"/>
        </w:rPr>
        <w:t>No</w:t>
      </w:r>
      <w:r w:rsidRPr="006C4BCA">
        <w:rPr>
          <w:rFonts w:ascii="Arial" w:hAnsi="Arial" w:cs="Arial"/>
          <w:sz w:val="22"/>
          <w:szCs w:val="22"/>
          <w:lang w:val="sr-Latn-ME"/>
        </w:rPr>
        <w:t>:</w:t>
      </w:r>
      <w:r w:rsidR="009B7759">
        <w:rPr>
          <w:rFonts w:ascii="Arial" w:hAnsi="Arial" w:cs="Arial"/>
          <w:sz w:val="22"/>
          <w:szCs w:val="22"/>
          <w:lang w:val="sr-Latn-ME"/>
        </w:rPr>
        <w:t xml:space="preserve"> 05-058/21-</w:t>
      </w:r>
      <w:r w:rsidR="00AC47BC">
        <w:rPr>
          <w:rFonts w:ascii="Arial" w:hAnsi="Arial" w:cs="Arial"/>
          <w:sz w:val="22"/>
          <w:szCs w:val="22"/>
          <w:lang w:val="sr-Latn-ME"/>
        </w:rPr>
        <w:t>255</w:t>
      </w:r>
      <w:r>
        <w:rPr>
          <w:rFonts w:ascii="Arial" w:hAnsi="Arial" w:cs="Arial"/>
          <w:sz w:val="22"/>
          <w:szCs w:val="22"/>
          <w:lang w:val="sr-Latn-ME"/>
        </w:rPr>
        <w:tab/>
      </w:r>
      <w:r>
        <w:rPr>
          <w:rFonts w:ascii="Arial" w:hAnsi="Arial" w:cs="Arial"/>
          <w:sz w:val="22"/>
          <w:szCs w:val="22"/>
          <w:lang w:val="sr-Latn-ME"/>
        </w:rPr>
        <w:tab/>
      </w:r>
      <w:r>
        <w:rPr>
          <w:rFonts w:ascii="Arial" w:hAnsi="Arial" w:cs="Arial"/>
          <w:sz w:val="22"/>
          <w:szCs w:val="22"/>
          <w:lang w:val="sr-Latn-ME"/>
        </w:rPr>
        <w:tab/>
      </w:r>
    </w:p>
    <w:p w:rsidR="005B0EBA" w:rsidRPr="006C4BCA" w:rsidRDefault="009B7759" w:rsidP="006C4BCA">
      <w:pPr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 xml:space="preserve">Podgorica, </w:t>
      </w:r>
      <w:r w:rsidR="00AC47BC">
        <w:rPr>
          <w:rFonts w:ascii="Arial" w:hAnsi="Arial" w:cs="Arial"/>
          <w:sz w:val="22"/>
          <w:szCs w:val="22"/>
          <w:lang w:val="sr-Latn-ME"/>
        </w:rPr>
        <w:t>18</w:t>
      </w:r>
      <w:r w:rsidR="00AC47BC">
        <w:rPr>
          <w:rFonts w:ascii="Arial" w:hAnsi="Arial" w:cs="Arial"/>
          <w:sz w:val="22"/>
          <w:szCs w:val="22"/>
          <w:vertAlign w:val="superscript"/>
          <w:lang w:val="sr-Latn-ME"/>
        </w:rPr>
        <w:t xml:space="preserve"> </w:t>
      </w:r>
      <w:r w:rsidR="00AC47BC">
        <w:rPr>
          <w:rFonts w:ascii="Arial" w:hAnsi="Arial" w:cs="Arial"/>
          <w:sz w:val="22"/>
          <w:szCs w:val="22"/>
          <w:lang w:val="sr-Latn-ME"/>
        </w:rPr>
        <w:t>May 2021</w:t>
      </w:r>
      <w:bookmarkStart w:id="0" w:name="_GoBack"/>
      <w:bookmarkEnd w:id="0"/>
    </w:p>
    <w:p w:rsidR="005B0EBA" w:rsidRPr="00D846D4" w:rsidRDefault="005B0EBA" w:rsidP="0098132F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5B0EBA" w:rsidRPr="00D846D4" w:rsidRDefault="005B0EBA" w:rsidP="0098132F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7C7025" w:rsidRDefault="007C7025" w:rsidP="004C24C2">
      <w:pPr>
        <w:spacing w:after="12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98132F" w:rsidRPr="00D846D4" w:rsidRDefault="00432FD4" w:rsidP="004C24C2">
      <w:pPr>
        <w:spacing w:after="12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COMMUNICATION</w:t>
      </w:r>
    </w:p>
    <w:p w:rsidR="0098132F" w:rsidRPr="00D846D4" w:rsidRDefault="00F5087B" w:rsidP="004C24C2">
      <w:pPr>
        <w:spacing w:after="12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846D4">
        <w:rPr>
          <w:rFonts w:ascii="Arial" w:hAnsi="Arial" w:cs="Arial"/>
          <w:b/>
          <w:sz w:val="22"/>
          <w:szCs w:val="22"/>
          <w:lang w:val="en-GB"/>
        </w:rPr>
        <w:t>O</w:t>
      </w:r>
      <w:r w:rsidR="00432FD4">
        <w:rPr>
          <w:rFonts w:ascii="Arial" w:hAnsi="Arial" w:cs="Arial"/>
          <w:b/>
          <w:sz w:val="22"/>
          <w:szCs w:val="22"/>
          <w:lang w:val="en-GB"/>
        </w:rPr>
        <w:t>N</w:t>
      </w:r>
      <w:r w:rsidRPr="00D846D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32FD4">
        <w:rPr>
          <w:rFonts w:ascii="Arial" w:hAnsi="Arial" w:cs="Arial"/>
          <w:b/>
          <w:sz w:val="22"/>
          <w:szCs w:val="22"/>
          <w:lang w:val="en-GB"/>
        </w:rPr>
        <w:t>RESEARCH AND</w:t>
      </w:r>
      <w:r w:rsidR="009B7759">
        <w:rPr>
          <w:rFonts w:ascii="Arial" w:hAnsi="Arial" w:cs="Arial"/>
          <w:b/>
          <w:sz w:val="22"/>
          <w:szCs w:val="22"/>
          <w:lang w:val="en-GB"/>
        </w:rPr>
        <w:t xml:space="preserve"> DEVELOPMENT STATISTICS FOR 2019</w:t>
      </w:r>
      <w:r w:rsidR="00432FD4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98132F" w:rsidRPr="00D846D4" w:rsidRDefault="0098132F" w:rsidP="0098132F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98132F" w:rsidRPr="00D846D4" w:rsidRDefault="0098132F" w:rsidP="0098132F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F5087B" w:rsidRPr="00D846D4" w:rsidRDefault="009B7759" w:rsidP="009B7759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2D1535">
        <w:rPr>
          <w:rFonts w:ascii="Arial" w:hAnsi="Arial" w:cs="Arial"/>
          <w:sz w:val="22"/>
          <w:szCs w:val="22"/>
          <w:lang w:val="en-GB"/>
        </w:rPr>
        <w:t>A</w:t>
      </w:r>
      <w:r w:rsidR="00C96033" w:rsidRPr="00C96033">
        <w:rPr>
          <w:rFonts w:ascii="Arial" w:hAnsi="Arial" w:cs="Arial"/>
          <w:sz w:val="22"/>
          <w:szCs w:val="22"/>
          <w:lang w:val="en-GB"/>
        </w:rPr>
        <w:t>s the official producer of research and development (R</w:t>
      </w:r>
      <w:r w:rsidR="002D1535">
        <w:rPr>
          <w:rFonts w:ascii="Arial" w:hAnsi="Arial" w:cs="Arial"/>
          <w:sz w:val="22"/>
          <w:szCs w:val="22"/>
          <w:lang w:val="en-GB"/>
        </w:rPr>
        <w:t>&amp;D</w:t>
      </w:r>
      <w:r w:rsidR="00C96033" w:rsidRPr="00C96033">
        <w:rPr>
          <w:rFonts w:ascii="Arial" w:hAnsi="Arial" w:cs="Arial"/>
          <w:sz w:val="22"/>
          <w:szCs w:val="22"/>
          <w:lang w:val="en-GB"/>
        </w:rPr>
        <w:t xml:space="preserve">) statistics in Montenegro, </w:t>
      </w:r>
      <w:r w:rsidR="002D1535">
        <w:rPr>
          <w:rFonts w:ascii="Arial" w:hAnsi="Arial" w:cs="Arial"/>
          <w:sz w:val="22"/>
          <w:szCs w:val="22"/>
          <w:lang w:val="en-GB"/>
        </w:rPr>
        <w:t>t</w:t>
      </w:r>
      <w:r w:rsidR="002D1535" w:rsidRPr="00C96033">
        <w:rPr>
          <w:rFonts w:ascii="Arial" w:hAnsi="Arial" w:cs="Arial"/>
          <w:sz w:val="22"/>
          <w:szCs w:val="22"/>
          <w:lang w:val="en-GB"/>
        </w:rPr>
        <w:t>he</w:t>
      </w:r>
      <w:r w:rsidR="002D1535">
        <w:rPr>
          <w:rFonts w:ascii="Arial" w:hAnsi="Arial" w:cs="Arial"/>
          <w:sz w:val="22"/>
          <w:szCs w:val="22"/>
          <w:lang w:val="en-GB"/>
        </w:rPr>
        <w:t xml:space="preserve"> </w:t>
      </w:r>
      <w:r w:rsidR="002D1535" w:rsidRPr="00C96033">
        <w:rPr>
          <w:rFonts w:ascii="Arial" w:hAnsi="Arial" w:cs="Arial"/>
          <w:sz w:val="22"/>
          <w:szCs w:val="22"/>
          <w:lang w:val="en-GB"/>
        </w:rPr>
        <w:t xml:space="preserve">Ministry of </w:t>
      </w:r>
      <w:r>
        <w:rPr>
          <w:rFonts w:ascii="Arial" w:hAnsi="Arial" w:cs="Arial"/>
          <w:sz w:val="22"/>
          <w:szCs w:val="22"/>
          <w:lang w:val="en-GB"/>
        </w:rPr>
        <w:t xml:space="preserve">Education, </w:t>
      </w:r>
      <w:r w:rsidR="002D1535" w:rsidRPr="00C96033">
        <w:rPr>
          <w:rFonts w:ascii="Arial" w:hAnsi="Arial" w:cs="Arial"/>
          <w:sz w:val="22"/>
          <w:szCs w:val="22"/>
          <w:lang w:val="en-GB"/>
        </w:rPr>
        <w:t>Science</w:t>
      </w:r>
      <w:r>
        <w:rPr>
          <w:rFonts w:ascii="Arial" w:hAnsi="Arial" w:cs="Arial"/>
          <w:sz w:val="22"/>
          <w:szCs w:val="22"/>
          <w:lang w:val="en-GB"/>
        </w:rPr>
        <w:t>, Culture and Sports</w:t>
      </w:r>
      <w:r w:rsidR="002D1535" w:rsidRPr="00C96033">
        <w:rPr>
          <w:rFonts w:ascii="Arial" w:hAnsi="Arial" w:cs="Arial"/>
          <w:sz w:val="22"/>
          <w:szCs w:val="22"/>
          <w:lang w:val="en-GB"/>
        </w:rPr>
        <w:t xml:space="preserve"> </w:t>
      </w:r>
      <w:r w:rsidR="00DE036A">
        <w:rPr>
          <w:rFonts w:ascii="Arial" w:hAnsi="Arial" w:cs="Arial"/>
          <w:sz w:val="22"/>
          <w:szCs w:val="22"/>
          <w:lang w:val="en-GB"/>
        </w:rPr>
        <w:t xml:space="preserve">is </w:t>
      </w:r>
      <w:r w:rsidR="002D1535">
        <w:rPr>
          <w:rFonts w:ascii="Arial" w:hAnsi="Arial" w:cs="Arial"/>
          <w:sz w:val="22"/>
          <w:szCs w:val="22"/>
          <w:lang w:val="en-GB"/>
        </w:rPr>
        <w:t>publish</w:t>
      </w:r>
      <w:r w:rsidR="00DE036A">
        <w:rPr>
          <w:rFonts w:ascii="Arial" w:hAnsi="Arial" w:cs="Arial"/>
          <w:sz w:val="22"/>
          <w:szCs w:val="22"/>
          <w:lang w:val="en-GB"/>
        </w:rPr>
        <w:t>ing</w:t>
      </w:r>
      <w:r>
        <w:rPr>
          <w:rFonts w:ascii="Arial" w:hAnsi="Arial" w:cs="Arial"/>
          <w:sz w:val="22"/>
          <w:szCs w:val="22"/>
          <w:lang w:val="en-GB"/>
        </w:rPr>
        <w:t xml:space="preserve"> key R&amp;D statistics for 2019</w:t>
      </w:r>
      <w:r w:rsidR="00C96033" w:rsidRPr="00C96033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>The data</w:t>
      </w:r>
      <w:r w:rsidR="00C96033" w:rsidRPr="00C9603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collected provide </w:t>
      </w:r>
      <w:r w:rsidR="00C96033" w:rsidRPr="00C96033">
        <w:rPr>
          <w:rFonts w:ascii="Arial" w:hAnsi="Arial" w:cs="Arial"/>
          <w:sz w:val="22"/>
          <w:szCs w:val="22"/>
          <w:lang w:val="en-GB"/>
        </w:rPr>
        <w:t xml:space="preserve">all mandatory indicators </w:t>
      </w:r>
      <w:r w:rsidR="002D1535">
        <w:rPr>
          <w:rFonts w:ascii="Arial" w:hAnsi="Arial" w:cs="Arial"/>
          <w:sz w:val="22"/>
          <w:szCs w:val="22"/>
          <w:lang w:val="en-GB"/>
        </w:rPr>
        <w:t xml:space="preserve">with </w:t>
      </w:r>
      <w:r w:rsidR="004C2913">
        <w:rPr>
          <w:rFonts w:ascii="Arial" w:hAnsi="Arial" w:cs="Arial"/>
          <w:sz w:val="22"/>
          <w:szCs w:val="22"/>
          <w:lang w:val="en-GB"/>
        </w:rPr>
        <w:t xml:space="preserve">breakdowns </w:t>
      </w:r>
      <w:r w:rsidR="003425D8">
        <w:rPr>
          <w:rFonts w:ascii="Arial" w:hAnsi="Arial" w:cs="Arial"/>
          <w:sz w:val="22"/>
          <w:szCs w:val="22"/>
          <w:lang w:val="en-GB"/>
        </w:rPr>
        <w:t>defined in</w:t>
      </w:r>
      <w:r w:rsidR="00C96033" w:rsidRPr="00C96033">
        <w:rPr>
          <w:rFonts w:ascii="Arial" w:hAnsi="Arial" w:cs="Arial"/>
          <w:sz w:val="22"/>
          <w:szCs w:val="22"/>
          <w:lang w:val="en-GB"/>
        </w:rPr>
        <w:t xml:space="preserve"> the EU </w:t>
      </w:r>
      <w:r w:rsidR="003425D8">
        <w:rPr>
          <w:rFonts w:ascii="Arial" w:hAnsi="Arial" w:cs="Arial"/>
          <w:sz w:val="22"/>
          <w:szCs w:val="22"/>
          <w:lang w:val="en-GB"/>
        </w:rPr>
        <w:t>Commission Implementing R</w:t>
      </w:r>
      <w:r w:rsidR="00C96033" w:rsidRPr="00C96033">
        <w:rPr>
          <w:rFonts w:ascii="Arial" w:hAnsi="Arial" w:cs="Arial"/>
          <w:sz w:val="22"/>
          <w:szCs w:val="22"/>
          <w:lang w:val="en-GB"/>
        </w:rPr>
        <w:t xml:space="preserve">egulation </w:t>
      </w:r>
      <w:r w:rsidR="00132D27">
        <w:rPr>
          <w:rFonts w:ascii="Arial" w:hAnsi="Arial" w:cs="Arial"/>
          <w:sz w:val="22"/>
          <w:szCs w:val="22"/>
          <w:lang w:val="en-GB"/>
        </w:rPr>
        <w:t>for</w:t>
      </w:r>
      <w:r w:rsidR="003425D8">
        <w:rPr>
          <w:rFonts w:ascii="Arial" w:hAnsi="Arial" w:cs="Arial"/>
          <w:sz w:val="22"/>
          <w:szCs w:val="22"/>
          <w:lang w:val="en-GB"/>
        </w:rPr>
        <w:t xml:space="preserve"> </w:t>
      </w:r>
      <w:r w:rsidR="003425D8" w:rsidRPr="003425D8">
        <w:rPr>
          <w:rFonts w:ascii="Arial" w:hAnsi="Arial" w:cs="Arial"/>
          <w:sz w:val="22"/>
          <w:szCs w:val="22"/>
          <w:lang w:val="en-GB"/>
        </w:rPr>
        <w:t xml:space="preserve">statistics on science and technology </w:t>
      </w:r>
      <w:r w:rsidR="00C96033" w:rsidRPr="00C96033">
        <w:rPr>
          <w:rFonts w:ascii="Arial" w:hAnsi="Arial" w:cs="Arial"/>
          <w:sz w:val="22"/>
          <w:szCs w:val="22"/>
          <w:lang w:val="en-GB"/>
        </w:rPr>
        <w:t xml:space="preserve">(995/2012), </w:t>
      </w:r>
      <w:r w:rsidR="00132D27">
        <w:rPr>
          <w:rFonts w:ascii="Arial" w:hAnsi="Arial" w:cs="Arial"/>
          <w:sz w:val="22"/>
          <w:szCs w:val="22"/>
          <w:lang w:val="en-GB"/>
        </w:rPr>
        <w:t>in line with</w:t>
      </w:r>
      <w:r w:rsidR="00C96033" w:rsidRPr="00C96033">
        <w:rPr>
          <w:rFonts w:ascii="Arial" w:hAnsi="Arial" w:cs="Arial"/>
          <w:sz w:val="22"/>
          <w:szCs w:val="22"/>
          <w:lang w:val="en-GB"/>
        </w:rPr>
        <w:t xml:space="preserve"> the methodological guidelines defined in the </w:t>
      </w:r>
      <w:r w:rsidR="00132D27" w:rsidRPr="00132D27">
        <w:rPr>
          <w:rFonts w:ascii="Arial" w:hAnsi="Arial" w:cs="Arial"/>
          <w:sz w:val="22"/>
          <w:szCs w:val="22"/>
          <w:lang w:val="en-GB"/>
        </w:rPr>
        <w:t>Guidelines for collecting and reporting data on research and experimental development</w:t>
      </w:r>
      <w:r w:rsidR="00132D27">
        <w:rPr>
          <w:rFonts w:ascii="Arial" w:hAnsi="Arial" w:cs="Arial"/>
          <w:sz w:val="22"/>
          <w:szCs w:val="22"/>
          <w:lang w:val="en-GB"/>
        </w:rPr>
        <w:t xml:space="preserve"> </w:t>
      </w:r>
      <w:r w:rsidR="00C96033" w:rsidRPr="00C96033">
        <w:rPr>
          <w:rFonts w:ascii="Arial" w:hAnsi="Arial" w:cs="Arial"/>
          <w:sz w:val="22"/>
          <w:szCs w:val="22"/>
          <w:lang w:val="en-GB"/>
        </w:rPr>
        <w:t xml:space="preserve">(Frascati Manual, OECD, 2015). Data are produced within 18 months </w:t>
      </w:r>
      <w:r w:rsidR="00132D27">
        <w:rPr>
          <w:rFonts w:ascii="Arial" w:hAnsi="Arial" w:cs="Arial"/>
          <w:sz w:val="22"/>
          <w:szCs w:val="22"/>
          <w:lang w:val="en-GB"/>
        </w:rPr>
        <w:t>following</w:t>
      </w:r>
      <w:r w:rsidR="00C96033" w:rsidRPr="00C96033">
        <w:rPr>
          <w:rFonts w:ascii="Arial" w:hAnsi="Arial" w:cs="Arial"/>
          <w:sz w:val="22"/>
          <w:szCs w:val="22"/>
          <w:lang w:val="en-GB"/>
        </w:rPr>
        <w:t xml:space="preserve"> the end of the year </w:t>
      </w:r>
      <w:r w:rsidR="00132D27">
        <w:rPr>
          <w:rFonts w:ascii="Arial" w:hAnsi="Arial" w:cs="Arial"/>
          <w:sz w:val="22"/>
          <w:szCs w:val="22"/>
          <w:lang w:val="en-GB"/>
        </w:rPr>
        <w:t>observed</w:t>
      </w:r>
      <w:r w:rsidR="00C96033" w:rsidRPr="00C96033">
        <w:rPr>
          <w:rFonts w:ascii="Arial" w:hAnsi="Arial" w:cs="Arial"/>
          <w:sz w:val="22"/>
          <w:szCs w:val="22"/>
          <w:lang w:val="en-GB"/>
        </w:rPr>
        <w:t xml:space="preserve">, </w:t>
      </w:r>
      <w:r w:rsidR="00132D27">
        <w:rPr>
          <w:rFonts w:ascii="Arial" w:hAnsi="Arial" w:cs="Arial"/>
          <w:sz w:val="22"/>
          <w:szCs w:val="22"/>
          <w:lang w:val="en-GB"/>
        </w:rPr>
        <w:t xml:space="preserve">and are </w:t>
      </w:r>
      <w:r w:rsidR="00C96033" w:rsidRPr="00C96033">
        <w:rPr>
          <w:rFonts w:ascii="Arial" w:hAnsi="Arial" w:cs="Arial"/>
          <w:sz w:val="22"/>
          <w:szCs w:val="22"/>
          <w:lang w:val="en-GB"/>
        </w:rPr>
        <w:t xml:space="preserve">published nationally and </w:t>
      </w:r>
      <w:r w:rsidR="00132D27">
        <w:rPr>
          <w:rFonts w:ascii="Arial" w:hAnsi="Arial" w:cs="Arial"/>
          <w:sz w:val="22"/>
          <w:szCs w:val="22"/>
          <w:lang w:val="en-GB"/>
        </w:rPr>
        <w:t>submitted</w:t>
      </w:r>
      <w:r w:rsidR="00C96033" w:rsidRPr="00C96033">
        <w:rPr>
          <w:rFonts w:ascii="Arial" w:hAnsi="Arial" w:cs="Arial"/>
          <w:sz w:val="22"/>
          <w:szCs w:val="22"/>
          <w:lang w:val="en-GB"/>
        </w:rPr>
        <w:t xml:space="preserve"> to Eurostat.</w:t>
      </w:r>
    </w:p>
    <w:p w:rsidR="00D1261F" w:rsidRPr="00D846D4" w:rsidRDefault="009B7759" w:rsidP="00532090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AE73E3" w:rsidRPr="00AE73E3">
        <w:rPr>
          <w:rFonts w:ascii="Arial" w:hAnsi="Arial" w:cs="Arial"/>
          <w:sz w:val="22"/>
          <w:szCs w:val="22"/>
          <w:lang w:val="en-GB"/>
        </w:rPr>
        <w:t xml:space="preserve">R&amp;D statistics provide internationally comparable data on total R&amp;D spending and R&amp;D </w:t>
      </w:r>
      <w:r w:rsidR="005772C9">
        <w:rPr>
          <w:rFonts w:ascii="Arial" w:hAnsi="Arial" w:cs="Arial"/>
          <w:sz w:val="22"/>
          <w:szCs w:val="22"/>
          <w:lang w:val="en-GB"/>
        </w:rPr>
        <w:t>staff</w:t>
      </w:r>
      <w:r w:rsidR="00AE73E3" w:rsidRPr="00AE73E3">
        <w:rPr>
          <w:rFonts w:ascii="Arial" w:hAnsi="Arial" w:cs="Arial"/>
          <w:sz w:val="22"/>
          <w:szCs w:val="22"/>
          <w:lang w:val="en-GB"/>
        </w:rPr>
        <w:t xml:space="preserve">. Data are collected from reporting units </w:t>
      </w:r>
      <w:r w:rsidR="001C29FF">
        <w:rPr>
          <w:rFonts w:ascii="Arial" w:hAnsi="Arial" w:cs="Arial"/>
          <w:sz w:val="22"/>
          <w:szCs w:val="22"/>
          <w:lang w:val="en-GB"/>
        </w:rPr>
        <w:t>–</w:t>
      </w:r>
      <w:r w:rsidR="00D7732A">
        <w:rPr>
          <w:rFonts w:ascii="Arial" w:hAnsi="Arial" w:cs="Arial"/>
          <w:sz w:val="22"/>
          <w:szCs w:val="22"/>
          <w:lang w:val="en-GB"/>
        </w:rPr>
        <w:t xml:space="preserve"> </w:t>
      </w:r>
      <w:r w:rsidR="001C29FF">
        <w:rPr>
          <w:rFonts w:ascii="Arial" w:hAnsi="Arial" w:cs="Arial"/>
          <w:sz w:val="22"/>
          <w:szCs w:val="22"/>
          <w:lang w:val="en-GB"/>
        </w:rPr>
        <w:t>entities conducting</w:t>
      </w:r>
      <w:r w:rsidR="00AE73E3" w:rsidRPr="00AE73E3">
        <w:rPr>
          <w:rFonts w:ascii="Arial" w:hAnsi="Arial" w:cs="Arial"/>
          <w:sz w:val="22"/>
          <w:szCs w:val="22"/>
          <w:lang w:val="en-GB"/>
        </w:rPr>
        <w:t xml:space="preserve"> R&amp;D activities based on their financial and </w:t>
      </w:r>
      <w:r w:rsidR="005772C9">
        <w:rPr>
          <w:rFonts w:ascii="Arial" w:hAnsi="Arial" w:cs="Arial"/>
          <w:sz w:val="22"/>
          <w:szCs w:val="22"/>
          <w:lang w:val="en-GB"/>
        </w:rPr>
        <w:t>staff</w:t>
      </w:r>
      <w:r w:rsidR="00AE73E3" w:rsidRPr="00AE73E3">
        <w:rPr>
          <w:rFonts w:ascii="Arial" w:hAnsi="Arial" w:cs="Arial"/>
          <w:sz w:val="22"/>
          <w:szCs w:val="22"/>
          <w:lang w:val="en-GB"/>
        </w:rPr>
        <w:t xml:space="preserve"> records. Data </w:t>
      </w:r>
      <w:r w:rsidR="00595351">
        <w:rPr>
          <w:rFonts w:ascii="Arial" w:hAnsi="Arial" w:cs="Arial"/>
          <w:sz w:val="22"/>
          <w:szCs w:val="22"/>
          <w:lang w:val="en-GB"/>
        </w:rPr>
        <w:t>have been</w:t>
      </w:r>
      <w:r w:rsidR="00AE73E3" w:rsidRPr="00AE73E3">
        <w:rPr>
          <w:rFonts w:ascii="Arial" w:hAnsi="Arial" w:cs="Arial"/>
          <w:sz w:val="22"/>
          <w:szCs w:val="22"/>
          <w:lang w:val="en-GB"/>
        </w:rPr>
        <w:t xml:space="preserve"> collected from units </w:t>
      </w:r>
      <w:r w:rsidR="00595351">
        <w:rPr>
          <w:rFonts w:ascii="Arial" w:hAnsi="Arial" w:cs="Arial"/>
          <w:sz w:val="22"/>
          <w:szCs w:val="22"/>
          <w:lang w:val="en-GB"/>
        </w:rPr>
        <w:t>within</w:t>
      </w:r>
      <w:r w:rsidR="00AE73E3" w:rsidRPr="00AE73E3">
        <w:rPr>
          <w:rFonts w:ascii="Arial" w:hAnsi="Arial" w:cs="Arial"/>
          <w:sz w:val="22"/>
          <w:szCs w:val="22"/>
          <w:lang w:val="en-GB"/>
        </w:rPr>
        <w:t xml:space="preserve"> four sectors of </w:t>
      </w:r>
      <w:r w:rsidR="001C100E">
        <w:rPr>
          <w:rFonts w:ascii="Arial" w:hAnsi="Arial" w:cs="Arial"/>
          <w:sz w:val="22"/>
          <w:szCs w:val="22"/>
          <w:lang w:val="en-GB"/>
        </w:rPr>
        <w:t>implementation</w:t>
      </w:r>
      <w:r w:rsidR="00AE73E3" w:rsidRPr="00AE73E3">
        <w:rPr>
          <w:rFonts w:ascii="Arial" w:hAnsi="Arial" w:cs="Arial"/>
          <w:sz w:val="22"/>
          <w:szCs w:val="22"/>
          <w:lang w:val="en-GB"/>
        </w:rPr>
        <w:t xml:space="preserve">: higher education, </w:t>
      </w:r>
      <w:r w:rsidR="000413E3">
        <w:rPr>
          <w:rFonts w:ascii="Arial" w:hAnsi="Arial" w:cs="Arial"/>
          <w:sz w:val="22"/>
          <w:szCs w:val="22"/>
          <w:lang w:val="en-GB"/>
        </w:rPr>
        <w:t>government</w:t>
      </w:r>
      <w:r w:rsidR="00AE73E3" w:rsidRPr="00AE73E3">
        <w:rPr>
          <w:rFonts w:ascii="Arial" w:hAnsi="Arial" w:cs="Arial"/>
          <w:sz w:val="22"/>
          <w:szCs w:val="22"/>
          <w:lang w:val="en-GB"/>
        </w:rPr>
        <w:t>, business-entrepreneurial and private non-profit sector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AE73E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632ED" w:rsidRPr="004D7D2E" w:rsidRDefault="00532090" w:rsidP="004D7D2E">
      <w:pPr>
        <w:spacing w:after="120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A93195" w:rsidRPr="009B7759">
        <w:rPr>
          <w:rFonts w:ascii="Arial" w:hAnsi="Arial" w:cs="Arial"/>
          <w:bCs/>
          <w:sz w:val="22"/>
          <w:szCs w:val="22"/>
          <w:lang w:val="en-GB"/>
        </w:rPr>
        <w:t xml:space="preserve">The results of this survey indicate </w:t>
      </w:r>
      <w:r w:rsidR="009B7759">
        <w:rPr>
          <w:rFonts w:ascii="Arial" w:hAnsi="Arial" w:cs="Arial"/>
          <w:bCs/>
          <w:sz w:val="22"/>
          <w:szCs w:val="22"/>
          <w:lang w:val="en-GB"/>
        </w:rPr>
        <w:t>that</w:t>
      </w:r>
      <w:r w:rsidR="00EF3F94">
        <w:rPr>
          <w:rFonts w:ascii="Arial" w:hAnsi="Arial" w:cs="Arial"/>
          <w:sz w:val="22"/>
          <w:szCs w:val="22"/>
          <w:lang w:val="en-GB"/>
        </w:rPr>
        <w:t xml:space="preserve"> t</w:t>
      </w:r>
      <w:r w:rsidR="00004FB7">
        <w:rPr>
          <w:rFonts w:ascii="Arial" w:hAnsi="Arial" w:cs="Arial"/>
          <w:sz w:val="22"/>
          <w:szCs w:val="22"/>
          <w:lang w:val="en-GB"/>
        </w:rPr>
        <w:t xml:space="preserve">otal domestic spending on </w:t>
      </w:r>
      <w:r w:rsidR="009B7759">
        <w:rPr>
          <w:rFonts w:ascii="Arial" w:hAnsi="Arial" w:cs="Arial"/>
          <w:sz w:val="22"/>
          <w:szCs w:val="22"/>
          <w:lang w:val="en-GB"/>
        </w:rPr>
        <w:t>research and development in 2019</w:t>
      </w:r>
      <w:r w:rsidR="00004FB7">
        <w:rPr>
          <w:rFonts w:ascii="Arial" w:hAnsi="Arial" w:cs="Arial"/>
          <w:sz w:val="22"/>
          <w:szCs w:val="22"/>
          <w:lang w:val="en-GB"/>
        </w:rPr>
        <w:t xml:space="preserve"> amount</w:t>
      </w:r>
      <w:r w:rsidR="0084307E">
        <w:rPr>
          <w:rFonts w:ascii="Arial" w:hAnsi="Arial" w:cs="Arial"/>
          <w:sz w:val="22"/>
          <w:szCs w:val="22"/>
          <w:lang w:val="en-GB"/>
        </w:rPr>
        <w:t>ed</w:t>
      </w:r>
      <w:r w:rsidR="00004FB7">
        <w:rPr>
          <w:rFonts w:ascii="Arial" w:hAnsi="Arial" w:cs="Arial"/>
          <w:sz w:val="22"/>
          <w:szCs w:val="22"/>
          <w:lang w:val="en-GB"/>
        </w:rPr>
        <w:t xml:space="preserve"> to</w:t>
      </w:r>
      <w:r w:rsidR="00A43AA3" w:rsidRPr="00D846D4">
        <w:rPr>
          <w:rFonts w:ascii="Arial" w:hAnsi="Arial" w:cs="Arial"/>
          <w:sz w:val="22"/>
          <w:szCs w:val="22"/>
          <w:lang w:val="en-GB"/>
        </w:rPr>
        <w:t xml:space="preserve"> 0</w:t>
      </w:r>
      <w:r w:rsidR="00004FB7">
        <w:rPr>
          <w:rFonts w:ascii="Arial" w:hAnsi="Arial" w:cs="Arial"/>
          <w:sz w:val="22"/>
          <w:szCs w:val="22"/>
          <w:lang w:val="en-GB"/>
        </w:rPr>
        <w:t>.</w:t>
      </w:r>
      <w:r w:rsidR="009B7759">
        <w:rPr>
          <w:rFonts w:ascii="Arial" w:hAnsi="Arial" w:cs="Arial"/>
          <w:sz w:val="22"/>
          <w:szCs w:val="22"/>
          <w:lang w:val="en-GB"/>
        </w:rPr>
        <w:t>36</w:t>
      </w:r>
      <w:r w:rsidR="0098132F" w:rsidRPr="00D846D4">
        <w:rPr>
          <w:rFonts w:ascii="Arial" w:hAnsi="Arial" w:cs="Arial"/>
          <w:sz w:val="22"/>
          <w:szCs w:val="22"/>
          <w:lang w:val="en-GB"/>
        </w:rPr>
        <w:t>% o</w:t>
      </w:r>
      <w:r w:rsidR="00004FB7">
        <w:rPr>
          <w:rFonts w:ascii="Arial" w:hAnsi="Arial" w:cs="Arial"/>
          <w:sz w:val="22"/>
          <w:szCs w:val="22"/>
          <w:lang w:val="en-GB"/>
        </w:rPr>
        <w:t>f</w:t>
      </w:r>
      <w:r w:rsidR="0098132F" w:rsidRPr="00D846D4">
        <w:rPr>
          <w:rFonts w:ascii="Arial" w:hAnsi="Arial" w:cs="Arial"/>
          <w:sz w:val="22"/>
          <w:szCs w:val="22"/>
          <w:lang w:val="en-GB"/>
        </w:rPr>
        <w:t xml:space="preserve"> </w:t>
      </w:r>
      <w:r w:rsidR="00004FB7">
        <w:rPr>
          <w:rFonts w:ascii="Arial" w:hAnsi="Arial" w:cs="Arial"/>
          <w:sz w:val="22"/>
          <w:szCs w:val="22"/>
          <w:lang w:val="en-GB"/>
        </w:rPr>
        <w:t>G</w:t>
      </w:r>
      <w:r w:rsidR="0098132F" w:rsidRPr="00D846D4">
        <w:rPr>
          <w:rFonts w:ascii="Arial" w:hAnsi="Arial" w:cs="Arial"/>
          <w:sz w:val="22"/>
          <w:szCs w:val="22"/>
          <w:lang w:val="en-GB"/>
        </w:rPr>
        <w:t>DP</w:t>
      </w:r>
      <w:r w:rsidR="0098132F" w:rsidRPr="00D846D4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 w:rsidR="0098132F" w:rsidRPr="00D846D4">
        <w:rPr>
          <w:rFonts w:ascii="Arial" w:hAnsi="Arial" w:cs="Arial"/>
          <w:sz w:val="22"/>
          <w:szCs w:val="22"/>
          <w:lang w:val="en-GB"/>
        </w:rPr>
        <w:t xml:space="preserve">, </w:t>
      </w:r>
      <w:r w:rsidR="00004FB7">
        <w:rPr>
          <w:rFonts w:ascii="Arial" w:hAnsi="Arial" w:cs="Arial"/>
          <w:sz w:val="22"/>
          <w:szCs w:val="22"/>
          <w:lang w:val="en-GB"/>
        </w:rPr>
        <w:t>i.e.</w:t>
      </w:r>
      <w:r w:rsidR="0098132F" w:rsidRPr="00D846D4">
        <w:rPr>
          <w:rFonts w:ascii="Arial" w:hAnsi="Arial" w:cs="Arial"/>
          <w:sz w:val="22"/>
          <w:szCs w:val="22"/>
          <w:lang w:val="en-GB"/>
        </w:rPr>
        <w:t xml:space="preserve"> </w:t>
      </w:r>
      <w:r w:rsidR="00004FB7">
        <w:rPr>
          <w:rFonts w:ascii="Arial" w:hAnsi="Arial" w:cs="Arial"/>
          <w:sz w:val="22"/>
          <w:szCs w:val="22"/>
          <w:lang w:val="en-GB"/>
        </w:rPr>
        <w:t xml:space="preserve">gross expenditures for R&amp;D amounted to </w:t>
      </w:r>
      <w:r w:rsidR="00004FB7" w:rsidRPr="00532090">
        <w:rPr>
          <w:rFonts w:ascii="Arial" w:hAnsi="Arial" w:cs="Arial"/>
          <w:sz w:val="22"/>
          <w:szCs w:val="22"/>
          <w:lang w:val="en-GB"/>
        </w:rPr>
        <w:t xml:space="preserve">EUR </w:t>
      </w:r>
      <w:r w:rsidR="009B7759" w:rsidRPr="00532090">
        <w:rPr>
          <w:rFonts w:ascii="Arial" w:hAnsi="Arial" w:cs="Arial"/>
          <w:sz w:val="22"/>
          <w:szCs w:val="22"/>
          <w:lang w:val="en-GB"/>
        </w:rPr>
        <w:t>17</w:t>
      </w:r>
      <w:r w:rsidR="00004FB7" w:rsidRPr="00532090">
        <w:rPr>
          <w:rFonts w:ascii="Arial" w:hAnsi="Arial" w:cs="Arial"/>
          <w:sz w:val="22"/>
          <w:szCs w:val="22"/>
          <w:lang w:val="en-GB"/>
        </w:rPr>
        <w:t>,</w:t>
      </w:r>
      <w:r w:rsidR="009B7759" w:rsidRPr="00532090">
        <w:rPr>
          <w:rFonts w:ascii="Arial" w:hAnsi="Arial" w:cs="Arial"/>
          <w:sz w:val="22"/>
          <w:szCs w:val="22"/>
          <w:lang w:val="en-GB"/>
        </w:rPr>
        <w:t>984</w:t>
      </w:r>
      <w:r w:rsidR="00004FB7" w:rsidRPr="00532090">
        <w:rPr>
          <w:rFonts w:ascii="Arial" w:hAnsi="Arial" w:cs="Arial"/>
          <w:sz w:val="22"/>
          <w:szCs w:val="22"/>
          <w:lang w:val="en-GB"/>
        </w:rPr>
        <w:t>,</w:t>
      </w:r>
      <w:r w:rsidR="00B668C1" w:rsidRPr="00532090">
        <w:rPr>
          <w:rFonts w:ascii="Arial" w:hAnsi="Arial" w:cs="Arial"/>
          <w:sz w:val="22"/>
          <w:szCs w:val="22"/>
          <w:lang w:val="en-GB"/>
        </w:rPr>
        <w:t>722</w:t>
      </w:r>
      <w:r w:rsidR="0098132F" w:rsidRPr="00532090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lang w:val="en-GB"/>
        </w:rPr>
        <w:t>In 2019</w:t>
      </w:r>
      <w:r w:rsidR="007A0FEF" w:rsidRPr="00C178F4">
        <w:rPr>
          <w:rFonts w:ascii="Arial" w:hAnsi="Arial" w:cs="Arial"/>
          <w:sz w:val="22"/>
          <w:lang w:val="en-GB"/>
        </w:rPr>
        <w:t>,</w:t>
      </w:r>
      <w:r>
        <w:rPr>
          <w:rFonts w:ascii="Arial" w:hAnsi="Arial" w:cs="Arial"/>
          <w:b/>
          <w:sz w:val="22"/>
          <w:lang w:val="en-GB"/>
        </w:rPr>
        <w:t xml:space="preserve"> </w:t>
      </w:r>
      <w:r w:rsidRPr="00532090">
        <w:rPr>
          <w:rFonts w:ascii="Arial" w:hAnsi="Arial" w:cs="Arial"/>
          <w:sz w:val="22"/>
          <w:lang w:val="en-GB"/>
        </w:rPr>
        <w:t>2330</w:t>
      </w:r>
      <w:r w:rsidR="007A0FEF" w:rsidRPr="00532090">
        <w:rPr>
          <w:rFonts w:ascii="Arial" w:hAnsi="Arial" w:cs="Arial"/>
          <w:sz w:val="22"/>
          <w:lang w:val="en-GB"/>
        </w:rPr>
        <w:t xml:space="preserve"> persons</w:t>
      </w:r>
      <w:r w:rsidR="007A0FEF" w:rsidRPr="007A0FEF">
        <w:rPr>
          <w:rFonts w:ascii="Arial" w:hAnsi="Arial" w:cs="Arial"/>
          <w:b/>
          <w:sz w:val="22"/>
          <w:lang w:val="en-GB"/>
        </w:rPr>
        <w:t xml:space="preserve"> </w:t>
      </w:r>
      <w:r w:rsidR="007A0FEF" w:rsidRPr="00C178F4">
        <w:rPr>
          <w:rFonts w:ascii="Arial" w:hAnsi="Arial" w:cs="Arial"/>
          <w:sz w:val="22"/>
          <w:lang w:val="en-GB"/>
        </w:rPr>
        <w:t>were engaged in research and development activities in organi</w:t>
      </w:r>
      <w:r w:rsidR="008765CB">
        <w:rPr>
          <w:rFonts w:ascii="Arial" w:hAnsi="Arial" w:cs="Arial"/>
          <w:sz w:val="22"/>
          <w:lang w:val="en-GB"/>
        </w:rPr>
        <w:t>s</w:t>
      </w:r>
      <w:r w:rsidR="007A0FEF" w:rsidRPr="00C178F4">
        <w:rPr>
          <w:rFonts w:ascii="Arial" w:hAnsi="Arial" w:cs="Arial"/>
          <w:sz w:val="22"/>
          <w:lang w:val="en-GB"/>
        </w:rPr>
        <w:t xml:space="preserve">ations, institutions and companies active in this field, </w:t>
      </w:r>
      <w:r w:rsidR="00822569">
        <w:rPr>
          <w:rFonts w:ascii="Arial" w:hAnsi="Arial" w:cs="Arial"/>
          <w:sz w:val="22"/>
          <w:lang w:val="en-GB"/>
        </w:rPr>
        <w:t>including</w:t>
      </w:r>
      <w:r w:rsidR="004D7D2E">
        <w:rPr>
          <w:rFonts w:ascii="Arial" w:hAnsi="Arial" w:cs="Arial"/>
          <w:b/>
          <w:sz w:val="22"/>
          <w:lang w:val="en-GB"/>
        </w:rPr>
        <w:t xml:space="preserve"> </w:t>
      </w:r>
      <w:r w:rsidR="004D7D2E" w:rsidRPr="004D7D2E">
        <w:rPr>
          <w:rFonts w:ascii="Arial" w:hAnsi="Arial" w:cs="Arial"/>
          <w:sz w:val="22"/>
          <w:lang w:val="en-GB"/>
        </w:rPr>
        <w:t>158</w:t>
      </w:r>
      <w:r w:rsidR="006C4BCA" w:rsidRPr="004D7D2E">
        <w:rPr>
          <w:rFonts w:ascii="Arial" w:hAnsi="Arial" w:cs="Arial"/>
          <w:sz w:val="22"/>
          <w:lang w:val="en-GB"/>
        </w:rPr>
        <w:t>6</w:t>
      </w:r>
      <w:r w:rsidR="007A0FEF" w:rsidRPr="004D7D2E">
        <w:rPr>
          <w:rFonts w:ascii="Arial" w:hAnsi="Arial" w:cs="Arial"/>
          <w:sz w:val="22"/>
          <w:lang w:val="en-GB"/>
        </w:rPr>
        <w:t xml:space="preserve"> researchers</w:t>
      </w:r>
      <w:r w:rsidR="004D7D2E">
        <w:rPr>
          <w:rFonts w:ascii="Arial" w:hAnsi="Arial" w:cs="Arial"/>
          <w:sz w:val="22"/>
          <w:lang w:val="en-GB"/>
        </w:rPr>
        <w:t>, 495</w:t>
      </w:r>
      <w:r w:rsidR="007A0FEF" w:rsidRPr="004D7D2E">
        <w:rPr>
          <w:rFonts w:ascii="Arial" w:hAnsi="Arial" w:cs="Arial"/>
          <w:sz w:val="22"/>
          <w:lang w:val="en-GB"/>
        </w:rPr>
        <w:t xml:space="preserve"> </w:t>
      </w:r>
      <w:r w:rsidR="006F0E85">
        <w:rPr>
          <w:rFonts w:ascii="Arial" w:hAnsi="Arial" w:cs="Arial"/>
          <w:sz w:val="22"/>
          <w:lang w:val="en-GB"/>
        </w:rPr>
        <w:t>technicians</w:t>
      </w:r>
      <w:r w:rsidR="004D7D2E">
        <w:rPr>
          <w:rFonts w:ascii="Arial" w:hAnsi="Arial" w:cs="Arial"/>
          <w:sz w:val="22"/>
          <w:lang w:val="en-GB"/>
        </w:rPr>
        <w:t xml:space="preserve"> and 249</w:t>
      </w:r>
      <w:r w:rsidR="007A0FEF" w:rsidRPr="004D7D2E">
        <w:rPr>
          <w:rFonts w:ascii="Arial" w:hAnsi="Arial" w:cs="Arial"/>
          <w:sz w:val="22"/>
          <w:lang w:val="en-GB"/>
        </w:rPr>
        <w:t xml:space="preserve"> </w:t>
      </w:r>
      <w:r w:rsidR="00D12759" w:rsidRPr="004D7D2E">
        <w:rPr>
          <w:rFonts w:ascii="Arial" w:hAnsi="Arial" w:cs="Arial"/>
          <w:sz w:val="22"/>
          <w:lang w:val="en-GB"/>
        </w:rPr>
        <w:t>supporting</w:t>
      </w:r>
      <w:r w:rsidR="008765CB" w:rsidRPr="004D7D2E">
        <w:rPr>
          <w:rFonts w:ascii="Arial" w:hAnsi="Arial" w:cs="Arial"/>
          <w:sz w:val="22"/>
          <w:lang w:val="en-GB"/>
        </w:rPr>
        <w:t xml:space="preserve"> staff members</w:t>
      </w:r>
      <w:r w:rsidR="007A0FEF" w:rsidRPr="004D7D2E">
        <w:rPr>
          <w:rFonts w:ascii="Arial" w:hAnsi="Arial" w:cs="Arial"/>
          <w:sz w:val="22"/>
          <w:lang w:val="en-GB"/>
        </w:rPr>
        <w:t>.</w:t>
      </w:r>
    </w:p>
    <w:p w:rsidR="000632ED" w:rsidRPr="00D846D4" w:rsidRDefault="004D7D2E" w:rsidP="000632ED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C07D8B">
        <w:rPr>
          <w:rFonts w:ascii="Arial" w:hAnsi="Arial" w:cs="Arial"/>
          <w:sz w:val="22"/>
          <w:szCs w:val="22"/>
          <w:lang w:val="en-GB"/>
        </w:rPr>
        <w:t>Given that</w:t>
      </w:r>
      <w:r w:rsidR="007A0FEF" w:rsidRPr="007A0FEF">
        <w:rPr>
          <w:rFonts w:ascii="Arial" w:hAnsi="Arial" w:cs="Arial"/>
          <w:sz w:val="22"/>
          <w:szCs w:val="22"/>
          <w:lang w:val="en-GB"/>
        </w:rPr>
        <w:t xml:space="preserve"> </w:t>
      </w:r>
      <w:r w:rsidR="00C07D8B">
        <w:rPr>
          <w:rFonts w:ascii="Arial" w:hAnsi="Arial" w:cs="Arial"/>
          <w:sz w:val="22"/>
          <w:szCs w:val="22"/>
          <w:lang w:val="en-GB"/>
        </w:rPr>
        <w:t>R&amp;D</w:t>
      </w:r>
      <w:r w:rsidR="007A0FEF" w:rsidRPr="007A0FEF">
        <w:rPr>
          <w:rFonts w:ascii="Arial" w:hAnsi="Arial" w:cs="Arial"/>
          <w:sz w:val="22"/>
          <w:szCs w:val="22"/>
          <w:lang w:val="en-GB"/>
        </w:rPr>
        <w:t xml:space="preserve"> activities represent only part of the work engagement of most employees, actual engagement </w:t>
      </w:r>
      <w:r w:rsidR="00C07D8B">
        <w:rPr>
          <w:rFonts w:ascii="Arial" w:hAnsi="Arial" w:cs="Arial"/>
          <w:sz w:val="22"/>
          <w:szCs w:val="22"/>
          <w:lang w:val="en-GB"/>
        </w:rPr>
        <w:t>is shown through</w:t>
      </w:r>
      <w:r w:rsidR="007A0FEF" w:rsidRPr="007A0FEF">
        <w:rPr>
          <w:rFonts w:ascii="Arial" w:hAnsi="Arial" w:cs="Arial"/>
          <w:sz w:val="22"/>
          <w:szCs w:val="22"/>
          <w:lang w:val="en-GB"/>
        </w:rPr>
        <w:t xml:space="preserve"> the </w:t>
      </w:r>
      <w:r w:rsidR="00C07D8B">
        <w:rPr>
          <w:rFonts w:ascii="Arial" w:hAnsi="Arial" w:cs="Arial"/>
          <w:sz w:val="22"/>
          <w:szCs w:val="22"/>
          <w:lang w:val="en-GB"/>
        </w:rPr>
        <w:t xml:space="preserve">full-time </w:t>
      </w:r>
      <w:r w:rsidR="007A0FEF" w:rsidRPr="007A0FEF">
        <w:rPr>
          <w:rFonts w:ascii="Arial" w:hAnsi="Arial" w:cs="Arial"/>
          <w:sz w:val="22"/>
          <w:szCs w:val="22"/>
          <w:lang w:val="en-GB"/>
        </w:rPr>
        <w:t xml:space="preserve">equivalent, which is the ratio of </w:t>
      </w:r>
      <w:r w:rsidR="00B72F8B" w:rsidRPr="00B72F8B">
        <w:rPr>
          <w:rFonts w:ascii="Arial" w:hAnsi="Arial" w:cs="Arial"/>
          <w:sz w:val="22"/>
          <w:szCs w:val="22"/>
          <w:lang w:val="en-GB"/>
        </w:rPr>
        <w:t xml:space="preserve">hours </w:t>
      </w:r>
      <w:r w:rsidR="00B72F8B">
        <w:rPr>
          <w:rFonts w:ascii="Arial" w:hAnsi="Arial" w:cs="Arial"/>
          <w:sz w:val="22"/>
          <w:szCs w:val="22"/>
          <w:lang w:val="en-GB"/>
        </w:rPr>
        <w:t>devoted</w:t>
      </w:r>
      <w:r w:rsidR="00B72F8B" w:rsidRPr="00B72F8B">
        <w:rPr>
          <w:rFonts w:ascii="Arial" w:hAnsi="Arial" w:cs="Arial"/>
          <w:sz w:val="22"/>
          <w:szCs w:val="22"/>
          <w:lang w:val="en-GB"/>
        </w:rPr>
        <w:t xml:space="preserve"> by one employee </w:t>
      </w:r>
      <w:r w:rsidR="00B72F8B">
        <w:rPr>
          <w:rFonts w:ascii="Arial" w:hAnsi="Arial" w:cs="Arial"/>
          <w:sz w:val="22"/>
          <w:szCs w:val="22"/>
          <w:lang w:val="en-GB"/>
        </w:rPr>
        <w:t xml:space="preserve">to </w:t>
      </w:r>
      <w:r w:rsidR="007A0FEF" w:rsidRPr="007A0FEF">
        <w:rPr>
          <w:rFonts w:ascii="Arial" w:hAnsi="Arial" w:cs="Arial"/>
          <w:sz w:val="22"/>
          <w:szCs w:val="22"/>
          <w:lang w:val="en-GB"/>
        </w:rPr>
        <w:t xml:space="preserve">R&amp;D and the total number of working hours. </w:t>
      </w:r>
      <w:r w:rsidR="00822569">
        <w:rPr>
          <w:rFonts w:ascii="Arial" w:hAnsi="Arial" w:cs="Arial"/>
          <w:sz w:val="22"/>
          <w:szCs w:val="22"/>
          <w:lang w:val="en-GB"/>
        </w:rPr>
        <w:t>In</w:t>
      </w:r>
      <w:r>
        <w:rPr>
          <w:rFonts w:ascii="Arial" w:hAnsi="Arial" w:cs="Arial"/>
          <w:sz w:val="22"/>
          <w:szCs w:val="22"/>
          <w:lang w:val="en-GB"/>
        </w:rPr>
        <w:t xml:space="preserve"> 2019</w:t>
      </w:r>
      <w:r w:rsidR="007A0FEF" w:rsidRPr="007A0FEF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total </w:t>
      </w:r>
      <w:r w:rsidR="007A0FEF" w:rsidRPr="007A0FEF">
        <w:rPr>
          <w:rFonts w:ascii="Arial" w:hAnsi="Arial" w:cs="Arial"/>
          <w:sz w:val="22"/>
          <w:szCs w:val="22"/>
          <w:lang w:val="en-GB"/>
        </w:rPr>
        <w:t xml:space="preserve">FTE </w:t>
      </w:r>
      <w:r>
        <w:rPr>
          <w:rFonts w:ascii="Arial" w:hAnsi="Arial" w:cs="Arial"/>
          <w:sz w:val="22"/>
          <w:szCs w:val="22"/>
          <w:lang w:val="en-GB"/>
        </w:rPr>
        <w:t>was</w:t>
      </w:r>
      <w:r w:rsidR="007A0FEF" w:rsidRPr="007A0FEF">
        <w:rPr>
          <w:rFonts w:ascii="Arial" w:hAnsi="Arial" w:cs="Arial"/>
          <w:sz w:val="22"/>
          <w:szCs w:val="22"/>
          <w:lang w:val="en-GB"/>
        </w:rPr>
        <w:t xml:space="preserve"> </w:t>
      </w:r>
      <w:r w:rsidRPr="004D7D2E">
        <w:rPr>
          <w:rFonts w:ascii="Arial" w:hAnsi="Arial" w:cs="Arial"/>
          <w:sz w:val="22"/>
          <w:szCs w:val="22"/>
          <w:lang w:val="en-GB"/>
        </w:rPr>
        <w:t>685</w:t>
      </w:r>
      <w:r>
        <w:rPr>
          <w:rFonts w:ascii="Arial" w:hAnsi="Arial" w:cs="Arial"/>
          <w:sz w:val="22"/>
          <w:szCs w:val="22"/>
          <w:lang w:val="en-GB"/>
        </w:rPr>
        <w:t>, and FTE for researchers was 469.</w:t>
      </w:r>
      <w:r w:rsidR="007A0FE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F487E" w:rsidRPr="00D846D4" w:rsidRDefault="00FF487E" w:rsidP="000632ED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:rsidR="00FF487E" w:rsidRPr="00D846D4" w:rsidRDefault="00FF487E" w:rsidP="000632ED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:rsidR="00FF487E" w:rsidRPr="00D846D4" w:rsidRDefault="00FF487E" w:rsidP="000632ED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:rsidR="00FF487E" w:rsidRPr="00D846D4" w:rsidRDefault="00FF487E" w:rsidP="000632ED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:rsidR="00FF487E" w:rsidRPr="00D846D4" w:rsidRDefault="00FF487E" w:rsidP="000632ED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:rsidR="00FF487E" w:rsidRPr="00D846D4" w:rsidRDefault="00FF487E" w:rsidP="000632ED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:rsidR="00FF487E" w:rsidRPr="00D846D4" w:rsidRDefault="00FF487E" w:rsidP="000632ED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:rsidR="00FF487E" w:rsidRDefault="00FF487E" w:rsidP="000632ED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:rsidR="004C24C2" w:rsidRPr="004C24C2" w:rsidRDefault="004C24C2" w:rsidP="004C24C2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C24C2">
        <w:rPr>
          <w:rFonts w:ascii="Arial" w:hAnsi="Arial" w:cs="Arial"/>
          <w:b/>
          <w:sz w:val="22"/>
          <w:szCs w:val="22"/>
          <w:lang w:val="en-GB"/>
        </w:rPr>
        <w:t>DATA ON STAFF</w:t>
      </w:r>
    </w:p>
    <w:p w:rsidR="004D7D2E" w:rsidRPr="004C24C2" w:rsidRDefault="004D7D2E" w:rsidP="004C24C2">
      <w:pPr>
        <w:pStyle w:val="ListParagraph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:rsidR="004C24C2" w:rsidRPr="004C24C2" w:rsidRDefault="004C24C2" w:rsidP="004C24C2">
      <w:pPr>
        <w:spacing w:after="160" w:line="25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C24C2">
        <w:rPr>
          <w:rFonts w:ascii="Arial" w:hAnsi="Arial" w:cs="Arial"/>
          <w:b/>
          <w:sz w:val="22"/>
          <w:szCs w:val="22"/>
          <w:lang w:val="en-GB"/>
        </w:rPr>
        <w:t xml:space="preserve">Chart 1 - </w:t>
      </w:r>
      <w:r w:rsidRPr="004C24C2">
        <w:rPr>
          <w:rFonts w:ascii="Arial" w:hAnsi="Arial" w:cs="Arial"/>
          <w:b/>
          <w:sz w:val="22"/>
          <w:szCs w:val="22"/>
          <w:lang w:val="sr-Latn-ME"/>
        </w:rPr>
        <w:t xml:space="preserve">The number of persons in R&amp;D and </w:t>
      </w:r>
      <w:r w:rsidR="002B132E">
        <w:rPr>
          <w:rFonts w:ascii="Arial" w:hAnsi="Arial" w:cs="Arial"/>
          <w:b/>
          <w:sz w:val="22"/>
          <w:szCs w:val="22"/>
          <w:lang w:val="sr-Latn-ME"/>
        </w:rPr>
        <w:t>overall</w:t>
      </w:r>
      <w:r w:rsidRPr="004C24C2">
        <w:rPr>
          <w:rFonts w:ascii="Arial" w:hAnsi="Arial" w:cs="Arial"/>
          <w:b/>
          <w:sz w:val="22"/>
          <w:szCs w:val="22"/>
          <w:lang w:val="sr-Latn-ME"/>
        </w:rPr>
        <w:t xml:space="preserve"> FTE</w:t>
      </w:r>
    </w:p>
    <w:p w:rsidR="004D7D2E" w:rsidRPr="004C24C2" w:rsidRDefault="004D7D2E" w:rsidP="000632ED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F487E" w:rsidRPr="00D846D4" w:rsidRDefault="00FF487E" w:rsidP="000632ED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D846D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43575" cy="32004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1FFA" w:rsidRPr="00D846D4" w:rsidRDefault="00511FFA" w:rsidP="00F5087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16234" w:rsidRDefault="00616234" w:rsidP="00511FFA">
      <w:pPr>
        <w:rPr>
          <w:rFonts w:ascii="Arial" w:hAnsi="Arial" w:cs="Arial"/>
          <w:sz w:val="22"/>
          <w:szCs w:val="22"/>
          <w:lang w:val="en-GB"/>
        </w:rPr>
      </w:pPr>
    </w:p>
    <w:p w:rsidR="004C24C2" w:rsidRPr="008735B0" w:rsidRDefault="004C24C2" w:rsidP="004C24C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Chart</w:t>
      </w:r>
      <w:r w:rsidRPr="008735B0">
        <w:rPr>
          <w:rFonts w:ascii="Arial" w:hAnsi="Arial" w:cs="Arial"/>
          <w:b/>
          <w:sz w:val="22"/>
        </w:rPr>
        <w:t xml:space="preserve"> 2</w:t>
      </w:r>
      <w:r>
        <w:rPr>
          <w:rFonts w:ascii="Arial" w:hAnsi="Arial" w:cs="Arial"/>
          <w:b/>
          <w:sz w:val="22"/>
        </w:rPr>
        <w:t xml:space="preserve"> </w:t>
      </w:r>
      <w:r w:rsidRPr="008735B0">
        <w:rPr>
          <w:rFonts w:ascii="Arial" w:hAnsi="Arial" w:cs="Arial"/>
          <w:b/>
          <w:sz w:val="22"/>
        </w:rPr>
        <w:t xml:space="preserve">- </w:t>
      </w:r>
      <w:r w:rsidR="00D533EC" w:rsidRPr="004C24C2">
        <w:rPr>
          <w:rFonts w:ascii="Arial" w:hAnsi="Arial" w:cs="Arial"/>
          <w:b/>
          <w:sz w:val="22"/>
          <w:szCs w:val="22"/>
          <w:lang w:val="sr-Latn-ME"/>
        </w:rPr>
        <w:t xml:space="preserve">The number of </w:t>
      </w:r>
      <w:r w:rsidR="00D533EC">
        <w:rPr>
          <w:rFonts w:ascii="Arial" w:hAnsi="Arial" w:cs="Arial"/>
          <w:b/>
          <w:sz w:val="22"/>
          <w:szCs w:val="22"/>
          <w:lang w:val="sr-Latn-ME"/>
        </w:rPr>
        <w:t>researchers</w:t>
      </w:r>
      <w:r w:rsidR="00D533EC" w:rsidRPr="004C24C2">
        <w:rPr>
          <w:rFonts w:ascii="Arial" w:hAnsi="Arial" w:cs="Arial"/>
          <w:b/>
          <w:sz w:val="22"/>
          <w:szCs w:val="22"/>
          <w:lang w:val="sr-Latn-ME"/>
        </w:rPr>
        <w:t xml:space="preserve"> in R&amp;D and FTE</w:t>
      </w:r>
      <w:r w:rsidR="00D533EC" w:rsidRPr="008735B0">
        <w:rPr>
          <w:rFonts w:ascii="Arial" w:hAnsi="Arial" w:cs="Arial"/>
          <w:b/>
          <w:sz w:val="22"/>
        </w:rPr>
        <w:t xml:space="preserve"> </w:t>
      </w:r>
      <w:r w:rsidR="00D533EC">
        <w:rPr>
          <w:rFonts w:ascii="Arial" w:hAnsi="Arial" w:cs="Arial"/>
          <w:b/>
          <w:sz w:val="22"/>
        </w:rPr>
        <w:t xml:space="preserve">for </w:t>
      </w:r>
      <w:r w:rsidR="00D533EC">
        <w:rPr>
          <w:rFonts w:ascii="Arial" w:hAnsi="Arial" w:cs="Arial"/>
          <w:b/>
          <w:sz w:val="22"/>
          <w:szCs w:val="22"/>
          <w:lang w:val="sr-Latn-ME"/>
        </w:rPr>
        <w:t>researchers</w:t>
      </w:r>
      <w:r w:rsidR="00D533EC" w:rsidRPr="004C24C2">
        <w:rPr>
          <w:rFonts w:ascii="Arial" w:hAnsi="Arial" w:cs="Arial"/>
          <w:b/>
          <w:sz w:val="22"/>
          <w:szCs w:val="22"/>
          <w:lang w:val="sr-Latn-ME"/>
        </w:rPr>
        <w:t xml:space="preserve"> </w:t>
      </w:r>
    </w:p>
    <w:p w:rsidR="004C24C2" w:rsidRDefault="004C24C2" w:rsidP="00511FFA">
      <w:pPr>
        <w:rPr>
          <w:rFonts w:ascii="Arial" w:hAnsi="Arial" w:cs="Arial"/>
          <w:sz w:val="22"/>
          <w:szCs w:val="22"/>
        </w:rPr>
      </w:pPr>
    </w:p>
    <w:p w:rsidR="004C24C2" w:rsidRPr="004C24C2" w:rsidRDefault="004C24C2" w:rsidP="00511FFA">
      <w:pPr>
        <w:rPr>
          <w:rFonts w:ascii="Arial" w:hAnsi="Arial" w:cs="Arial"/>
          <w:sz w:val="22"/>
          <w:szCs w:val="22"/>
        </w:rPr>
      </w:pPr>
      <w:r w:rsidRPr="00045FCD">
        <w:rPr>
          <w:rFonts w:ascii="Tahoma" w:hAnsi="Tahoma" w:cs="Tahoma"/>
          <w:noProof/>
          <w:sz w:val="22"/>
        </w:rPr>
        <w:drawing>
          <wp:inline distT="0" distB="0" distL="0" distR="0" wp14:anchorId="0968CC26" wp14:editId="146C82A2">
            <wp:extent cx="5759450" cy="3295161"/>
            <wp:effectExtent l="0" t="0" r="12700" b="1968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24C2" w:rsidRDefault="004C24C2" w:rsidP="00511FFA">
      <w:pPr>
        <w:rPr>
          <w:rFonts w:ascii="Arial" w:hAnsi="Arial" w:cs="Arial"/>
          <w:sz w:val="22"/>
          <w:szCs w:val="22"/>
          <w:lang w:val="en-GB"/>
        </w:rPr>
      </w:pPr>
    </w:p>
    <w:p w:rsidR="004C24C2" w:rsidRDefault="004C24C2" w:rsidP="00511FFA">
      <w:pPr>
        <w:rPr>
          <w:rFonts w:ascii="Arial" w:hAnsi="Arial" w:cs="Arial"/>
          <w:sz w:val="22"/>
          <w:szCs w:val="22"/>
          <w:lang w:val="en-GB"/>
        </w:rPr>
      </w:pPr>
    </w:p>
    <w:p w:rsidR="004C24C2" w:rsidRDefault="004C24C2" w:rsidP="00511FFA">
      <w:pPr>
        <w:rPr>
          <w:rFonts w:ascii="Arial" w:hAnsi="Arial" w:cs="Arial"/>
          <w:sz w:val="22"/>
          <w:szCs w:val="22"/>
          <w:lang w:val="en-GB"/>
        </w:rPr>
      </w:pPr>
    </w:p>
    <w:p w:rsidR="004C24C2" w:rsidRDefault="004C24C2" w:rsidP="00511FFA">
      <w:pPr>
        <w:rPr>
          <w:rFonts w:ascii="Arial" w:hAnsi="Arial" w:cs="Arial"/>
          <w:sz w:val="22"/>
          <w:szCs w:val="22"/>
          <w:lang w:val="en-GB"/>
        </w:rPr>
      </w:pPr>
    </w:p>
    <w:p w:rsidR="004C24C2" w:rsidRDefault="004C24C2" w:rsidP="00511FFA">
      <w:pPr>
        <w:rPr>
          <w:rFonts w:ascii="Arial" w:hAnsi="Arial" w:cs="Arial"/>
          <w:sz w:val="22"/>
          <w:szCs w:val="22"/>
          <w:lang w:val="en-GB"/>
        </w:rPr>
      </w:pPr>
    </w:p>
    <w:p w:rsidR="00D533EC" w:rsidRPr="00D533EC" w:rsidRDefault="00903C67" w:rsidP="00D533EC">
      <w:pPr>
        <w:jc w:val="center"/>
        <w:rPr>
          <w:rFonts w:ascii="Arial" w:hAnsi="Arial" w:cs="Arial"/>
          <w:b/>
          <w:sz w:val="22"/>
          <w:szCs w:val="22"/>
        </w:rPr>
      </w:pPr>
      <w:r w:rsidRPr="00D846D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77138E" wp14:editId="1235EB5B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5743575" cy="3419475"/>
            <wp:effectExtent l="0" t="0" r="9525" b="952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3EC">
        <w:rPr>
          <w:rFonts w:ascii="Arial" w:hAnsi="Arial" w:cs="Arial"/>
          <w:b/>
          <w:sz w:val="22"/>
          <w:szCs w:val="22"/>
          <w:lang w:val="en-GB"/>
        </w:rPr>
        <w:t xml:space="preserve">Chart 3 - </w:t>
      </w:r>
      <w:r w:rsidR="00D533EC" w:rsidRPr="00D533EC">
        <w:rPr>
          <w:rFonts w:ascii="Arial" w:hAnsi="Arial" w:cs="Arial"/>
          <w:b/>
          <w:sz w:val="22"/>
          <w:szCs w:val="22"/>
          <w:lang w:val="sr-Latn-RS"/>
        </w:rPr>
        <w:t>Staff by sector, overall and in FTE</w:t>
      </w:r>
    </w:p>
    <w:p w:rsidR="00E206A4" w:rsidRPr="00D533EC" w:rsidRDefault="00E206A4" w:rsidP="00616234">
      <w:pPr>
        <w:jc w:val="both"/>
        <w:rPr>
          <w:rFonts w:ascii="Arial" w:hAnsi="Arial" w:cs="Arial"/>
          <w:b/>
          <w:sz w:val="22"/>
          <w:szCs w:val="22"/>
        </w:rPr>
      </w:pPr>
    </w:p>
    <w:p w:rsidR="00903C67" w:rsidRPr="00D846D4" w:rsidRDefault="00903C67" w:rsidP="00903C67">
      <w:pPr>
        <w:rPr>
          <w:rFonts w:ascii="Arial" w:hAnsi="Arial" w:cs="Arial"/>
          <w:b/>
          <w:sz w:val="22"/>
          <w:szCs w:val="22"/>
          <w:lang w:val="en-GB"/>
        </w:rPr>
      </w:pPr>
    </w:p>
    <w:p w:rsidR="00477542" w:rsidRDefault="00CA6CD2" w:rsidP="00477542">
      <w:pPr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77579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1312" behindDoc="0" locked="0" layoutInCell="1" allowOverlap="1" wp14:anchorId="3694DFF4" wp14:editId="08606970">
            <wp:simplePos x="0" y="0"/>
            <wp:positionH relativeFrom="margin">
              <wp:posOffset>0</wp:posOffset>
            </wp:positionH>
            <wp:positionV relativeFrom="paragraph">
              <wp:posOffset>267970</wp:posOffset>
            </wp:positionV>
            <wp:extent cx="5743575" cy="3609975"/>
            <wp:effectExtent l="0" t="0" r="9525" b="9525"/>
            <wp:wrapSquare wrapText="bothSides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542" w:rsidRPr="00477542">
        <w:rPr>
          <w:rFonts w:ascii="Arial" w:hAnsi="Arial" w:cs="Arial"/>
          <w:b/>
          <w:sz w:val="22"/>
          <w:szCs w:val="22"/>
          <w:lang w:val="sr-Latn-ME"/>
        </w:rPr>
        <w:t>Chart 4 - The number of researchers by sector</w:t>
      </w:r>
      <w:r w:rsidR="00477542">
        <w:rPr>
          <w:rFonts w:ascii="Arial" w:hAnsi="Arial" w:cs="Arial"/>
          <w:b/>
          <w:sz w:val="22"/>
          <w:szCs w:val="22"/>
          <w:lang w:val="sr-Latn-ME"/>
        </w:rPr>
        <w:t>, overall and in FTE</w:t>
      </w:r>
    </w:p>
    <w:p w:rsidR="00CA6CD2" w:rsidRDefault="00CA6CD2" w:rsidP="00FA11EB">
      <w:pPr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:rsidR="00CA6CD2" w:rsidRDefault="00CA6CD2" w:rsidP="00FA11EB">
      <w:pPr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:rsidR="00CA6CD2" w:rsidRDefault="00CA6CD2" w:rsidP="00FA11EB">
      <w:pPr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:rsidR="00CA6CD2" w:rsidRDefault="00CA6CD2" w:rsidP="00FA11EB">
      <w:pPr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:rsidR="00CA6CD2" w:rsidRDefault="00CA6CD2" w:rsidP="00FA11EB">
      <w:pPr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:rsidR="00FA11EB" w:rsidRDefault="00FA11EB" w:rsidP="00FA11EB">
      <w:pPr>
        <w:jc w:val="center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lastRenderedPageBreak/>
        <w:t>Chart 5</w:t>
      </w:r>
      <w:r w:rsidRPr="00477542">
        <w:rPr>
          <w:rFonts w:ascii="Arial" w:hAnsi="Arial" w:cs="Arial"/>
          <w:b/>
          <w:sz w:val="22"/>
          <w:szCs w:val="22"/>
          <w:lang w:val="sr-Latn-ME"/>
        </w:rPr>
        <w:t xml:space="preserve"> - The number of researchers by sector</w:t>
      </w:r>
      <w:r>
        <w:rPr>
          <w:rFonts w:ascii="Arial" w:hAnsi="Arial" w:cs="Arial"/>
          <w:b/>
          <w:sz w:val="22"/>
          <w:szCs w:val="22"/>
          <w:lang w:val="sr-Latn-ME"/>
        </w:rPr>
        <w:t xml:space="preserve"> and gender</w:t>
      </w:r>
    </w:p>
    <w:p w:rsidR="00FA11EB" w:rsidRDefault="00FA11EB" w:rsidP="00FA11EB">
      <w:pPr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:rsidR="00FA11EB" w:rsidRDefault="00FA11EB" w:rsidP="00FA11EB">
      <w:pPr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077579">
        <w:rPr>
          <w:rFonts w:ascii="Arial" w:hAnsi="Arial" w:cs="Arial"/>
          <w:noProof/>
          <w:sz w:val="22"/>
        </w:rPr>
        <w:drawing>
          <wp:inline distT="0" distB="0" distL="0" distR="0" wp14:anchorId="16914762" wp14:editId="5E6C3CB0">
            <wp:extent cx="5657850" cy="351472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7542" w:rsidRPr="00FA11EB" w:rsidRDefault="00477542" w:rsidP="00477542">
      <w:pPr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:rsidR="00F601A6" w:rsidRPr="00477542" w:rsidRDefault="00F601A6" w:rsidP="00903C67">
      <w:pPr>
        <w:jc w:val="both"/>
        <w:rPr>
          <w:rFonts w:ascii="Arial" w:hAnsi="Arial" w:cs="Arial"/>
          <w:sz w:val="22"/>
          <w:szCs w:val="22"/>
        </w:rPr>
      </w:pPr>
    </w:p>
    <w:p w:rsidR="00FC6F10" w:rsidRPr="00FA11EB" w:rsidRDefault="00FA11EB" w:rsidP="00FA11E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A11EB">
        <w:rPr>
          <w:rFonts w:ascii="Arial" w:hAnsi="Arial" w:cs="Arial"/>
          <w:b/>
          <w:sz w:val="22"/>
          <w:szCs w:val="22"/>
          <w:lang w:val="en-GB"/>
        </w:rPr>
        <w:t>C</w:t>
      </w:r>
      <w:r w:rsidR="00B61272" w:rsidRPr="00FA11EB">
        <w:rPr>
          <w:rFonts w:ascii="Arial" w:hAnsi="Arial" w:cs="Arial"/>
          <w:b/>
          <w:sz w:val="22"/>
          <w:szCs w:val="22"/>
          <w:lang w:val="en-GB"/>
        </w:rPr>
        <w:t xml:space="preserve">hart </w:t>
      </w:r>
      <w:r w:rsidRPr="00FA11EB">
        <w:rPr>
          <w:rFonts w:ascii="Arial" w:hAnsi="Arial" w:cs="Arial"/>
          <w:b/>
          <w:sz w:val="22"/>
          <w:szCs w:val="22"/>
          <w:lang w:val="en-GB"/>
        </w:rPr>
        <w:t>6 - F</w:t>
      </w:r>
      <w:r w:rsidR="00EB79B5" w:rsidRPr="00FA11EB">
        <w:rPr>
          <w:rFonts w:ascii="Arial" w:hAnsi="Arial" w:cs="Arial"/>
          <w:b/>
          <w:sz w:val="22"/>
          <w:szCs w:val="22"/>
          <w:lang w:val="en-GB"/>
        </w:rPr>
        <w:t>ull-time equivalent</w:t>
      </w:r>
      <w:r w:rsidRPr="00FA11EB">
        <w:rPr>
          <w:rFonts w:ascii="Arial" w:hAnsi="Arial" w:cs="Arial"/>
          <w:b/>
          <w:sz w:val="22"/>
          <w:szCs w:val="22"/>
          <w:lang w:val="en-GB"/>
        </w:rPr>
        <w:t xml:space="preserve"> for</w:t>
      </w:r>
      <w:r w:rsidR="00EB79B5" w:rsidRPr="00FA11EB">
        <w:rPr>
          <w:rFonts w:ascii="Arial" w:hAnsi="Arial" w:cs="Arial"/>
          <w:b/>
          <w:sz w:val="22"/>
          <w:szCs w:val="22"/>
          <w:lang w:val="en-GB"/>
        </w:rPr>
        <w:t xml:space="preserve"> researchers by sector and gender</w:t>
      </w:r>
    </w:p>
    <w:p w:rsidR="00FC6F10" w:rsidRPr="00D846D4" w:rsidRDefault="00FC6F10" w:rsidP="00923C8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6361F" w:rsidRPr="00D846D4" w:rsidRDefault="0026361F" w:rsidP="004A70BF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D846D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2625" cy="3226435"/>
            <wp:effectExtent l="0" t="0" r="9525" b="1206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361F" w:rsidRPr="00D846D4" w:rsidRDefault="0026361F" w:rsidP="00923C8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A11EB" w:rsidRPr="00D846D4" w:rsidRDefault="00FA11EB" w:rsidP="00FA11EB">
      <w:pPr>
        <w:rPr>
          <w:lang w:val="en-GB"/>
        </w:rPr>
      </w:pPr>
    </w:p>
    <w:p w:rsidR="00BF7922" w:rsidRDefault="00BF7922" w:rsidP="00BF7922">
      <w:p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ab/>
      </w:r>
      <w:r w:rsidR="00FA11EB" w:rsidRPr="00FA11EB">
        <w:rPr>
          <w:rFonts w:ascii="Arial" w:hAnsi="Arial" w:cs="Arial"/>
          <w:sz w:val="22"/>
          <w:szCs w:val="22"/>
          <w:lang w:val="en"/>
        </w:rPr>
        <w:t>The following chart shows the comparative ratio</w:t>
      </w:r>
      <w:r>
        <w:rPr>
          <w:rFonts w:ascii="Arial" w:hAnsi="Arial" w:cs="Arial"/>
          <w:sz w:val="22"/>
          <w:szCs w:val="22"/>
          <w:lang w:val="en"/>
        </w:rPr>
        <w:t xml:space="preserve"> of the number of researchers by the field</w:t>
      </w:r>
      <w:r w:rsidR="00FA11EB" w:rsidRPr="00FA11EB">
        <w:rPr>
          <w:rFonts w:ascii="Arial" w:hAnsi="Arial" w:cs="Arial"/>
          <w:sz w:val="22"/>
          <w:szCs w:val="22"/>
          <w:lang w:val="en"/>
        </w:rPr>
        <w:t xml:space="preserve"> of science and full-time equivalent (FTE), from which we can conclude that the largest number of researchers</w:t>
      </w:r>
      <w:r>
        <w:rPr>
          <w:rFonts w:ascii="Arial" w:hAnsi="Arial" w:cs="Arial"/>
          <w:sz w:val="22"/>
          <w:szCs w:val="22"/>
          <w:lang w:val="en"/>
        </w:rPr>
        <w:t xml:space="preserve"> is</w:t>
      </w:r>
      <w:r w:rsidR="00FA11EB" w:rsidRPr="00FA11EB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in the field of social sciences.  R</w:t>
      </w:r>
      <w:r w:rsidRPr="00BF7922">
        <w:rPr>
          <w:rFonts w:ascii="Arial" w:hAnsi="Arial" w:cs="Arial"/>
          <w:sz w:val="22"/>
          <w:szCs w:val="22"/>
          <w:lang w:val="en"/>
        </w:rPr>
        <w:t xml:space="preserve">esearchers from the field of </w:t>
      </w:r>
      <w:r>
        <w:rPr>
          <w:rFonts w:ascii="Arial" w:hAnsi="Arial" w:cs="Arial"/>
          <w:sz w:val="22"/>
          <w:szCs w:val="22"/>
          <w:lang w:val="en"/>
        </w:rPr>
        <w:t>engineering</w:t>
      </w:r>
      <w:r w:rsidRPr="00BF7922">
        <w:rPr>
          <w:rFonts w:ascii="Arial" w:hAnsi="Arial" w:cs="Arial"/>
          <w:sz w:val="22"/>
          <w:szCs w:val="22"/>
          <w:lang w:val="en"/>
        </w:rPr>
        <w:t xml:space="preserve"> are mostly involved in research and development.</w:t>
      </w:r>
    </w:p>
    <w:p w:rsidR="004A70BF" w:rsidRPr="00BF7922" w:rsidRDefault="004A70BF" w:rsidP="00BF7922">
      <w:pPr>
        <w:jc w:val="both"/>
        <w:rPr>
          <w:rFonts w:ascii="Arial" w:hAnsi="Arial" w:cs="Arial"/>
          <w:sz w:val="22"/>
          <w:szCs w:val="22"/>
        </w:rPr>
      </w:pPr>
    </w:p>
    <w:p w:rsidR="00B76BBB" w:rsidRDefault="00B76BBB" w:rsidP="00B76B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ME"/>
        </w:rPr>
        <w:lastRenderedPageBreak/>
        <w:t>Chart 7</w:t>
      </w:r>
      <w:r w:rsidRPr="00477542">
        <w:rPr>
          <w:rFonts w:ascii="Arial" w:hAnsi="Arial" w:cs="Arial"/>
          <w:b/>
          <w:sz w:val="22"/>
          <w:szCs w:val="22"/>
          <w:lang w:val="sr-Latn-ME"/>
        </w:rPr>
        <w:t xml:space="preserve"> - The number of researchers</w:t>
      </w:r>
      <w:r>
        <w:rPr>
          <w:rFonts w:ascii="Arial" w:hAnsi="Arial" w:cs="Arial"/>
          <w:b/>
          <w:sz w:val="22"/>
          <w:szCs w:val="22"/>
          <w:lang w:val="sr-Latn-ME"/>
        </w:rPr>
        <w:t xml:space="preserve"> and FTE for researchers</w:t>
      </w:r>
      <w:r w:rsidRPr="00477542">
        <w:rPr>
          <w:rFonts w:ascii="Arial" w:hAnsi="Arial" w:cs="Arial"/>
          <w:b/>
          <w:sz w:val="22"/>
          <w:szCs w:val="22"/>
          <w:lang w:val="sr-Latn-ME"/>
        </w:rPr>
        <w:t xml:space="preserve"> by </w:t>
      </w:r>
      <w:r w:rsidRPr="00B76BBB">
        <w:rPr>
          <w:rFonts w:ascii="Arial" w:hAnsi="Arial" w:cs="Arial"/>
          <w:b/>
          <w:sz w:val="22"/>
          <w:szCs w:val="22"/>
        </w:rPr>
        <w:t>field of science</w:t>
      </w:r>
    </w:p>
    <w:p w:rsidR="00B76BBB" w:rsidRDefault="00B76BBB" w:rsidP="00B76BBB">
      <w:pPr>
        <w:jc w:val="center"/>
        <w:rPr>
          <w:rFonts w:ascii="Arial" w:hAnsi="Arial" w:cs="Arial"/>
          <w:b/>
          <w:sz w:val="22"/>
          <w:szCs w:val="22"/>
        </w:rPr>
      </w:pPr>
    </w:p>
    <w:p w:rsidR="00B76BBB" w:rsidRDefault="00B76BBB" w:rsidP="00B76B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70818D00" wp14:editId="350B3E13">
            <wp:extent cx="5768340" cy="4047142"/>
            <wp:effectExtent l="0" t="0" r="3810" b="1079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6BBB" w:rsidRDefault="00B76BBB" w:rsidP="00B76BBB">
      <w:pPr>
        <w:jc w:val="center"/>
        <w:rPr>
          <w:rFonts w:ascii="Arial" w:hAnsi="Arial" w:cs="Arial"/>
          <w:b/>
          <w:sz w:val="22"/>
          <w:szCs w:val="22"/>
        </w:rPr>
      </w:pPr>
    </w:p>
    <w:p w:rsidR="006E0B9F" w:rsidRPr="007C088C" w:rsidRDefault="006E0B9F" w:rsidP="008C692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7C088C" w:rsidRPr="007C088C" w:rsidRDefault="00A81201" w:rsidP="007C088C">
      <w:pPr>
        <w:jc w:val="center"/>
        <w:rPr>
          <w:rFonts w:ascii="Arial" w:hAnsi="Arial" w:cs="Arial"/>
          <w:b/>
          <w:sz w:val="22"/>
          <w:szCs w:val="22"/>
        </w:rPr>
      </w:pPr>
      <w:r w:rsidRPr="007C088C">
        <w:rPr>
          <w:rFonts w:ascii="Arial" w:hAnsi="Arial" w:cs="Arial"/>
          <w:b/>
          <w:sz w:val="22"/>
          <w:szCs w:val="22"/>
          <w:lang w:val="en-GB"/>
        </w:rPr>
        <w:t>C</w:t>
      </w:r>
      <w:r w:rsidR="00B61272" w:rsidRPr="007C088C">
        <w:rPr>
          <w:rFonts w:ascii="Arial" w:hAnsi="Arial" w:cs="Arial"/>
          <w:b/>
          <w:sz w:val="22"/>
          <w:szCs w:val="22"/>
          <w:lang w:val="en-GB"/>
        </w:rPr>
        <w:t xml:space="preserve">hart </w:t>
      </w:r>
      <w:r w:rsidRPr="007C088C">
        <w:rPr>
          <w:rFonts w:ascii="Arial" w:hAnsi="Arial" w:cs="Arial"/>
          <w:b/>
          <w:sz w:val="22"/>
          <w:szCs w:val="22"/>
          <w:lang w:val="en-GB"/>
        </w:rPr>
        <w:t xml:space="preserve">8 - </w:t>
      </w:r>
      <w:r w:rsidR="007C088C" w:rsidRPr="007C088C">
        <w:rPr>
          <w:rFonts w:ascii="Arial" w:hAnsi="Arial" w:cs="Arial"/>
          <w:b/>
          <w:sz w:val="22"/>
          <w:szCs w:val="22"/>
          <w:lang w:val="sr-Latn-ME"/>
        </w:rPr>
        <w:t>The number of researchers by field of science and gender</w:t>
      </w:r>
    </w:p>
    <w:p w:rsidR="005C6326" w:rsidRPr="00D846D4" w:rsidRDefault="005C6326">
      <w:pPr>
        <w:rPr>
          <w:rFonts w:ascii="Arial" w:hAnsi="Arial" w:cs="Arial"/>
          <w:sz w:val="22"/>
          <w:szCs w:val="22"/>
          <w:lang w:val="en-GB"/>
        </w:rPr>
      </w:pPr>
    </w:p>
    <w:p w:rsidR="005C6326" w:rsidRPr="00D846D4" w:rsidRDefault="007C088C">
      <w:pPr>
        <w:rPr>
          <w:lang w:val="en-GB"/>
        </w:rPr>
      </w:pPr>
      <w:r w:rsidRPr="00077579">
        <w:rPr>
          <w:rFonts w:ascii="Arial" w:hAnsi="Arial" w:cs="Arial"/>
          <w:noProof/>
          <w:sz w:val="22"/>
        </w:rPr>
        <w:drawing>
          <wp:inline distT="0" distB="0" distL="0" distR="0" wp14:anchorId="7208BAAD" wp14:editId="53EE6DAA">
            <wp:extent cx="5732891" cy="3322320"/>
            <wp:effectExtent l="0" t="0" r="1270" b="1143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3C8F" w:rsidRPr="00D846D4" w:rsidRDefault="00923C8F">
      <w:pPr>
        <w:rPr>
          <w:lang w:val="en-GB"/>
        </w:rPr>
      </w:pPr>
    </w:p>
    <w:p w:rsidR="002001E4" w:rsidRPr="00D846D4" w:rsidRDefault="002001E4">
      <w:pPr>
        <w:rPr>
          <w:lang w:val="en-GB"/>
        </w:rPr>
      </w:pPr>
    </w:p>
    <w:p w:rsidR="005059F4" w:rsidRDefault="005059F4" w:rsidP="005059F4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59F4" w:rsidRPr="005059F4" w:rsidRDefault="005059F4" w:rsidP="005059F4">
      <w:pPr>
        <w:jc w:val="center"/>
        <w:rPr>
          <w:rFonts w:ascii="Arial" w:hAnsi="Arial" w:cs="Arial"/>
          <w:b/>
          <w:sz w:val="22"/>
          <w:szCs w:val="22"/>
        </w:rPr>
      </w:pPr>
      <w:r w:rsidRPr="005059F4">
        <w:rPr>
          <w:rFonts w:ascii="Arial" w:hAnsi="Arial" w:cs="Arial"/>
          <w:b/>
          <w:sz w:val="22"/>
          <w:szCs w:val="22"/>
          <w:lang w:val="en-GB"/>
        </w:rPr>
        <w:lastRenderedPageBreak/>
        <w:t>C</w:t>
      </w:r>
      <w:r w:rsidR="00B61272" w:rsidRPr="005059F4">
        <w:rPr>
          <w:rFonts w:ascii="Arial" w:hAnsi="Arial" w:cs="Arial"/>
          <w:b/>
          <w:sz w:val="22"/>
          <w:szCs w:val="22"/>
          <w:lang w:val="en-GB"/>
        </w:rPr>
        <w:t>hart</w:t>
      </w:r>
      <w:r w:rsidRPr="005059F4">
        <w:rPr>
          <w:rFonts w:ascii="Arial" w:hAnsi="Arial" w:cs="Arial"/>
          <w:b/>
          <w:sz w:val="22"/>
          <w:szCs w:val="22"/>
          <w:lang w:val="en-GB"/>
        </w:rPr>
        <w:t xml:space="preserve"> 9 -</w:t>
      </w:r>
      <w:r w:rsidR="00B61272" w:rsidRPr="005059F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5059F4">
        <w:rPr>
          <w:rFonts w:ascii="Arial" w:hAnsi="Arial" w:cs="Arial"/>
          <w:b/>
          <w:sz w:val="22"/>
          <w:szCs w:val="22"/>
          <w:lang w:val="en"/>
        </w:rPr>
        <w:t>Researchers by field of science and gender, in full time equivalent (FTE)</w:t>
      </w:r>
    </w:p>
    <w:p w:rsidR="002001E4" w:rsidRPr="005059F4" w:rsidRDefault="002001E4" w:rsidP="005059F4">
      <w:pPr>
        <w:jc w:val="both"/>
        <w:rPr>
          <w:rFonts w:ascii="Arial" w:hAnsi="Arial" w:cs="Arial"/>
          <w:sz w:val="22"/>
          <w:szCs w:val="22"/>
        </w:rPr>
      </w:pPr>
    </w:p>
    <w:p w:rsidR="002001E4" w:rsidRPr="00D846D4" w:rsidRDefault="006F0E85" w:rsidP="002001E4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077579">
        <w:rPr>
          <w:rFonts w:ascii="Arial" w:hAnsi="Arial" w:cs="Arial"/>
          <w:noProof/>
          <w:sz w:val="22"/>
        </w:rPr>
        <w:drawing>
          <wp:inline distT="0" distB="0" distL="0" distR="0" wp14:anchorId="1AABF91E" wp14:editId="5280C259">
            <wp:extent cx="5764696" cy="3322320"/>
            <wp:effectExtent l="0" t="0" r="7620" b="1143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01E4" w:rsidRPr="00D846D4" w:rsidRDefault="002001E4" w:rsidP="002001E4">
      <w:pPr>
        <w:rPr>
          <w:rFonts w:ascii="Arial" w:hAnsi="Arial" w:cs="Arial"/>
          <w:sz w:val="22"/>
          <w:szCs w:val="22"/>
          <w:lang w:val="en-GB"/>
        </w:rPr>
      </w:pPr>
    </w:p>
    <w:p w:rsidR="002001E4" w:rsidRPr="00D846D4" w:rsidRDefault="002001E4" w:rsidP="008C692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59F4" w:rsidRPr="005059F4" w:rsidRDefault="005059F4" w:rsidP="005059F4">
      <w:pPr>
        <w:jc w:val="center"/>
        <w:rPr>
          <w:rFonts w:ascii="Arial" w:hAnsi="Arial" w:cs="Arial"/>
          <w:b/>
          <w:sz w:val="22"/>
          <w:szCs w:val="22"/>
        </w:rPr>
      </w:pPr>
      <w:r w:rsidRPr="005059F4">
        <w:rPr>
          <w:rFonts w:ascii="Arial" w:hAnsi="Arial" w:cs="Arial"/>
          <w:b/>
          <w:sz w:val="22"/>
          <w:szCs w:val="22"/>
          <w:lang w:val="en-GB"/>
        </w:rPr>
        <w:t>C</w:t>
      </w:r>
      <w:r w:rsidR="00B61272" w:rsidRPr="005059F4">
        <w:rPr>
          <w:rFonts w:ascii="Arial" w:hAnsi="Arial" w:cs="Arial"/>
          <w:b/>
          <w:sz w:val="22"/>
          <w:szCs w:val="22"/>
          <w:lang w:val="en-GB"/>
        </w:rPr>
        <w:t xml:space="preserve">hart </w:t>
      </w:r>
      <w:r w:rsidRPr="005059F4">
        <w:rPr>
          <w:rFonts w:ascii="Arial" w:hAnsi="Arial" w:cs="Arial"/>
          <w:b/>
          <w:sz w:val="22"/>
          <w:szCs w:val="22"/>
          <w:lang w:val="en-GB"/>
        </w:rPr>
        <w:t xml:space="preserve">10 - </w:t>
      </w:r>
      <w:r w:rsidRPr="005059F4">
        <w:rPr>
          <w:rFonts w:ascii="Arial" w:hAnsi="Arial" w:cs="Arial"/>
          <w:b/>
          <w:sz w:val="22"/>
          <w:szCs w:val="22"/>
          <w:lang w:val="sr-Latn-ME"/>
        </w:rPr>
        <w:t>The number of researchers by age and gender</w:t>
      </w:r>
    </w:p>
    <w:p w:rsidR="00B6374E" w:rsidRPr="00D846D4" w:rsidRDefault="00B6374E" w:rsidP="00B6374E">
      <w:pPr>
        <w:rPr>
          <w:lang w:val="en-GB"/>
        </w:rPr>
      </w:pPr>
    </w:p>
    <w:p w:rsidR="00B6374E" w:rsidRPr="00D846D4" w:rsidRDefault="00B6374E" w:rsidP="00B6374E">
      <w:pPr>
        <w:jc w:val="center"/>
        <w:rPr>
          <w:lang w:val="en-GB"/>
        </w:rPr>
      </w:pPr>
      <w:r w:rsidRPr="00D846D4">
        <w:rPr>
          <w:noProof/>
        </w:rPr>
        <w:drawing>
          <wp:inline distT="0" distB="0" distL="0" distR="0" wp14:anchorId="585C2DBE" wp14:editId="6353C676">
            <wp:extent cx="5686425" cy="3800475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3C8F" w:rsidRPr="00D846D4" w:rsidRDefault="00923C8F">
      <w:pPr>
        <w:rPr>
          <w:lang w:val="en-GB"/>
        </w:rPr>
      </w:pPr>
    </w:p>
    <w:p w:rsidR="008104E4" w:rsidRDefault="00DB4E58" w:rsidP="00DB4E5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B4E58">
        <w:rPr>
          <w:rFonts w:ascii="Arial" w:hAnsi="Arial" w:cs="Arial"/>
          <w:sz w:val="22"/>
          <w:szCs w:val="22"/>
          <w:lang w:val="en-GB"/>
        </w:rPr>
        <w:tab/>
      </w:r>
    </w:p>
    <w:p w:rsidR="00DB4E58" w:rsidRPr="00DB4E58" w:rsidRDefault="008104E4" w:rsidP="00DB4E5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DB4E58" w:rsidRPr="00DB4E58">
        <w:rPr>
          <w:rFonts w:ascii="Arial" w:hAnsi="Arial" w:cs="Arial"/>
          <w:sz w:val="22"/>
          <w:szCs w:val="22"/>
          <w:lang w:val="en-GB"/>
        </w:rPr>
        <w:t xml:space="preserve">The chart below shows the distribution of researchers by sector and ISCED level of education.  Out of the total number of researchers, 779 researchers are with doctoral degree </w:t>
      </w:r>
      <w:r w:rsidR="00DB4E58" w:rsidRPr="00DB4E58">
        <w:rPr>
          <w:rFonts w:ascii="Arial" w:hAnsi="Arial" w:cs="Arial"/>
          <w:sz w:val="22"/>
          <w:szCs w:val="22"/>
          <w:lang w:val="en-GB"/>
        </w:rPr>
        <w:lastRenderedPageBreak/>
        <w:t xml:space="preserve">(ISCED 8), 634 with master’s degree (ISCED 7), and 154 who completed the first higher education cycle (ISCED 6). </w:t>
      </w:r>
    </w:p>
    <w:p w:rsidR="00685E4F" w:rsidRDefault="00685E4F" w:rsidP="00B6374E">
      <w:pPr>
        <w:rPr>
          <w:rFonts w:ascii="Arial" w:hAnsi="Arial" w:cs="Arial"/>
          <w:sz w:val="22"/>
          <w:lang w:val="en-GB"/>
        </w:rPr>
      </w:pPr>
    </w:p>
    <w:p w:rsidR="00685E4F" w:rsidRDefault="00685E4F" w:rsidP="00B6374E">
      <w:pPr>
        <w:rPr>
          <w:rFonts w:ascii="Arial" w:hAnsi="Arial" w:cs="Arial"/>
          <w:sz w:val="22"/>
          <w:lang w:val="en-GB"/>
        </w:rPr>
      </w:pPr>
    </w:p>
    <w:p w:rsidR="00685E4F" w:rsidRPr="00685E4F" w:rsidRDefault="00685E4F" w:rsidP="00685E4F">
      <w:pPr>
        <w:jc w:val="center"/>
        <w:rPr>
          <w:rFonts w:ascii="Arial" w:hAnsi="Arial" w:cs="Arial"/>
          <w:b/>
          <w:sz w:val="22"/>
        </w:rPr>
      </w:pPr>
      <w:r w:rsidRPr="00685E4F">
        <w:rPr>
          <w:rFonts w:ascii="Arial" w:hAnsi="Arial" w:cs="Arial"/>
          <w:b/>
          <w:sz w:val="22"/>
          <w:lang w:val="en-GB"/>
        </w:rPr>
        <w:t xml:space="preserve">Chart 11 - </w:t>
      </w:r>
      <w:r w:rsidRPr="00685E4F">
        <w:rPr>
          <w:rFonts w:ascii="Arial" w:hAnsi="Arial" w:cs="Arial"/>
          <w:b/>
          <w:sz w:val="22"/>
          <w:lang w:val="sr-Latn-ME"/>
        </w:rPr>
        <w:t>The number of researchers by sector and ISCED level of education</w:t>
      </w:r>
    </w:p>
    <w:p w:rsidR="00685E4F" w:rsidRPr="00D846D4" w:rsidRDefault="00685E4F" w:rsidP="00B6374E">
      <w:pPr>
        <w:rPr>
          <w:rFonts w:ascii="Arial" w:hAnsi="Arial" w:cs="Arial"/>
          <w:sz w:val="22"/>
          <w:lang w:val="en-GB"/>
        </w:rPr>
      </w:pPr>
    </w:p>
    <w:p w:rsidR="00B6374E" w:rsidRPr="00D846D4" w:rsidRDefault="00B6374E" w:rsidP="00B6374E">
      <w:pPr>
        <w:jc w:val="center"/>
        <w:rPr>
          <w:rFonts w:ascii="Arial" w:hAnsi="Arial" w:cs="Arial"/>
          <w:sz w:val="22"/>
          <w:lang w:val="en-GB"/>
        </w:rPr>
      </w:pPr>
      <w:r w:rsidRPr="00D846D4">
        <w:rPr>
          <w:rFonts w:ascii="Arial" w:hAnsi="Arial" w:cs="Arial"/>
          <w:noProof/>
          <w:sz w:val="22"/>
        </w:rPr>
        <w:drawing>
          <wp:inline distT="0" distB="0" distL="0" distR="0" wp14:anchorId="3571598F" wp14:editId="5885972B">
            <wp:extent cx="5657850" cy="34766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6374E" w:rsidRPr="00D846D4" w:rsidRDefault="00B6374E" w:rsidP="00B6374E">
      <w:pPr>
        <w:rPr>
          <w:lang w:val="en-GB"/>
        </w:rPr>
      </w:pPr>
    </w:p>
    <w:p w:rsidR="00D27EB8" w:rsidRDefault="00D27EB8" w:rsidP="00D27EB8">
      <w:pPr>
        <w:jc w:val="center"/>
        <w:rPr>
          <w:rFonts w:ascii="Arial" w:hAnsi="Arial" w:cs="Arial"/>
          <w:b/>
          <w:sz w:val="22"/>
          <w:lang w:val="sr-Latn-ME"/>
        </w:rPr>
      </w:pPr>
    </w:p>
    <w:p w:rsidR="00D27EB8" w:rsidRPr="00D27EB8" w:rsidRDefault="00D27EB8" w:rsidP="00D27EB8">
      <w:pPr>
        <w:jc w:val="center"/>
        <w:rPr>
          <w:rFonts w:ascii="Arial" w:hAnsi="Arial" w:cs="Arial"/>
          <w:b/>
          <w:sz w:val="22"/>
        </w:rPr>
      </w:pPr>
      <w:r w:rsidRPr="00D27EB8">
        <w:rPr>
          <w:rFonts w:ascii="Arial" w:hAnsi="Arial" w:cs="Arial"/>
          <w:b/>
          <w:sz w:val="22"/>
          <w:lang w:val="sr-Latn-ME"/>
        </w:rPr>
        <w:t xml:space="preserve">Chart 12 - The number of of researchers in the business-entrepreneurial sector </w:t>
      </w:r>
      <w:r w:rsidRPr="00D27EB8">
        <w:rPr>
          <w:rFonts w:ascii="Arial" w:hAnsi="Arial" w:cs="Arial"/>
          <w:b/>
          <w:sz w:val="22"/>
          <w:lang w:val="en-GB"/>
        </w:rPr>
        <w:t>by the field of economic activity</w:t>
      </w:r>
    </w:p>
    <w:p w:rsidR="0086301C" w:rsidRPr="00D27EB8" w:rsidRDefault="0086301C" w:rsidP="0086301C">
      <w:pPr>
        <w:rPr>
          <w:rFonts w:ascii="Arial" w:hAnsi="Arial" w:cs="Arial"/>
          <w:b/>
          <w:sz w:val="22"/>
        </w:rPr>
      </w:pPr>
    </w:p>
    <w:p w:rsidR="0086301C" w:rsidRPr="00D846D4" w:rsidRDefault="0086301C" w:rsidP="0086301C">
      <w:pPr>
        <w:rPr>
          <w:rFonts w:ascii="Arial" w:hAnsi="Arial" w:cs="Arial"/>
          <w:sz w:val="22"/>
          <w:lang w:val="en-GB"/>
        </w:rPr>
      </w:pPr>
      <w:r w:rsidRPr="00D846D4">
        <w:rPr>
          <w:rFonts w:ascii="Arial" w:hAnsi="Arial" w:cs="Arial"/>
          <w:noProof/>
          <w:sz w:val="22"/>
        </w:rPr>
        <w:drawing>
          <wp:inline distT="0" distB="0" distL="0" distR="0" wp14:anchorId="19B0B6BF" wp14:editId="2B5F7CA1">
            <wp:extent cx="5740842" cy="3277235"/>
            <wp:effectExtent l="0" t="0" r="12700" b="1841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6301C" w:rsidRPr="00D846D4" w:rsidRDefault="0086301C" w:rsidP="0086301C">
      <w:pPr>
        <w:rPr>
          <w:lang w:val="en-GB"/>
        </w:rPr>
      </w:pPr>
    </w:p>
    <w:p w:rsidR="00CE124D" w:rsidRDefault="00CE124D" w:rsidP="00CE124D">
      <w:pPr>
        <w:rPr>
          <w:rFonts w:ascii="Arial" w:hAnsi="Arial" w:cs="Arial"/>
          <w:sz w:val="22"/>
          <w:szCs w:val="22"/>
          <w:lang w:val="en-GB"/>
        </w:rPr>
      </w:pPr>
    </w:p>
    <w:p w:rsidR="004A1C1B" w:rsidRPr="00463313" w:rsidRDefault="00463313" w:rsidP="00463313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63313">
        <w:rPr>
          <w:rFonts w:ascii="Arial" w:hAnsi="Arial" w:cs="Arial"/>
          <w:b/>
          <w:sz w:val="22"/>
          <w:szCs w:val="22"/>
          <w:lang w:val="en-GB"/>
        </w:rPr>
        <w:lastRenderedPageBreak/>
        <w:t>DATA ON SPENDING</w:t>
      </w:r>
      <w:r>
        <w:rPr>
          <w:rFonts w:ascii="Arial" w:hAnsi="Arial" w:cs="Arial"/>
          <w:b/>
          <w:sz w:val="22"/>
          <w:szCs w:val="22"/>
          <w:lang w:val="en-GB"/>
        </w:rPr>
        <w:t xml:space="preserve"> FOR RESEARCH AND DEVELOPMENT</w:t>
      </w:r>
    </w:p>
    <w:p w:rsidR="004A1C1B" w:rsidRPr="00D846D4" w:rsidRDefault="004A1C1B" w:rsidP="004A1C1B">
      <w:pPr>
        <w:rPr>
          <w:rFonts w:ascii="Arial" w:hAnsi="Arial" w:cs="Arial"/>
          <w:b/>
          <w:sz w:val="22"/>
          <w:szCs w:val="22"/>
          <w:lang w:val="en-GB"/>
        </w:rPr>
      </w:pPr>
    </w:p>
    <w:p w:rsidR="00276243" w:rsidRPr="00D846D4" w:rsidRDefault="00463313" w:rsidP="0027624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4A1C1B" w:rsidRPr="00D846D4">
        <w:rPr>
          <w:rFonts w:ascii="Arial" w:hAnsi="Arial" w:cs="Arial"/>
          <w:sz w:val="22"/>
          <w:szCs w:val="22"/>
          <w:lang w:val="en-GB"/>
        </w:rPr>
        <w:t>O</w:t>
      </w:r>
      <w:r w:rsidR="007145FA">
        <w:rPr>
          <w:rFonts w:ascii="Arial" w:hAnsi="Arial" w:cs="Arial"/>
          <w:sz w:val="22"/>
          <w:szCs w:val="22"/>
          <w:lang w:val="en-GB"/>
        </w:rPr>
        <w:t xml:space="preserve">ut of EUR </w:t>
      </w:r>
      <w:r>
        <w:rPr>
          <w:rFonts w:ascii="Arial" w:hAnsi="Arial" w:cs="Arial"/>
          <w:sz w:val="22"/>
          <w:szCs w:val="22"/>
          <w:lang w:val="en-GB"/>
        </w:rPr>
        <w:t>17</w:t>
      </w:r>
      <w:r w:rsidR="007145FA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>984</w:t>
      </w:r>
      <w:r w:rsidR="007145FA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>722</w:t>
      </w:r>
      <w:r w:rsidR="004A1C1B" w:rsidRPr="00D846D4">
        <w:rPr>
          <w:rFonts w:ascii="Arial" w:hAnsi="Arial" w:cs="Arial"/>
          <w:sz w:val="22"/>
          <w:szCs w:val="22"/>
          <w:lang w:val="en-GB"/>
        </w:rPr>
        <w:t xml:space="preserve"> </w:t>
      </w:r>
      <w:r w:rsidR="007145FA">
        <w:rPr>
          <w:rFonts w:ascii="Arial" w:hAnsi="Arial" w:cs="Arial"/>
          <w:sz w:val="22"/>
          <w:szCs w:val="22"/>
          <w:lang w:val="en-GB"/>
        </w:rPr>
        <w:t>spent in total</w:t>
      </w:r>
      <w:r>
        <w:rPr>
          <w:rFonts w:ascii="Arial" w:hAnsi="Arial" w:cs="Arial"/>
          <w:sz w:val="22"/>
          <w:szCs w:val="22"/>
          <w:lang w:val="en-GB"/>
        </w:rPr>
        <w:t xml:space="preserve"> for research and development</w:t>
      </w:r>
      <w:r w:rsidR="004A1C1B" w:rsidRPr="00D846D4">
        <w:rPr>
          <w:rFonts w:ascii="Arial" w:hAnsi="Arial" w:cs="Arial"/>
          <w:sz w:val="22"/>
          <w:szCs w:val="22"/>
          <w:lang w:val="en-GB"/>
        </w:rPr>
        <w:t xml:space="preserve">, </w:t>
      </w:r>
      <w:r w:rsidR="007145FA">
        <w:rPr>
          <w:rFonts w:ascii="Arial" w:hAnsi="Arial" w:cs="Arial"/>
          <w:sz w:val="22"/>
          <w:szCs w:val="22"/>
          <w:lang w:val="en-GB"/>
        </w:rPr>
        <w:t xml:space="preserve">EUR </w:t>
      </w:r>
      <w:r>
        <w:rPr>
          <w:rFonts w:ascii="Arial" w:hAnsi="Arial" w:cs="Arial"/>
          <w:bCs/>
          <w:color w:val="000000"/>
          <w:sz w:val="22"/>
          <w:szCs w:val="20"/>
          <w:lang w:val="en-GB"/>
        </w:rPr>
        <w:t>13</w:t>
      </w:r>
      <w:r w:rsidR="007145FA">
        <w:rPr>
          <w:rFonts w:ascii="Arial" w:hAnsi="Arial" w:cs="Arial"/>
          <w:bCs/>
          <w:color w:val="000000"/>
          <w:sz w:val="22"/>
          <w:szCs w:val="20"/>
          <w:lang w:val="en-GB"/>
        </w:rPr>
        <w:t>,</w:t>
      </w:r>
      <w:r>
        <w:rPr>
          <w:rFonts w:ascii="Arial" w:hAnsi="Arial" w:cs="Arial"/>
          <w:bCs/>
          <w:color w:val="000000"/>
          <w:sz w:val="22"/>
          <w:szCs w:val="20"/>
          <w:lang w:val="en-GB"/>
        </w:rPr>
        <w:t>810</w:t>
      </w:r>
      <w:r w:rsidR="007145FA">
        <w:rPr>
          <w:rFonts w:ascii="Arial" w:hAnsi="Arial" w:cs="Arial"/>
          <w:bCs/>
          <w:color w:val="000000"/>
          <w:sz w:val="22"/>
          <w:szCs w:val="20"/>
          <w:lang w:val="en-GB"/>
        </w:rPr>
        <w:t>,</w:t>
      </w:r>
      <w:r>
        <w:rPr>
          <w:rFonts w:ascii="Arial" w:hAnsi="Arial" w:cs="Arial"/>
          <w:bCs/>
          <w:color w:val="000000"/>
          <w:sz w:val="22"/>
          <w:szCs w:val="20"/>
          <w:lang w:val="en-GB"/>
        </w:rPr>
        <w:t>584</w:t>
      </w:r>
      <w:r w:rsidR="00276243" w:rsidRPr="00D846D4">
        <w:rPr>
          <w:rFonts w:ascii="Arial" w:hAnsi="Arial" w:cs="Arial"/>
          <w:sz w:val="22"/>
          <w:szCs w:val="22"/>
          <w:lang w:val="en-GB"/>
        </w:rPr>
        <w:t xml:space="preserve"> </w:t>
      </w:r>
      <w:r w:rsidR="00ED0543">
        <w:rPr>
          <w:rFonts w:ascii="Arial" w:hAnsi="Arial" w:cs="Arial"/>
          <w:sz w:val="22"/>
          <w:szCs w:val="22"/>
          <w:lang w:val="en-GB"/>
        </w:rPr>
        <w:t>accounted for current expenditures</w:t>
      </w:r>
      <w:r>
        <w:rPr>
          <w:rFonts w:ascii="Arial" w:hAnsi="Arial" w:cs="Arial"/>
          <w:sz w:val="22"/>
          <w:szCs w:val="22"/>
          <w:lang w:val="en-GB"/>
        </w:rPr>
        <w:t xml:space="preserve"> (77 </w:t>
      </w:r>
      <w:r w:rsidR="00276243" w:rsidRPr="00D846D4">
        <w:rPr>
          <w:rFonts w:ascii="Arial" w:hAnsi="Arial" w:cs="Arial"/>
          <w:sz w:val="22"/>
          <w:szCs w:val="22"/>
          <w:lang w:val="en-GB"/>
        </w:rPr>
        <w:t xml:space="preserve">%), </w:t>
      </w:r>
      <w:r w:rsidR="00ED0543">
        <w:rPr>
          <w:rFonts w:ascii="Arial" w:hAnsi="Arial" w:cs="Arial"/>
          <w:sz w:val="22"/>
          <w:szCs w:val="22"/>
          <w:lang w:val="en-GB"/>
        </w:rPr>
        <w:t>while</w:t>
      </w:r>
      <w:r w:rsidR="00276243" w:rsidRPr="00D846D4">
        <w:rPr>
          <w:rFonts w:ascii="Arial" w:hAnsi="Arial" w:cs="Arial"/>
          <w:sz w:val="22"/>
          <w:szCs w:val="22"/>
          <w:lang w:val="en-GB"/>
        </w:rPr>
        <w:t xml:space="preserve"> </w:t>
      </w:r>
      <w:r w:rsidR="00ED0543">
        <w:rPr>
          <w:rFonts w:ascii="Arial" w:hAnsi="Arial" w:cs="Arial"/>
          <w:sz w:val="22"/>
          <w:szCs w:val="22"/>
          <w:lang w:val="en-GB"/>
        </w:rPr>
        <w:t xml:space="preserve">EUR </w:t>
      </w:r>
      <w:r>
        <w:rPr>
          <w:rFonts w:ascii="Arial" w:hAnsi="Arial" w:cs="Arial"/>
          <w:bCs/>
          <w:sz w:val="22"/>
          <w:szCs w:val="22"/>
          <w:lang w:val="en-GB"/>
        </w:rPr>
        <w:t>4</w:t>
      </w:r>
      <w:r w:rsidR="00ED0543">
        <w:rPr>
          <w:rFonts w:ascii="Arial" w:hAnsi="Arial" w:cs="Arial"/>
          <w:bCs/>
          <w:sz w:val="22"/>
          <w:szCs w:val="22"/>
          <w:lang w:val="en-GB"/>
        </w:rPr>
        <w:t>,</w:t>
      </w:r>
      <w:r>
        <w:rPr>
          <w:rFonts w:ascii="Arial" w:hAnsi="Arial" w:cs="Arial"/>
          <w:bCs/>
          <w:sz w:val="22"/>
          <w:szCs w:val="22"/>
          <w:lang w:val="en-GB"/>
        </w:rPr>
        <w:t>174</w:t>
      </w:r>
      <w:r w:rsidR="00ED0543">
        <w:rPr>
          <w:rFonts w:ascii="Arial" w:hAnsi="Arial" w:cs="Arial"/>
          <w:bCs/>
          <w:sz w:val="22"/>
          <w:szCs w:val="22"/>
          <w:lang w:val="en-GB"/>
        </w:rPr>
        <w:t>,</w:t>
      </w:r>
      <w:r>
        <w:rPr>
          <w:rFonts w:ascii="Arial" w:hAnsi="Arial" w:cs="Arial"/>
          <w:bCs/>
          <w:sz w:val="22"/>
          <w:szCs w:val="22"/>
          <w:lang w:val="en-GB"/>
        </w:rPr>
        <w:t>13</w:t>
      </w:r>
      <w:r w:rsidR="001471EF">
        <w:rPr>
          <w:rFonts w:ascii="Arial" w:hAnsi="Arial" w:cs="Arial"/>
          <w:bCs/>
          <w:sz w:val="22"/>
          <w:szCs w:val="22"/>
          <w:lang w:val="en-GB"/>
        </w:rPr>
        <w:t>8</w:t>
      </w:r>
      <w:r w:rsidR="00276243" w:rsidRPr="00D846D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ED0543">
        <w:rPr>
          <w:rFonts w:ascii="Arial" w:hAnsi="Arial" w:cs="Arial"/>
          <w:sz w:val="22"/>
          <w:szCs w:val="22"/>
          <w:lang w:val="en-GB"/>
        </w:rPr>
        <w:t>accounted for capital expenditures</w:t>
      </w:r>
      <w:r>
        <w:rPr>
          <w:rFonts w:ascii="Arial" w:hAnsi="Arial" w:cs="Arial"/>
          <w:sz w:val="22"/>
          <w:szCs w:val="22"/>
          <w:lang w:val="en-GB"/>
        </w:rPr>
        <w:t xml:space="preserve"> (23 </w:t>
      </w:r>
      <w:r w:rsidR="00276243" w:rsidRPr="00D846D4">
        <w:rPr>
          <w:rFonts w:ascii="Arial" w:hAnsi="Arial" w:cs="Arial"/>
          <w:sz w:val="22"/>
          <w:szCs w:val="22"/>
          <w:lang w:val="en-GB"/>
        </w:rPr>
        <w:t>%).</w:t>
      </w:r>
    </w:p>
    <w:p w:rsidR="00EC4806" w:rsidRDefault="00463313" w:rsidP="0027624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B61272">
        <w:rPr>
          <w:rFonts w:ascii="Arial" w:hAnsi="Arial" w:cs="Arial"/>
          <w:sz w:val="22"/>
          <w:szCs w:val="22"/>
          <w:lang w:val="en-GB"/>
        </w:rPr>
        <w:t>The chart below</w:t>
      </w:r>
      <w:r w:rsidR="00A12326">
        <w:rPr>
          <w:rFonts w:ascii="Arial" w:hAnsi="Arial" w:cs="Arial"/>
          <w:sz w:val="22"/>
          <w:szCs w:val="22"/>
          <w:lang w:val="en-GB"/>
        </w:rPr>
        <w:t xml:space="preserve"> shows </w:t>
      </w:r>
      <w:r w:rsidR="00C029A9">
        <w:rPr>
          <w:rFonts w:ascii="Arial" w:hAnsi="Arial" w:cs="Arial"/>
          <w:sz w:val="22"/>
          <w:szCs w:val="22"/>
          <w:lang w:val="en-GB"/>
        </w:rPr>
        <w:t xml:space="preserve">R&amp;D </w:t>
      </w:r>
      <w:r w:rsidR="00A12326">
        <w:rPr>
          <w:rFonts w:ascii="Arial" w:hAnsi="Arial" w:cs="Arial"/>
          <w:sz w:val="22"/>
          <w:szCs w:val="22"/>
          <w:lang w:val="en-GB"/>
        </w:rPr>
        <w:t>spending by sector of implementation</w:t>
      </w:r>
      <w:r w:rsidR="00EC4806" w:rsidRPr="00D846D4">
        <w:rPr>
          <w:rFonts w:ascii="Arial" w:hAnsi="Arial" w:cs="Arial"/>
          <w:sz w:val="22"/>
          <w:szCs w:val="22"/>
          <w:lang w:val="en-GB"/>
        </w:rPr>
        <w:t xml:space="preserve">, </w:t>
      </w:r>
      <w:r w:rsidR="00C029A9">
        <w:rPr>
          <w:rFonts w:ascii="Arial" w:hAnsi="Arial" w:cs="Arial"/>
          <w:sz w:val="22"/>
          <w:szCs w:val="22"/>
          <w:lang w:val="en-GB"/>
        </w:rPr>
        <w:t>indicating</w:t>
      </w:r>
      <w:r w:rsidR="00193463">
        <w:rPr>
          <w:rFonts w:ascii="Arial" w:hAnsi="Arial" w:cs="Arial"/>
          <w:sz w:val="22"/>
          <w:szCs w:val="22"/>
          <w:lang w:val="en-GB"/>
        </w:rPr>
        <w:t xml:space="preserve"> that the most </w:t>
      </w:r>
      <w:r>
        <w:rPr>
          <w:rFonts w:ascii="Arial" w:hAnsi="Arial" w:cs="Arial"/>
          <w:sz w:val="22"/>
          <w:szCs w:val="22"/>
          <w:lang w:val="en-GB"/>
        </w:rPr>
        <w:t xml:space="preserve">of the funds </w:t>
      </w:r>
      <w:r w:rsidR="00C029A9">
        <w:rPr>
          <w:rFonts w:ascii="Arial" w:hAnsi="Arial" w:cs="Arial"/>
          <w:sz w:val="22"/>
          <w:szCs w:val="22"/>
          <w:lang w:val="en-GB"/>
        </w:rPr>
        <w:t xml:space="preserve">marked </w:t>
      </w:r>
      <w:r w:rsidR="00AD7CD4">
        <w:rPr>
          <w:rFonts w:ascii="Arial" w:hAnsi="Arial" w:cs="Arial"/>
          <w:sz w:val="22"/>
          <w:szCs w:val="22"/>
          <w:lang w:val="en-GB"/>
        </w:rPr>
        <w:t>for research and development</w:t>
      </w:r>
      <w:r w:rsidR="00216CA1" w:rsidRPr="00D846D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in 2019</w:t>
      </w:r>
      <w:r w:rsidR="00A56289">
        <w:rPr>
          <w:rFonts w:ascii="Arial" w:hAnsi="Arial" w:cs="Arial"/>
          <w:sz w:val="22"/>
          <w:szCs w:val="22"/>
          <w:lang w:val="en-GB"/>
        </w:rPr>
        <w:t xml:space="preserve"> </w:t>
      </w:r>
      <w:r w:rsidR="00AD7CD4">
        <w:rPr>
          <w:rFonts w:ascii="Arial" w:hAnsi="Arial" w:cs="Arial"/>
          <w:sz w:val="22"/>
          <w:szCs w:val="22"/>
          <w:lang w:val="en-GB"/>
        </w:rPr>
        <w:t xml:space="preserve">were spent in the </w:t>
      </w:r>
      <w:r>
        <w:rPr>
          <w:rFonts w:ascii="Arial" w:hAnsi="Arial" w:cs="Arial"/>
          <w:sz w:val="22"/>
          <w:szCs w:val="22"/>
          <w:lang w:val="en-GB"/>
        </w:rPr>
        <w:t xml:space="preserve">government </w:t>
      </w:r>
      <w:r w:rsidR="00AD7CD4">
        <w:rPr>
          <w:rFonts w:ascii="Arial" w:hAnsi="Arial" w:cs="Arial"/>
          <w:sz w:val="22"/>
          <w:szCs w:val="22"/>
          <w:lang w:val="en-GB"/>
        </w:rPr>
        <w:t xml:space="preserve">sector </w:t>
      </w:r>
      <w:r>
        <w:rPr>
          <w:rFonts w:ascii="Arial" w:hAnsi="Arial" w:cs="Arial"/>
          <w:sz w:val="22"/>
          <w:szCs w:val="22"/>
          <w:lang w:val="en-GB"/>
        </w:rPr>
        <w:t xml:space="preserve">(50 </w:t>
      </w:r>
      <w:r w:rsidR="00193463" w:rsidRPr="00D846D4">
        <w:rPr>
          <w:rFonts w:ascii="Arial" w:hAnsi="Arial" w:cs="Arial"/>
          <w:sz w:val="22"/>
          <w:szCs w:val="22"/>
          <w:lang w:val="en-GB"/>
        </w:rPr>
        <w:t>%)</w:t>
      </w:r>
      <w:r>
        <w:rPr>
          <w:rFonts w:ascii="Arial" w:hAnsi="Arial" w:cs="Arial"/>
          <w:sz w:val="22"/>
          <w:szCs w:val="22"/>
          <w:lang w:val="en-GB"/>
        </w:rPr>
        <w:t>, f</w:t>
      </w:r>
      <w:r w:rsidR="00193463">
        <w:rPr>
          <w:rFonts w:ascii="Arial" w:hAnsi="Arial" w:cs="Arial"/>
          <w:sz w:val="22"/>
          <w:szCs w:val="22"/>
          <w:lang w:val="en-GB"/>
        </w:rPr>
        <w:t>ollows sector</w:t>
      </w:r>
      <w:r w:rsidR="00193463" w:rsidRPr="00D846D4">
        <w:rPr>
          <w:rFonts w:ascii="Arial" w:hAnsi="Arial" w:cs="Arial"/>
          <w:sz w:val="22"/>
          <w:szCs w:val="22"/>
          <w:lang w:val="en-GB"/>
        </w:rPr>
        <w:t xml:space="preserve"> </w:t>
      </w:r>
      <w:r w:rsidR="00AD7CD4">
        <w:rPr>
          <w:rFonts w:ascii="Arial" w:hAnsi="Arial" w:cs="Arial"/>
          <w:sz w:val="22"/>
          <w:szCs w:val="22"/>
          <w:lang w:val="en-GB"/>
        </w:rPr>
        <w:t>of higher education</w:t>
      </w:r>
      <w:r>
        <w:rPr>
          <w:rFonts w:ascii="Arial" w:hAnsi="Arial" w:cs="Arial"/>
          <w:sz w:val="22"/>
          <w:szCs w:val="22"/>
          <w:lang w:val="en-GB"/>
        </w:rPr>
        <w:t xml:space="preserve"> (36 </w:t>
      </w:r>
      <w:r w:rsidR="00193463">
        <w:rPr>
          <w:rFonts w:ascii="Arial" w:hAnsi="Arial" w:cs="Arial"/>
          <w:sz w:val="22"/>
          <w:szCs w:val="22"/>
          <w:lang w:val="en-GB"/>
        </w:rPr>
        <w:t>%)</w:t>
      </w:r>
      <w:r>
        <w:rPr>
          <w:rFonts w:ascii="Arial" w:hAnsi="Arial" w:cs="Arial"/>
          <w:sz w:val="22"/>
          <w:szCs w:val="22"/>
          <w:lang w:val="en-GB"/>
        </w:rPr>
        <w:t xml:space="preserve"> and business - entrepreneurial </w:t>
      </w:r>
      <w:r w:rsidR="00F23906">
        <w:rPr>
          <w:rFonts w:ascii="Arial" w:hAnsi="Arial" w:cs="Arial"/>
          <w:sz w:val="22"/>
          <w:szCs w:val="22"/>
          <w:lang w:val="en-GB"/>
        </w:rPr>
        <w:t xml:space="preserve">sector </w:t>
      </w:r>
      <w:r w:rsidR="00C029A9">
        <w:rPr>
          <w:rFonts w:ascii="Arial" w:hAnsi="Arial" w:cs="Arial"/>
          <w:sz w:val="22"/>
          <w:szCs w:val="22"/>
          <w:lang w:val="en-GB"/>
        </w:rPr>
        <w:t>for</w:t>
      </w:r>
      <w:r w:rsidR="00F2390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14 </w:t>
      </w:r>
      <w:r w:rsidR="00216CA1" w:rsidRPr="00D846D4">
        <w:rPr>
          <w:rFonts w:ascii="Arial" w:hAnsi="Arial" w:cs="Arial"/>
          <w:sz w:val="22"/>
          <w:szCs w:val="22"/>
          <w:lang w:val="en-GB"/>
        </w:rPr>
        <w:t>%</w:t>
      </w:r>
      <w:r w:rsidR="00842A01" w:rsidRPr="00D846D4">
        <w:rPr>
          <w:rFonts w:ascii="Arial" w:hAnsi="Arial" w:cs="Arial"/>
          <w:sz w:val="22"/>
          <w:szCs w:val="22"/>
          <w:lang w:val="en-GB"/>
        </w:rPr>
        <w:t>.</w:t>
      </w:r>
    </w:p>
    <w:p w:rsidR="000A606B" w:rsidRPr="006842A8" w:rsidRDefault="000A606B" w:rsidP="0027624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A606B" w:rsidRPr="000A606B" w:rsidRDefault="00503F98" w:rsidP="000A606B">
      <w:pPr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  <w:lang w:val="en-GB"/>
        </w:rPr>
        <w:t>Chart 13</w:t>
      </w:r>
      <w:r w:rsidR="000A606B">
        <w:rPr>
          <w:rFonts w:ascii="Arial" w:hAnsi="Arial" w:cs="Arial"/>
          <w:b/>
          <w:bCs/>
          <w:color w:val="000000"/>
          <w:sz w:val="22"/>
          <w:szCs w:val="20"/>
          <w:lang w:val="en-GB"/>
        </w:rPr>
        <w:t xml:space="preserve"> - </w:t>
      </w:r>
      <w:r w:rsidR="000A606B" w:rsidRPr="000A606B">
        <w:rPr>
          <w:rFonts w:ascii="Arial" w:hAnsi="Arial" w:cs="Arial"/>
          <w:b/>
          <w:bCs/>
          <w:color w:val="000000"/>
          <w:sz w:val="22"/>
          <w:szCs w:val="20"/>
          <w:lang w:val="sr-Latn-ME"/>
        </w:rPr>
        <w:t>Spending on research and development by sector of implementation</w:t>
      </w:r>
    </w:p>
    <w:p w:rsidR="000A606B" w:rsidRPr="00037263" w:rsidRDefault="000A606B" w:rsidP="00276243">
      <w:pPr>
        <w:jc w:val="both"/>
        <w:rPr>
          <w:rFonts w:ascii="Arial" w:hAnsi="Arial" w:cs="Arial"/>
          <w:b/>
          <w:bCs/>
          <w:color w:val="000000"/>
          <w:sz w:val="16"/>
          <w:szCs w:val="20"/>
          <w:lang w:val="en-GB"/>
        </w:rPr>
      </w:pPr>
    </w:p>
    <w:p w:rsidR="00276243" w:rsidRPr="00D846D4" w:rsidRDefault="00EC4806" w:rsidP="006F04F9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D846D4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524375" cy="32289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9730A" w:rsidRDefault="0079730A" w:rsidP="0050610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21D35" w:rsidRPr="00D846D4" w:rsidRDefault="0079730A" w:rsidP="0050610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814201" w:rsidRPr="00814201">
        <w:rPr>
          <w:rFonts w:ascii="Arial" w:hAnsi="Arial" w:cs="Arial"/>
          <w:sz w:val="22"/>
          <w:szCs w:val="22"/>
          <w:lang w:val="en-GB"/>
        </w:rPr>
        <w:t xml:space="preserve">The </w:t>
      </w:r>
      <w:r w:rsidR="00814201">
        <w:rPr>
          <w:rFonts w:ascii="Arial" w:hAnsi="Arial" w:cs="Arial"/>
          <w:sz w:val="22"/>
          <w:szCs w:val="22"/>
          <w:lang w:val="en-GB"/>
        </w:rPr>
        <w:t xml:space="preserve">table and </w:t>
      </w:r>
      <w:r w:rsidR="00814201" w:rsidRPr="00814201">
        <w:rPr>
          <w:rFonts w:ascii="Arial" w:hAnsi="Arial" w:cs="Arial"/>
          <w:sz w:val="22"/>
          <w:szCs w:val="22"/>
          <w:lang w:val="en-GB"/>
        </w:rPr>
        <w:t xml:space="preserve">chart </w:t>
      </w:r>
      <w:r w:rsidR="00E362E1">
        <w:rPr>
          <w:rFonts w:ascii="Arial" w:hAnsi="Arial" w:cs="Arial"/>
          <w:sz w:val="22"/>
          <w:szCs w:val="22"/>
          <w:lang w:val="en-GB"/>
        </w:rPr>
        <w:t xml:space="preserve">below </w:t>
      </w:r>
      <w:r w:rsidR="00814201" w:rsidRPr="00814201">
        <w:rPr>
          <w:rFonts w:ascii="Arial" w:hAnsi="Arial" w:cs="Arial"/>
          <w:sz w:val="22"/>
          <w:szCs w:val="22"/>
          <w:lang w:val="en-GB"/>
        </w:rPr>
        <w:t xml:space="preserve">show spending on research and development by </w:t>
      </w:r>
      <w:r w:rsidR="00814201">
        <w:rPr>
          <w:rFonts w:ascii="Arial" w:hAnsi="Arial" w:cs="Arial"/>
          <w:sz w:val="22"/>
          <w:szCs w:val="22"/>
          <w:lang w:val="en-GB"/>
        </w:rPr>
        <w:t>the source of funding</w:t>
      </w:r>
      <w:r w:rsidR="004A657F" w:rsidRPr="00D846D4">
        <w:rPr>
          <w:rFonts w:ascii="Arial" w:hAnsi="Arial" w:cs="Arial"/>
          <w:sz w:val="22"/>
          <w:szCs w:val="22"/>
          <w:lang w:val="en-GB"/>
        </w:rPr>
        <w:t>.</w:t>
      </w:r>
    </w:p>
    <w:p w:rsidR="00121D35" w:rsidRPr="00D846D4" w:rsidRDefault="00121D3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9"/>
      </w:tblGrid>
      <w:tr w:rsidR="005764EC" w:rsidRPr="004A70BF" w:rsidTr="008D0584">
        <w:trPr>
          <w:trHeight w:val="271"/>
          <w:jc w:val="center"/>
        </w:trPr>
        <w:tc>
          <w:tcPr>
            <w:tcW w:w="9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4EC" w:rsidRPr="004A70BF" w:rsidRDefault="008D0584" w:rsidP="004A70B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70BF">
              <w:rPr>
                <w:rFonts w:ascii="Arial" w:hAnsi="Arial" w:cs="Arial"/>
                <w:sz w:val="22"/>
                <w:szCs w:val="22"/>
                <w:lang w:val="en-GB"/>
              </w:rPr>
              <w:t xml:space="preserve">Table 1 - </w:t>
            </w:r>
            <w:r w:rsidR="00620654" w:rsidRPr="004A70BF">
              <w:rPr>
                <w:rFonts w:ascii="Arial" w:hAnsi="Arial" w:cs="Arial"/>
                <w:sz w:val="22"/>
                <w:szCs w:val="22"/>
                <w:lang w:val="en-GB"/>
              </w:rPr>
              <w:t xml:space="preserve">Expenditures on research and development by the source of funding </w:t>
            </w:r>
            <w:r w:rsidR="009509DC" w:rsidRPr="004A70BF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620654" w:rsidRPr="004A70BF">
              <w:rPr>
                <w:rFonts w:ascii="Arial" w:hAnsi="Arial" w:cs="Arial"/>
                <w:sz w:val="22"/>
                <w:szCs w:val="22"/>
                <w:lang w:val="en-GB"/>
              </w:rPr>
              <w:t>EUR</w:t>
            </w:r>
            <w:r w:rsidR="009509DC" w:rsidRPr="004A70B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5764EC" w:rsidRPr="004A70BF" w:rsidTr="008D0584">
        <w:trPr>
          <w:trHeight w:val="271"/>
          <w:jc w:val="center"/>
        </w:trPr>
        <w:tc>
          <w:tcPr>
            <w:tcW w:w="4528" w:type="dxa"/>
            <w:tcBorders>
              <w:top w:val="single" w:sz="4" w:space="0" w:color="auto"/>
            </w:tcBorders>
          </w:tcPr>
          <w:p w:rsidR="00955C6C" w:rsidRPr="004A70BF" w:rsidRDefault="00955C6C" w:rsidP="00955C6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A70BF">
              <w:rPr>
                <w:rFonts w:ascii="Arial" w:hAnsi="Arial" w:cs="Arial"/>
                <w:b/>
                <w:sz w:val="22"/>
                <w:szCs w:val="22"/>
                <w:lang w:val="en-GB"/>
              </w:rPr>
              <w:t>Dom</w:t>
            </w:r>
            <w:r w:rsidR="00DE65A5" w:rsidRPr="004A70BF">
              <w:rPr>
                <w:rFonts w:ascii="Arial" w:hAnsi="Arial" w:cs="Arial"/>
                <w:b/>
                <w:sz w:val="22"/>
                <w:szCs w:val="22"/>
                <w:lang w:val="en-GB"/>
              </w:rPr>
              <w:t>estic funds by sector</w:t>
            </w:r>
          </w:p>
        </w:tc>
        <w:tc>
          <w:tcPr>
            <w:tcW w:w="4529" w:type="dxa"/>
            <w:tcBorders>
              <w:top w:val="single" w:sz="4" w:space="0" w:color="auto"/>
            </w:tcBorders>
          </w:tcPr>
          <w:p w:rsidR="005764EC" w:rsidRPr="004A70BF" w:rsidRDefault="008D0584" w:rsidP="0096222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</w:pPr>
            <w:r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16</w:t>
            </w:r>
            <w:r w:rsidR="00E70CA2"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,</w:t>
            </w:r>
            <w:r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313</w:t>
            </w:r>
            <w:r w:rsidR="00E70CA2"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,</w:t>
            </w:r>
            <w:r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16</w:t>
            </w:r>
            <w:r w:rsidR="00C252CA"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5</w:t>
            </w:r>
            <w:r w:rsidR="002F3F20"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.00</w:t>
            </w:r>
          </w:p>
        </w:tc>
      </w:tr>
      <w:tr w:rsidR="005764EC" w:rsidRPr="004A70BF" w:rsidTr="001C31AB">
        <w:trPr>
          <w:trHeight w:val="271"/>
          <w:jc w:val="center"/>
        </w:trPr>
        <w:tc>
          <w:tcPr>
            <w:tcW w:w="4528" w:type="dxa"/>
          </w:tcPr>
          <w:p w:rsidR="005764EC" w:rsidRPr="004A70BF" w:rsidRDefault="00955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70BF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9E527C" w:rsidRPr="004A70BF">
              <w:rPr>
                <w:rFonts w:ascii="Arial" w:hAnsi="Arial" w:cs="Arial"/>
                <w:sz w:val="22"/>
                <w:szCs w:val="22"/>
                <w:lang w:val="en-GB"/>
              </w:rPr>
              <w:t>Government</w:t>
            </w:r>
          </w:p>
        </w:tc>
        <w:tc>
          <w:tcPr>
            <w:tcW w:w="4529" w:type="dxa"/>
          </w:tcPr>
          <w:p w:rsidR="005764EC" w:rsidRPr="004A70BF" w:rsidRDefault="008D0584" w:rsidP="008D0584">
            <w:pPr>
              <w:jc w:val="right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4A70BF">
              <w:rPr>
                <w:rFonts w:ascii="Arial" w:hAnsi="Arial" w:cs="Arial"/>
                <w:sz w:val="22"/>
                <w:szCs w:val="20"/>
                <w:lang w:val="en-GB"/>
              </w:rPr>
              <w:t>13</w:t>
            </w:r>
            <w:r w:rsidR="00E70CA2" w:rsidRPr="004A70BF">
              <w:rPr>
                <w:rFonts w:ascii="Arial" w:hAnsi="Arial" w:cs="Arial"/>
                <w:sz w:val="22"/>
                <w:szCs w:val="20"/>
                <w:lang w:val="en-GB"/>
              </w:rPr>
              <w:t>,</w:t>
            </w:r>
            <w:r w:rsidRPr="004A70BF">
              <w:rPr>
                <w:rFonts w:ascii="Arial" w:hAnsi="Arial" w:cs="Arial"/>
                <w:sz w:val="22"/>
                <w:szCs w:val="20"/>
                <w:lang w:val="en-GB"/>
              </w:rPr>
              <w:t>227</w:t>
            </w:r>
            <w:r w:rsidR="00E70CA2" w:rsidRPr="004A70BF">
              <w:rPr>
                <w:rFonts w:ascii="Arial" w:hAnsi="Arial" w:cs="Arial"/>
                <w:sz w:val="22"/>
                <w:szCs w:val="20"/>
                <w:lang w:val="en-GB"/>
              </w:rPr>
              <w:t>,</w:t>
            </w:r>
            <w:r w:rsidR="006B5F04" w:rsidRPr="004A70BF">
              <w:rPr>
                <w:rFonts w:ascii="Arial" w:hAnsi="Arial" w:cs="Arial"/>
                <w:sz w:val="22"/>
                <w:szCs w:val="20"/>
                <w:lang w:val="en-GB"/>
              </w:rPr>
              <w:t>2</w:t>
            </w:r>
            <w:r w:rsidRPr="004A70BF">
              <w:rPr>
                <w:rFonts w:ascii="Arial" w:hAnsi="Arial" w:cs="Arial"/>
                <w:sz w:val="22"/>
                <w:szCs w:val="20"/>
                <w:lang w:val="en-GB"/>
              </w:rPr>
              <w:t>10</w:t>
            </w:r>
            <w:r w:rsidR="002F3F20" w:rsidRPr="004A70BF">
              <w:rPr>
                <w:rFonts w:ascii="Arial" w:hAnsi="Arial" w:cs="Arial"/>
                <w:sz w:val="22"/>
                <w:szCs w:val="20"/>
                <w:lang w:val="en-GB"/>
              </w:rPr>
              <w:t>.00</w:t>
            </w:r>
          </w:p>
        </w:tc>
      </w:tr>
      <w:tr w:rsidR="005764EC" w:rsidRPr="004A70BF" w:rsidTr="001C31AB">
        <w:trPr>
          <w:trHeight w:val="271"/>
          <w:jc w:val="center"/>
        </w:trPr>
        <w:tc>
          <w:tcPr>
            <w:tcW w:w="4528" w:type="dxa"/>
          </w:tcPr>
          <w:p w:rsidR="005764EC" w:rsidRPr="004A70BF" w:rsidRDefault="009509DC" w:rsidP="009509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70BF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9E527C" w:rsidRPr="004A70BF">
              <w:rPr>
                <w:rFonts w:ascii="Arial" w:hAnsi="Arial" w:cs="Arial"/>
                <w:sz w:val="22"/>
                <w:szCs w:val="22"/>
                <w:lang w:val="en-GB"/>
              </w:rPr>
              <w:t>Business</w:t>
            </w:r>
            <w:r w:rsidR="002F3F20" w:rsidRPr="004A70B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E527C" w:rsidRPr="004A70BF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2F3F20" w:rsidRPr="004A70BF">
              <w:rPr>
                <w:rFonts w:ascii="Arial" w:hAnsi="Arial" w:cs="Arial"/>
                <w:sz w:val="22"/>
                <w:szCs w:val="22"/>
                <w:lang w:val="en-GB"/>
              </w:rPr>
              <w:t xml:space="preserve"> e</w:t>
            </w:r>
            <w:r w:rsidR="009E527C" w:rsidRPr="004A70BF">
              <w:rPr>
                <w:rFonts w:ascii="Arial" w:hAnsi="Arial" w:cs="Arial"/>
                <w:sz w:val="22"/>
                <w:szCs w:val="22"/>
                <w:lang w:val="en-GB"/>
              </w:rPr>
              <w:t>ntrepreneurial</w:t>
            </w:r>
          </w:p>
        </w:tc>
        <w:tc>
          <w:tcPr>
            <w:tcW w:w="4529" w:type="dxa"/>
          </w:tcPr>
          <w:p w:rsidR="007A5078" w:rsidRPr="004A70BF" w:rsidRDefault="008D0584" w:rsidP="008D0584">
            <w:pPr>
              <w:jc w:val="right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4A70BF">
              <w:rPr>
                <w:rFonts w:ascii="Arial" w:hAnsi="Arial" w:cs="Arial"/>
                <w:sz w:val="22"/>
                <w:szCs w:val="20"/>
                <w:lang w:val="en-GB"/>
              </w:rPr>
              <w:t>2</w:t>
            </w:r>
            <w:r w:rsidR="00E70CA2" w:rsidRPr="004A70BF">
              <w:rPr>
                <w:rFonts w:ascii="Arial" w:hAnsi="Arial" w:cs="Arial"/>
                <w:sz w:val="22"/>
                <w:szCs w:val="20"/>
                <w:lang w:val="en-GB"/>
              </w:rPr>
              <w:t>,</w:t>
            </w:r>
            <w:r w:rsidRPr="004A70BF">
              <w:rPr>
                <w:rFonts w:ascii="Arial" w:hAnsi="Arial" w:cs="Arial"/>
                <w:sz w:val="22"/>
                <w:szCs w:val="20"/>
                <w:lang w:val="en-GB"/>
              </w:rPr>
              <w:t>119</w:t>
            </w:r>
            <w:r w:rsidR="00E70CA2" w:rsidRPr="004A70BF">
              <w:rPr>
                <w:rFonts w:ascii="Arial" w:hAnsi="Arial" w:cs="Arial"/>
                <w:sz w:val="22"/>
                <w:szCs w:val="20"/>
                <w:lang w:val="en-GB"/>
              </w:rPr>
              <w:t>,</w:t>
            </w:r>
            <w:r w:rsidRPr="004A70BF">
              <w:rPr>
                <w:rFonts w:ascii="Arial" w:hAnsi="Arial" w:cs="Arial"/>
                <w:sz w:val="22"/>
                <w:szCs w:val="20"/>
                <w:lang w:val="en-GB"/>
              </w:rPr>
              <w:t>448</w:t>
            </w:r>
            <w:r w:rsidR="002F3F20" w:rsidRPr="004A70BF">
              <w:rPr>
                <w:rFonts w:ascii="Arial" w:hAnsi="Arial" w:cs="Arial"/>
                <w:sz w:val="22"/>
                <w:szCs w:val="20"/>
                <w:lang w:val="en-GB"/>
              </w:rPr>
              <w:t>.00</w:t>
            </w:r>
          </w:p>
        </w:tc>
      </w:tr>
      <w:tr w:rsidR="002F3F20" w:rsidRPr="004A70BF" w:rsidTr="001C31AB">
        <w:trPr>
          <w:trHeight w:val="271"/>
          <w:jc w:val="center"/>
        </w:trPr>
        <w:tc>
          <w:tcPr>
            <w:tcW w:w="4528" w:type="dxa"/>
          </w:tcPr>
          <w:p w:rsidR="002F3F20" w:rsidRPr="004A70BF" w:rsidRDefault="002F3F20" w:rsidP="009509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70BF">
              <w:rPr>
                <w:rFonts w:ascii="Arial" w:hAnsi="Arial" w:cs="Arial"/>
                <w:sz w:val="22"/>
                <w:szCs w:val="22"/>
                <w:lang w:val="en-GB"/>
              </w:rPr>
              <w:t xml:space="preserve">   Private - non profit</w:t>
            </w:r>
          </w:p>
        </w:tc>
        <w:tc>
          <w:tcPr>
            <w:tcW w:w="4529" w:type="dxa"/>
          </w:tcPr>
          <w:p w:rsidR="002F3F20" w:rsidRPr="004A70BF" w:rsidRDefault="002F3F20" w:rsidP="008D0584">
            <w:pPr>
              <w:jc w:val="right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4A70BF">
              <w:rPr>
                <w:rFonts w:ascii="Arial" w:hAnsi="Arial" w:cs="Arial"/>
                <w:sz w:val="22"/>
                <w:szCs w:val="20"/>
                <w:lang w:val="en-GB"/>
              </w:rPr>
              <w:t>1</w:t>
            </w:r>
            <w:r w:rsidR="008D0584" w:rsidRPr="004A70BF">
              <w:rPr>
                <w:rFonts w:ascii="Arial" w:hAnsi="Arial" w:cs="Arial"/>
                <w:sz w:val="22"/>
                <w:szCs w:val="20"/>
                <w:lang w:val="en-GB"/>
              </w:rPr>
              <w:t>2</w:t>
            </w:r>
            <w:r w:rsidRPr="004A70BF">
              <w:rPr>
                <w:rFonts w:ascii="Arial" w:hAnsi="Arial" w:cs="Arial"/>
                <w:sz w:val="22"/>
                <w:szCs w:val="20"/>
                <w:lang w:val="en-GB"/>
              </w:rPr>
              <w:t>,</w:t>
            </w:r>
            <w:r w:rsidR="008D0584" w:rsidRPr="004A70BF">
              <w:rPr>
                <w:rFonts w:ascii="Arial" w:hAnsi="Arial" w:cs="Arial"/>
                <w:sz w:val="22"/>
                <w:szCs w:val="20"/>
                <w:lang w:val="en-GB"/>
              </w:rPr>
              <w:t>310</w:t>
            </w:r>
            <w:r w:rsidRPr="004A70BF">
              <w:rPr>
                <w:rFonts w:ascii="Arial" w:hAnsi="Arial" w:cs="Arial"/>
                <w:sz w:val="22"/>
                <w:szCs w:val="20"/>
                <w:lang w:val="en-GB"/>
              </w:rPr>
              <w:t>.00</w:t>
            </w:r>
          </w:p>
        </w:tc>
      </w:tr>
      <w:tr w:rsidR="005764EC" w:rsidRPr="004A70BF" w:rsidTr="001C31AB">
        <w:trPr>
          <w:trHeight w:val="271"/>
          <w:jc w:val="center"/>
        </w:trPr>
        <w:tc>
          <w:tcPr>
            <w:tcW w:w="4528" w:type="dxa"/>
          </w:tcPr>
          <w:p w:rsidR="005764EC" w:rsidRPr="004A70BF" w:rsidRDefault="009509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70BF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9E527C" w:rsidRPr="004A70BF">
              <w:rPr>
                <w:rFonts w:ascii="Arial" w:hAnsi="Arial" w:cs="Arial"/>
                <w:sz w:val="22"/>
                <w:szCs w:val="22"/>
                <w:lang w:val="en-GB"/>
              </w:rPr>
              <w:t>Higher education</w:t>
            </w:r>
          </w:p>
        </w:tc>
        <w:tc>
          <w:tcPr>
            <w:tcW w:w="4529" w:type="dxa"/>
          </w:tcPr>
          <w:p w:rsidR="005764EC" w:rsidRPr="004A70BF" w:rsidRDefault="008D0584" w:rsidP="008D0584">
            <w:pPr>
              <w:jc w:val="right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4A70BF">
              <w:rPr>
                <w:rFonts w:ascii="Arial" w:hAnsi="Arial" w:cs="Arial"/>
                <w:sz w:val="22"/>
                <w:szCs w:val="20"/>
                <w:lang w:val="en-GB"/>
              </w:rPr>
              <w:t>954</w:t>
            </w:r>
            <w:r w:rsidR="00E70CA2" w:rsidRPr="004A70BF">
              <w:rPr>
                <w:rFonts w:ascii="Arial" w:hAnsi="Arial" w:cs="Arial"/>
                <w:sz w:val="22"/>
                <w:szCs w:val="20"/>
                <w:lang w:val="en-GB"/>
              </w:rPr>
              <w:t>,</w:t>
            </w:r>
            <w:r w:rsidRPr="004A70BF">
              <w:rPr>
                <w:rFonts w:ascii="Arial" w:hAnsi="Arial" w:cs="Arial"/>
                <w:sz w:val="22"/>
                <w:szCs w:val="20"/>
                <w:lang w:val="en-GB"/>
              </w:rPr>
              <w:t>197</w:t>
            </w:r>
            <w:r w:rsidR="002F3F20" w:rsidRPr="004A70BF">
              <w:rPr>
                <w:rFonts w:ascii="Arial" w:hAnsi="Arial" w:cs="Arial"/>
                <w:sz w:val="22"/>
                <w:szCs w:val="20"/>
                <w:lang w:val="en-GB"/>
              </w:rPr>
              <w:t>.00</w:t>
            </w:r>
          </w:p>
        </w:tc>
      </w:tr>
      <w:tr w:rsidR="005764EC" w:rsidRPr="004A70BF" w:rsidTr="001C31AB">
        <w:trPr>
          <w:trHeight w:val="271"/>
          <w:jc w:val="center"/>
        </w:trPr>
        <w:tc>
          <w:tcPr>
            <w:tcW w:w="4528" w:type="dxa"/>
          </w:tcPr>
          <w:p w:rsidR="005764EC" w:rsidRPr="004A70BF" w:rsidRDefault="00DE65A5" w:rsidP="0012476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70BF">
              <w:rPr>
                <w:rFonts w:ascii="Arial" w:hAnsi="Arial" w:cs="Arial"/>
                <w:b/>
                <w:sz w:val="22"/>
                <w:szCs w:val="22"/>
                <w:lang w:val="en-GB"/>
              </w:rPr>
              <w:t>Foreign funds</w:t>
            </w:r>
            <w:r w:rsidR="009509DC" w:rsidRPr="004A70B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29" w:type="dxa"/>
          </w:tcPr>
          <w:p w:rsidR="005764EC" w:rsidRPr="004A70BF" w:rsidRDefault="0016510C" w:rsidP="002F3F2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</w:pPr>
            <w:r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1</w:t>
            </w:r>
            <w:r w:rsidR="00E70CA2"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,</w:t>
            </w:r>
            <w:r w:rsidR="008D0584"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671</w:t>
            </w:r>
            <w:r w:rsidR="00E70CA2"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,</w:t>
            </w:r>
            <w:r w:rsidR="008D0584"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557</w:t>
            </w:r>
            <w:r w:rsidR="002F3F20"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.00</w:t>
            </w:r>
          </w:p>
        </w:tc>
      </w:tr>
      <w:tr w:rsidR="002F3F20" w:rsidRPr="004A70BF" w:rsidTr="001C31AB">
        <w:trPr>
          <w:trHeight w:val="271"/>
          <w:jc w:val="center"/>
        </w:trPr>
        <w:tc>
          <w:tcPr>
            <w:tcW w:w="4528" w:type="dxa"/>
          </w:tcPr>
          <w:p w:rsidR="002F3F20" w:rsidRPr="004A70BF" w:rsidRDefault="002F3F20" w:rsidP="0012476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A70B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EXPENDITURES</w:t>
            </w:r>
            <w:r w:rsidR="008D0584" w:rsidRPr="004A70B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R&amp;D</w:t>
            </w:r>
          </w:p>
        </w:tc>
        <w:tc>
          <w:tcPr>
            <w:tcW w:w="4529" w:type="dxa"/>
          </w:tcPr>
          <w:p w:rsidR="002F3F20" w:rsidRPr="004A70BF" w:rsidRDefault="008D0584" w:rsidP="008D058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</w:pPr>
            <w:r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17</w:t>
            </w:r>
            <w:r w:rsidR="002F3F20"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,</w:t>
            </w:r>
            <w:r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984</w:t>
            </w:r>
            <w:r w:rsidR="002F3F20"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,</w:t>
            </w:r>
            <w:r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722</w:t>
            </w:r>
            <w:r w:rsidR="002F3F20" w:rsidRPr="004A70B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GB"/>
              </w:rPr>
              <w:t>.00</w:t>
            </w:r>
          </w:p>
        </w:tc>
      </w:tr>
    </w:tbl>
    <w:p w:rsidR="000A3A59" w:rsidRDefault="000A3A59">
      <w:pPr>
        <w:rPr>
          <w:lang w:val="en-GB"/>
        </w:rPr>
      </w:pPr>
    </w:p>
    <w:p w:rsidR="00503F98" w:rsidRDefault="00503F98">
      <w:pPr>
        <w:rPr>
          <w:lang w:val="en-GB"/>
        </w:rPr>
      </w:pPr>
    </w:p>
    <w:p w:rsidR="00503F98" w:rsidRDefault="00503F98">
      <w:pPr>
        <w:rPr>
          <w:lang w:val="en-GB"/>
        </w:rPr>
      </w:pPr>
    </w:p>
    <w:p w:rsidR="00503F98" w:rsidRDefault="00503F98">
      <w:pPr>
        <w:rPr>
          <w:lang w:val="en-GB"/>
        </w:rPr>
      </w:pPr>
    </w:p>
    <w:p w:rsidR="00503F98" w:rsidRDefault="00503F98">
      <w:pPr>
        <w:rPr>
          <w:lang w:val="en-GB"/>
        </w:rPr>
      </w:pPr>
    </w:p>
    <w:p w:rsidR="00503F98" w:rsidRDefault="00503F98">
      <w:pPr>
        <w:rPr>
          <w:lang w:val="en-GB"/>
        </w:rPr>
      </w:pPr>
    </w:p>
    <w:p w:rsidR="004A70BF" w:rsidRDefault="004A70BF">
      <w:pPr>
        <w:rPr>
          <w:lang w:val="en-GB"/>
        </w:rPr>
      </w:pPr>
    </w:p>
    <w:p w:rsidR="004A70BF" w:rsidRDefault="004A70BF">
      <w:pPr>
        <w:rPr>
          <w:lang w:val="en-GB"/>
        </w:rPr>
      </w:pPr>
    </w:p>
    <w:p w:rsidR="00503F98" w:rsidRDefault="00503F98">
      <w:pPr>
        <w:rPr>
          <w:lang w:val="en-GB"/>
        </w:rPr>
      </w:pPr>
    </w:p>
    <w:p w:rsidR="00503F98" w:rsidRPr="00503F98" w:rsidRDefault="00503F98" w:rsidP="00503F98">
      <w:pPr>
        <w:jc w:val="center"/>
        <w:rPr>
          <w:rFonts w:ascii="Arial" w:hAnsi="Arial" w:cs="Arial"/>
          <w:b/>
          <w:sz w:val="22"/>
        </w:rPr>
      </w:pPr>
      <w:r w:rsidRPr="00503F98">
        <w:rPr>
          <w:rFonts w:ascii="Arial" w:hAnsi="Arial" w:cs="Arial"/>
          <w:b/>
          <w:sz w:val="22"/>
          <w:lang w:val="en-GB"/>
        </w:rPr>
        <w:lastRenderedPageBreak/>
        <w:t xml:space="preserve">Chart 14 - Sources of funding for </w:t>
      </w:r>
      <w:r>
        <w:rPr>
          <w:rFonts w:ascii="Arial" w:hAnsi="Arial" w:cs="Arial"/>
          <w:b/>
          <w:sz w:val="22"/>
          <w:lang w:val="en-GB"/>
        </w:rPr>
        <w:t>research and development</w:t>
      </w:r>
    </w:p>
    <w:p w:rsidR="00503F98" w:rsidRDefault="00503F98">
      <w:pPr>
        <w:rPr>
          <w:lang w:val="en-GB"/>
        </w:rPr>
      </w:pPr>
    </w:p>
    <w:p w:rsidR="002E2F37" w:rsidRDefault="002E2F37">
      <w:pPr>
        <w:rPr>
          <w:lang w:val="en-GB"/>
        </w:rPr>
      </w:pPr>
      <w:r w:rsidRPr="00045FCD">
        <w:rPr>
          <w:rFonts w:ascii="Tahoma" w:hAnsi="Tahoma" w:cs="Tahoma"/>
          <w:noProof/>
        </w:rPr>
        <w:drawing>
          <wp:inline distT="0" distB="0" distL="0" distR="0" wp14:anchorId="2EE242B9" wp14:editId="39266CD4">
            <wp:extent cx="5764696" cy="2846070"/>
            <wp:effectExtent l="0" t="0" r="7620" b="1143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E2F37" w:rsidRDefault="002E2F37">
      <w:pPr>
        <w:rPr>
          <w:lang w:val="en-GB"/>
        </w:rPr>
      </w:pPr>
    </w:p>
    <w:p w:rsidR="00E149D9" w:rsidRDefault="00E149D9" w:rsidP="00E149D9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E149D9" w:rsidRPr="00E149D9" w:rsidRDefault="00E149D9" w:rsidP="00E149D9">
      <w:pPr>
        <w:jc w:val="center"/>
        <w:rPr>
          <w:rFonts w:ascii="Arial" w:hAnsi="Arial" w:cs="Arial"/>
          <w:b/>
          <w:sz w:val="22"/>
          <w:szCs w:val="22"/>
        </w:rPr>
      </w:pPr>
      <w:r w:rsidRPr="00E149D9">
        <w:rPr>
          <w:rFonts w:ascii="Arial" w:hAnsi="Arial" w:cs="Arial"/>
          <w:b/>
          <w:sz w:val="22"/>
          <w:szCs w:val="22"/>
          <w:lang w:val="en-GB"/>
        </w:rPr>
        <w:t>C</w:t>
      </w:r>
      <w:r w:rsidR="00B61272" w:rsidRPr="00E149D9">
        <w:rPr>
          <w:rFonts w:ascii="Arial" w:hAnsi="Arial" w:cs="Arial"/>
          <w:b/>
          <w:sz w:val="22"/>
          <w:szCs w:val="22"/>
          <w:lang w:val="en-GB"/>
        </w:rPr>
        <w:t>hart</w:t>
      </w:r>
      <w:r w:rsidR="004A70B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149D9">
        <w:rPr>
          <w:rFonts w:ascii="Arial" w:hAnsi="Arial" w:cs="Arial"/>
          <w:b/>
          <w:sz w:val="22"/>
          <w:szCs w:val="22"/>
          <w:lang w:val="en-GB"/>
        </w:rPr>
        <w:t xml:space="preserve">15 - </w:t>
      </w:r>
      <w:r w:rsidR="00B61272" w:rsidRPr="00E149D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149D9">
        <w:rPr>
          <w:rFonts w:ascii="Arial" w:hAnsi="Arial" w:cs="Arial"/>
          <w:b/>
          <w:sz w:val="22"/>
          <w:szCs w:val="22"/>
          <w:lang w:val="sr-Latn-ME"/>
        </w:rPr>
        <w:t>Spent funds by type of research</w:t>
      </w:r>
    </w:p>
    <w:p w:rsidR="000B2E37" w:rsidRPr="00D846D4" w:rsidRDefault="000B2E37">
      <w:pPr>
        <w:rPr>
          <w:rFonts w:ascii="Arial" w:hAnsi="Arial" w:cs="Arial"/>
          <w:sz w:val="22"/>
          <w:lang w:val="en-GB"/>
        </w:rPr>
      </w:pPr>
    </w:p>
    <w:p w:rsidR="000B2E37" w:rsidRPr="00D846D4" w:rsidRDefault="000B2E37" w:rsidP="00EF77D1">
      <w:pPr>
        <w:jc w:val="center"/>
        <w:rPr>
          <w:rFonts w:ascii="Arial" w:hAnsi="Arial" w:cs="Arial"/>
          <w:sz w:val="22"/>
          <w:lang w:val="en-GB"/>
        </w:rPr>
      </w:pPr>
      <w:r w:rsidRPr="00D846D4">
        <w:rPr>
          <w:rFonts w:ascii="Arial" w:hAnsi="Arial" w:cs="Arial"/>
          <w:noProof/>
          <w:sz w:val="22"/>
        </w:rPr>
        <w:drawing>
          <wp:inline distT="0" distB="0" distL="0" distR="0">
            <wp:extent cx="5716988" cy="3245844"/>
            <wp:effectExtent l="0" t="0" r="17145" b="1206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149D9" w:rsidRDefault="00E149D9" w:rsidP="0050610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E314B" w:rsidRDefault="004E314B" w:rsidP="00506105">
      <w:pPr>
        <w:jc w:val="both"/>
        <w:rPr>
          <w:rFonts w:ascii="Arial" w:hAnsi="Arial" w:cs="Arial"/>
          <w:sz w:val="22"/>
          <w:lang w:val="en-GB"/>
        </w:rPr>
      </w:pPr>
    </w:p>
    <w:p w:rsidR="00E040D8" w:rsidRDefault="00E040D8" w:rsidP="00506105">
      <w:pPr>
        <w:jc w:val="both"/>
        <w:rPr>
          <w:rFonts w:ascii="Arial" w:hAnsi="Arial" w:cs="Arial"/>
          <w:sz w:val="22"/>
          <w:lang w:val="en-GB"/>
        </w:rPr>
      </w:pPr>
    </w:p>
    <w:p w:rsidR="00E040D8" w:rsidRDefault="00E040D8" w:rsidP="00506105">
      <w:pPr>
        <w:jc w:val="both"/>
        <w:rPr>
          <w:rFonts w:ascii="Arial" w:hAnsi="Arial" w:cs="Arial"/>
          <w:sz w:val="22"/>
          <w:lang w:val="en-GB"/>
        </w:rPr>
      </w:pPr>
    </w:p>
    <w:p w:rsidR="00E040D8" w:rsidRDefault="00E040D8" w:rsidP="00506105">
      <w:pPr>
        <w:jc w:val="both"/>
        <w:rPr>
          <w:rFonts w:ascii="Arial" w:hAnsi="Arial" w:cs="Arial"/>
          <w:sz w:val="22"/>
          <w:lang w:val="en-GB"/>
        </w:rPr>
      </w:pPr>
    </w:p>
    <w:p w:rsidR="00E040D8" w:rsidRDefault="00E040D8" w:rsidP="00506105">
      <w:pPr>
        <w:jc w:val="both"/>
        <w:rPr>
          <w:rFonts w:ascii="Arial" w:hAnsi="Arial" w:cs="Arial"/>
          <w:sz w:val="22"/>
          <w:lang w:val="en-GB"/>
        </w:rPr>
      </w:pPr>
    </w:p>
    <w:p w:rsidR="00E040D8" w:rsidRDefault="00E040D8" w:rsidP="00506105">
      <w:pPr>
        <w:jc w:val="both"/>
        <w:rPr>
          <w:rFonts w:ascii="Arial" w:hAnsi="Arial" w:cs="Arial"/>
          <w:sz w:val="22"/>
          <w:lang w:val="en-GB"/>
        </w:rPr>
      </w:pPr>
    </w:p>
    <w:p w:rsidR="00E040D8" w:rsidRDefault="00E040D8" w:rsidP="00506105">
      <w:pPr>
        <w:jc w:val="both"/>
        <w:rPr>
          <w:rFonts w:ascii="Arial" w:hAnsi="Arial" w:cs="Arial"/>
          <w:sz w:val="22"/>
          <w:lang w:val="en-GB"/>
        </w:rPr>
      </w:pPr>
    </w:p>
    <w:p w:rsidR="00E040D8" w:rsidRDefault="00E040D8" w:rsidP="00506105">
      <w:pPr>
        <w:jc w:val="both"/>
        <w:rPr>
          <w:rFonts w:ascii="Arial" w:hAnsi="Arial" w:cs="Arial"/>
          <w:sz w:val="22"/>
          <w:lang w:val="en-GB"/>
        </w:rPr>
      </w:pPr>
    </w:p>
    <w:p w:rsidR="00E040D8" w:rsidRDefault="00E040D8" w:rsidP="00506105">
      <w:pPr>
        <w:jc w:val="both"/>
        <w:rPr>
          <w:rFonts w:ascii="Arial" w:hAnsi="Arial" w:cs="Arial"/>
          <w:sz w:val="22"/>
          <w:lang w:val="en-GB"/>
        </w:rPr>
      </w:pPr>
    </w:p>
    <w:p w:rsidR="00E040D8" w:rsidRDefault="00E040D8" w:rsidP="00506105">
      <w:pPr>
        <w:jc w:val="both"/>
        <w:rPr>
          <w:rFonts w:ascii="Arial" w:hAnsi="Arial" w:cs="Arial"/>
          <w:sz w:val="22"/>
          <w:lang w:val="en-GB"/>
        </w:rPr>
      </w:pPr>
    </w:p>
    <w:p w:rsidR="008D611C" w:rsidRPr="008D611C" w:rsidRDefault="00E040D8" w:rsidP="008D611C">
      <w:pPr>
        <w:jc w:val="center"/>
        <w:rPr>
          <w:rFonts w:ascii="Arial" w:hAnsi="Arial" w:cs="Arial"/>
          <w:b/>
          <w:sz w:val="22"/>
        </w:rPr>
      </w:pPr>
      <w:r w:rsidRPr="008D611C">
        <w:rPr>
          <w:rFonts w:ascii="Arial" w:hAnsi="Arial" w:cs="Arial"/>
          <w:b/>
          <w:sz w:val="22"/>
          <w:lang w:val="en-GB"/>
        </w:rPr>
        <w:lastRenderedPageBreak/>
        <w:t>Chart</w:t>
      </w:r>
      <w:r w:rsidR="008D611C" w:rsidRPr="008D611C">
        <w:rPr>
          <w:rFonts w:ascii="Arial" w:hAnsi="Arial" w:cs="Arial"/>
          <w:b/>
          <w:sz w:val="22"/>
          <w:lang w:val="en-GB"/>
        </w:rPr>
        <w:t xml:space="preserve"> 16 - </w:t>
      </w:r>
      <w:r w:rsidR="008D611C" w:rsidRPr="008D611C">
        <w:rPr>
          <w:rFonts w:ascii="Arial" w:hAnsi="Arial" w:cs="Arial"/>
          <w:b/>
          <w:sz w:val="22"/>
          <w:lang w:val="sr-Latn-ME"/>
        </w:rPr>
        <w:t>Level of spending on R&amp;D by the size of surveyed organisations</w:t>
      </w:r>
    </w:p>
    <w:p w:rsidR="00E040D8" w:rsidRPr="008D611C" w:rsidRDefault="00E040D8" w:rsidP="00506105">
      <w:pPr>
        <w:jc w:val="both"/>
        <w:rPr>
          <w:rFonts w:ascii="Arial" w:hAnsi="Arial" w:cs="Arial"/>
          <w:sz w:val="22"/>
        </w:rPr>
      </w:pPr>
    </w:p>
    <w:p w:rsidR="00AA1E9B" w:rsidRPr="00D846D4" w:rsidRDefault="00AA1E9B">
      <w:pPr>
        <w:rPr>
          <w:rFonts w:ascii="Arial" w:hAnsi="Arial" w:cs="Arial"/>
          <w:sz w:val="22"/>
          <w:lang w:val="en-GB"/>
        </w:rPr>
      </w:pPr>
      <w:r w:rsidRPr="00D846D4">
        <w:rPr>
          <w:rFonts w:ascii="Arial" w:hAnsi="Arial" w:cs="Arial"/>
          <w:noProof/>
          <w:sz w:val="22"/>
        </w:rPr>
        <w:drawing>
          <wp:inline distT="0" distB="0" distL="0" distR="0">
            <wp:extent cx="5640705" cy="3152775"/>
            <wp:effectExtent l="0" t="0" r="1714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A1E9B" w:rsidRPr="00D846D4" w:rsidRDefault="00AA1E9B">
      <w:pPr>
        <w:rPr>
          <w:rFonts w:ascii="Arial" w:hAnsi="Arial" w:cs="Arial"/>
          <w:sz w:val="22"/>
          <w:lang w:val="en-GB"/>
        </w:rPr>
      </w:pPr>
    </w:p>
    <w:p w:rsidR="00AA1E9B" w:rsidRDefault="00AA1E9B">
      <w:pPr>
        <w:rPr>
          <w:rFonts w:ascii="Arial" w:hAnsi="Arial" w:cs="Arial"/>
          <w:sz w:val="22"/>
          <w:lang w:val="en-GB"/>
        </w:rPr>
      </w:pPr>
    </w:p>
    <w:p w:rsidR="004E314B" w:rsidRPr="00D846D4" w:rsidRDefault="004E314B">
      <w:pPr>
        <w:rPr>
          <w:rFonts w:ascii="Arial" w:hAnsi="Arial" w:cs="Arial"/>
          <w:sz w:val="22"/>
          <w:lang w:val="en-GB"/>
        </w:rPr>
      </w:pPr>
    </w:p>
    <w:p w:rsidR="000B2E37" w:rsidRPr="008D611C" w:rsidRDefault="008D611C" w:rsidP="008D611C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b/>
          <w:szCs w:val="22"/>
          <w:lang w:val="en-GB"/>
        </w:rPr>
      </w:pPr>
      <w:r w:rsidRPr="008D611C">
        <w:rPr>
          <w:rFonts w:ascii="Arial" w:hAnsi="Arial" w:cs="Arial"/>
          <w:b/>
          <w:szCs w:val="22"/>
          <w:lang w:val="en-GB"/>
        </w:rPr>
        <w:t xml:space="preserve">METHODOLOGICAL REMARKS </w:t>
      </w:r>
    </w:p>
    <w:p w:rsidR="000B2E37" w:rsidRPr="00D846D4" w:rsidRDefault="000B2E37" w:rsidP="000B2E3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B2E37" w:rsidRPr="00D846D4" w:rsidRDefault="008D611C" w:rsidP="004021A4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3.1</w:t>
      </w:r>
      <w:r w:rsidR="005B0EBA" w:rsidRPr="00D846D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6043A">
        <w:rPr>
          <w:rFonts w:ascii="Arial" w:hAnsi="Arial" w:cs="Arial"/>
          <w:b/>
          <w:sz w:val="22"/>
          <w:szCs w:val="22"/>
          <w:lang w:val="en-GB"/>
        </w:rPr>
        <w:t>Legal basis</w:t>
      </w:r>
      <w:r w:rsidR="000B2E37" w:rsidRPr="00D846D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B2E37" w:rsidRPr="00D846D4" w:rsidRDefault="008D611C" w:rsidP="004021A4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046036" w:rsidRPr="00046036">
        <w:rPr>
          <w:rFonts w:ascii="Arial" w:hAnsi="Arial" w:cs="Arial"/>
          <w:sz w:val="22"/>
          <w:szCs w:val="22"/>
          <w:lang w:val="en-GB"/>
        </w:rPr>
        <w:t xml:space="preserve">The legal basis for </w:t>
      </w:r>
      <w:r w:rsidR="00F04BEE">
        <w:rPr>
          <w:rFonts w:ascii="Arial" w:hAnsi="Arial" w:cs="Arial"/>
          <w:sz w:val="22"/>
          <w:szCs w:val="22"/>
          <w:lang w:val="en-GB"/>
        </w:rPr>
        <w:t>implementation of</w:t>
      </w:r>
      <w:r w:rsidR="00046036" w:rsidRPr="00046036">
        <w:rPr>
          <w:rFonts w:ascii="Arial" w:hAnsi="Arial" w:cs="Arial"/>
          <w:sz w:val="22"/>
          <w:szCs w:val="22"/>
          <w:lang w:val="en-GB"/>
        </w:rPr>
        <w:t xml:space="preserve"> statistical surveys </w:t>
      </w:r>
      <w:r w:rsidR="00F04BEE">
        <w:rPr>
          <w:rFonts w:ascii="Arial" w:hAnsi="Arial" w:cs="Arial"/>
          <w:sz w:val="22"/>
          <w:szCs w:val="22"/>
          <w:lang w:val="en-GB"/>
        </w:rPr>
        <w:t>in the field</w:t>
      </w:r>
      <w:r w:rsidR="00046036" w:rsidRPr="00046036">
        <w:rPr>
          <w:rFonts w:ascii="Arial" w:hAnsi="Arial" w:cs="Arial"/>
          <w:sz w:val="22"/>
          <w:szCs w:val="22"/>
          <w:lang w:val="en-GB"/>
        </w:rPr>
        <w:t xml:space="preserve"> of</w:t>
      </w:r>
      <w:r w:rsidR="00F04BEE">
        <w:rPr>
          <w:rFonts w:ascii="Arial" w:hAnsi="Arial" w:cs="Arial"/>
          <w:sz w:val="22"/>
          <w:szCs w:val="22"/>
          <w:lang w:val="en-GB"/>
        </w:rPr>
        <w:t xml:space="preserve"> </w:t>
      </w:r>
      <w:r w:rsidR="00046036" w:rsidRPr="00046036">
        <w:rPr>
          <w:rFonts w:ascii="Arial" w:hAnsi="Arial" w:cs="Arial"/>
          <w:sz w:val="22"/>
          <w:szCs w:val="22"/>
          <w:lang w:val="en-GB"/>
        </w:rPr>
        <w:t xml:space="preserve">​​research and development in Montenegro </w:t>
      </w:r>
      <w:r w:rsidR="00F04BEE">
        <w:rPr>
          <w:rFonts w:ascii="Arial" w:hAnsi="Arial" w:cs="Arial"/>
          <w:sz w:val="22"/>
          <w:szCs w:val="22"/>
          <w:lang w:val="en-GB"/>
        </w:rPr>
        <w:t>has been</w:t>
      </w:r>
      <w:r w:rsidR="00046036" w:rsidRPr="00046036">
        <w:rPr>
          <w:rFonts w:ascii="Arial" w:hAnsi="Arial" w:cs="Arial"/>
          <w:sz w:val="22"/>
          <w:szCs w:val="22"/>
          <w:lang w:val="en-GB"/>
        </w:rPr>
        <w:t xml:space="preserve"> established </w:t>
      </w:r>
      <w:r w:rsidR="00F04BEE">
        <w:rPr>
          <w:rFonts w:ascii="Arial" w:hAnsi="Arial" w:cs="Arial"/>
          <w:sz w:val="22"/>
          <w:szCs w:val="22"/>
          <w:lang w:val="en-GB"/>
        </w:rPr>
        <w:t>by</w:t>
      </w:r>
      <w:r w:rsidR="00046036" w:rsidRPr="00046036">
        <w:rPr>
          <w:rFonts w:ascii="Arial" w:hAnsi="Arial" w:cs="Arial"/>
          <w:sz w:val="22"/>
          <w:szCs w:val="22"/>
          <w:lang w:val="en-GB"/>
        </w:rPr>
        <w:t xml:space="preserve"> the Law on </w:t>
      </w:r>
      <w:r w:rsidR="004021A4">
        <w:rPr>
          <w:rFonts w:ascii="Arial" w:hAnsi="Arial" w:cs="Arial"/>
          <w:sz w:val="22"/>
          <w:szCs w:val="22"/>
          <w:lang w:val="en-GB"/>
        </w:rPr>
        <w:t xml:space="preserve">official </w:t>
      </w:r>
      <w:r w:rsidR="00046036" w:rsidRPr="00046036">
        <w:rPr>
          <w:rFonts w:ascii="Arial" w:hAnsi="Arial" w:cs="Arial"/>
          <w:sz w:val="22"/>
          <w:szCs w:val="22"/>
          <w:lang w:val="en-GB"/>
        </w:rPr>
        <w:t xml:space="preserve">Statistics and </w:t>
      </w:r>
      <w:r w:rsidR="004021A4">
        <w:rPr>
          <w:rFonts w:ascii="Arial" w:hAnsi="Arial" w:cs="Arial"/>
          <w:sz w:val="22"/>
          <w:szCs w:val="22"/>
          <w:lang w:val="en-GB"/>
        </w:rPr>
        <w:t xml:space="preserve">fficial </w:t>
      </w:r>
      <w:r w:rsidR="00046036" w:rsidRPr="00046036">
        <w:rPr>
          <w:rFonts w:ascii="Arial" w:hAnsi="Arial" w:cs="Arial"/>
          <w:sz w:val="22"/>
          <w:szCs w:val="22"/>
          <w:lang w:val="en-GB"/>
        </w:rPr>
        <w:t xml:space="preserve">Statistical System (Official Gazette of Montenegro </w:t>
      </w:r>
      <w:r>
        <w:rPr>
          <w:rFonts w:ascii="Arial" w:hAnsi="Arial" w:cs="Arial"/>
          <w:sz w:val="22"/>
          <w:szCs w:val="22"/>
          <w:lang w:val="en-GB"/>
        </w:rPr>
        <w:t>0</w:t>
      </w:r>
      <w:r w:rsidR="00046036" w:rsidRPr="00046036">
        <w:rPr>
          <w:rFonts w:ascii="Arial" w:hAnsi="Arial" w:cs="Arial"/>
          <w:sz w:val="22"/>
          <w:szCs w:val="22"/>
          <w:lang w:val="en-GB"/>
        </w:rPr>
        <w:t>18/12</w:t>
      </w:r>
      <w:r>
        <w:rPr>
          <w:rFonts w:ascii="Arial" w:hAnsi="Arial" w:cs="Arial"/>
          <w:sz w:val="22"/>
          <w:szCs w:val="22"/>
          <w:lang w:val="en-GB"/>
        </w:rPr>
        <w:t xml:space="preserve"> and 047/19</w:t>
      </w:r>
      <w:r w:rsidR="00046036" w:rsidRPr="00046036">
        <w:rPr>
          <w:rFonts w:ascii="Arial" w:hAnsi="Arial" w:cs="Arial"/>
          <w:sz w:val="22"/>
          <w:szCs w:val="22"/>
          <w:lang w:val="en-GB"/>
        </w:rPr>
        <w:t>), the Five-Year</w:t>
      </w:r>
      <w:r w:rsidR="004021A4">
        <w:rPr>
          <w:rFonts w:ascii="Arial" w:hAnsi="Arial" w:cs="Arial"/>
          <w:sz w:val="22"/>
          <w:szCs w:val="22"/>
          <w:lang w:val="en-GB"/>
        </w:rPr>
        <w:t xml:space="preserve"> Program on official statistics </w:t>
      </w:r>
      <w:r>
        <w:rPr>
          <w:rFonts w:ascii="Arial" w:hAnsi="Arial" w:cs="Arial"/>
          <w:sz w:val="22"/>
          <w:szCs w:val="22"/>
          <w:lang w:val="en-GB"/>
        </w:rPr>
        <w:t xml:space="preserve">(2019 – 2023) </w:t>
      </w:r>
      <w:r w:rsidR="00046036" w:rsidRPr="00046036">
        <w:rPr>
          <w:rFonts w:ascii="Arial" w:hAnsi="Arial" w:cs="Arial"/>
          <w:sz w:val="22"/>
          <w:szCs w:val="22"/>
          <w:lang w:val="en-GB"/>
        </w:rPr>
        <w:t>and An</w:t>
      </w:r>
      <w:r>
        <w:rPr>
          <w:rFonts w:ascii="Arial" w:hAnsi="Arial" w:cs="Arial"/>
          <w:sz w:val="22"/>
          <w:szCs w:val="22"/>
          <w:lang w:val="en-GB"/>
        </w:rPr>
        <w:t xml:space="preserve">nual Plan of </w:t>
      </w:r>
      <w:r w:rsidR="004021A4">
        <w:rPr>
          <w:rFonts w:ascii="Arial" w:hAnsi="Arial" w:cs="Arial"/>
          <w:sz w:val="22"/>
          <w:szCs w:val="22"/>
          <w:lang w:val="en-GB"/>
        </w:rPr>
        <w:t>official Statistics</w:t>
      </w:r>
      <w:r>
        <w:rPr>
          <w:rFonts w:ascii="Arial" w:hAnsi="Arial" w:cs="Arial"/>
          <w:sz w:val="22"/>
          <w:szCs w:val="22"/>
          <w:lang w:val="en-GB"/>
        </w:rPr>
        <w:t xml:space="preserve"> for 2020</w:t>
      </w:r>
      <w:r w:rsidR="00046036" w:rsidRPr="00046036">
        <w:rPr>
          <w:rFonts w:ascii="Arial" w:hAnsi="Arial" w:cs="Arial"/>
          <w:sz w:val="22"/>
          <w:szCs w:val="22"/>
          <w:lang w:val="en-GB"/>
        </w:rPr>
        <w:t>,</w:t>
      </w:r>
      <w:r w:rsidR="00083662">
        <w:rPr>
          <w:rFonts w:ascii="Arial" w:hAnsi="Arial" w:cs="Arial"/>
          <w:sz w:val="22"/>
          <w:szCs w:val="22"/>
          <w:lang w:val="en-GB"/>
        </w:rPr>
        <w:t xml:space="preserve"> </w:t>
      </w:r>
      <w:r w:rsidR="00046036" w:rsidRPr="00046036">
        <w:rPr>
          <w:rFonts w:ascii="Arial" w:hAnsi="Arial" w:cs="Arial"/>
          <w:sz w:val="22"/>
          <w:szCs w:val="22"/>
          <w:lang w:val="en-GB"/>
        </w:rPr>
        <w:t xml:space="preserve">which include </w:t>
      </w:r>
      <w:r w:rsidR="00F04BEE">
        <w:rPr>
          <w:rFonts w:ascii="Arial" w:hAnsi="Arial" w:cs="Arial"/>
          <w:sz w:val="22"/>
          <w:szCs w:val="22"/>
          <w:lang w:val="en-GB"/>
        </w:rPr>
        <w:t xml:space="preserve">the </w:t>
      </w:r>
      <w:r w:rsidR="00046036" w:rsidRPr="00046036">
        <w:rPr>
          <w:rFonts w:ascii="Arial" w:hAnsi="Arial" w:cs="Arial"/>
          <w:sz w:val="22"/>
          <w:szCs w:val="22"/>
          <w:lang w:val="en-GB"/>
        </w:rPr>
        <w:t xml:space="preserve">obligations arising from the </w:t>
      </w:r>
      <w:r w:rsidR="00F04BEE">
        <w:rPr>
          <w:rFonts w:ascii="Arial" w:hAnsi="Arial" w:cs="Arial"/>
          <w:sz w:val="22"/>
          <w:szCs w:val="22"/>
          <w:lang w:val="en-GB"/>
        </w:rPr>
        <w:t xml:space="preserve">process of </w:t>
      </w:r>
      <w:r w:rsidR="00046036" w:rsidRPr="00046036">
        <w:rPr>
          <w:rFonts w:ascii="Arial" w:hAnsi="Arial" w:cs="Arial"/>
          <w:sz w:val="22"/>
          <w:szCs w:val="22"/>
          <w:lang w:val="en-GB"/>
        </w:rPr>
        <w:t xml:space="preserve">accession of Montenegro to the European Union. </w:t>
      </w:r>
    </w:p>
    <w:p w:rsidR="008D611C" w:rsidRDefault="008D611C" w:rsidP="000B2E3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B2E37" w:rsidRPr="00D846D4" w:rsidRDefault="008D611C" w:rsidP="008D611C">
      <w:pPr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3.</w:t>
      </w:r>
      <w:r w:rsidR="005B0EBA" w:rsidRPr="00D846D4">
        <w:rPr>
          <w:rFonts w:ascii="Arial" w:hAnsi="Arial" w:cs="Arial"/>
          <w:b/>
          <w:sz w:val="22"/>
          <w:szCs w:val="22"/>
          <w:lang w:val="en-GB"/>
        </w:rPr>
        <w:t xml:space="preserve">2 </w:t>
      </w:r>
      <w:r w:rsidR="00823A50">
        <w:rPr>
          <w:rFonts w:ascii="Arial" w:hAnsi="Arial" w:cs="Arial"/>
          <w:b/>
          <w:sz w:val="22"/>
          <w:szCs w:val="22"/>
          <w:lang w:val="en-GB"/>
        </w:rPr>
        <w:t>Aim</w:t>
      </w:r>
      <w:r w:rsidR="008B3433">
        <w:rPr>
          <w:rFonts w:ascii="Arial" w:hAnsi="Arial" w:cs="Arial"/>
          <w:b/>
          <w:sz w:val="22"/>
          <w:szCs w:val="22"/>
          <w:lang w:val="en-GB"/>
        </w:rPr>
        <w:t xml:space="preserve"> and content of statistical survey</w:t>
      </w:r>
      <w:r w:rsidR="000B2E37" w:rsidRPr="00D846D4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E72D66" w:rsidRPr="00E72D66" w:rsidRDefault="00E72D66" w:rsidP="00E72D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811721" w:rsidRPr="00811721">
        <w:rPr>
          <w:rFonts w:ascii="Arial" w:hAnsi="Arial" w:cs="Arial"/>
          <w:sz w:val="22"/>
          <w:szCs w:val="22"/>
          <w:lang w:val="en-GB"/>
        </w:rPr>
        <w:t xml:space="preserve">The aim of </w:t>
      </w:r>
      <w:r w:rsidR="00590B0B">
        <w:rPr>
          <w:rFonts w:ascii="Arial" w:hAnsi="Arial" w:cs="Arial"/>
          <w:sz w:val="22"/>
          <w:szCs w:val="22"/>
          <w:lang w:val="en-GB"/>
        </w:rPr>
        <w:t>R&amp;D</w:t>
      </w:r>
      <w:r w:rsidR="00D457B1">
        <w:rPr>
          <w:rFonts w:ascii="Arial" w:hAnsi="Arial" w:cs="Arial"/>
          <w:sz w:val="22"/>
          <w:szCs w:val="22"/>
          <w:lang w:val="en-GB"/>
        </w:rPr>
        <w:t xml:space="preserve"> </w:t>
      </w:r>
      <w:r w:rsidR="00811721" w:rsidRPr="00811721">
        <w:rPr>
          <w:rFonts w:ascii="Arial" w:hAnsi="Arial" w:cs="Arial"/>
          <w:sz w:val="22"/>
          <w:szCs w:val="22"/>
          <w:lang w:val="en-GB"/>
        </w:rPr>
        <w:t xml:space="preserve">statistics is to provide R&amp;D data </w:t>
      </w:r>
      <w:r w:rsidR="00590B0B">
        <w:rPr>
          <w:rFonts w:ascii="Arial" w:hAnsi="Arial" w:cs="Arial"/>
          <w:sz w:val="22"/>
          <w:szCs w:val="22"/>
          <w:lang w:val="en-GB"/>
        </w:rPr>
        <w:t>on the basis of</w:t>
      </w:r>
      <w:r w:rsidR="00811721" w:rsidRPr="00811721">
        <w:rPr>
          <w:rFonts w:ascii="Arial" w:hAnsi="Arial" w:cs="Arial"/>
          <w:sz w:val="22"/>
          <w:szCs w:val="22"/>
          <w:lang w:val="en-GB"/>
        </w:rPr>
        <w:t xml:space="preserve"> input indicators </w:t>
      </w:r>
      <w:r w:rsidR="003C0C06">
        <w:rPr>
          <w:rFonts w:ascii="Arial" w:hAnsi="Arial" w:cs="Arial"/>
          <w:sz w:val="22"/>
          <w:szCs w:val="22"/>
          <w:lang w:val="en-GB"/>
        </w:rPr>
        <w:t>–</w:t>
      </w:r>
      <w:r w:rsidR="00811721" w:rsidRPr="00811721">
        <w:rPr>
          <w:rFonts w:ascii="Arial" w:hAnsi="Arial" w:cs="Arial"/>
          <w:sz w:val="22"/>
          <w:szCs w:val="22"/>
          <w:lang w:val="en-GB"/>
        </w:rPr>
        <w:t xml:space="preserve"> R&amp;D</w:t>
      </w:r>
      <w:r w:rsidR="003C0C06">
        <w:rPr>
          <w:rFonts w:ascii="Arial" w:hAnsi="Arial" w:cs="Arial"/>
          <w:sz w:val="22"/>
          <w:szCs w:val="22"/>
          <w:lang w:val="en-GB"/>
        </w:rPr>
        <w:t xml:space="preserve"> </w:t>
      </w:r>
      <w:r w:rsidR="005772C9">
        <w:rPr>
          <w:rFonts w:ascii="Arial" w:hAnsi="Arial" w:cs="Arial"/>
          <w:sz w:val="22"/>
          <w:szCs w:val="22"/>
          <w:lang w:val="en-GB"/>
        </w:rPr>
        <w:t>staff</w:t>
      </w:r>
      <w:r w:rsidR="003C0C06">
        <w:rPr>
          <w:rFonts w:ascii="Arial" w:hAnsi="Arial" w:cs="Arial"/>
          <w:sz w:val="22"/>
          <w:szCs w:val="22"/>
          <w:lang w:val="en-GB"/>
        </w:rPr>
        <w:t>,</w:t>
      </w:r>
      <w:r w:rsidR="00811721" w:rsidRPr="00811721">
        <w:rPr>
          <w:rFonts w:ascii="Arial" w:hAnsi="Arial" w:cs="Arial"/>
          <w:sz w:val="22"/>
          <w:szCs w:val="22"/>
          <w:lang w:val="en-GB"/>
        </w:rPr>
        <w:t xml:space="preserve"> as well as R&amp;D </w:t>
      </w:r>
      <w:r w:rsidR="000F479F">
        <w:rPr>
          <w:rFonts w:ascii="Arial" w:hAnsi="Arial" w:cs="Arial"/>
          <w:sz w:val="22"/>
          <w:szCs w:val="22"/>
          <w:lang w:val="en-GB"/>
        </w:rPr>
        <w:t>spending</w:t>
      </w:r>
      <w:r w:rsidR="00811721" w:rsidRPr="00811721">
        <w:rPr>
          <w:rFonts w:ascii="Arial" w:hAnsi="Arial" w:cs="Arial"/>
          <w:sz w:val="22"/>
          <w:szCs w:val="22"/>
          <w:lang w:val="en-GB"/>
        </w:rPr>
        <w:t>.</w:t>
      </w:r>
      <w:r w:rsidR="000F479F">
        <w:rPr>
          <w:rFonts w:ascii="Arial" w:hAnsi="Arial" w:cs="Arial"/>
          <w:sz w:val="22"/>
          <w:szCs w:val="22"/>
          <w:lang w:val="en-GB"/>
        </w:rPr>
        <w:t xml:space="preserve"> </w:t>
      </w:r>
      <w:r w:rsidR="00466E14">
        <w:rPr>
          <w:rFonts w:ascii="Arial" w:hAnsi="Arial" w:cs="Arial"/>
          <w:sz w:val="22"/>
          <w:szCs w:val="22"/>
          <w:lang w:val="en-GB"/>
        </w:rPr>
        <w:t>The s</w:t>
      </w:r>
      <w:r w:rsidR="00811721" w:rsidRPr="00811721">
        <w:rPr>
          <w:rFonts w:ascii="Arial" w:hAnsi="Arial" w:cs="Arial"/>
          <w:sz w:val="22"/>
          <w:szCs w:val="22"/>
          <w:lang w:val="en-GB"/>
        </w:rPr>
        <w:t>tatistic</w:t>
      </w:r>
      <w:r w:rsidR="00466E14">
        <w:rPr>
          <w:rFonts w:ascii="Arial" w:hAnsi="Arial" w:cs="Arial"/>
          <w:sz w:val="22"/>
          <w:szCs w:val="22"/>
          <w:lang w:val="en-GB"/>
        </w:rPr>
        <w:t>al data</w:t>
      </w:r>
      <w:r w:rsidR="00811721" w:rsidRPr="00811721">
        <w:rPr>
          <w:rFonts w:ascii="Arial" w:hAnsi="Arial" w:cs="Arial"/>
          <w:sz w:val="22"/>
          <w:szCs w:val="22"/>
          <w:lang w:val="en-GB"/>
        </w:rPr>
        <w:t xml:space="preserve"> are collected through a national R&amp;D survey</w:t>
      </w:r>
      <w:r w:rsidR="00466E14">
        <w:rPr>
          <w:rFonts w:ascii="Arial" w:hAnsi="Arial" w:cs="Arial"/>
          <w:sz w:val="22"/>
          <w:szCs w:val="22"/>
          <w:lang w:val="en-GB"/>
        </w:rPr>
        <w:t>,</w:t>
      </w:r>
      <w:r w:rsidR="00811721" w:rsidRPr="00811721">
        <w:rPr>
          <w:rFonts w:ascii="Arial" w:hAnsi="Arial" w:cs="Arial"/>
          <w:sz w:val="22"/>
          <w:szCs w:val="22"/>
          <w:lang w:val="en-GB"/>
        </w:rPr>
        <w:t xml:space="preserve"> </w:t>
      </w:r>
      <w:r w:rsidR="00466E14">
        <w:rPr>
          <w:rFonts w:ascii="Arial" w:hAnsi="Arial" w:cs="Arial"/>
          <w:sz w:val="22"/>
          <w:szCs w:val="22"/>
          <w:lang w:val="en-GB"/>
        </w:rPr>
        <w:t xml:space="preserve">where </w:t>
      </w:r>
      <w:r w:rsidR="00466E14" w:rsidRPr="00811721">
        <w:rPr>
          <w:rFonts w:ascii="Arial" w:hAnsi="Arial" w:cs="Arial"/>
          <w:sz w:val="22"/>
          <w:szCs w:val="22"/>
          <w:lang w:val="en-GB"/>
        </w:rPr>
        <w:t xml:space="preserve">all institutions active in the field of </w:t>
      </w:r>
      <w:r w:rsidR="00466E14">
        <w:rPr>
          <w:rFonts w:ascii="Arial" w:hAnsi="Arial" w:cs="Arial"/>
          <w:sz w:val="22"/>
          <w:szCs w:val="22"/>
          <w:lang w:val="en-GB"/>
        </w:rPr>
        <w:t>research and development</w:t>
      </w:r>
      <w:r w:rsidR="00811721" w:rsidRPr="00811721">
        <w:rPr>
          <w:rFonts w:ascii="Arial" w:hAnsi="Arial" w:cs="Arial"/>
          <w:sz w:val="22"/>
          <w:szCs w:val="22"/>
          <w:lang w:val="en-GB"/>
        </w:rPr>
        <w:t xml:space="preserve"> submit data in the form of annual reports.</w:t>
      </w:r>
      <w:r w:rsidR="00466E14">
        <w:rPr>
          <w:rFonts w:ascii="Arial" w:hAnsi="Arial" w:cs="Arial"/>
          <w:sz w:val="22"/>
          <w:szCs w:val="22"/>
          <w:lang w:val="en-GB"/>
        </w:rPr>
        <w:t xml:space="preserve"> </w:t>
      </w:r>
      <w:r w:rsidRPr="00E72D66">
        <w:rPr>
          <w:rFonts w:ascii="Arial" w:hAnsi="Arial" w:cs="Arial"/>
          <w:sz w:val="22"/>
          <w:szCs w:val="22"/>
          <w:lang w:val="en"/>
        </w:rPr>
        <w:t xml:space="preserve">The survey for 2019 was conducted </w:t>
      </w:r>
      <w:r w:rsidR="004021A4">
        <w:rPr>
          <w:rFonts w:ascii="Arial" w:hAnsi="Arial" w:cs="Arial"/>
          <w:sz w:val="22"/>
          <w:szCs w:val="22"/>
          <w:lang w:val="en"/>
        </w:rPr>
        <w:t xml:space="preserve">by </w:t>
      </w:r>
      <w:r>
        <w:rPr>
          <w:rFonts w:ascii="Arial" w:hAnsi="Arial" w:cs="Arial"/>
          <w:sz w:val="22"/>
          <w:szCs w:val="22"/>
          <w:lang w:val="en"/>
        </w:rPr>
        <w:t>a</w:t>
      </w:r>
      <w:r w:rsidR="004021A4">
        <w:rPr>
          <w:rFonts w:ascii="Arial" w:hAnsi="Arial" w:cs="Arial"/>
          <w:sz w:val="22"/>
          <w:szCs w:val="22"/>
          <w:lang w:val="en"/>
        </w:rPr>
        <w:t>n electronic</w:t>
      </w:r>
      <w:r>
        <w:rPr>
          <w:rFonts w:ascii="Arial" w:hAnsi="Arial" w:cs="Arial"/>
          <w:sz w:val="22"/>
          <w:szCs w:val="22"/>
          <w:lang w:val="en"/>
        </w:rPr>
        <w:t xml:space="preserve"> questionnaire</w:t>
      </w:r>
      <w:r w:rsidR="004021A4">
        <w:rPr>
          <w:rFonts w:ascii="Arial" w:hAnsi="Arial" w:cs="Arial"/>
          <w:sz w:val="22"/>
          <w:szCs w:val="22"/>
          <w:lang w:val="en"/>
        </w:rPr>
        <w:t xml:space="preserve"> fulfilled</w:t>
      </w:r>
      <w:r>
        <w:rPr>
          <w:rFonts w:ascii="Arial" w:hAnsi="Arial" w:cs="Arial"/>
          <w:sz w:val="22"/>
          <w:szCs w:val="22"/>
          <w:lang w:val="en"/>
        </w:rPr>
        <w:t xml:space="preserve"> by surveyed </w:t>
      </w:r>
      <w:r w:rsidR="004021A4">
        <w:rPr>
          <w:rFonts w:ascii="Arial" w:hAnsi="Arial" w:cs="Arial"/>
          <w:sz w:val="22"/>
          <w:szCs w:val="22"/>
          <w:lang w:val="en"/>
        </w:rPr>
        <w:t>organizations</w:t>
      </w:r>
      <w:r>
        <w:rPr>
          <w:rFonts w:ascii="Arial" w:hAnsi="Arial" w:cs="Arial"/>
          <w:sz w:val="22"/>
          <w:szCs w:val="22"/>
          <w:lang w:val="en"/>
        </w:rPr>
        <w:t>.</w:t>
      </w:r>
      <w:r w:rsidRPr="00E72D66">
        <w:rPr>
          <w:rFonts w:ascii="Arial" w:hAnsi="Arial" w:cs="Arial"/>
          <w:sz w:val="22"/>
          <w:szCs w:val="22"/>
          <w:lang w:val="en"/>
        </w:rPr>
        <w:t xml:space="preserve"> The data are internationally comparable, and refer to human resources and gross expenditure on research and development (GERD</w:t>
      </w:r>
      <w:r>
        <w:rPr>
          <w:rFonts w:ascii="Arial" w:hAnsi="Arial" w:cs="Arial"/>
          <w:sz w:val="22"/>
          <w:szCs w:val="22"/>
          <w:lang w:val="en"/>
        </w:rPr>
        <w:t>).</w:t>
      </w:r>
    </w:p>
    <w:p w:rsidR="00811721" w:rsidRPr="00D846D4" w:rsidRDefault="00E72D66" w:rsidP="000B2E3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ab/>
      </w:r>
    </w:p>
    <w:p w:rsidR="000B2E37" w:rsidRPr="00D846D4" w:rsidRDefault="00C41EFC" w:rsidP="004021A4">
      <w:pPr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 w:rsidR="005B0EBA" w:rsidRPr="00D846D4">
        <w:rPr>
          <w:rFonts w:ascii="Arial" w:hAnsi="Arial" w:cs="Arial"/>
          <w:b/>
          <w:sz w:val="22"/>
          <w:szCs w:val="22"/>
          <w:lang w:val="en-GB"/>
        </w:rPr>
        <w:t>3.</w:t>
      </w:r>
      <w:r>
        <w:rPr>
          <w:rFonts w:ascii="Arial" w:hAnsi="Arial" w:cs="Arial"/>
          <w:b/>
          <w:sz w:val="22"/>
          <w:szCs w:val="22"/>
          <w:lang w:val="en-GB"/>
        </w:rPr>
        <w:t>3</w:t>
      </w:r>
      <w:r w:rsidR="005B0EBA" w:rsidRPr="00D846D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35EDD">
        <w:rPr>
          <w:rFonts w:ascii="Arial" w:hAnsi="Arial" w:cs="Arial"/>
          <w:b/>
          <w:sz w:val="22"/>
          <w:szCs w:val="22"/>
          <w:lang w:val="en-GB"/>
        </w:rPr>
        <w:t>Coverage</w:t>
      </w:r>
    </w:p>
    <w:p w:rsidR="000B2E37" w:rsidRPr="00D846D4" w:rsidRDefault="00E72D66" w:rsidP="000B2E3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F85DDA" w:rsidRPr="00F85DDA">
        <w:rPr>
          <w:rFonts w:ascii="Arial" w:hAnsi="Arial" w:cs="Arial"/>
          <w:sz w:val="22"/>
          <w:szCs w:val="22"/>
          <w:lang w:val="en-GB"/>
        </w:rPr>
        <w:t>The survey cover</w:t>
      </w:r>
      <w:r w:rsidR="00131E19">
        <w:rPr>
          <w:rFonts w:ascii="Arial" w:hAnsi="Arial" w:cs="Arial"/>
          <w:sz w:val="22"/>
          <w:szCs w:val="22"/>
          <w:lang w:val="en-GB"/>
        </w:rPr>
        <w:t xml:space="preserve">s </w:t>
      </w:r>
      <w:r w:rsidR="00F85DDA" w:rsidRPr="00F85DDA">
        <w:rPr>
          <w:rFonts w:ascii="Arial" w:hAnsi="Arial" w:cs="Arial"/>
          <w:sz w:val="22"/>
          <w:szCs w:val="22"/>
          <w:lang w:val="en-GB"/>
        </w:rPr>
        <w:t>statistical units that carr</w:t>
      </w:r>
      <w:r w:rsidR="00131E19">
        <w:rPr>
          <w:rFonts w:ascii="Arial" w:hAnsi="Arial" w:cs="Arial"/>
          <w:sz w:val="22"/>
          <w:szCs w:val="22"/>
          <w:lang w:val="en-GB"/>
        </w:rPr>
        <w:t>y</w:t>
      </w:r>
      <w:r w:rsidR="00F85DDA" w:rsidRPr="00F85DDA">
        <w:rPr>
          <w:rFonts w:ascii="Arial" w:hAnsi="Arial" w:cs="Arial"/>
          <w:sz w:val="22"/>
          <w:szCs w:val="22"/>
          <w:lang w:val="en-GB"/>
        </w:rPr>
        <w:t xml:space="preserve"> out research and development activities in the reporting year, </w:t>
      </w:r>
      <w:r w:rsidR="00131E19">
        <w:rPr>
          <w:rFonts w:ascii="Arial" w:hAnsi="Arial" w:cs="Arial"/>
          <w:sz w:val="22"/>
          <w:szCs w:val="22"/>
          <w:lang w:val="en-GB"/>
        </w:rPr>
        <w:t>with</w:t>
      </w:r>
      <w:r w:rsidR="000A0D2C">
        <w:rPr>
          <w:rFonts w:ascii="Arial" w:hAnsi="Arial" w:cs="Arial"/>
          <w:sz w:val="22"/>
          <w:szCs w:val="22"/>
          <w:lang w:val="en-GB"/>
        </w:rPr>
        <w:t>in</w:t>
      </w:r>
      <w:r w:rsidR="00F85DDA" w:rsidRPr="00F85DDA">
        <w:rPr>
          <w:rFonts w:ascii="Arial" w:hAnsi="Arial" w:cs="Arial"/>
          <w:sz w:val="22"/>
          <w:szCs w:val="22"/>
          <w:lang w:val="en-GB"/>
        </w:rPr>
        <w:t xml:space="preserve"> four sectors: government, business</w:t>
      </w:r>
      <w:r w:rsidR="000A0D2C">
        <w:rPr>
          <w:rFonts w:ascii="Arial" w:hAnsi="Arial" w:cs="Arial"/>
          <w:sz w:val="22"/>
          <w:szCs w:val="22"/>
          <w:lang w:val="en-GB"/>
        </w:rPr>
        <w:t>-</w:t>
      </w:r>
      <w:r w:rsidR="00F85DDA" w:rsidRPr="00F85DDA">
        <w:rPr>
          <w:rFonts w:ascii="Arial" w:hAnsi="Arial" w:cs="Arial"/>
          <w:sz w:val="22"/>
          <w:szCs w:val="22"/>
          <w:lang w:val="en-GB"/>
        </w:rPr>
        <w:t xml:space="preserve">entrepreneurial, private non-profit and higher education. The units are classified into sectors according to the legislation </w:t>
      </w:r>
      <w:r w:rsidR="00131E19">
        <w:rPr>
          <w:rFonts w:ascii="Arial" w:hAnsi="Arial" w:cs="Arial"/>
          <w:sz w:val="22"/>
          <w:szCs w:val="22"/>
          <w:lang w:val="en-GB"/>
        </w:rPr>
        <w:t>pursuant to</w:t>
      </w:r>
      <w:r w:rsidR="00F85DDA" w:rsidRPr="00F85DDA">
        <w:rPr>
          <w:rFonts w:ascii="Arial" w:hAnsi="Arial" w:cs="Arial"/>
          <w:sz w:val="22"/>
          <w:szCs w:val="22"/>
          <w:lang w:val="en-GB"/>
        </w:rPr>
        <w:t xml:space="preserve"> which they </w:t>
      </w:r>
      <w:r w:rsidR="00131E19">
        <w:rPr>
          <w:rFonts w:ascii="Arial" w:hAnsi="Arial" w:cs="Arial"/>
          <w:sz w:val="22"/>
          <w:szCs w:val="22"/>
          <w:lang w:val="en-GB"/>
        </w:rPr>
        <w:t>have been</w:t>
      </w:r>
      <w:r w:rsidR="00F85DDA" w:rsidRPr="00F85DDA">
        <w:rPr>
          <w:rFonts w:ascii="Arial" w:hAnsi="Arial" w:cs="Arial"/>
          <w:sz w:val="22"/>
          <w:szCs w:val="22"/>
          <w:lang w:val="en-GB"/>
        </w:rPr>
        <w:t xml:space="preserve"> established.</w:t>
      </w:r>
    </w:p>
    <w:p w:rsidR="000B2E37" w:rsidRDefault="000B2E37" w:rsidP="000B2E3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B2E37" w:rsidRPr="00D846D4" w:rsidRDefault="00E72D66" w:rsidP="004021A4">
      <w:pPr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3.</w:t>
      </w:r>
      <w:r w:rsidR="005B0EBA" w:rsidRPr="00D846D4">
        <w:rPr>
          <w:rFonts w:ascii="Arial" w:hAnsi="Arial" w:cs="Arial"/>
          <w:b/>
          <w:sz w:val="22"/>
          <w:szCs w:val="22"/>
          <w:lang w:val="en-GB"/>
        </w:rPr>
        <w:t xml:space="preserve">4 </w:t>
      </w:r>
      <w:r w:rsidR="000B2E37" w:rsidRPr="00D846D4">
        <w:rPr>
          <w:rFonts w:ascii="Arial" w:hAnsi="Arial" w:cs="Arial"/>
          <w:b/>
          <w:sz w:val="22"/>
          <w:szCs w:val="22"/>
          <w:lang w:val="en-GB"/>
        </w:rPr>
        <w:t>Statisti</w:t>
      </w:r>
      <w:r w:rsidR="00AD5089">
        <w:rPr>
          <w:rFonts w:ascii="Arial" w:hAnsi="Arial" w:cs="Arial"/>
          <w:b/>
          <w:sz w:val="22"/>
          <w:szCs w:val="22"/>
          <w:lang w:val="en-GB"/>
        </w:rPr>
        <w:t xml:space="preserve">cal units </w:t>
      </w:r>
    </w:p>
    <w:p w:rsidR="000B2E37" w:rsidRPr="00D846D4" w:rsidRDefault="00E72D66" w:rsidP="000B2E37">
      <w:pPr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F85DDA" w:rsidRPr="00F85DDA">
        <w:rPr>
          <w:rFonts w:ascii="Arial" w:hAnsi="Arial" w:cs="Arial"/>
          <w:sz w:val="22"/>
          <w:szCs w:val="22"/>
          <w:lang w:val="en-GB"/>
        </w:rPr>
        <w:t xml:space="preserve">Statistical units are entities from </w:t>
      </w:r>
      <w:r w:rsidR="007B1C09">
        <w:rPr>
          <w:rFonts w:ascii="Arial" w:hAnsi="Arial" w:cs="Arial"/>
          <w:sz w:val="22"/>
          <w:szCs w:val="22"/>
          <w:lang w:val="en-GB"/>
        </w:rPr>
        <w:t xml:space="preserve">the </w:t>
      </w:r>
      <w:r w:rsidR="00F85DDA" w:rsidRPr="00F85DDA">
        <w:rPr>
          <w:rFonts w:ascii="Arial" w:hAnsi="Arial" w:cs="Arial"/>
          <w:sz w:val="22"/>
          <w:szCs w:val="22"/>
          <w:lang w:val="en-GB"/>
        </w:rPr>
        <w:t xml:space="preserve">four sectors </w:t>
      </w:r>
      <w:r w:rsidR="007B1C09">
        <w:rPr>
          <w:rFonts w:ascii="Arial" w:hAnsi="Arial" w:cs="Arial"/>
          <w:sz w:val="22"/>
          <w:szCs w:val="22"/>
          <w:lang w:val="en-GB"/>
        </w:rPr>
        <w:t>in which research and development</w:t>
      </w:r>
      <w:r w:rsidR="00F85DDA" w:rsidRPr="00F85DDA">
        <w:rPr>
          <w:rFonts w:ascii="Arial" w:hAnsi="Arial" w:cs="Arial"/>
          <w:sz w:val="22"/>
          <w:szCs w:val="22"/>
          <w:lang w:val="en-GB"/>
        </w:rPr>
        <w:t xml:space="preserve"> activities are carried out. The </w:t>
      </w:r>
      <w:r w:rsidR="007B1C09" w:rsidRPr="00F85DDA">
        <w:rPr>
          <w:rFonts w:ascii="Arial" w:hAnsi="Arial" w:cs="Arial"/>
          <w:sz w:val="22"/>
          <w:szCs w:val="22"/>
          <w:lang w:val="en-GB"/>
        </w:rPr>
        <w:t>2015</w:t>
      </w:r>
      <w:r w:rsidR="007B1C09">
        <w:rPr>
          <w:rFonts w:ascii="Arial" w:hAnsi="Arial" w:cs="Arial"/>
          <w:sz w:val="22"/>
          <w:szCs w:val="22"/>
          <w:lang w:val="en-GB"/>
        </w:rPr>
        <w:t xml:space="preserve"> </w:t>
      </w:r>
      <w:r w:rsidR="00F85DDA" w:rsidRPr="00F85DDA">
        <w:rPr>
          <w:rFonts w:ascii="Arial" w:hAnsi="Arial" w:cs="Arial"/>
          <w:sz w:val="22"/>
          <w:szCs w:val="22"/>
          <w:lang w:val="en-GB"/>
        </w:rPr>
        <w:t>Fras</w:t>
      </w:r>
      <w:r w:rsidR="007B1C09">
        <w:rPr>
          <w:rFonts w:ascii="Arial" w:hAnsi="Arial" w:cs="Arial"/>
          <w:sz w:val="22"/>
          <w:szCs w:val="22"/>
          <w:lang w:val="en-GB"/>
        </w:rPr>
        <w:t>c</w:t>
      </w:r>
      <w:r w:rsidR="00F85DDA" w:rsidRPr="00F85DDA">
        <w:rPr>
          <w:rFonts w:ascii="Arial" w:hAnsi="Arial" w:cs="Arial"/>
          <w:sz w:val="22"/>
          <w:szCs w:val="22"/>
          <w:lang w:val="en-GB"/>
        </w:rPr>
        <w:t xml:space="preserve">ati Methodological Manual recommends that the statistical unit is the smallest homogeneous unit predominantly included in one of the six </w:t>
      </w:r>
      <w:r w:rsidR="00F85DDA" w:rsidRPr="00F85DDA">
        <w:rPr>
          <w:rFonts w:ascii="Arial" w:hAnsi="Arial" w:cs="Arial"/>
          <w:sz w:val="22"/>
          <w:szCs w:val="22"/>
          <w:lang w:val="en-GB"/>
        </w:rPr>
        <w:lastRenderedPageBreak/>
        <w:t>fields of science and for which a complete (or almost complete) set of input data can be provided.</w:t>
      </w:r>
      <w:r w:rsidR="00E564FB">
        <w:rPr>
          <w:rFonts w:ascii="Arial" w:hAnsi="Arial" w:cs="Arial"/>
          <w:sz w:val="22"/>
          <w:szCs w:val="22"/>
          <w:lang w:val="en-GB"/>
        </w:rPr>
        <w:t xml:space="preserve"> </w:t>
      </w:r>
      <w:r w:rsidR="00D57297">
        <w:rPr>
          <w:rFonts w:ascii="Arial" w:hAnsi="Arial" w:cs="Arial"/>
          <w:sz w:val="22"/>
          <w:szCs w:val="22"/>
          <w:lang w:val="en-GB"/>
        </w:rPr>
        <w:t>The e</w:t>
      </w:r>
      <w:r w:rsidR="00D57297" w:rsidRPr="00F85DDA">
        <w:rPr>
          <w:rFonts w:ascii="Arial" w:hAnsi="Arial" w:cs="Arial"/>
          <w:sz w:val="22"/>
          <w:szCs w:val="22"/>
          <w:lang w:val="en-GB"/>
        </w:rPr>
        <w:t>xamples of statistical units</w:t>
      </w:r>
      <w:r w:rsidR="00D57297">
        <w:rPr>
          <w:rFonts w:ascii="Arial" w:hAnsi="Arial" w:cs="Arial"/>
          <w:sz w:val="22"/>
          <w:szCs w:val="22"/>
          <w:lang w:val="en-GB"/>
        </w:rPr>
        <w:t xml:space="preserve"> would include f</w:t>
      </w:r>
      <w:r w:rsidR="002E1F38">
        <w:rPr>
          <w:rFonts w:ascii="Arial" w:hAnsi="Arial" w:cs="Arial"/>
          <w:sz w:val="22"/>
          <w:szCs w:val="22"/>
          <w:lang w:val="en-GB"/>
        </w:rPr>
        <w:t>aculties</w:t>
      </w:r>
      <w:r w:rsidR="00F85DDA" w:rsidRPr="00F85DDA">
        <w:rPr>
          <w:rFonts w:ascii="Arial" w:hAnsi="Arial" w:cs="Arial"/>
          <w:sz w:val="22"/>
          <w:szCs w:val="22"/>
          <w:lang w:val="en-GB"/>
        </w:rPr>
        <w:t xml:space="preserve">, academies, medical clinics, research institutes, business development </w:t>
      </w:r>
      <w:r w:rsidR="00715D03" w:rsidRPr="00F85DDA">
        <w:rPr>
          <w:rFonts w:ascii="Arial" w:hAnsi="Arial" w:cs="Arial"/>
          <w:sz w:val="22"/>
          <w:szCs w:val="22"/>
          <w:lang w:val="en-GB"/>
        </w:rPr>
        <w:t>centres</w:t>
      </w:r>
      <w:r w:rsidR="00F85DDA" w:rsidRPr="00F85DDA">
        <w:rPr>
          <w:rFonts w:ascii="Arial" w:hAnsi="Arial" w:cs="Arial"/>
          <w:sz w:val="22"/>
          <w:szCs w:val="22"/>
          <w:lang w:val="en-GB"/>
        </w:rPr>
        <w:t>. A statistical unit is an organi</w:t>
      </w:r>
      <w:r w:rsidR="002E1F38">
        <w:rPr>
          <w:rFonts w:ascii="Arial" w:hAnsi="Arial" w:cs="Arial"/>
          <w:sz w:val="22"/>
          <w:szCs w:val="22"/>
          <w:lang w:val="en-GB"/>
        </w:rPr>
        <w:t>s</w:t>
      </w:r>
      <w:r w:rsidR="00F85DDA" w:rsidRPr="00F85DDA">
        <w:rPr>
          <w:rFonts w:ascii="Arial" w:hAnsi="Arial" w:cs="Arial"/>
          <w:sz w:val="22"/>
          <w:szCs w:val="22"/>
          <w:lang w:val="en-GB"/>
        </w:rPr>
        <w:t xml:space="preserve">ation </w:t>
      </w:r>
      <w:r w:rsidR="002E1F38">
        <w:rPr>
          <w:rFonts w:ascii="Arial" w:hAnsi="Arial" w:cs="Arial"/>
          <w:sz w:val="22"/>
          <w:szCs w:val="22"/>
          <w:lang w:val="en-GB"/>
        </w:rPr>
        <w:t>about</w:t>
      </w:r>
      <w:r w:rsidR="00F85DDA" w:rsidRPr="00F85DDA">
        <w:rPr>
          <w:rFonts w:ascii="Arial" w:hAnsi="Arial" w:cs="Arial"/>
          <w:sz w:val="22"/>
          <w:szCs w:val="22"/>
          <w:lang w:val="en-GB"/>
        </w:rPr>
        <w:t xml:space="preserve"> which and for which R&amp;D data </w:t>
      </w:r>
      <w:r w:rsidR="00D57297">
        <w:rPr>
          <w:rFonts w:ascii="Arial" w:hAnsi="Arial" w:cs="Arial"/>
          <w:sz w:val="22"/>
          <w:szCs w:val="22"/>
          <w:lang w:val="en-GB"/>
        </w:rPr>
        <w:t>are</w:t>
      </w:r>
      <w:r w:rsidR="00F85DDA" w:rsidRPr="00F85DDA">
        <w:rPr>
          <w:rFonts w:ascii="Arial" w:hAnsi="Arial" w:cs="Arial"/>
          <w:sz w:val="22"/>
          <w:szCs w:val="22"/>
          <w:lang w:val="en-GB"/>
        </w:rPr>
        <w:t xml:space="preserve"> collected, </w:t>
      </w:r>
      <w:r w:rsidR="00F9076F">
        <w:rPr>
          <w:rFonts w:ascii="Arial" w:hAnsi="Arial" w:cs="Arial"/>
          <w:sz w:val="22"/>
          <w:szCs w:val="22"/>
          <w:lang w:val="en-GB"/>
        </w:rPr>
        <w:t xml:space="preserve">which is </w:t>
      </w:r>
      <w:r w:rsidR="00F85DDA" w:rsidRPr="00F85DDA">
        <w:rPr>
          <w:rFonts w:ascii="Arial" w:hAnsi="Arial" w:cs="Arial"/>
          <w:sz w:val="22"/>
          <w:szCs w:val="22"/>
          <w:lang w:val="en-GB"/>
        </w:rPr>
        <w:t>engaged in research and development and ha</w:t>
      </w:r>
      <w:r w:rsidR="00F9076F">
        <w:rPr>
          <w:rFonts w:ascii="Arial" w:hAnsi="Arial" w:cs="Arial"/>
          <w:sz w:val="22"/>
          <w:szCs w:val="22"/>
          <w:lang w:val="en-GB"/>
        </w:rPr>
        <w:t xml:space="preserve">s </w:t>
      </w:r>
      <w:r w:rsidR="00F85DDA" w:rsidRPr="00F85DDA">
        <w:rPr>
          <w:rFonts w:ascii="Arial" w:hAnsi="Arial" w:cs="Arial"/>
          <w:sz w:val="22"/>
          <w:szCs w:val="22"/>
          <w:lang w:val="en-GB"/>
        </w:rPr>
        <w:t xml:space="preserve">at least one researcher, permanently employed or </w:t>
      </w:r>
      <w:r w:rsidR="002E1F38">
        <w:rPr>
          <w:rFonts w:ascii="Arial" w:hAnsi="Arial" w:cs="Arial"/>
          <w:sz w:val="22"/>
          <w:szCs w:val="22"/>
          <w:lang w:val="en-GB"/>
        </w:rPr>
        <w:t xml:space="preserve">as </w:t>
      </w:r>
      <w:r w:rsidR="00F85DDA" w:rsidRPr="00F85DDA">
        <w:rPr>
          <w:rFonts w:ascii="Arial" w:hAnsi="Arial" w:cs="Arial"/>
          <w:sz w:val="22"/>
          <w:szCs w:val="22"/>
          <w:lang w:val="en-GB"/>
        </w:rPr>
        <w:t>an external associate.</w:t>
      </w:r>
      <w:r w:rsidR="00F85DD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A44BB" w:rsidRPr="00D846D4" w:rsidRDefault="008A44BB" w:rsidP="000B2E3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B2E37" w:rsidRPr="00D846D4" w:rsidRDefault="00FA1E29" w:rsidP="000B2E3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3.</w:t>
      </w:r>
      <w:r w:rsidR="005B0EBA" w:rsidRPr="00D846D4">
        <w:rPr>
          <w:rFonts w:ascii="Arial" w:hAnsi="Arial" w:cs="Arial"/>
          <w:b/>
          <w:sz w:val="22"/>
          <w:szCs w:val="22"/>
          <w:lang w:val="en-GB"/>
        </w:rPr>
        <w:t xml:space="preserve">5 </w:t>
      </w:r>
      <w:r w:rsidR="00B87E46" w:rsidRPr="00B87E46">
        <w:rPr>
          <w:rFonts w:ascii="Arial" w:hAnsi="Arial" w:cs="Arial"/>
          <w:b/>
          <w:sz w:val="22"/>
          <w:szCs w:val="22"/>
          <w:lang w:val="en-GB"/>
        </w:rPr>
        <w:t>Directory of statistical units in research and development</w:t>
      </w:r>
    </w:p>
    <w:p w:rsidR="000B2E37" w:rsidRPr="00D846D4" w:rsidRDefault="000B2E37" w:rsidP="000B2E3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B2E37" w:rsidRPr="00D846D4" w:rsidRDefault="00FA1E29" w:rsidP="000B2E3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B87E46" w:rsidRPr="00B87E46">
        <w:rPr>
          <w:rFonts w:ascii="Arial" w:hAnsi="Arial" w:cs="Arial"/>
          <w:sz w:val="22"/>
          <w:szCs w:val="22"/>
          <w:lang w:val="en-GB"/>
        </w:rPr>
        <w:t>The survey is based on the census principle, i</w:t>
      </w:r>
      <w:r w:rsidR="00071EF8">
        <w:rPr>
          <w:rFonts w:ascii="Arial" w:hAnsi="Arial" w:cs="Arial"/>
          <w:sz w:val="22"/>
          <w:szCs w:val="22"/>
          <w:lang w:val="en-GB"/>
        </w:rPr>
        <w:t>.</w:t>
      </w:r>
      <w:r w:rsidR="00B87E46" w:rsidRPr="00B87E46">
        <w:rPr>
          <w:rFonts w:ascii="Arial" w:hAnsi="Arial" w:cs="Arial"/>
          <w:sz w:val="22"/>
          <w:szCs w:val="22"/>
          <w:lang w:val="en-GB"/>
        </w:rPr>
        <w:t xml:space="preserve">e. it includes all statistical units that have been identified as potential </w:t>
      </w:r>
      <w:r w:rsidR="00492C14">
        <w:rPr>
          <w:rFonts w:ascii="Arial" w:hAnsi="Arial" w:cs="Arial"/>
          <w:sz w:val="22"/>
          <w:szCs w:val="22"/>
          <w:lang w:val="en-GB"/>
        </w:rPr>
        <w:t>implementers</w:t>
      </w:r>
      <w:r w:rsidR="00B87E46" w:rsidRPr="00B87E46">
        <w:rPr>
          <w:rFonts w:ascii="Arial" w:hAnsi="Arial" w:cs="Arial"/>
          <w:sz w:val="22"/>
          <w:szCs w:val="22"/>
          <w:lang w:val="en-GB"/>
        </w:rPr>
        <w:t xml:space="preserve"> of R&amp;D activities in a given year. The directory </w:t>
      </w:r>
      <w:r w:rsidR="00492C14">
        <w:rPr>
          <w:rFonts w:ascii="Arial" w:hAnsi="Arial" w:cs="Arial"/>
          <w:sz w:val="22"/>
          <w:szCs w:val="22"/>
          <w:lang w:val="en-GB"/>
        </w:rPr>
        <w:t xml:space="preserve">of </w:t>
      </w:r>
      <w:r w:rsidR="00492C14" w:rsidRPr="00B87E46">
        <w:rPr>
          <w:rFonts w:ascii="Arial" w:hAnsi="Arial" w:cs="Arial"/>
          <w:sz w:val="22"/>
          <w:szCs w:val="22"/>
          <w:lang w:val="en-GB"/>
        </w:rPr>
        <w:t>statistical unit</w:t>
      </w:r>
      <w:r w:rsidR="00492C14">
        <w:rPr>
          <w:rFonts w:ascii="Arial" w:hAnsi="Arial" w:cs="Arial"/>
          <w:sz w:val="22"/>
          <w:szCs w:val="22"/>
          <w:lang w:val="en-GB"/>
        </w:rPr>
        <w:t xml:space="preserve">s </w:t>
      </w:r>
      <w:r w:rsidR="00B87E46" w:rsidRPr="00B87E46">
        <w:rPr>
          <w:rFonts w:ascii="Arial" w:hAnsi="Arial" w:cs="Arial"/>
          <w:sz w:val="22"/>
          <w:szCs w:val="22"/>
          <w:lang w:val="en-GB"/>
        </w:rPr>
        <w:t xml:space="preserve">is created </w:t>
      </w:r>
      <w:r w:rsidR="00492C14">
        <w:rPr>
          <w:rFonts w:ascii="Arial" w:hAnsi="Arial" w:cs="Arial"/>
          <w:sz w:val="22"/>
          <w:szCs w:val="22"/>
          <w:lang w:val="en-GB"/>
        </w:rPr>
        <w:t>in the following manner</w:t>
      </w:r>
      <w:r w:rsidR="00B87E46" w:rsidRPr="00B87E46">
        <w:rPr>
          <w:rFonts w:ascii="Arial" w:hAnsi="Arial" w:cs="Arial"/>
          <w:sz w:val="22"/>
          <w:szCs w:val="22"/>
          <w:lang w:val="en-GB"/>
        </w:rPr>
        <w:t>:</w:t>
      </w:r>
    </w:p>
    <w:p w:rsidR="000B2E37" w:rsidRPr="00D846D4" w:rsidRDefault="001821F1" w:rsidP="000B2E3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846D4">
        <w:rPr>
          <w:rFonts w:ascii="Arial" w:hAnsi="Arial" w:cs="Arial"/>
          <w:sz w:val="22"/>
          <w:szCs w:val="22"/>
          <w:lang w:val="en-GB"/>
        </w:rPr>
        <w:t>a)</w:t>
      </w:r>
      <w:r w:rsidR="00D7239A" w:rsidRPr="00D846D4">
        <w:rPr>
          <w:rFonts w:ascii="Arial" w:hAnsi="Arial" w:cs="Arial"/>
          <w:sz w:val="22"/>
          <w:szCs w:val="22"/>
          <w:lang w:val="en-GB"/>
        </w:rPr>
        <w:t xml:space="preserve"> </w:t>
      </w:r>
      <w:r w:rsidR="00B87E46" w:rsidRPr="00B87E46">
        <w:rPr>
          <w:rFonts w:ascii="Arial" w:hAnsi="Arial" w:cs="Arial"/>
          <w:sz w:val="22"/>
          <w:szCs w:val="22"/>
          <w:lang w:val="en-GB"/>
        </w:rPr>
        <w:t>All institutions from the register of licensed scientific research institutions (</w:t>
      </w:r>
      <w:r w:rsidR="00492A38">
        <w:rPr>
          <w:rFonts w:ascii="Arial" w:hAnsi="Arial" w:cs="Arial"/>
          <w:sz w:val="22"/>
          <w:szCs w:val="22"/>
          <w:lang w:val="en-GB"/>
        </w:rPr>
        <w:t>it includes</w:t>
      </w:r>
      <w:r w:rsidR="00B87E46" w:rsidRPr="00B87E46">
        <w:rPr>
          <w:rFonts w:ascii="Arial" w:hAnsi="Arial" w:cs="Arial"/>
          <w:sz w:val="22"/>
          <w:szCs w:val="22"/>
          <w:lang w:val="en-GB"/>
        </w:rPr>
        <w:t xml:space="preserve"> units from all </w:t>
      </w:r>
      <w:r w:rsidR="002253EF">
        <w:rPr>
          <w:rFonts w:ascii="Arial" w:hAnsi="Arial" w:cs="Arial"/>
          <w:sz w:val="22"/>
          <w:szCs w:val="22"/>
          <w:lang w:val="en-GB"/>
        </w:rPr>
        <w:t>four</w:t>
      </w:r>
      <w:r w:rsidR="00B87E46" w:rsidRPr="00B87E46">
        <w:rPr>
          <w:rFonts w:ascii="Arial" w:hAnsi="Arial" w:cs="Arial"/>
          <w:sz w:val="22"/>
          <w:szCs w:val="22"/>
          <w:lang w:val="en-GB"/>
        </w:rPr>
        <w:t xml:space="preserve"> sectors);</w:t>
      </w:r>
    </w:p>
    <w:p w:rsidR="00FA1E29" w:rsidRDefault="001821F1" w:rsidP="000B2E3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846D4">
        <w:rPr>
          <w:rFonts w:ascii="Arial" w:hAnsi="Arial" w:cs="Arial"/>
          <w:sz w:val="22"/>
          <w:szCs w:val="22"/>
          <w:lang w:val="en-GB"/>
        </w:rPr>
        <w:t>b)</w:t>
      </w:r>
      <w:r w:rsidR="00D7239A" w:rsidRPr="00D846D4">
        <w:rPr>
          <w:rFonts w:ascii="Arial" w:hAnsi="Arial" w:cs="Arial"/>
          <w:sz w:val="22"/>
          <w:szCs w:val="22"/>
          <w:lang w:val="en-GB"/>
        </w:rPr>
        <w:t xml:space="preserve"> </w:t>
      </w:r>
      <w:r w:rsidR="00FA1E29">
        <w:rPr>
          <w:rFonts w:ascii="Arial" w:hAnsi="Arial" w:cs="Arial"/>
          <w:sz w:val="22"/>
          <w:szCs w:val="22"/>
          <w:lang w:val="en-GB"/>
        </w:rPr>
        <w:t>U</w:t>
      </w:r>
      <w:r w:rsidR="00B87E46" w:rsidRPr="00B87E46">
        <w:rPr>
          <w:rFonts w:ascii="Arial" w:hAnsi="Arial" w:cs="Arial"/>
          <w:sz w:val="22"/>
          <w:szCs w:val="22"/>
          <w:lang w:val="en-GB"/>
        </w:rPr>
        <w:t>nits from the register of higher education institutions</w:t>
      </w:r>
    </w:p>
    <w:p w:rsidR="000B2E37" w:rsidRPr="00D846D4" w:rsidRDefault="001821F1" w:rsidP="000B2E3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846D4">
        <w:rPr>
          <w:rFonts w:ascii="Arial" w:hAnsi="Arial" w:cs="Arial"/>
          <w:sz w:val="22"/>
          <w:szCs w:val="22"/>
          <w:lang w:val="en-GB"/>
        </w:rPr>
        <w:t>c)</w:t>
      </w:r>
      <w:r w:rsidR="00D7239A" w:rsidRPr="00D846D4">
        <w:rPr>
          <w:rFonts w:ascii="Arial" w:hAnsi="Arial" w:cs="Arial"/>
          <w:sz w:val="22"/>
          <w:szCs w:val="22"/>
          <w:lang w:val="en-GB"/>
        </w:rPr>
        <w:t xml:space="preserve"> </w:t>
      </w:r>
      <w:r w:rsidR="0094777D">
        <w:rPr>
          <w:rFonts w:ascii="Arial" w:hAnsi="Arial" w:cs="Arial"/>
          <w:sz w:val="22"/>
          <w:szCs w:val="22"/>
          <w:lang w:val="en-GB"/>
        </w:rPr>
        <w:t xml:space="preserve">Government </w:t>
      </w:r>
      <w:r w:rsidR="00B87E46" w:rsidRPr="00B87E46">
        <w:rPr>
          <w:rFonts w:ascii="Arial" w:hAnsi="Arial" w:cs="Arial"/>
          <w:sz w:val="22"/>
          <w:szCs w:val="22"/>
          <w:lang w:val="en-GB"/>
        </w:rPr>
        <w:t>sector units that have incurred R&amp;D expenditures in the p</w:t>
      </w:r>
      <w:r w:rsidR="007C6DEE">
        <w:rPr>
          <w:rFonts w:ascii="Arial" w:hAnsi="Arial" w:cs="Arial"/>
          <w:sz w:val="22"/>
          <w:szCs w:val="22"/>
          <w:lang w:val="en-GB"/>
        </w:rPr>
        <w:t>revious</w:t>
      </w:r>
      <w:r w:rsidR="00B87E46" w:rsidRPr="00B87E46">
        <w:rPr>
          <w:rFonts w:ascii="Arial" w:hAnsi="Arial" w:cs="Arial"/>
          <w:sz w:val="22"/>
          <w:szCs w:val="22"/>
          <w:lang w:val="en-GB"/>
        </w:rPr>
        <w:t xml:space="preserve"> year. Examples of such statistical units are the Academy of Sciences, </w:t>
      </w:r>
      <w:r w:rsidR="002B37EB">
        <w:rPr>
          <w:rFonts w:ascii="Arial" w:hAnsi="Arial" w:cs="Arial"/>
          <w:sz w:val="22"/>
          <w:szCs w:val="22"/>
          <w:lang w:val="en-GB"/>
        </w:rPr>
        <w:t xml:space="preserve">governmental </w:t>
      </w:r>
      <w:r w:rsidR="00B87E46" w:rsidRPr="00B87E46">
        <w:rPr>
          <w:rFonts w:ascii="Arial" w:hAnsi="Arial" w:cs="Arial"/>
          <w:sz w:val="22"/>
          <w:szCs w:val="22"/>
          <w:lang w:val="en-GB"/>
        </w:rPr>
        <w:t xml:space="preserve">agencies and </w:t>
      </w:r>
      <w:r w:rsidR="007C6DEE">
        <w:rPr>
          <w:rFonts w:ascii="Arial" w:hAnsi="Arial" w:cs="Arial"/>
          <w:sz w:val="22"/>
          <w:szCs w:val="22"/>
          <w:lang w:val="en-GB"/>
        </w:rPr>
        <w:t>offices</w:t>
      </w:r>
      <w:r w:rsidR="00B87E46" w:rsidRPr="00B87E46">
        <w:rPr>
          <w:rFonts w:ascii="Arial" w:hAnsi="Arial" w:cs="Arial"/>
          <w:sz w:val="22"/>
          <w:szCs w:val="22"/>
          <w:lang w:val="en-GB"/>
        </w:rPr>
        <w:t xml:space="preserve">, clinics, museums and other state </w:t>
      </w:r>
      <w:r w:rsidR="002B37EB">
        <w:rPr>
          <w:rFonts w:ascii="Arial" w:hAnsi="Arial" w:cs="Arial"/>
          <w:sz w:val="22"/>
          <w:szCs w:val="22"/>
          <w:lang w:val="en-GB"/>
        </w:rPr>
        <w:t xml:space="preserve">authorities </w:t>
      </w:r>
      <w:r w:rsidR="00B87E46" w:rsidRPr="00B87E46">
        <w:rPr>
          <w:rFonts w:ascii="Arial" w:hAnsi="Arial" w:cs="Arial"/>
          <w:sz w:val="22"/>
          <w:szCs w:val="22"/>
          <w:lang w:val="en-GB"/>
        </w:rPr>
        <w:t xml:space="preserve">or local </w:t>
      </w:r>
      <w:r w:rsidR="00492A38">
        <w:rPr>
          <w:rFonts w:ascii="Arial" w:hAnsi="Arial" w:cs="Arial"/>
          <w:sz w:val="22"/>
          <w:szCs w:val="22"/>
          <w:lang w:val="en-GB"/>
        </w:rPr>
        <w:t>self-</w:t>
      </w:r>
      <w:r w:rsidR="00B87E46" w:rsidRPr="00B87E46">
        <w:rPr>
          <w:rFonts w:ascii="Arial" w:hAnsi="Arial" w:cs="Arial"/>
          <w:sz w:val="22"/>
          <w:szCs w:val="22"/>
          <w:lang w:val="en-GB"/>
        </w:rPr>
        <w:t>government bodies that are beneficiaries of the state or local budget;</w:t>
      </w:r>
    </w:p>
    <w:p w:rsidR="000B2E37" w:rsidRPr="00D846D4" w:rsidRDefault="001821F1" w:rsidP="000B2E3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846D4">
        <w:rPr>
          <w:rFonts w:ascii="Arial" w:hAnsi="Arial" w:cs="Arial"/>
          <w:sz w:val="22"/>
          <w:szCs w:val="22"/>
          <w:lang w:val="en-GB"/>
        </w:rPr>
        <w:t>d)</w:t>
      </w:r>
      <w:r w:rsidR="00D7239A" w:rsidRPr="00D846D4">
        <w:rPr>
          <w:rFonts w:ascii="Arial" w:hAnsi="Arial" w:cs="Arial"/>
          <w:sz w:val="22"/>
          <w:szCs w:val="22"/>
          <w:lang w:val="en-GB"/>
        </w:rPr>
        <w:t xml:space="preserve"> </w:t>
      </w:r>
      <w:r w:rsidR="00B87E46" w:rsidRPr="00B87E46">
        <w:rPr>
          <w:rFonts w:ascii="Arial" w:hAnsi="Arial" w:cs="Arial"/>
          <w:sz w:val="22"/>
          <w:szCs w:val="22"/>
          <w:lang w:val="en-GB"/>
        </w:rPr>
        <w:t>Units in any sector that have used R&amp;D</w:t>
      </w:r>
      <w:r w:rsidR="00FA1E29">
        <w:rPr>
          <w:rFonts w:ascii="Arial" w:hAnsi="Arial" w:cs="Arial"/>
          <w:sz w:val="22"/>
          <w:szCs w:val="22"/>
          <w:lang w:val="en-GB"/>
        </w:rPr>
        <w:t xml:space="preserve"> government</w:t>
      </w:r>
      <w:r w:rsidR="00B87E46" w:rsidRPr="00B87E46">
        <w:rPr>
          <w:rFonts w:ascii="Arial" w:hAnsi="Arial" w:cs="Arial"/>
          <w:sz w:val="22"/>
          <w:szCs w:val="22"/>
          <w:lang w:val="en-GB"/>
        </w:rPr>
        <w:t xml:space="preserve"> support program</w:t>
      </w:r>
      <w:r w:rsidR="00BF47EE">
        <w:rPr>
          <w:rFonts w:ascii="Arial" w:hAnsi="Arial" w:cs="Arial"/>
          <w:sz w:val="22"/>
          <w:szCs w:val="22"/>
          <w:lang w:val="en-GB"/>
        </w:rPr>
        <w:t>me</w:t>
      </w:r>
      <w:r w:rsidR="00B87E46" w:rsidRPr="00B87E46">
        <w:rPr>
          <w:rFonts w:ascii="Arial" w:hAnsi="Arial" w:cs="Arial"/>
          <w:sz w:val="22"/>
          <w:szCs w:val="22"/>
          <w:lang w:val="en-GB"/>
        </w:rPr>
        <w:t xml:space="preserve">s, </w:t>
      </w:r>
      <w:r w:rsidR="00D877F6">
        <w:rPr>
          <w:rFonts w:ascii="Arial" w:hAnsi="Arial" w:cs="Arial"/>
          <w:sz w:val="22"/>
          <w:szCs w:val="22"/>
          <w:lang w:val="en-GB"/>
        </w:rPr>
        <w:t xml:space="preserve">or those that </w:t>
      </w:r>
      <w:r w:rsidR="00B87E46" w:rsidRPr="00B87E46">
        <w:rPr>
          <w:rFonts w:ascii="Arial" w:hAnsi="Arial" w:cs="Arial"/>
          <w:sz w:val="22"/>
          <w:szCs w:val="22"/>
          <w:lang w:val="en-GB"/>
        </w:rPr>
        <w:t>have participated in EU R&amp;D program</w:t>
      </w:r>
      <w:r w:rsidR="00D877F6">
        <w:rPr>
          <w:rFonts w:ascii="Arial" w:hAnsi="Arial" w:cs="Arial"/>
          <w:sz w:val="22"/>
          <w:szCs w:val="22"/>
          <w:lang w:val="en-GB"/>
        </w:rPr>
        <w:t>me</w:t>
      </w:r>
      <w:r w:rsidR="00B87E46" w:rsidRPr="00B87E46">
        <w:rPr>
          <w:rFonts w:ascii="Arial" w:hAnsi="Arial" w:cs="Arial"/>
          <w:sz w:val="22"/>
          <w:szCs w:val="22"/>
          <w:lang w:val="en-GB"/>
        </w:rPr>
        <w:t xml:space="preserve">s, or </w:t>
      </w:r>
      <w:r w:rsidR="00D877F6">
        <w:rPr>
          <w:rFonts w:ascii="Arial" w:hAnsi="Arial" w:cs="Arial"/>
          <w:sz w:val="22"/>
          <w:szCs w:val="22"/>
          <w:lang w:val="en-GB"/>
        </w:rPr>
        <w:t>are</w:t>
      </w:r>
      <w:r w:rsidR="00B87E46" w:rsidRPr="00B87E46">
        <w:rPr>
          <w:rFonts w:ascii="Arial" w:hAnsi="Arial" w:cs="Arial"/>
          <w:sz w:val="22"/>
          <w:szCs w:val="22"/>
          <w:lang w:val="en-GB"/>
        </w:rPr>
        <w:t xml:space="preserve"> otherwise known to engage in this activity.</w:t>
      </w:r>
    </w:p>
    <w:p w:rsidR="000B2E37" w:rsidRPr="00D846D4" w:rsidRDefault="004E0EF4" w:rsidP="000B2E3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846D4">
        <w:rPr>
          <w:rFonts w:ascii="Arial" w:hAnsi="Arial" w:cs="Arial"/>
          <w:sz w:val="22"/>
          <w:szCs w:val="22"/>
          <w:lang w:val="en-GB"/>
        </w:rPr>
        <w:t>e</w:t>
      </w:r>
      <w:r w:rsidR="001821F1" w:rsidRPr="00D846D4">
        <w:rPr>
          <w:rFonts w:ascii="Arial" w:hAnsi="Arial" w:cs="Arial"/>
          <w:sz w:val="22"/>
          <w:szCs w:val="22"/>
          <w:lang w:val="en-GB"/>
        </w:rPr>
        <w:t>)</w:t>
      </w:r>
      <w:r w:rsidR="00D7239A" w:rsidRPr="00D846D4">
        <w:rPr>
          <w:rFonts w:ascii="Arial" w:hAnsi="Arial" w:cs="Arial"/>
          <w:sz w:val="22"/>
          <w:szCs w:val="22"/>
          <w:lang w:val="en-GB"/>
        </w:rPr>
        <w:t xml:space="preserve"> </w:t>
      </w:r>
      <w:r w:rsidR="00B87E46" w:rsidRPr="00B87E46">
        <w:rPr>
          <w:rFonts w:ascii="Arial" w:hAnsi="Arial" w:cs="Arial"/>
          <w:sz w:val="22"/>
          <w:szCs w:val="22"/>
          <w:lang w:val="en-GB"/>
        </w:rPr>
        <w:t xml:space="preserve">Units that </w:t>
      </w:r>
      <w:r w:rsidR="00492A38">
        <w:rPr>
          <w:rFonts w:ascii="Arial" w:hAnsi="Arial" w:cs="Arial"/>
          <w:sz w:val="22"/>
          <w:szCs w:val="22"/>
          <w:lang w:val="en-GB"/>
        </w:rPr>
        <w:t xml:space="preserve">have </w:t>
      </w:r>
      <w:r w:rsidR="00B87E46" w:rsidRPr="00B87E46">
        <w:rPr>
          <w:rFonts w:ascii="Arial" w:hAnsi="Arial" w:cs="Arial"/>
          <w:sz w:val="22"/>
          <w:szCs w:val="22"/>
          <w:lang w:val="en-GB"/>
        </w:rPr>
        <w:t>participated in the statistical survey</w:t>
      </w:r>
      <w:r w:rsidR="008020FC">
        <w:rPr>
          <w:rFonts w:ascii="Arial" w:hAnsi="Arial" w:cs="Arial"/>
          <w:sz w:val="22"/>
          <w:szCs w:val="22"/>
          <w:lang w:val="en-GB"/>
        </w:rPr>
        <w:t xml:space="preserve"> for the preceding year</w:t>
      </w:r>
      <w:r w:rsidR="00B87E46" w:rsidRPr="00B87E46">
        <w:rPr>
          <w:rFonts w:ascii="Arial" w:hAnsi="Arial" w:cs="Arial"/>
          <w:sz w:val="22"/>
          <w:szCs w:val="22"/>
          <w:lang w:val="en-GB"/>
        </w:rPr>
        <w:t>.</w:t>
      </w:r>
    </w:p>
    <w:p w:rsidR="000B2E37" w:rsidRPr="00D846D4" w:rsidRDefault="000B2E37" w:rsidP="000B2E3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B2E37" w:rsidRPr="00D846D4" w:rsidRDefault="00FA1E29" w:rsidP="000B2E3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3.6</w:t>
      </w:r>
      <w:r w:rsidR="005B0EBA" w:rsidRPr="00D846D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87E46" w:rsidRPr="00B87E46">
        <w:rPr>
          <w:rFonts w:ascii="Arial" w:hAnsi="Arial" w:cs="Arial"/>
          <w:b/>
          <w:sz w:val="22"/>
          <w:szCs w:val="22"/>
          <w:lang w:val="en-GB"/>
        </w:rPr>
        <w:t>Basic concepts and definitions</w:t>
      </w:r>
    </w:p>
    <w:p w:rsidR="000B2E37" w:rsidRPr="00D846D4" w:rsidRDefault="000B2E37" w:rsidP="000B2E3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A1E29" w:rsidRPr="00D846D4" w:rsidRDefault="00FA1E29" w:rsidP="00FA1E2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FE30A8">
        <w:rPr>
          <w:rFonts w:ascii="Arial" w:hAnsi="Arial" w:cs="Arial"/>
          <w:sz w:val="22"/>
          <w:szCs w:val="22"/>
          <w:lang w:val="en-GB"/>
        </w:rPr>
        <w:t xml:space="preserve">For an activity to be an R&amp;D activity, it must satisfy </w:t>
      </w:r>
      <w:r>
        <w:rPr>
          <w:rFonts w:ascii="Arial" w:hAnsi="Arial" w:cs="Arial"/>
          <w:sz w:val="22"/>
          <w:szCs w:val="22"/>
          <w:lang w:val="en-GB"/>
        </w:rPr>
        <w:t>five</w:t>
      </w:r>
      <w:r w:rsidRPr="00FE30A8">
        <w:rPr>
          <w:rFonts w:ascii="Arial" w:hAnsi="Arial" w:cs="Arial"/>
          <w:sz w:val="22"/>
          <w:szCs w:val="22"/>
          <w:lang w:val="en-GB"/>
        </w:rPr>
        <w:t xml:space="preserve"> core criteria</w:t>
      </w:r>
      <w:r>
        <w:rPr>
          <w:rFonts w:ascii="Arial" w:hAnsi="Arial" w:cs="Arial"/>
          <w:sz w:val="22"/>
          <w:szCs w:val="22"/>
          <w:lang w:val="en-GB"/>
        </w:rPr>
        <w:t>, i.e.</w:t>
      </w:r>
      <w:r w:rsidRPr="00FE30A8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it </w:t>
      </w:r>
      <w:r w:rsidRPr="00FE30A8">
        <w:rPr>
          <w:rFonts w:ascii="Arial" w:hAnsi="Arial" w:cs="Arial"/>
          <w:sz w:val="22"/>
          <w:szCs w:val="22"/>
          <w:lang w:val="en-GB"/>
        </w:rPr>
        <w:t>must be:</w:t>
      </w:r>
    </w:p>
    <w:p w:rsidR="00FA1E29" w:rsidRPr="00D846D4" w:rsidRDefault="00FA1E29" w:rsidP="00FA1E2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846D4">
        <w:rPr>
          <w:rFonts w:ascii="Arial" w:hAnsi="Arial" w:cs="Arial"/>
          <w:sz w:val="22"/>
          <w:szCs w:val="22"/>
          <w:lang w:val="en-GB"/>
        </w:rPr>
        <w:t>1. nov</w:t>
      </w:r>
      <w:r>
        <w:rPr>
          <w:rFonts w:ascii="Arial" w:hAnsi="Arial" w:cs="Arial"/>
          <w:sz w:val="22"/>
          <w:szCs w:val="22"/>
          <w:lang w:val="en-GB"/>
        </w:rPr>
        <w:t>el</w:t>
      </w:r>
    </w:p>
    <w:p w:rsidR="00FA1E29" w:rsidRPr="00D846D4" w:rsidRDefault="00FA1E29" w:rsidP="00FA1E2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846D4">
        <w:rPr>
          <w:rFonts w:ascii="Arial" w:hAnsi="Arial" w:cs="Arial"/>
          <w:sz w:val="22"/>
          <w:szCs w:val="22"/>
          <w:lang w:val="en-GB"/>
        </w:rPr>
        <w:t xml:space="preserve">2. </w:t>
      </w:r>
      <w:r>
        <w:rPr>
          <w:rFonts w:ascii="Arial" w:hAnsi="Arial" w:cs="Arial"/>
          <w:sz w:val="22"/>
          <w:szCs w:val="22"/>
          <w:lang w:val="en-GB"/>
        </w:rPr>
        <w:t>c</w:t>
      </w:r>
      <w:r w:rsidRPr="00D846D4">
        <w:rPr>
          <w:rFonts w:ascii="Arial" w:hAnsi="Arial" w:cs="Arial"/>
          <w:sz w:val="22"/>
          <w:szCs w:val="22"/>
          <w:lang w:val="en-GB"/>
        </w:rPr>
        <w:t>reativ</w:t>
      </w:r>
      <w:r>
        <w:rPr>
          <w:rFonts w:ascii="Arial" w:hAnsi="Arial" w:cs="Arial"/>
          <w:sz w:val="22"/>
          <w:szCs w:val="22"/>
          <w:lang w:val="en-GB"/>
        </w:rPr>
        <w:t>e</w:t>
      </w:r>
    </w:p>
    <w:p w:rsidR="00FA1E29" w:rsidRPr="00D846D4" w:rsidRDefault="00FA1E29" w:rsidP="00FA1E2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846D4">
        <w:rPr>
          <w:rFonts w:ascii="Arial" w:hAnsi="Arial" w:cs="Arial"/>
          <w:sz w:val="22"/>
          <w:szCs w:val="22"/>
          <w:lang w:val="en-GB"/>
        </w:rPr>
        <w:t xml:space="preserve">3. </w:t>
      </w:r>
      <w:r>
        <w:rPr>
          <w:rFonts w:ascii="Arial" w:hAnsi="Arial" w:cs="Arial"/>
          <w:sz w:val="22"/>
          <w:szCs w:val="22"/>
          <w:lang w:val="en-GB"/>
        </w:rPr>
        <w:t xml:space="preserve">uncertain </w:t>
      </w:r>
    </w:p>
    <w:p w:rsidR="00FA1E29" w:rsidRPr="00D846D4" w:rsidRDefault="00FA1E29" w:rsidP="00FA1E2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846D4">
        <w:rPr>
          <w:rFonts w:ascii="Arial" w:hAnsi="Arial" w:cs="Arial"/>
          <w:sz w:val="22"/>
          <w:szCs w:val="22"/>
          <w:lang w:val="en-GB"/>
        </w:rPr>
        <w:t>4. s</w:t>
      </w:r>
      <w:r>
        <w:rPr>
          <w:rFonts w:ascii="Arial" w:hAnsi="Arial" w:cs="Arial"/>
          <w:sz w:val="22"/>
          <w:szCs w:val="22"/>
          <w:lang w:val="en-GB"/>
        </w:rPr>
        <w:t>y</w:t>
      </w:r>
      <w:r w:rsidRPr="00D846D4">
        <w:rPr>
          <w:rFonts w:ascii="Arial" w:hAnsi="Arial" w:cs="Arial"/>
          <w:sz w:val="22"/>
          <w:szCs w:val="22"/>
          <w:lang w:val="en-GB"/>
        </w:rPr>
        <w:t>stemati</w:t>
      </w:r>
      <w:r>
        <w:rPr>
          <w:rFonts w:ascii="Arial" w:hAnsi="Arial" w:cs="Arial"/>
          <w:sz w:val="22"/>
          <w:szCs w:val="22"/>
          <w:lang w:val="en-GB"/>
        </w:rPr>
        <w:t>c</w:t>
      </w:r>
    </w:p>
    <w:p w:rsidR="00FA1E29" w:rsidRPr="00D846D4" w:rsidRDefault="00FA1E29" w:rsidP="00FA1E2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846D4">
        <w:rPr>
          <w:rFonts w:ascii="Arial" w:hAnsi="Arial" w:cs="Arial"/>
          <w:sz w:val="22"/>
          <w:szCs w:val="22"/>
          <w:lang w:val="en-GB"/>
        </w:rPr>
        <w:t xml:space="preserve">5. </w:t>
      </w:r>
      <w:r>
        <w:rPr>
          <w:rFonts w:ascii="Arial" w:hAnsi="Arial" w:cs="Arial"/>
          <w:sz w:val="22"/>
          <w:szCs w:val="22"/>
          <w:lang w:val="en-GB"/>
        </w:rPr>
        <w:t xml:space="preserve">transferable and/or reproducible </w:t>
      </w:r>
      <w:r w:rsidRPr="00D846D4"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>Frascati Manual</w:t>
      </w:r>
      <w:r w:rsidRPr="00D846D4">
        <w:rPr>
          <w:rFonts w:ascii="Arial" w:hAnsi="Arial" w:cs="Arial"/>
          <w:sz w:val="22"/>
          <w:szCs w:val="22"/>
          <w:lang w:val="en-GB"/>
        </w:rPr>
        <w:t>, OECD, 2015)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FA1E29" w:rsidRDefault="00FA1E29" w:rsidP="000B2E3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A1E29" w:rsidRDefault="00FA1E29" w:rsidP="00FA1E2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F2336D">
        <w:rPr>
          <w:rFonts w:ascii="Arial" w:hAnsi="Arial" w:cs="Arial"/>
          <w:sz w:val="22"/>
          <w:szCs w:val="22"/>
          <w:lang w:val="en-GB"/>
        </w:rPr>
        <w:t xml:space="preserve">The main difference between R&amp;D and non-R&amp;D activities is the presence of </w:t>
      </w:r>
      <w:r>
        <w:rPr>
          <w:rFonts w:ascii="Arial" w:hAnsi="Arial" w:cs="Arial"/>
          <w:sz w:val="22"/>
          <w:szCs w:val="22"/>
          <w:lang w:val="en-GB"/>
        </w:rPr>
        <w:t xml:space="preserve">novelty </w:t>
      </w:r>
      <w:r w:rsidRPr="00F2336D">
        <w:rPr>
          <w:rFonts w:ascii="Arial" w:hAnsi="Arial" w:cs="Arial"/>
          <w:sz w:val="22"/>
          <w:szCs w:val="22"/>
          <w:lang w:val="en-GB"/>
        </w:rPr>
        <w:t>elements and the resolution of a certain scientific or technological ambiguity whe</w:t>
      </w:r>
      <w:r>
        <w:rPr>
          <w:rFonts w:ascii="Arial" w:hAnsi="Arial" w:cs="Arial"/>
          <w:sz w:val="22"/>
          <w:szCs w:val="22"/>
          <w:lang w:val="en-GB"/>
        </w:rPr>
        <w:t>re</w:t>
      </w:r>
      <w:r w:rsidRPr="00F2336D">
        <w:rPr>
          <w:rFonts w:ascii="Arial" w:hAnsi="Arial" w:cs="Arial"/>
          <w:sz w:val="22"/>
          <w:szCs w:val="22"/>
          <w:lang w:val="en-GB"/>
        </w:rPr>
        <w:t xml:space="preserve"> the solution to a problem is not directly accessible to someone familiar with the basic corpus of knowledge and techniques in a particular field.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A1E29" w:rsidRDefault="00FA1E29" w:rsidP="00FA1E2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CC60D2">
        <w:rPr>
          <w:rFonts w:ascii="Arial" w:hAnsi="Arial" w:cs="Arial"/>
          <w:sz w:val="22"/>
          <w:szCs w:val="22"/>
          <w:lang w:val="en-GB"/>
        </w:rPr>
        <w:t xml:space="preserve">The results of scientific discoveries contain elements of authenticity and originality and </w:t>
      </w:r>
      <w:r>
        <w:rPr>
          <w:rFonts w:ascii="Arial" w:hAnsi="Arial" w:cs="Arial"/>
          <w:sz w:val="22"/>
          <w:szCs w:val="22"/>
          <w:lang w:val="en-GB"/>
        </w:rPr>
        <w:t>are</w:t>
      </w:r>
      <w:r w:rsidRPr="00CC60D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evaluated through </w:t>
      </w:r>
      <w:r w:rsidRPr="00CC60D2">
        <w:rPr>
          <w:rFonts w:ascii="Arial" w:hAnsi="Arial" w:cs="Arial"/>
          <w:sz w:val="22"/>
          <w:szCs w:val="22"/>
          <w:lang w:val="en-GB"/>
        </w:rPr>
        <w:t>publication in scientific publications or through testing in application.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846D4"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>Law on Scientific Research Activity</w:t>
      </w:r>
      <w:r w:rsidRPr="00D846D4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FA1E29" w:rsidRDefault="00FA1E29" w:rsidP="00FA1E2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727078">
        <w:rPr>
          <w:rFonts w:ascii="Arial" w:hAnsi="Arial" w:cs="Arial"/>
          <w:sz w:val="22"/>
          <w:szCs w:val="22"/>
          <w:lang w:val="en-GB"/>
        </w:rPr>
        <w:t>Scientific research activity encompass</w:t>
      </w:r>
      <w:r>
        <w:rPr>
          <w:rFonts w:ascii="Arial" w:hAnsi="Arial" w:cs="Arial"/>
          <w:sz w:val="22"/>
          <w:szCs w:val="22"/>
          <w:lang w:val="en-GB"/>
        </w:rPr>
        <w:t>es</w:t>
      </w:r>
      <w:r w:rsidRPr="00727078">
        <w:rPr>
          <w:rFonts w:ascii="Arial" w:hAnsi="Arial" w:cs="Arial"/>
          <w:sz w:val="22"/>
          <w:szCs w:val="22"/>
          <w:lang w:val="en-GB"/>
        </w:rPr>
        <w:t>: basic</w:t>
      </w:r>
      <w:r>
        <w:rPr>
          <w:rFonts w:ascii="Arial" w:hAnsi="Arial" w:cs="Arial"/>
          <w:sz w:val="22"/>
          <w:szCs w:val="22"/>
          <w:lang w:val="en-GB"/>
        </w:rPr>
        <w:t xml:space="preserve"> research</w:t>
      </w:r>
      <w:r w:rsidRPr="00727078">
        <w:rPr>
          <w:rFonts w:ascii="Arial" w:hAnsi="Arial" w:cs="Arial"/>
          <w:sz w:val="22"/>
          <w:szCs w:val="22"/>
          <w:lang w:val="en-GB"/>
        </w:rPr>
        <w:t xml:space="preserve">, applied </w:t>
      </w:r>
      <w:r>
        <w:rPr>
          <w:rFonts w:ascii="Arial" w:hAnsi="Arial" w:cs="Arial"/>
          <w:sz w:val="22"/>
          <w:szCs w:val="22"/>
          <w:lang w:val="en-GB"/>
        </w:rPr>
        <w:t xml:space="preserve">research </w:t>
      </w:r>
      <w:r w:rsidRPr="00727078">
        <w:rPr>
          <w:rFonts w:ascii="Arial" w:hAnsi="Arial" w:cs="Arial"/>
          <w:sz w:val="22"/>
          <w:szCs w:val="22"/>
          <w:lang w:val="en-GB"/>
        </w:rPr>
        <w:t xml:space="preserve">and </w:t>
      </w:r>
      <w:r>
        <w:rPr>
          <w:rFonts w:ascii="Arial" w:hAnsi="Arial" w:cs="Arial"/>
          <w:sz w:val="22"/>
          <w:szCs w:val="22"/>
          <w:lang w:val="en-GB"/>
        </w:rPr>
        <w:t xml:space="preserve">experimental </w:t>
      </w:r>
      <w:r w:rsidRPr="00727078">
        <w:rPr>
          <w:rFonts w:ascii="Arial" w:hAnsi="Arial" w:cs="Arial"/>
          <w:sz w:val="22"/>
          <w:szCs w:val="22"/>
          <w:lang w:val="en-GB"/>
        </w:rPr>
        <w:t>development.</w:t>
      </w:r>
    </w:p>
    <w:p w:rsidR="00014EA2" w:rsidRDefault="00FA1E29" w:rsidP="000B2E3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 w:rsidR="007C23A0" w:rsidRPr="00FA1E29">
        <w:rPr>
          <w:rFonts w:ascii="Arial" w:hAnsi="Arial" w:cs="Arial"/>
          <w:sz w:val="22"/>
          <w:szCs w:val="22"/>
          <w:lang w:val="en-GB"/>
        </w:rPr>
        <w:t>Basic research</w:t>
      </w:r>
      <w:r w:rsidR="007C23A0" w:rsidRPr="007C23A0">
        <w:rPr>
          <w:rFonts w:ascii="Arial" w:hAnsi="Arial" w:cs="Arial"/>
          <w:sz w:val="22"/>
          <w:szCs w:val="22"/>
          <w:lang w:val="en-GB"/>
        </w:rPr>
        <w:t xml:space="preserve"> consist</w:t>
      </w:r>
      <w:r w:rsidR="00641AA9">
        <w:rPr>
          <w:rFonts w:ascii="Arial" w:hAnsi="Arial" w:cs="Arial"/>
          <w:sz w:val="22"/>
          <w:szCs w:val="22"/>
          <w:lang w:val="en-GB"/>
        </w:rPr>
        <w:t>s</w:t>
      </w:r>
      <w:r w:rsidR="007C23A0" w:rsidRPr="007C23A0">
        <w:rPr>
          <w:rFonts w:ascii="Arial" w:hAnsi="Arial" w:cs="Arial"/>
          <w:sz w:val="22"/>
          <w:szCs w:val="22"/>
          <w:lang w:val="en-GB"/>
        </w:rPr>
        <w:t xml:space="preserve"> of theoretical and experimental work performed primarily with a view to acquiring new knowledge or discovering new areas of research</w:t>
      </w:r>
      <w:r w:rsidR="00014EA2">
        <w:rPr>
          <w:rFonts w:ascii="Arial" w:hAnsi="Arial" w:cs="Arial"/>
          <w:sz w:val="22"/>
          <w:szCs w:val="22"/>
          <w:lang w:val="en-GB"/>
        </w:rPr>
        <w:t>.</w:t>
      </w:r>
    </w:p>
    <w:p w:rsidR="000B2E37" w:rsidRPr="00D846D4" w:rsidRDefault="00014EA2" w:rsidP="000B2E3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7C23A0" w:rsidRPr="00014EA2">
        <w:rPr>
          <w:rFonts w:ascii="Arial" w:hAnsi="Arial" w:cs="Arial"/>
          <w:sz w:val="22"/>
          <w:szCs w:val="22"/>
          <w:lang w:val="en-GB"/>
        </w:rPr>
        <w:t>Applied research</w:t>
      </w:r>
      <w:r w:rsidR="007C23A0" w:rsidRPr="007C23A0">
        <w:rPr>
          <w:rFonts w:ascii="Arial" w:hAnsi="Arial" w:cs="Arial"/>
          <w:sz w:val="22"/>
          <w:szCs w:val="22"/>
          <w:lang w:val="en-GB"/>
        </w:rPr>
        <w:t xml:space="preserve"> impl</w:t>
      </w:r>
      <w:r w:rsidR="00641AA9">
        <w:rPr>
          <w:rFonts w:ascii="Arial" w:hAnsi="Arial" w:cs="Arial"/>
          <w:sz w:val="22"/>
          <w:szCs w:val="22"/>
          <w:lang w:val="en-GB"/>
        </w:rPr>
        <w:t>ies</w:t>
      </w:r>
      <w:r w:rsidR="007C23A0" w:rsidRPr="007C23A0">
        <w:rPr>
          <w:rFonts w:ascii="Arial" w:hAnsi="Arial" w:cs="Arial"/>
          <w:sz w:val="22"/>
          <w:szCs w:val="22"/>
          <w:lang w:val="en-GB"/>
        </w:rPr>
        <w:t xml:space="preserve"> creative work performed for the sake of </w:t>
      </w:r>
      <w:r w:rsidR="00F1743A">
        <w:rPr>
          <w:rFonts w:ascii="Arial" w:hAnsi="Arial" w:cs="Arial"/>
          <w:sz w:val="22"/>
          <w:szCs w:val="22"/>
          <w:lang w:val="en-GB"/>
        </w:rPr>
        <w:t xml:space="preserve">targeted </w:t>
      </w:r>
      <w:r w:rsidR="007C23A0" w:rsidRPr="007C23A0">
        <w:rPr>
          <w:rFonts w:ascii="Arial" w:hAnsi="Arial" w:cs="Arial"/>
          <w:sz w:val="22"/>
          <w:szCs w:val="22"/>
          <w:lang w:val="en-GB"/>
        </w:rPr>
        <w:t>application of the results of basic research in certain areas of science.</w:t>
      </w:r>
      <w:r w:rsidR="007C23A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55DD8" w:rsidRPr="00D846D4" w:rsidRDefault="00014EA2" w:rsidP="00355DD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 w:rsidR="00893473" w:rsidRPr="00014EA2">
        <w:rPr>
          <w:rFonts w:ascii="Arial" w:hAnsi="Arial" w:cs="Arial"/>
          <w:sz w:val="22"/>
          <w:szCs w:val="22"/>
          <w:lang w:val="en-GB"/>
        </w:rPr>
        <w:t>Experimental d</w:t>
      </w:r>
      <w:r w:rsidR="007C23A0" w:rsidRPr="00014EA2">
        <w:rPr>
          <w:rFonts w:ascii="Arial" w:hAnsi="Arial" w:cs="Arial"/>
          <w:sz w:val="22"/>
          <w:szCs w:val="22"/>
          <w:lang w:val="en-GB"/>
        </w:rPr>
        <w:t>evelopment</w:t>
      </w:r>
      <w:r w:rsidR="00893473">
        <w:rPr>
          <w:rFonts w:ascii="Arial" w:hAnsi="Arial" w:cs="Arial"/>
          <w:sz w:val="22"/>
          <w:szCs w:val="22"/>
          <w:lang w:val="en-GB"/>
        </w:rPr>
        <w:t xml:space="preserve"> </w:t>
      </w:r>
      <w:r w:rsidR="007C23A0" w:rsidRPr="007C23A0">
        <w:rPr>
          <w:rFonts w:ascii="Arial" w:hAnsi="Arial" w:cs="Arial"/>
          <w:sz w:val="22"/>
          <w:szCs w:val="22"/>
          <w:lang w:val="en-GB"/>
        </w:rPr>
        <w:t>mean</w:t>
      </w:r>
      <w:r w:rsidR="00641AA9">
        <w:rPr>
          <w:rFonts w:ascii="Arial" w:hAnsi="Arial" w:cs="Arial"/>
          <w:sz w:val="22"/>
          <w:szCs w:val="22"/>
          <w:lang w:val="en-GB"/>
        </w:rPr>
        <w:t>s</w:t>
      </w:r>
      <w:r w:rsidR="007C23A0" w:rsidRPr="007C23A0">
        <w:rPr>
          <w:rFonts w:ascii="Arial" w:hAnsi="Arial" w:cs="Arial"/>
          <w:sz w:val="22"/>
          <w:szCs w:val="22"/>
          <w:lang w:val="en-GB"/>
        </w:rPr>
        <w:t xml:space="preserve"> </w:t>
      </w:r>
      <w:r w:rsidR="00F96317">
        <w:rPr>
          <w:rFonts w:ascii="Arial" w:hAnsi="Arial" w:cs="Arial"/>
          <w:sz w:val="22"/>
          <w:szCs w:val="22"/>
          <w:lang w:val="en-GB"/>
        </w:rPr>
        <w:t>systematic</w:t>
      </w:r>
      <w:r w:rsidR="007C23A0" w:rsidRPr="007C23A0">
        <w:rPr>
          <w:rFonts w:ascii="Arial" w:hAnsi="Arial" w:cs="Arial"/>
          <w:sz w:val="22"/>
          <w:szCs w:val="22"/>
          <w:lang w:val="en-GB"/>
        </w:rPr>
        <w:t xml:space="preserve"> work based on the </w:t>
      </w:r>
      <w:r w:rsidR="00F96317">
        <w:rPr>
          <w:rFonts w:ascii="Arial" w:hAnsi="Arial" w:cs="Arial"/>
          <w:sz w:val="22"/>
          <w:szCs w:val="22"/>
          <w:lang w:val="en-GB"/>
        </w:rPr>
        <w:t xml:space="preserve">application of </w:t>
      </w:r>
      <w:r w:rsidR="007C23A0" w:rsidRPr="007C23A0">
        <w:rPr>
          <w:rFonts w:ascii="Arial" w:hAnsi="Arial" w:cs="Arial"/>
          <w:sz w:val="22"/>
          <w:szCs w:val="22"/>
          <w:lang w:val="en-GB"/>
        </w:rPr>
        <w:t>results of research</w:t>
      </w:r>
      <w:r w:rsidR="00F96317">
        <w:rPr>
          <w:rFonts w:ascii="Arial" w:hAnsi="Arial" w:cs="Arial"/>
          <w:sz w:val="22"/>
          <w:szCs w:val="22"/>
          <w:lang w:val="en-GB"/>
        </w:rPr>
        <w:t xml:space="preserve"> or practical experience and the creation of new knowledge</w:t>
      </w:r>
      <w:r w:rsidR="007C23A0" w:rsidRPr="007C23A0">
        <w:rPr>
          <w:rFonts w:ascii="Arial" w:hAnsi="Arial" w:cs="Arial"/>
          <w:sz w:val="22"/>
          <w:szCs w:val="22"/>
          <w:lang w:val="en-GB"/>
        </w:rPr>
        <w:t xml:space="preserve"> </w:t>
      </w:r>
      <w:r w:rsidR="00F96317">
        <w:rPr>
          <w:rFonts w:ascii="Arial" w:hAnsi="Arial" w:cs="Arial"/>
          <w:sz w:val="22"/>
          <w:szCs w:val="22"/>
          <w:lang w:val="en-GB"/>
        </w:rPr>
        <w:t xml:space="preserve">aimed at </w:t>
      </w:r>
      <w:r w:rsidR="00641AA9">
        <w:rPr>
          <w:rFonts w:ascii="Arial" w:hAnsi="Arial" w:cs="Arial"/>
          <w:sz w:val="22"/>
          <w:szCs w:val="22"/>
          <w:lang w:val="en-GB"/>
        </w:rPr>
        <w:t>design</w:t>
      </w:r>
      <w:r w:rsidR="007C23A0" w:rsidRPr="007C23A0">
        <w:rPr>
          <w:rFonts w:ascii="Arial" w:hAnsi="Arial" w:cs="Arial"/>
          <w:sz w:val="22"/>
          <w:szCs w:val="22"/>
          <w:lang w:val="en-GB"/>
        </w:rPr>
        <w:t xml:space="preserve"> of new or improvement of existing produ</w:t>
      </w:r>
      <w:r w:rsidR="00F96317">
        <w:rPr>
          <w:rFonts w:ascii="Arial" w:hAnsi="Arial" w:cs="Arial"/>
          <w:sz w:val="22"/>
          <w:szCs w:val="22"/>
          <w:lang w:val="en-GB"/>
        </w:rPr>
        <w:t>cts or processes</w:t>
      </w:r>
      <w:r w:rsidR="007C23A0" w:rsidRPr="007C23A0">
        <w:rPr>
          <w:rFonts w:ascii="Arial" w:hAnsi="Arial" w:cs="Arial"/>
          <w:sz w:val="22"/>
          <w:szCs w:val="22"/>
          <w:lang w:val="en-GB"/>
        </w:rPr>
        <w:t>.</w:t>
      </w:r>
      <w:r w:rsidR="007C23A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E0EF4" w:rsidRPr="00D846D4" w:rsidRDefault="004E0EF4" w:rsidP="000B2E3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B2E37" w:rsidRPr="00D846D4" w:rsidRDefault="00014EA2" w:rsidP="000B2E3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3.</w:t>
      </w:r>
      <w:r w:rsidR="005B0EBA" w:rsidRPr="00D846D4">
        <w:rPr>
          <w:rFonts w:ascii="Arial" w:hAnsi="Arial" w:cs="Arial"/>
          <w:b/>
          <w:sz w:val="22"/>
          <w:szCs w:val="22"/>
          <w:lang w:val="en-GB"/>
        </w:rPr>
        <w:t xml:space="preserve">7 </w:t>
      </w:r>
      <w:r w:rsidR="00112569">
        <w:rPr>
          <w:rFonts w:ascii="Arial" w:hAnsi="Arial" w:cs="Arial"/>
          <w:b/>
          <w:sz w:val="22"/>
          <w:szCs w:val="22"/>
          <w:lang w:val="en-GB"/>
        </w:rPr>
        <w:t xml:space="preserve">R&amp;D </w:t>
      </w:r>
      <w:r w:rsidR="005772C9">
        <w:rPr>
          <w:rFonts w:ascii="Arial" w:hAnsi="Arial" w:cs="Arial"/>
          <w:b/>
          <w:sz w:val="22"/>
          <w:szCs w:val="22"/>
          <w:lang w:val="en-GB"/>
        </w:rPr>
        <w:t>staff</w:t>
      </w:r>
      <w:r w:rsidR="000B2E37" w:rsidRPr="00D846D4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0B2E37" w:rsidRPr="00D846D4" w:rsidRDefault="000B2E37" w:rsidP="000B2E3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554A0B" w:rsidRPr="00D846D4" w:rsidRDefault="00014EA2" w:rsidP="000F450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0F450A" w:rsidRPr="000F450A">
        <w:rPr>
          <w:rFonts w:ascii="Arial" w:hAnsi="Arial" w:cs="Arial"/>
          <w:sz w:val="22"/>
          <w:szCs w:val="22"/>
          <w:lang w:val="en-GB"/>
        </w:rPr>
        <w:t>R</w:t>
      </w:r>
      <w:r w:rsidR="00ED749F">
        <w:rPr>
          <w:rFonts w:ascii="Arial" w:hAnsi="Arial" w:cs="Arial"/>
          <w:sz w:val="22"/>
          <w:szCs w:val="22"/>
          <w:lang w:val="en-GB"/>
        </w:rPr>
        <w:t>&amp;D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staff includes all persons employed directly </w:t>
      </w:r>
      <w:r w:rsidR="008F2FCF">
        <w:rPr>
          <w:rFonts w:ascii="Arial" w:hAnsi="Arial" w:cs="Arial"/>
          <w:sz w:val="22"/>
          <w:szCs w:val="22"/>
          <w:lang w:val="en-GB"/>
        </w:rPr>
        <w:t>on tasks of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R&amp;D, as well as those who provide services related </w:t>
      </w:r>
      <w:r w:rsidR="008F2FCF" w:rsidRPr="000F450A">
        <w:rPr>
          <w:rFonts w:ascii="Arial" w:hAnsi="Arial" w:cs="Arial"/>
          <w:sz w:val="22"/>
          <w:szCs w:val="22"/>
          <w:lang w:val="en-GB"/>
        </w:rPr>
        <w:t>directly</w:t>
      </w:r>
      <w:r w:rsidR="008F2FCF">
        <w:rPr>
          <w:rFonts w:ascii="Arial" w:hAnsi="Arial" w:cs="Arial"/>
          <w:sz w:val="22"/>
          <w:szCs w:val="22"/>
          <w:lang w:val="en-GB"/>
        </w:rPr>
        <w:t xml:space="preserve"> </w:t>
      </w:r>
      <w:r w:rsidR="000F450A" w:rsidRPr="000F450A">
        <w:rPr>
          <w:rFonts w:ascii="Arial" w:hAnsi="Arial" w:cs="Arial"/>
          <w:sz w:val="22"/>
          <w:szCs w:val="22"/>
          <w:lang w:val="en-GB"/>
        </w:rPr>
        <w:t>to R</w:t>
      </w:r>
      <w:r w:rsidR="008F2FCF">
        <w:rPr>
          <w:rFonts w:ascii="Arial" w:hAnsi="Arial" w:cs="Arial"/>
          <w:sz w:val="22"/>
          <w:szCs w:val="22"/>
          <w:lang w:val="en-GB"/>
        </w:rPr>
        <w:t>&amp;D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. The staff engaged in R&amp;D activities </w:t>
      </w:r>
      <w:r w:rsidR="00D45C43">
        <w:rPr>
          <w:rFonts w:ascii="Arial" w:hAnsi="Arial" w:cs="Arial"/>
          <w:sz w:val="22"/>
          <w:szCs w:val="22"/>
          <w:lang w:val="en-GB"/>
        </w:rPr>
        <w:t>includes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researchers, </w:t>
      </w:r>
      <w:r>
        <w:rPr>
          <w:rFonts w:ascii="Arial" w:hAnsi="Arial" w:cs="Arial"/>
          <w:sz w:val="22"/>
          <w:szCs w:val="22"/>
          <w:lang w:val="en-GB"/>
        </w:rPr>
        <w:t>technicians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and support</w:t>
      </w:r>
      <w:r w:rsidR="00D45C43">
        <w:rPr>
          <w:rFonts w:ascii="Arial" w:hAnsi="Arial" w:cs="Arial"/>
          <w:sz w:val="22"/>
          <w:szCs w:val="22"/>
          <w:lang w:val="en-GB"/>
        </w:rPr>
        <w:t>ing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staff.</w:t>
      </w:r>
    </w:p>
    <w:p w:rsidR="000B2E37" w:rsidRPr="00D846D4" w:rsidRDefault="000B2E37" w:rsidP="007C702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846D4">
        <w:rPr>
          <w:rFonts w:ascii="Arial" w:hAnsi="Arial" w:cs="Arial"/>
          <w:sz w:val="22"/>
          <w:szCs w:val="22"/>
          <w:lang w:val="en-GB"/>
        </w:rPr>
        <w:lastRenderedPageBreak/>
        <w:t xml:space="preserve"> </w:t>
      </w:r>
      <w:r w:rsidR="00014EA2">
        <w:rPr>
          <w:rFonts w:ascii="Arial" w:hAnsi="Arial" w:cs="Arial"/>
          <w:sz w:val="22"/>
          <w:szCs w:val="22"/>
          <w:lang w:val="en-GB"/>
        </w:rPr>
        <w:tab/>
      </w:r>
      <w:r w:rsidR="000F450A" w:rsidRPr="000F450A">
        <w:rPr>
          <w:rFonts w:ascii="Arial" w:hAnsi="Arial" w:cs="Arial"/>
          <w:sz w:val="22"/>
          <w:szCs w:val="22"/>
          <w:lang w:val="en-GB"/>
        </w:rPr>
        <w:t>Scientific research activities are performed by persons with research titles and persons with scientific titles, in accordance with the Law on Scientific Research Activit</w:t>
      </w:r>
      <w:r w:rsidR="00EF5076">
        <w:rPr>
          <w:rFonts w:ascii="Arial" w:hAnsi="Arial" w:cs="Arial"/>
          <w:sz w:val="22"/>
          <w:szCs w:val="22"/>
          <w:lang w:val="en-GB"/>
        </w:rPr>
        <w:t>y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of Montenegro, as well as </w:t>
      </w:r>
      <w:r w:rsidR="000A4927">
        <w:rPr>
          <w:rFonts w:ascii="Arial" w:hAnsi="Arial" w:cs="Arial"/>
          <w:sz w:val="22"/>
          <w:szCs w:val="22"/>
          <w:lang w:val="en-GB"/>
        </w:rPr>
        <w:t xml:space="preserve">by 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persons </w:t>
      </w:r>
      <w:r w:rsidR="004D399C">
        <w:rPr>
          <w:rFonts w:ascii="Arial" w:hAnsi="Arial" w:cs="Arial"/>
          <w:sz w:val="22"/>
          <w:szCs w:val="22"/>
          <w:lang w:val="en-GB"/>
        </w:rPr>
        <w:t xml:space="preserve">who have been </w:t>
      </w:r>
      <w:r w:rsidR="000A4927">
        <w:rPr>
          <w:rFonts w:ascii="Arial" w:hAnsi="Arial" w:cs="Arial"/>
          <w:sz w:val="22"/>
          <w:szCs w:val="22"/>
          <w:lang w:val="en-GB"/>
        </w:rPr>
        <w:t>awarded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academic and associate titles in a higher education institution. Scientific research activity may also be performed by a person </w:t>
      </w:r>
      <w:r w:rsidR="00CA0DED">
        <w:rPr>
          <w:rFonts w:ascii="Arial" w:hAnsi="Arial" w:cs="Arial"/>
          <w:sz w:val="22"/>
          <w:szCs w:val="22"/>
          <w:lang w:val="en-GB"/>
        </w:rPr>
        <w:t>holding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a university degree, master</w:t>
      </w:r>
      <w:r w:rsidR="00F518DC">
        <w:rPr>
          <w:rFonts w:ascii="Arial" w:hAnsi="Arial" w:cs="Arial"/>
          <w:sz w:val="22"/>
          <w:szCs w:val="22"/>
          <w:lang w:val="en-GB"/>
        </w:rPr>
        <w:t>’</w:t>
      </w:r>
      <w:r w:rsidR="000F450A" w:rsidRPr="000F450A">
        <w:rPr>
          <w:rFonts w:ascii="Arial" w:hAnsi="Arial" w:cs="Arial"/>
          <w:sz w:val="22"/>
          <w:szCs w:val="22"/>
          <w:lang w:val="en-GB"/>
        </w:rPr>
        <w:t>s degree and doctora</w:t>
      </w:r>
      <w:r w:rsidR="00CA0DED">
        <w:rPr>
          <w:rFonts w:ascii="Arial" w:hAnsi="Arial" w:cs="Arial"/>
          <w:sz w:val="22"/>
          <w:szCs w:val="22"/>
          <w:lang w:val="en-GB"/>
        </w:rPr>
        <w:t>l degree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who has not been </w:t>
      </w:r>
      <w:r w:rsidR="00CA0DED">
        <w:rPr>
          <w:rFonts w:ascii="Arial" w:hAnsi="Arial" w:cs="Arial"/>
          <w:sz w:val="22"/>
          <w:szCs w:val="22"/>
          <w:lang w:val="en-GB"/>
        </w:rPr>
        <w:t>awarded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a research or scientific title within the meaning of the </w:t>
      </w:r>
      <w:r w:rsidR="00CA0DED">
        <w:rPr>
          <w:rFonts w:ascii="Arial" w:hAnsi="Arial" w:cs="Arial"/>
          <w:sz w:val="22"/>
          <w:szCs w:val="22"/>
          <w:lang w:val="en-GB"/>
        </w:rPr>
        <w:t>above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</w:t>
      </w:r>
      <w:r w:rsidR="00CA0DED">
        <w:rPr>
          <w:rFonts w:ascii="Arial" w:hAnsi="Arial" w:cs="Arial"/>
          <w:sz w:val="22"/>
          <w:szCs w:val="22"/>
          <w:lang w:val="en-GB"/>
        </w:rPr>
        <w:t>L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aw, </w:t>
      </w:r>
      <w:r w:rsidR="00CA0DED">
        <w:rPr>
          <w:rFonts w:ascii="Arial" w:hAnsi="Arial" w:cs="Arial"/>
          <w:sz w:val="22"/>
          <w:szCs w:val="22"/>
          <w:lang w:val="en-GB"/>
        </w:rPr>
        <w:t xml:space="preserve">provided that he/she 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has references </w:t>
      </w:r>
      <w:r w:rsidR="004D399C">
        <w:rPr>
          <w:rFonts w:ascii="Arial" w:hAnsi="Arial" w:cs="Arial"/>
          <w:sz w:val="22"/>
          <w:szCs w:val="22"/>
          <w:lang w:val="en-GB"/>
        </w:rPr>
        <w:t>underpinned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</w:t>
      </w:r>
      <w:r w:rsidR="004D399C">
        <w:rPr>
          <w:rFonts w:ascii="Arial" w:hAnsi="Arial" w:cs="Arial"/>
          <w:sz w:val="22"/>
          <w:szCs w:val="22"/>
          <w:lang w:val="en-GB"/>
        </w:rPr>
        <w:t xml:space="preserve">by </w:t>
      </w:r>
      <w:r w:rsidR="000F450A" w:rsidRPr="000F450A">
        <w:rPr>
          <w:rFonts w:ascii="Arial" w:hAnsi="Arial" w:cs="Arial"/>
          <w:sz w:val="22"/>
          <w:szCs w:val="22"/>
          <w:lang w:val="en-GB"/>
        </w:rPr>
        <w:t>published scientific papers that enable him</w:t>
      </w:r>
      <w:r w:rsidR="00CA0DED">
        <w:rPr>
          <w:rFonts w:ascii="Arial" w:hAnsi="Arial" w:cs="Arial"/>
          <w:sz w:val="22"/>
          <w:szCs w:val="22"/>
          <w:lang w:val="en-GB"/>
        </w:rPr>
        <w:t>/her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to perform scientific research activit</w:t>
      </w:r>
      <w:r w:rsidR="00CA0DED">
        <w:rPr>
          <w:rFonts w:ascii="Arial" w:hAnsi="Arial" w:cs="Arial"/>
          <w:sz w:val="22"/>
          <w:szCs w:val="22"/>
          <w:lang w:val="en-GB"/>
        </w:rPr>
        <w:t>y</w:t>
      </w:r>
      <w:r w:rsidR="000F450A" w:rsidRPr="000F450A">
        <w:rPr>
          <w:rFonts w:ascii="Arial" w:hAnsi="Arial" w:cs="Arial"/>
          <w:sz w:val="22"/>
          <w:szCs w:val="22"/>
          <w:lang w:val="en-GB"/>
        </w:rPr>
        <w:t>. D</w:t>
      </w:r>
      <w:r w:rsidR="00CA0DED">
        <w:rPr>
          <w:rFonts w:ascii="Arial" w:hAnsi="Arial" w:cs="Arial"/>
          <w:sz w:val="22"/>
          <w:szCs w:val="22"/>
          <w:lang w:val="en-GB"/>
        </w:rPr>
        <w:t>octoral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students are also </w:t>
      </w:r>
      <w:r w:rsidR="00CA0DED">
        <w:rPr>
          <w:rFonts w:ascii="Arial" w:hAnsi="Arial" w:cs="Arial"/>
          <w:sz w:val="22"/>
          <w:szCs w:val="22"/>
          <w:lang w:val="en-GB"/>
        </w:rPr>
        <w:t>included</w:t>
      </w:r>
      <w:r w:rsidR="000F450A" w:rsidRPr="000F450A">
        <w:rPr>
          <w:rFonts w:ascii="Arial" w:hAnsi="Arial" w:cs="Arial"/>
          <w:sz w:val="22"/>
          <w:szCs w:val="22"/>
          <w:lang w:val="en-GB"/>
        </w:rPr>
        <w:t xml:space="preserve"> </w:t>
      </w:r>
      <w:r w:rsidR="00CA0DED">
        <w:rPr>
          <w:rFonts w:ascii="Arial" w:hAnsi="Arial" w:cs="Arial"/>
          <w:sz w:val="22"/>
          <w:szCs w:val="22"/>
          <w:lang w:val="en-GB"/>
        </w:rPr>
        <w:t xml:space="preserve">in the category of </w:t>
      </w:r>
      <w:r w:rsidR="000F450A" w:rsidRPr="000F450A">
        <w:rPr>
          <w:rFonts w:ascii="Arial" w:hAnsi="Arial" w:cs="Arial"/>
          <w:sz w:val="22"/>
          <w:szCs w:val="22"/>
          <w:lang w:val="en-GB"/>
        </w:rPr>
        <w:t>researchers.</w:t>
      </w:r>
      <w:r w:rsidR="000F450A">
        <w:rPr>
          <w:rFonts w:ascii="Arial" w:hAnsi="Arial" w:cs="Arial"/>
          <w:sz w:val="22"/>
          <w:szCs w:val="22"/>
          <w:lang w:val="en-GB"/>
        </w:rPr>
        <w:t xml:space="preserve"> </w:t>
      </w:r>
      <w:r w:rsidR="00D3117D">
        <w:rPr>
          <w:rFonts w:ascii="Arial" w:hAnsi="Arial" w:cs="Arial"/>
          <w:sz w:val="22"/>
          <w:szCs w:val="22"/>
          <w:lang w:val="en-GB"/>
        </w:rPr>
        <w:t>In the broadest sense</w:t>
      </w:r>
      <w:r w:rsidR="00B2318B" w:rsidRPr="00D846D4">
        <w:rPr>
          <w:rFonts w:ascii="Arial" w:hAnsi="Arial" w:cs="Arial"/>
          <w:sz w:val="22"/>
          <w:szCs w:val="22"/>
          <w:lang w:val="en-GB"/>
        </w:rPr>
        <w:t xml:space="preserve"> (Fras</w:t>
      </w:r>
      <w:r w:rsidR="00D3117D">
        <w:rPr>
          <w:rFonts w:ascii="Arial" w:hAnsi="Arial" w:cs="Arial"/>
          <w:sz w:val="22"/>
          <w:szCs w:val="22"/>
          <w:lang w:val="en-GB"/>
        </w:rPr>
        <w:t>c</w:t>
      </w:r>
      <w:r w:rsidR="00B2318B" w:rsidRPr="00D846D4">
        <w:rPr>
          <w:rFonts w:ascii="Arial" w:hAnsi="Arial" w:cs="Arial"/>
          <w:sz w:val="22"/>
          <w:szCs w:val="22"/>
          <w:lang w:val="en-GB"/>
        </w:rPr>
        <w:t xml:space="preserve">ati </w:t>
      </w:r>
      <w:r w:rsidR="00D3117D">
        <w:rPr>
          <w:rFonts w:ascii="Arial" w:hAnsi="Arial" w:cs="Arial"/>
          <w:sz w:val="22"/>
          <w:szCs w:val="22"/>
          <w:lang w:val="en-GB"/>
        </w:rPr>
        <w:t xml:space="preserve">Manual </w:t>
      </w:r>
      <w:r w:rsidR="00B2318B" w:rsidRPr="00D846D4">
        <w:rPr>
          <w:rFonts w:ascii="Arial" w:hAnsi="Arial" w:cs="Arial"/>
          <w:sz w:val="22"/>
          <w:szCs w:val="22"/>
          <w:lang w:val="en-GB"/>
        </w:rPr>
        <w:t>2015</w:t>
      </w:r>
      <w:r w:rsidRPr="00D846D4">
        <w:rPr>
          <w:rFonts w:ascii="Arial" w:hAnsi="Arial" w:cs="Arial"/>
          <w:sz w:val="22"/>
          <w:szCs w:val="22"/>
          <w:lang w:val="en-GB"/>
        </w:rPr>
        <w:t>)</w:t>
      </w:r>
      <w:r w:rsidR="00D3117D">
        <w:rPr>
          <w:rFonts w:ascii="Arial" w:hAnsi="Arial" w:cs="Arial"/>
          <w:sz w:val="22"/>
          <w:szCs w:val="22"/>
          <w:lang w:val="en-GB"/>
        </w:rPr>
        <w:t>,</w:t>
      </w:r>
      <w:r w:rsidRPr="00D846D4">
        <w:rPr>
          <w:rFonts w:ascii="Arial" w:hAnsi="Arial" w:cs="Arial"/>
          <w:sz w:val="22"/>
          <w:szCs w:val="22"/>
          <w:lang w:val="en-GB"/>
        </w:rPr>
        <w:t xml:space="preserve"> </w:t>
      </w:r>
      <w:r w:rsidR="00F90582" w:rsidRPr="00014EA2">
        <w:rPr>
          <w:rFonts w:ascii="Arial" w:hAnsi="Arial" w:cs="Arial"/>
          <w:sz w:val="22"/>
          <w:szCs w:val="22"/>
          <w:lang w:val="en-GB"/>
        </w:rPr>
        <w:t>r</w:t>
      </w:r>
      <w:r w:rsidR="006241BA" w:rsidRPr="00014EA2">
        <w:rPr>
          <w:rFonts w:ascii="Arial" w:hAnsi="Arial" w:cs="Arial"/>
          <w:sz w:val="22"/>
          <w:szCs w:val="22"/>
          <w:lang w:val="en-GB"/>
        </w:rPr>
        <w:t>esearchers</w:t>
      </w:r>
      <w:r w:rsidR="006241BA" w:rsidRPr="006241B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241BA" w:rsidRPr="006241BA">
        <w:rPr>
          <w:rFonts w:ascii="Arial" w:hAnsi="Arial" w:cs="Arial"/>
          <w:sz w:val="22"/>
          <w:szCs w:val="22"/>
          <w:lang w:val="en-GB"/>
        </w:rPr>
        <w:t>are professionals engaged in the conception or creation of new knowledge. They conduct research and improve or develop concepts, theories, models, techniques</w:t>
      </w:r>
      <w:r w:rsidR="00763AD4">
        <w:rPr>
          <w:rFonts w:ascii="Arial" w:hAnsi="Arial" w:cs="Arial"/>
          <w:sz w:val="22"/>
          <w:szCs w:val="22"/>
          <w:lang w:val="en-GB"/>
        </w:rPr>
        <w:t>,</w:t>
      </w:r>
      <w:r w:rsidR="006241BA" w:rsidRPr="006241BA">
        <w:rPr>
          <w:rFonts w:ascii="Arial" w:hAnsi="Arial" w:cs="Arial"/>
          <w:sz w:val="22"/>
          <w:szCs w:val="22"/>
          <w:lang w:val="en-GB"/>
        </w:rPr>
        <w:t xml:space="preserve"> instrumentation, software or operational methods.</w:t>
      </w:r>
      <w:r w:rsidRPr="00D846D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B2E37" w:rsidRPr="00D846D4" w:rsidRDefault="00014EA2" w:rsidP="00014EA2">
      <w:pPr>
        <w:spacing w:after="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014EA2">
        <w:rPr>
          <w:rFonts w:ascii="Arial" w:hAnsi="Arial" w:cs="Arial"/>
          <w:sz w:val="22"/>
          <w:szCs w:val="22"/>
          <w:lang w:val="en-GB"/>
        </w:rPr>
        <w:t>T</w:t>
      </w:r>
      <w:r w:rsidR="003B45F5" w:rsidRPr="00014EA2">
        <w:rPr>
          <w:rFonts w:ascii="Arial" w:hAnsi="Arial" w:cs="Arial"/>
          <w:sz w:val="22"/>
          <w:szCs w:val="22"/>
          <w:lang w:val="en-GB"/>
        </w:rPr>
        <w:t>echnicians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 cooperate </w:t>
      </w:r>
      <w:r w:rsidR="00E24B43" w:rsidRPr="003B45F5">
        <w:rPr>
          <w:rFonts w:ascii="Arial" w:hAnsi="Arial" w:cs="Arial"/>
          <w:sz w:val="22"/>
          <w:szCs w:val="22"/>
          <w:lang w:val="en-GB"/>
        </w:rPr>
        <w:t>directly</w:t>
      </w:r>
      <w:r w:rsidR="00E24B43">
        <w:rPr>
          <w:rFonts w:ascii="Arial" w:hAnsi="Arial" w:cs="Arial"/>
          <w:sz w:val="22"/>
          <w:szCs w:val="22"/>
          <w:lang w:val="en-GB"/>
        </w:rPr>
        <w:t xml:space="preserve"> </w:t>
      </w:r>
      <w:r w:rsidR="003B45F5" w:rsidRPr="003B45F5">
        <w:rPr>
          <w:rFonts w:ascii="Arial" w:hAnsi="Arial" w:cs="Arial"/>
          <w:sz w:val="22"/>
          <w:szCs w:val="22"/>
          <w:lang w:val="en-GB"/>
        </w:rPr>
        <w:t>with researchers</w:t>
      </w:r>
      <w:r w:rsidR="00E24B43">
        <w:rPr>
          <w:rFonts w:ascii="Arial" w:hAnsi="Arial" w:cs="Arial"/>
          <w:sz w:val="22"/>
          <w:szCs w:val="22"/>
          <w:lang w:val="en-GB"/>
        </w:rPr>
        <w:t>,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 performing professional or technical tasks related to scientific research and development </w:t>
      </w:r>
      <w:r w:rsidR="00E24B43">
        <w:rPr>
          <w:rFonts w:ascii="Arial" w:hAnsi="Arial" w:cs="Arial"/>
          <w:sz w:val="22"/>
          <w:szCs w:val="22"/>
          <w:lang w:val="en-GB"/>
        </w:rPr>
        <w:t xml:space="preserve">tasks 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(laboratory technicians, engineers and </w:t>
      </w:r>
      <w:r w:rsidR="00E24B43">
        <w:rPr>
          <w:rFonts w:ascii="Arial" w:hAnsi="Arial" w:cs="Arial"/>
          <w:sz w:val="22"/>
          <w:szCs w:val="22"/>
          <w:lang w:val="en-GB"/>
        </w:rPr>
        <w:t xml:space="preserve">engineering 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technicians, drafters, librarians, curators, documentarians, </w:t>
      </w:r>
      <w:r w:rsidR="002A0A5D">
        <w:rPr>
          <w:rFonts w:ascii="Arial" w:hAnsi="Arial" w:cs="Arial"/>
          <w:sz w:val="22"/>
          <w:szCs w:val="22"/>
          <w:lang w:val="en-GB"/>
        </w:rPr>
        <w:t>IT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 </w:t>
      </w:r>
      <w:r w:rsidR="002A0A5D">
        <w:rPr>
          <w:rFonts w:ascii="Arial" w:hAnsi="Arial" w:cs="Arial"/>
          <w:sz w:val="22"/>
          <w:szCs w:val="22"/>
          <w:lang w:val="en-GB"/>
        </w:rPr>
        <w:t>professionals</w:t>
      </w:r>
      <w:r w:rsidR="003B45F5" w:rsidRPr="003B45F5">
        <w:rPr>
          <w:rFonts w:ascii="Arial" w:hAnsi="Arial" w:cs="Arial"/>
          <w:sz w:val="22"/>
          <w:szCs w:val="22"/>
          <w:lang w:val="en-GB"/>
        </w:rPr>
        <w:t>, proof</w:t>
      </w:r>
      <w:r w:rsidR="002A0A5D">
        <w:rPr>
          <w:rFonts w:ascii="Arial" w:hAnsi="Arial" w:cs="Arial"/>
          <w:sz w:val="22"/>
          <w:szCs w:val="22"/>
          <w:lang w:val="en-GB"/>
        </w:rPr>
        <w:t>-</w:t>
      </w:r>
      <w:r w:rsidR="003B45F5" w:rsidRPr="003B45F5">
        <w:rPr>
          <w:rFonts w:ascii="Arial" w:hAnsi="Arial" w:cs="Arial"/>
          <w:sz w:val="22"/>
          <w:szCs w:val="22"/>
          <w:lang w:val="en-GB"/>
        </w:rPr>
        <w:t>readers, etc.).</w:t>
      </w:r>
    </w:p>
    <w:p w:rsidR="000B2E37" w:rsidRPr="00D846D4" w:rsidRDefault="00014EA2" w:rsidP="00014EA2">
      <w:pPr>
        <w:spacing w:after="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 w:rsidR="003B45F5" w:rsidRPr="00014EA2">
        <w:rPr>
          <w:rFonts w:ascii="Arial" w:hAnsi="Arial" w:cs="Arial"/>
          <w:sz w:val="22"/>
          <w:szCs w:val="22"/>
          <w:lang w:val="en-GB"/>
        </w:rPr>
        <w:t>Support</w:t>
      </w:r>
      <w:r w:rsidR="005772C9" w:rsidRPr="00014EA2">
        <w:rPr>
          <w:rFonts w:ascii="Arial" w:hAnsi="Arial" w:cs="Arial"/>
          <w:sz w:val="22"/>
          <w:szCs w:val="22"/>
          <w:lang w:val="en-GB"/>
        </w:rPr>
        <w:t>ing</w:t>
      </w:r>
      <w:r w:rsidR="003B45F5" w:rsidRPr="00014EA2">
        <w:rPr>
          <w:rFonts w:ascii="Arial" w:hAnsi="Arial" w:cs="Arial"/>
          <w:sz w:val="22"/>
          <w:szCs w:val="22"/>
          <w:lang w:val="en-GB"/>
        </w:rPr>
        <w:t xml:space="preserve"> staff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 </w:t>
      </w:r>
      <w:r w:rsidR="0042059B">
        <w:rPr>
          <w:rFonts w:ascii="Arial" w:hAnsi="Arial" w:cs="Arial"/>
          <w:sz w:val="22"/>
          <w:szCs w:val="22"/>
          <w:lang w:val="en-GB"/>
        </w:rPr>
        <w:t>deals</w:t>
      </w:r>
      <w:r w:rsidR="0042059B" w:rsidRPr="003B45F5">
        <w:rPr>
          <w:rFonts w:ascii="Arial" w:hAnsi="Arial" w:cs="Arial"/>
          <w:sz w:val="22"/>
          <w:szCs w:val="22"/>
          <w:lang w:val="en-GB"/>
        </w:rPr>
        <w:t xml:space="preserve"> </w:t>
      </w:r>
      <w:r w:rsidR="003B45F5" w:rsidRPr="003B45F5">
        <w:rPr>
          <w:rFonts w:ascii="Arial" w:hAnsi="Arial" w:cs="Arial"/>
          <w:sz w:val="22"/>
          <w:szCs w:val="22"/>
          <w:lang w:val="en-GB"/>
        </w:rPr>
        <w:t>exclusively or mainly</w:t>
      </w:r>
      <w:r w:rsidR="0042059B">
        <w:rPr>
          <w:rFonts w:ascii="Arial" w:hAnsi="Arial" w:cs="Arial"/>
          <w:sz w:val="22"/>
          <w:szCs w:val="22"/>
          <w:lang w:val="en-GB"/>
        </w:rPr>
        <w:t xml:space="preserve"> </w:t>
      </w:r>
      <w:r w:rsidR="00495124">
        <w:rPr>
          <w:rFonts w:ascii="Arial" w:hAnsi="Arial" w:cs="Arial"/>
          <w:sz w:val="22"/>
          <w:szCs w:val="22"/>
          <w:lang w:val="en-GB"/>
        </w:rPr>
        <w:t>with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 organi</w:t>
      </w:r>
      <w:r w:rsidR="00495124">
        <w:rPr>
          <w:rFonts w:ascii="Arial" w:hAnsi="Arial" w:cs="Arial"/>
          <w:sz w:val="22"/>
          <w:szCs w:val="22"/>
          <w:lang w:val="en-GB"/>
        </w:rPr>
        <w:t>s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ational, administrative, legal, or financial affairs (managers, lawyers, treasurers, secretaries, etc.) </w:t>
      </w:r>
      <w:r w:rsidR="00495124">
        <w:rPr>
          <w:rFonts w:ascii="Arial" w:hAnsi="Arial" w:cs="Arial"/>
          <w:sz w:val="22"/>
          <w:szCs w:val="22"/>
          <w:lang w:val="en-GB"/>
        </w:rPr>
        <w:t xml:space="preserve">in </w:t>
      </w:r>
      <w:r w:rsidR="003B45F5" w:rsidRPr="003B45F5">
        <w:rPr>
          <w:rFonts w:ascii="Arial" w:hAnsi="Arial" w:cs="Arial"/>
          <w:sz w:val="22"/>
          <w:szCs w:val="22"/>
          <w:lang w:val="en-GB"/>
        </w:rPr>
        <w:t>relat</w:t>
      </w:r>
      <w:r w:rsidR="00495124">
        <w:rPr>
          <w:rFonts w:ascii="Arial" w:hAnsi="Arial" w:cs="Arial"/>
          <w:sz w:val="22"/>
          <w:szCs w:val="22"/>
          <w:lang w:val="en-GB"/>
        </w:rPr>
        <w:t>ion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 to R&amp;D activities.</w:t>
      </w:r>
    </w:p>
    <w:p w:rsidR="000B2E37" w:rsidRPr="00D846D4" w:rsidRDefault="00014EA2" w:rsidP="00014EA2">
      <w:pPr>
        <w:spacing w:after="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 w:rsidR="00502F7D" w:rsidRPr="00014EA2">
        <w:rPr>
          <w:rFonts w:ascii="Arial" w:hAnsi="Arial" w:cs="Arial"/>
          <w:sz w:val="22"/>
          <w:szCs w:val="22"/>
          <w:lang w:val="en-GB"/>
        </w:rPr>
        <w:t>Headcount (HC) of R&amp;D personnel</w:t>
      </w:r>
      <w:r w:rsidR="00502F7D">
        <w:rPr>
          <w:rFonts w:ascii="Arial" w:hAnsi="Arial" w:cs="Arial"/>
          <w:sz w:val="22"/>
          <w:szCs w:val="22"/>
          <w:lang w:val="en-GB"/>
        </w:rPr>
        <w:t xml:space="preserve"> </w:t>
      </w:r>
      <w:r w:rsidR="003F5AF1">
        <w:rPr>
          <w:rFonts w:ascii="Arial" w:hAnsi="Arial" w:cs="Arial"/>
          <w:sz w:val="22"/>
          <w:szCs w:val="22"/>
          <w:lang w:val="en-GB"/>
        </w:rPr>
        <w:t>–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 A</w:t>
      </w:r>
      <w:r w:rsidR="00502F7D">
        <w:rPr>
          <w:rFonts w:ascii="Arial" w:hAnsi="Arial" w:cs="Arial"/>
          <w:sz w:val="22"/>
          <w:szCs w:val="22"/>
          <w:lang w:val="en-GB"/>
        </w:rPr>
        <w:t xml:space="preserve"> </w:t>
      </w:r>
      <w:r w:rsidR="003B45F5" w:rsidRPr="003B45F5">
        <w:rPr>
          <w:rFonts w:ascii="Arial" w:hAnsi="Arial" w:cs="Arial"/>
          <w:sz w:val="22"/>
          <w:szCs w:val="22"/>
          <w:lang w:val="en-GB"/>
        </w:rPr>
        <w:t>variable that measures the total number of persons employed (mostly or partially) in R</w:t>
      </w:r>
      <w:r w:rsidR="003F5AF1">
        <w:rPr>
          <w:rFonts w:ascii="Arial" w:hAnsi="Arial" w:cs="Arial"/>
          <w:sz w:val="22"/>
          <w:szCs w:val="22"/>
          <w:lang w:val="en-GB"/>
        </w:rPr>
        <w:t>&amp;D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 </w:t>
      </w:r>
      <w:r w:rsidR="003F5AF1">
        <w:rPr>
          <w:rFonts w:ascii="Arial" w:hAnsi="Arial" w:cs="Arial"/>
          <w:sz w:val="22"/>
          <w:szCs w:val="22"/>
          <w:lang w:val="en-GB"/>
        </w:rPr>
        <w:t>positions</w:t>
      </w:r>
      <w:r w:rsidR="003B45F5" w:rsidRPr="003B45F5">
        <w:rPr>
          <w:rFonts w:ascii="Arial" w:hAnsi="Arial" w:cs="Arial"/>
          <w:sz w:val="22"/>
          <w:szCs w:val="22"/>
          <w:lang w:val="en-GB"/>
        </w:rPr>
        <w:t>.</w:t>
      </w:r>
      <w:r w:rsidR="003F5AF1">
        <w:rPr>
          <w:rFonts w:ascii="Arial" w:hAnsi="Arial" w:cs="Arial"/>
          <w:sz w:val="22"/>
          <w:szCs w:val="22"/>
          <w:lang w:val="en-GB"/>
        </w:rPr>
        <w:t xml:space="preserve"> 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The survey records all persons potentially involved in R&amp;D, even if their activity in a given year </w:t>
      </w:r>
      <w:r w:rsidR="008B6F14">
        <w:rPr>
          <w:rFonts w:ascii="Arial" w:hAnsi="Arial" w:cs="Arial"/>
          <w:sz w:val="22"/>
          <w:szCs w:val="22"/>
          <w:lang w:val="en-GB"/>
        </w:rPr>
        <w:t>amounted to zero</w:t>
      </w:r>
      <w:r w:rsidR="003B45F5" w:rsidRPr="003B45F5">
        <w:rPr>
          <w:rFonts w:ascii="Arial" w:hAnsi="Arial" w:cs="Arial"/>
          <w:sz w:val="22"/>
          <w:szCs w:val="22"/>
          <w:lang w:val="en-GB"/>
        </w:rPr>
        <w:t>.</w:t>
      </w:r>
      <w:r w:rsidR="008B6F14">
        <w:rPr>
          <w:rFonts w:ascii="Arial" w:hAnsi="Arial" w:cs="Arial"/>
          <w:sz w:val="22"/>
          <w:szCs w:val="22"/>
          <w:lang w:val="en-GB"/>
        </w:rPr>
        <w:t xml:space="preserve"> 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In this way, the stability </w:t>
      </w:r>
      <w:r w:rsidR="00A1234B">
        <w:rPr>
          <w:rFonts w:ascii="Arial" w:hAnsi="Arial" w:cs="Arial"/>
          <w:sz w:val="22"/>
          <w:szCs w:val="22"/>
          <w:lang w:val="en-GB"/>
        </w:rPr>
        <w:t>in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 monitoring of the total R&amp;D staff is achieved, while the following variable indicates their actual activ</w:t>
      </w:r>
      <w:r w:rsidR="00A1234B">
        <w:rPr>
          <w:rFonts w:ascii="Arial" w:hAnsi="Arial" w:cs="Arial"/>
          <w:sz w:val="22"/>
          <w:szCs w:val="22"/>
          <w:lang w:val="en-GB"/>
        </w:rPr>
        <w:t>ity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 </w:t>
      </w:r>
      <w:r w:rsidR="00596056">
        <w:rPr>
          <w:rFonts w:ascii="Arial" w:hAnsi="Arial" w:cs="Arial"/>
          <w:sz w:val="22"/>
          <w:szCs w:val="22"/>
          <w:lang w:val="en-GB"/>
        </w:rPr>
        <w:t>within a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 year, which often depends on</w:t>
      </w:r>
      <w:r w:rsidR="00596056">
        <w:rPr>
          <w:rFonts w:ascii="Arial" w:hAnsi="Arial" w:cs="Arial"/>
          <w:sz w:val="22"/>
          <w:szCs w:val="22"/>
          <w:lang w:val="en-GB"/>
        </w:rPr>
        <w:t xml:space="preserve"> changeable </w:t>
      </w:r>
      <w:r w:rsidR="003B45F5" w:rsidRPr="003B45F5">
        <w:rPr>
          <w:rFonts w:ascii="Arial" w:hAnsi="Arial" w:cs="Arial"/>
          <w:sz w:val="22"/>
          <w:szCs w:val="22"/>
          <w:lang w:val="en-GB"/>
        </w:rPr>
        <w:t>circumstances (obtaining fund</w:t>
      </w:r>
      <w:r w:rsidR="00A3332E">
        <w:rPr>
          <w:rFonts w:ascii="Arial" w:hAnsi="Arial" w:cs="Arial"/>
          <w:sz w:val="22"/>
          <w:szCs w:val="22"/>
          <w:lang w:val="en-GB"/>
        </w:rPr>
        <w:t>s</w:t>
      </w:r>
      <w:r w:rsidR="003B45F5" w:rsidRPr="003B45F5">
        <w:rPr>
          <w:rFonts w:ascii="Arial" w:hAnsi="Arial" w:cs="Arial"/>
          <w:sz w:val="22"/>
          <w:szCs w:val="22"/>
          <w:lang w:val="en-GB"/>
        </w:rPr>
        <w:t xml:space="preserve"> for a project, concluding a </w:t>
      </w:r>
      <w:r w:rsidR="00A3332E">
        <w:rPr>
          <w:rFonts w:ascii="Arial" w:hAnsi="Arial" w:cs="Arial"/>
          <w:sz w:val="22"/>
          <w:szCs w:val="22"/>
          <w:lang w:val="en-GB"/>
        </w:rPr>
        <w:t>specific market contract</w:t>
      </w:r>
      <w:r w:rsidR="003B45F5" w:rsidRPr="003B45F5">
        <w:rPr>
          <w:rFonts w:ascii="Arial" w:hAnsi="Arial" w:cs="Arial"/>
          <w:sz w:val="22"/>
          <w:szCs w:val="22"/>
          <w:lang w:val="en-GB"/>
        </w:rPr>
        <w:t>, etc.).</w:t>
      </w:r>
    </w:p>
    <w:p w:rsidR="000B2E37" w:rsidRPr="00D846D4" w:rsidRDefault="00014EA2" w:rsidP="000B2E3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 w:rsidR="007A797C" w:rsidRPr="00014EA2">
        <w:rPr>
          <w:rFonts w:ascii="Arial" w:hAnsi="Arial" w:cs="Arial"/>
          <w:sz w:val="22"/>
          <w:szCs w:val="22"/>
          <w:lang w:val="en-GB"/>
        </w:rPr>
        <w:t>Persons employed in R&amp;D</w:t>
      </w:r>
      <w:r w:rsidR="000B2E37" w:rsidRPr="00014EA2">
        <w:rPr>
          <w:rFonts w:ascii="Arial" w:hAnsi="Arial" w:cs="Arial"/>
          <w:sz w:val="22"/>
          <w:szCs w:val="22"/>
          <w:lang w:val="en-GB"/>
        </w:rPr>
        <w:t xml:space="preserve">, </w:t>
      </w:r>
      <w:r w:rsidR="007A797C" w:rsidRPr="00014EA2">
        <w:rPr>
          <w:rFonts w:ascii="Arial" w:hAnsi="Arial" w:cs="Arial"/>
          <w:sz w:val="22"/>
          <w:szCs w:val="22"/>
          <w:lang w:val="en-GB"/>
        </w:rPr>
        <w:t>full-time equivalent</w:t>
      </w:r>
      <w:r>
        <w:rPr>
          <w:rFonts w:ascii="Arial" w:hAnsi="Arial" w:cs="Arial"/>
          <w:sz w:val="22"/>
          <w:szCs w:val="22"/>
          <w:lang w:val="en-GB"/>
        </w:rPr>
        <w:t xml:space="preserve"> (FTE)</w:t>
      </w:r>
      <w:r w:rsidR="007A797C" w:rsidRPr="00014EA2">
        <w:rPr>
          <w:rFonts w:ascii="Arial" w:hAnsi="Arial" w:cs="Arial"/>
          <w:sz w:val="22"/>
          <w:szCs w:val="22"/>
          <w:lang w:val="en-GB"/>
        </w:rPr>
        <w:t xml:space="preserve"> </w:t>
      </w:r>
      <w:r w:rsidR="00115897" w:rsidRPr="00014EA2">
        <w:rPr>
          <w:rFonts w:ascii="Arial" w:hAnsi="Arial" w:cs="Arial"/>
          <w:sz w:val="22"/>
          <w:szCs w:val="22"/>
          <w:lang w:val="en-GB"/>
        </w:rPr>
        <w:t>–</w:t>
      </w:r>
      <w:r w:rsidR="003635A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15897" w:rsidRPr="00115897">
        <w:rPr>
          <w:rFonts w:ascii="Arial" w:hAnsi="Arial" w:cs="Arial"/>
          <w:sz w:val="22"/>
          <w:szCs w:val="22"/>
          <w:lang w:val="en-GB"/>
        </w:rPr>
        <w:t>is a term that expresses the intensity of staff engagement in R</w:t>
      </w:r>
      <w:r w:rsidR="00115897">
        <w:rPr>
          <w:rFonts w:ascii="Arial" w:hAnsi="Arial" w:cs="Arial"/>
          <w:sz w:val="22"/>
          <w:szCs w:val="22"/>
          <w:lang w:val="en-GB"/>
        </w:rPr>
        <w:t>&amp;D</w:t>
      </w:r>
      <w:r w:rsidR="00115897" w:rsidRPr="00115897">
        <w:rPr>
          <w:rFonts w:ascii="Arial" w:hAnsi="Arial" w:cs="Arial"/>
          <w:sz w:val="22"/>
          <w:szCs w:val="22"/>
          <w:lang w:val="en-GB"/>
        </w:rPr>
        <w:t xml:space="preserve">. If a person is engaged </w:t>
      </w:r>
      <w:r w:rsidR="00115897">
        <w:rPr>
          <w:rFonts w:ascii="Arial" w:hAnsi="Arial" w:cs="Arial"/>
          <w:sz w:val="22"/>
          <w:szCs w:val="22"/>
          <w:lang w:val="en-GB"/>
        </w:rPr>
        <w:t xml:space="preserve">on R&amp;D </w:t>
      </w:r>
      <w:r w:rsidR="00115897" w:rsidRPr="00115897">
        <w:rPr>
          <w:rFonts w:ascii="Arial" w:hAnsi="Arial" w:cs="Arial"/>
          <w:sz w:val="22"/>
          <w:szCs w:val="22"/>
          <w:lang w:val="en-GB"/>
        </w:rPr>
        <w:t>100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115897" w:rsidRPr="00115897">
        <w:rPr>
          <w:rFonts w:ascii="Arial" w:hAnsi="Arial" w:cs="Arial"/>
          <w:sz w:val="22"/>
          <w:szCs w:val="22"/>
          <w:lang w:val="en-GB"/>
        </w:rPr>
        <w:t xml:space="preserve">% of their </w:t>
      </w:r>
      <w:r w:rsidR="00115897">
        <w:rPr>
          <w:rFonts w:ascii="Arial" w:hAnsi="Arial" w:cs="Arial"/>
          <w:sz w:val="22"/>
          <w:szCs w:val="22"/>
          <w:lang w:val="en-GB"/>
        </w:rPr>
        <w:t xml:space="preserve">working </w:t>
      </w:r>
      <w:r w:rsidR="00115897" w:rsidRPr="00115897">
        <w:rPr>
          <w:rFonts w:ascii="Arial" w:hAnsi="Arial" w:cs="Arial"/>
          <w:sz w:val="22"/>
          <w:szCs w:val="22"/>
          <w:lang w:val="en-GB"/>
        </w:rPr>
        <w:t>time, the corresponding full-time equivalent is 1 person-year. If a person usually spends 30% of his</w:t>
      </w:r>
      <w:r w:rsidR="00115897">
        <w:rPr>
          <w:rFonts w:ascii="Arial" w:hAnsi="Arial" w:cs="Arial"/>
          <w:sz w:val="22"/>
          <w:szCs w:val="22"/>
          <w:lang w:val="en-GB"/>
        </w:rPr>
        <w:t>/</w:t>
      </w:r>
      <w:r w:rsidR="00115897" w:rsidRPr="00115897">
        <w:rPr>
          <w:rFonts w:ascii="Arial" w:hAnsi="Arial" w:cs="Arial"/>
          <w:sz w:val="22"/>
          <w:szCs w:val="22"/>
          <w:lang w:val="en-GB"/>
        </w:rPr>
        <w:t xml:space="preserve">her working time </w:t>
      </w:r>
      <w:r w:rsidR="00115897">
        <w:rPr>
          <w:rFonts w:ascii="Arial" w:hAnsi="Arial" w:cs="Arial"/>
          <w:sz w:val="22"/>
          <w:szCs w:val="22"/>
          <w:lang w:val="en-GB"/>
        </w:rPr>
        <w:t>o</w:t>
      </w:r>
      <w:r w:rsidR="00115897" w:rsidRPr="00115897">
        <w:rPr>
          <w:rFonts w:ascii="Arial" w:hAnsi="Arial" w:cs="Arial"/>
          <w:sz w:val="22"/>
          <w:szCs w:val="22"/>
          <w:lang w:val="en-GB"/>
        </w:rPr>
        <w:t>n R</w:t>
      </w:r>
      <w:r w:rsidR="00115897">
        <w:rPr>
          <w:rFonts w:ascii="Arial" w:hAnsi="Arial" w:cs="Arial"/>
          <w:sz w:val="22"/>
          <w:szCs w:val="22"/>
          <w:lang w:val="en-GB"/>
        </w:rPr>
        <w:t>&amp;D</w:t>
      </w:r>
      <w:r w:rsidR="00115897" w:rsidRPr="00115897">
        <w:rPr>
          <w:rFonts w:ascii="Arial" w:hAnsi="Arial" w:cs="Arial"/>
          <w:sz w:val="22"/>
          <w:szCs w:val="22"/>
          <w:lang w:val="en-GB"/>
        </w:rPr>
        <w:t xml:space="preserve"> </w:t>
      </w:r>
      <w:r w:rsidR="00115897">
        <w:rPr>
          <w:rFonts w:ascii="Arial" w:hAnsi="Arial" w:cs="Arial"/>
          <w:sz w:val="22"/>
          <w:szCs w:val="22"/>
          <w:lang w:val="en-GB"/>
        </w:rPr>
        <w:t>tasks</w:t>
      </w:r>
      <w:r w:rsidR="00115897" w:rsidRPr="00115897">
        <w:rPr>
          <w:rFonts w:ascii="Arial" w:hAnsi="Arial" w:cs="Arial"/>
          <w:sz w:val="22"/>
          <w:szCs w:val="22"/>
          <w:lang w:val="en-GB"/>
        </w:rPr>
        <w:t xml:space="preserve"> and the rest </w:t>
      </w:r>
      <w:r w:rsidR="00115897">
        <w:rPr>
          <w:rFonts w:ascii="Arial" w:hAnsi="Arial" w:cs="Arial"/>
          <w:sz w:val="22"/>
          <w:szCs w:val="22"/>
          <w:lang w:val="en-GB"/>
        </w:rPr>
        <w:t>o</w:t>
      </w:r>
      <w:r w:rsidR="00115897" w:rsidRPr="00115897">
        <w:rPr>
          <w:rFonts w:ascii="Arial" w:hAnsi="Arial" w:cs="Arial"/>
          <w:sz w:val="22"/>
          <w:szCs w:val="22"/>
          <w:lang w:val="en-GB"/>
        </w:rPr>
        <w:t xml:space="preserve">n other </w:t>
      </w:r>
      <w:r w:rsidR="00115897">
        <w:rPr>
          <w:rFonts w:ascii="Arial" w:hAnsi="Arial" w:cs="Arial"/>
          <w:sz w:val="22"/>
          <w:szCs w:val="22"/>
          <w:lang w:val="en-GB"/>
        </w:rPr>
        <w:t>duties</w:t>
      </w:r>
      <w:r w:rsidR="00115897" w:rsidRPr="00115897">
        <w:rPr>
          <w:rFonts w:ascii="Arial" w:hAnsi="Arial" w:cs="Arial"/>
          <w:sz w:val="22"/>
          <w:szCs w:val="22"/>
          <w:lang w:val="en-GB"/>
        </w:rPr>
        <w:t xml:space="preserve"> (e</w:t>
      </w:r>
      <w:r w:rsidR="00115897">
        <w:rPr>
          <w:rFonts w:ascii="Arial" w:hAnsi="Arial" w:cs="Arial"/>
          <w:sz w:val="22"/>
          <w:szCs w:val="22"/>
          <w:lang w:val="en-GB"/>
        </w:rPr>
        <w:t>.</w:t>
      </w:r>
      <w:r w:rsidR="00115897" w:rsidRPr="00115897">
        <w:rPr>
          <w:rFonts w:ascii="Arial" w:hAnsi="Arial" w:cs="Arial"/>
          <w:sz w:val="22"/>
          <w:szCs w:val="22"/>
          <w:lang w:val="en-GB"/>
        </w:rPr>
        <w:t>g</w:t>
      </w:r>
      <w:r w:rsidR="00115897">
        <w:rPr>
          <w:rFonts w:ascii="Arial" w:hAnsi="Arial" w:cs="Arial"/>
          <w:sz w:val="22"/>
          <w:szCs w:val="22"/>
          <w:lang w:val="en-GB"/>
        </w:rPr>
        <w:t>.</w:t>
      </w:r>
      <w:r w:rsidR="00115897" w:rsidRPr="00115897">
        <w:rPr>
          <w:rFonts w:ascii="Arial" w:hAnsi="Arial" w:cs="Arial"/>
          <w:sz w:val="22"/>
          <w:szCs w:val="22"/>
          <w:lang w:val="en-GB"/>
        </w:rPr>
        <w:t xml:space="preserve"> teaching, administration, consult</w:t>
      </w:r>
      <w:r w:rsidR="00115897">
        <w:rPr>
          <w:rFonts w:ascii="Arial" w:hAnsi="Arial" w:cs="Arial"/>
          <w:sz w:val="22"/>
          <w:szCs w:val="22"/>
          <w:lang w:val="en-GB"/>
        </w:rPr>
        <w:t>ations</w:t>
      </w:r>
      <w:r w:rsidR="00115897" w:rsidRPr="00115897">
        <w:rPr>
          <w:rFonts w:ascii="Arial" w:hAnsi="Arial" w:cs="Arial"/>
          <w:sz w:val="22"/>
          <w:szCs w:val="22"/>
          <w:lang w:val="en-GB"/>
        </w:rPr>
        <w:t xml:space="preserve"> with students), th</w:t>
      </w:r>
      <w:r>
        <w:rPr>
          <w:rFonts w:ascii="Arial" w:hAnsi="Arial" w:cs="Arial"/>
          <w:sz w:val="22"/>
          <w:szCs w:val="22"/>
          <w:lang w:val="en-GB"/>
        </w:rPr>
        <w:t>e full-time equivalent is 0.3</w:t>
      </w:r>
      <w:r w:rsidR="00115897" w:rsidRPr="00115897">
        <w:rPr>
          <w:rFonts w:ascii="Arial" w:hAnsi="Arial" w:cs="Arial"/>
          <w:sz w:val="22"/>
          <w:szCs w:val="22"/>
          <w:lang w:val="en-GB"/>
        </w:rPr>
        <w:t xml:space="preserve">. Similarly, if an employee </w:t>
      </w:r>
      <w:r w:rsidR="000A62B3">
        <w:rPr>
          <w:rFonts w:ascii="Arial" w:hAnsi="Arial" w:cs="Arial"/>
          <w:sz w:val="22"/>
          <w:szCs w:val="22"/>
          <w:lang w:val="en-GB"/>
        </w:rPr>
        <w:t>annually s</w:t>
      </w:r>
      <w:r w:rsidR="0086106A">
        <w:rPr>
          <w:rFonts w:ascii="Arial" w:hAnsi="Arial" w:cs="Arial"/>
          <w:sz w:val="22"/>
          <w:szCs w:val="22"/>
          <w:lang w:val="en-GB"/>
        </w:rPr>
        <w:t xml:space="preserve">pends </w:t>
      </w:r>
      <w:r w:rsidR="0086106A" w:rsidRPr="00115897">
        <w:rPr>
          <w:rFonts w:ascii="Arial" w:hAnsi="Arial" w:cs="Arial"/>
          <w:sz w:val="22"/>
          <w:szCs w:val="22"/>
          <w:lang w:val="en-GB"/>
        </w:rPr>
        <w:t xml:space="preserve">only </w:t>
      </w:r>
      <w:r w:rsidR="0086106A">
        <w:rPr>
          <w:rFonts w:ascii="Arial" w:hAnsi="Arial" w:cs="Arial"/>
          <w:sz w:val="22"/>
          <w:szCs w:val="22"/>
          <w:lang w:val="en-GB"/>
        </w:rPr>
        <w:t>six</w:t>
      </w:r>
      <w:r w:rsidR="0086106A" w:rsidRPr="00115897">
        <w:rPr>
          <w:rFonts w:ascii="Arial" w:hAnsi="Arial" w:cs="Arial"/>
          <w:sz w:val="22"/>
          <w:szCs w:val="22"/>
          <w:lang w:val="en-GB"/>
        </w:rPr>
        <w:t xml:space="preserve"> months </w:t>
      </w:r>
      <w:r w:rsidR="001209A1">
        <w:rPr>
          <w:rFonts w:ascii="Arial" w:hAnsi="Arial" w:cs="Arial"/>
          <w:sz w:val="22"/>
          <w:szCs w:val="22"/>
          <w:lang w:val="en-GB"/>
        </w:rPr>
        <w:t>o</w:t>
      </w:r>
      <w:r w:rsidR="00115897" w:rsidRPr="00115897">
        <w:rPr>
          <w:rFonts w:ascii="Arial" w:hAnsi="Arial" w:cs="Arial"/>
          <w:sz w:val="22"/>
          <w:szCs w:val="22"/>
          <w:lang w:val="en-GB"/>
        </w:rPr>
        <w:t>n R</w:t>
      </w:r>
      <w:r w:rsidR="001209A1">
        <w:rPr>
          <w:rFonts w:ascii="Arial" w:hAnsi="Arial" w:cs="Arial"/>
          <w:sz w:val="22"/>
          <w:szCs w:val="22"/>
          <w:lang w:val="en-GB"/>
        </w:rPr>
        <w:t>&amp;D</w:t>
      </w:r>
      <w:r w:rsidR="00115897" w:rsidRPr="00115897">
        <w:rPr>
          <w:rFonts w:ascii="Arial" w:hAnsi="Arial" w:cs="Arial"/>
          <w:sz w:val="22"/>
          <w:szCs w:val="22"/>
          <w:lang w:val="en-GB"/>
        </w:rPr>
        <w:t xml:space="preserve"> </w:t>
      </w:r>
      <w:r w:rsidR="001209A1">
        <w:rPr>
          <w:rFonts w:ascii="Arial" w:hAnsi="Arial" w:cs="Arial"/>
          <w:sz w:val="22"/>
          <w:szCs w:val="22"/>
          <w:lang w:val="en-GB"/>
        </w:rPr>
        <w:t xml:space="preserve">tasks, with </w:t>
      </w:r>
      <w:r w:rsidR="00115897" w:rsidRPr="00115897">
        <w:rPr>
          <w:rFonts w:ascii="Arial" w:hAnsi="Arial" w:cs="Arial"/>
          <w:sz w:val="22"/>
          <w:szCs w:val="22"/>
          <w:lang w:val="en-GB"/>
        </w:rPr>
        <w:t xml:space="preserve">full-time </w:t>
      </w:r>
      <w:r w:rsidR="001209A1">
        <w:rPr>
          <w:rFonts w:ascii="Arial" w:hAnsi="Arial" w:cs="Arial"/>
          <w:sz w:val="22"/>
          <w:szCs w:val="22"/>
          <w:lang w:val="en-GB"/>
        </w:rPr>
        <w:t>engagement</w:t>
      </w:r>
      <w:r w:rsidR="00115897" w:rsidRPr="00115897">
        <w:rPr>
          <w:rFonts w:ascii="Arial" w:hAnsi="Arial" w:cs="Arial"/>
          <w:sz w:val="22"/>
          <w:szCs w:val="22"/>
          <w:lang w:val="en-GB"/>
        </w:rPr>
        <w:t>, the full-ti</w:t>
      </w:r>
      <w:r>
        <w:rPr>
          <w:rFonts w:ascii="Arial" w:hAnsi="Arial" w:cs="Arial"/>
          <w:sz w:val="22"/>
          <w:szCs w:val="22"/>
          <w:lang w:val="en-GB"/>
        </w:rPr>
        <w:t>me equivalent is 0.5</w:t>
      </w:r>
      <w:r w:rsidR="00115897" w:rsidRPr="00115897">
        <w:rPr>
          <w:rFonts w:ascii="Arial" w:hAnsi="Arial" w:cs="Arial"/>
          <w:sz w:val="22"/>
          <w:szCs w:val="22"/>
          <w:lang w:val="en-GB"/>
        </w:rPr>
        <w:t>.</w:t>
      </w:r>
    </w:p>
    <w:p w:rsidR="000B2E37" w:rsidRPr="00D846D4" w:rsidRDefault="00014EA2" w:rsidP="000B2E3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F7F3F" w:rsidRPr="006F7F3F">
        <w:rPr>
          <w:rFonts w:ascii="Arial" w:hAnsi="Arial" w:cs="Arial"/>
          <w:sz w:val="22"/>
          <w:szCs w:val="22"/>
          <w:lang w:val="en-GB"/>
        </w:rPr>
        <w:t xml:space="preserve">The </w:t>
      </w:r>
      <w:r w:rsidR="006F7F3F">
        <w:rPr>
          <w:rFonts w:ascii="Arial" w:hAnsi="Arial" w:cs="Arial"/>
          <w:sz w:val="22"/>
          <w:szCs w:val="22"/>
          <w:lang w:val="en-GB"/>
        </w:rPr>
        <w:t>survey</w:t>
      </w:r>
      <w:r w:rsidR="006F7F3F" w:rsidRPr="006F7F3F">
        <w:rPr>
          <w:rFonts w:ascii="Arial" w:hAnsi="Arial" w:cs="Arial"/>
          <w:sz w:val="22"/>
          <w:szCs w:val="22"/>
          <w:lang w:val="en-GB"/>
        </w:rPr>
        <w:t xml:space="preserve"> proposes one of four ways to determine the intensity of engagement in R</w:t>
      </w:r>
      <w:r w:rsidR="006F7F3F">
        <w:rPr>
          <w:rFonts w:ascii="Arial" w:hAnsi="Arial" w:cs="Arial"/>
          <w:sz w:val="22"/>
          <w:szCs w:val="22"/>
          <w:lang w:val="en-GB"/>
        </w:rPr>
        <w:t>&amp;D</w:t>
      </w:r>
      <w:r w:rsidR="006F7F3F" w:rsidRPr="006F7F3F">
        <w:rPr>
          <w:rFonts w:ascii="Arial" w:hAnsi="Arial" w:cs="Arial"/>
          <w:sz w:val="22"/>
          <w:szCs w:val="22"/>
          <w:lang w:val="en-GB"/>
        </w:rPr>
        <w:t xml:space="preserve"> (i.e. FTE coefficient):</w:t>
      </w:r>
    </w:p>
    <w:p w:rsidR="004E0EF4" w:rsidRPr="00D846D4" w:rsidRDefault="00BF788F" w:rsidP="000B2E3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BF788F">
        <w:rPr>
          <w:rFonts w:ascii="Arial" w:hAnsi="Arial" w:cs="Arial"/>
          <w:sz w:val="22"/>
          <w:szCs w:val="22"/>
          <w:lang w:val="en-GB"/>
        </w:rPr>
        <w:t>defin</w:t>
      </w:r>
      <w:r w:rsidR="004A04E5">
        <w:rPr>
          <w:rFonts w:ascii="Arial" w:hAnsi="Arial" w:cs="Arial"/>
          <w:sz w:val="22"/>
          <w:szCs w:val="22"/>
          <w:lang w:val="en-GB"/>
        </w:rPr>
        <w:t>ition</w:t>
      </w:r>
      <w:r w:rsidRPr="00BF788F">
        <w:rPr>
          <w:rFonts w:ascii="Arial" w:hAnsi="Arial" w:cs="Arial"/>
          <w:sz w:val="22"/>
          <w:szCs w:val="22"/>
          <w:lang w:val="en-GB"/>
        </w:rPr>
        <w:t xml:space="preserve"> in a specific legal act</w:t>
      </w:r>
      <w:r w:rsidR="00014EA2">
        <w:rPr>
          <w:rFonts w:ascii="Arial" w:hAnsi="Arial" w:cs="Arial"/>
          <w:sz w:val="22"/>
          <w:szCs w:val="22"/>
          <w:lang w:val="en-GB"/>
        </w:rPr>
        <w:t>,</w:t>
      </w:r>
    </w:p>
    <w:p w:rsidR="000B2E37" w:rsidRPr="00D846D4" w:rsidRDefault="00BF788F" w:rsidP="000B2E3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BF788F">
        <w:rPr>
          <w:rFonts w:ascii="Arial" w:hAnsi="Arial" w:cs="Arial"/>
          <w:sz w:val="22"/>
          <w:szCs w:val="22"/>
          <w:lang w:val="en-GB"/>
        </w:rPr>
        <w:t xml:space="preserve">staff self-assessment with </w:t>
      </w:r>
      <w:r>
        <w:rPr>
          <w:rFonts w:ascii="Arial" w:hAnsi="Arial" w:cs="Arial"/>
          <w:sz w:val="22"/>
          <w:szCs w:val="22"/>
          <w:lang w:val="en-GB"/>
        </w:rPr>
        <w:t>records</w:t>
      </w:r>
      <w:r w:rsidRPr="00BF788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system </w:t>
      </w:r>
      <w:r w:rsidRPr="00BF788F">
        <w:rPr>
          <w:rFonts w:ascii="Arial" w:hAnsi="Arial" w:cs="Arial"/>
          <w:sz w:val="22"/>
          <w:szCs w:val="22"/>
          <w:lang w:val="en-GB"/>
        </w:rPr>
        <w:t>in place</w:t>
      </w:r>
      <w:r w:rsidR="00014EA2">
        <w:rPr>
          <w:rFonts w:ascii="Arial" w:hAnsi="Arial" w:cs="Arial"/>
          <w:sz w:val="22"/>
          <w:szCs w:val="22"/>
          <w:lang w:val="en-GB"/>
        </w:rPr>
        <w:t>,</w:t>
      </w:r>
    </w:p>
    <w:p w:rsidR="000B2E37" w:rsidRPr="00D846D4" w:rsidRDefault="00E53EFD" w:rsidP="000B2E3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E53EFD">
        <w:rPr>
          <w:rFonts w:ascii="Arial" w:hAnsi="Arial" w:cs="Arial"/>
          <w:sz w:val="22"/>
          <w:szCs w:val="22"/>
          <w:lang w:val="en-GB"/>
        </w:rPr>
        <w:t>organi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E53EFD">
        <w:rPr>
          <w:rFonts w:ascii="Arial" w:hAnsi="Arial" w:cs="Arial"/>
          <w:sz w:val="22"/>
          <w:szCs w:val="22"/>
          <w:lang w:val="en-GB"/>
        </w:rPr>
        <w:t xml:space="preserve">ational unit </w:t>
      </w:r>
      <w:r>
        <w:rPr>
          <w:rFonts w:ascii="Arial" w:hAnsi="Arial" w:cs="Arial"/>
          <w:sz w:val="22"/>
          <w:szCs w:val="22"/>
          <w:lang w:val="en-GB"/>
        </w:rPr>
        <w:t xml:space="preserve">management </w:t>
      </w:r>
      <w:r w:rsidRPr="00E53EFD">
        <w:rPr>
          <w:rFonts w:ascii="Arial" w:hAnsi="Arial" w:cs="Arial"/>
          <w:sz w:val="22"/>
          <w:szCs w:val="22"/>
          <w:lang w:val="en-GB"/>
        </w:rPr>
        <w:t>assessment</w:t>
      </w:r>
      <w:r w:rsidR="00014EA2">
        <w:rPr>
          <w:rFonts w:ascii="Arial" w:hAnsi="Arial" w:cs="Arial"/>
          <w:sz w:val="22"/>
          <w:szCs w:val="22"/>
          <w:lang w:val="en-GB"/>
        </w:rPr>
        <w:t>,</w:t>
      </w:r>
    </w:p>
    <w:p w:rsidR="000B2E37" w:rsidRPr="00D846D4" w:rsidRDefault="00E53EFD" w:rsidP="000B2E3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institution management assessment</w:t>
      </w:r>
      <w:r w:rsidR="000B2E37" w:rsidRPr="00D846D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B2E37" w:rsidRPr="00D846D4" w:rsidRDefault="00907AFE" w:rsidP="000B2E3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07AFE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survey</w:t>
      </w:r>
      <w:r w:rsidRPr="00907AF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has established</w:t>
      </w:r>
      <w:r w:rsidRPr="00907AFE">
        <w:rPr>
          <w:rFonts w:ascii="Arial" w:hAnsi="Arial" w:cs="Arial"/>
          <w:sz w:val="22"/>
          <w:szCs w:val="22"/>
          <w:lang w:val="en-GB"/>
        </w:rPr>
        <w:t xml:space="preserve"> limits </w:t>
      </w:r>
      <w:r>
        <w:rPr>
          <w:rFonts w:ascii="Arial" w:hAnsi="Arial" w:cs="Arial"/>
          <w:sz w:val="22"/>
          <w:szCs w:val="22"/>
          <w:lang w:val="en-GB"/>
        </w:rPr>
        <w:t>f</w:t>
      </w:r>
      <w:r w:rsidRPr="00907AFE">
        <w:rPr>
          <w:rFonts w:ascii="Arial" w:hAnsi="Arial" w:cs="Arial"/>
          <w:sz w:val="22"/>
          <w:szCs w:val="22"/>
          <w:lang w:val="en-GB"/>
        </w:rPr>
        <w:t>o</w:t>
      </w:r>
      <w:r>
        <w:rPr>
          <w:rFonts w:ascii="Arial" w:hAnsi="Arial" w:cs="Arial"/>
          <w:sz w:val="22"/>
          <w:szCs w:val="22"/>
          <w:lang w:val="en-GB"/>
        </w:rPr>
        <w:t>r</w:t>
      </w:r>
      <w:r w:rsidRPr="00907AFE">
        <w:rPr>
          <w:rFonts w:ascii="Arial" w:hAnsi="Arial" w:cs="Arial"/>
          <w:sz w:val="22"/>
          <w:szCs w:val="22"/>
          <w:lang w:val="en-GB"/>
        </w:rPr>
        <w:t xml:space="preserve"> recording staff activity </w:t>
      </w:r>
      <w:r>
        <w:rPr>
          <w:rFonts w:ascii="Arial" w:hAnsi="Arial" w:cs="Arial"/>
          <w:sz w:val="22"/>
          <w:szCs w:val="22"/>
          <w:lang w:val="en-GB"/>
        </w:rPr>
        <w:t>coefficient</w:t>
      </w:r>
      <w:r w:rsidRPr="00907AF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at </w:t>
      </w:r>
      <w:r w:rsidRPr="00907AFE">
        <w:rPr>
          <w:rFonts w:ascii="Arial" w:hAnsi="Arial" w:cs="Arial"/>
          <w:sz w:val="22"/>
          <w:szCs w:val="22"/>
          <w:lang w:val="en-GB"/>
        </w:rPr>
        <w:t>between 0.1 and 0.9 (i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907AFE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907AF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values </w:t>
      </w:r>
      <w:r w:rsidRPr="00907AFE">
        <w:rPr>
          <w:rFonts w:ascii="Arial" w:hAnsi="Arial" w:cs="Arial"/>
          <w:sz w:val="22"/>
          <w:szCs w:val="22"/>
          <w:lang w:val="en-GB"/>
        </w:rPr>
        <w:t>below 0</w:t>
      </w:r>
      <w:r w:rsidR="00F6056B">
        <w:rPr>
          <w:rFonts w:ascii="Arial" w:hAnsi="Arial" w:cs="Arial"/>
          <w:sz w:val="22"/>
          <w:szCs w:val="22"/>
          <w:lang w:val="en-GB"/>
        </w:rPr>
        <w:t>.1</w:t>
      </w:r>
      <w:r w:rsidRPr="00907AFE">
        <w:rPr>
          <w:rFonts w:ascii="Arial" w:hAnsi="Arial" w:cs="Arial"/>
          <w:sz w:val="22"/>
          <w:szCs w:val="22"/>
          <w:lang w:val="en-GB"/>
        </w:rPr>
        <w:t xml:space="preserve"> = 0</w:t>
      </w:r>
      <w:r>
        <w:rPr>
          <w:rFonts w:ascii="Arial" w:hAnsi="Arial" w:cs="Arial"/>
          <w:sz w:val="22"/>
          <w:szCs w:val="22"/>
          <w:lang w:val="en-GB"/>
        </w:rPr>
        <w:t>;</w:t>
      </w:r>
      <w:r w:rsidRPr="00907AF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values </w:t>
      </w:r>
      <w:r w:rsidRPr="00907AFE">
        <w:rPr>
          <w:rFonts w:ascii="Arial" w:hAnsi="Arial" w:cs="Arial"/>
          <w:sz w:val="22"/>
          <w:szCs w:val="22"/>
          <w:lang w:val="en-GB"/>
        </w:rPr>
        <w:t>above 0.9 = 1).</w:t>
      </w:r>
    </w:p>
    <w:p w:rsidR="000B2E37" w:rsidRPr="00D846D4" w:rsidRDefault="000B2E37" w:rsidP="000B2E3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B2E37" w:rsidRPr="00D846D4" w:rsidRDefault="00F6056B" w:rsidP="000B2E3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3.</w:t>
      </w:r>
      <w:r w:rsidR="005B0EBA" w:rsidRPr="00D846D4">
        <w:rPr>
          <w:rFonts w:ascii="Arial" w:hAnsi="Arial" w:cs="Arial"/>
          <w:b/>
          <w:sz w:val="22"/>
          <w:szCs w:val="22"/>
          <w:lang w:val="en-GB"/>
        </w:rPr>
        <w:t xml:space="preserve">8. </w:t>
      </w:r>
      <w:r w:rsidR="000E4EC9">
        <w:rPr>
          <w:rFonts w:ascii="Arial" w:hAnsi="Arial" w:cs="Arial"/>
          <w:b/>
          <w:sz w:val="22"/>
          <w:szCs w:val="22"/>
          <w:lang w:val="en-GB"/>
        </w:rPr>
        <w:t>R&amp;D</w:t>
      </w:r>
      <w:r w:rsidR="00642954">
        <w:rPr>
          <w:rFonts w:ascii="Arial" w:hAnsi="Arial" w:cs="Arial"/>
          <w:b/>
          <w:sz w:val="22"/>
          <w:szCs w:val="22"/>
          <w:lang w:val="en-GB"/>
        </w:rPr>
        <w:t xml:space="preserve"> activity</w:t>
      </w:r>
      <w:r w:rsidR="00A47C21" w:rsidRPr="00A47C2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47C21">
        <w:rPr>
          <w:rFonts w:ascii="Arial" w:hAnsi="Arial" w:cs="Arial"/>
          <w:b/>
          <w:sz w:val="22"/>
          <w:szCs w:val="22"/>
          <w:lang w:val="en-GB"/>
        </w:rPr>
        <w:t>e</w:t>
      </w:r>
      <w:r w:rsidR="00A47C21" w:rsidRPr="00642954">
        <w:rPr>
          <w:rFonts w:ascii="Arial" w:hAnsi="Arial" w:cs="Arial"/>
          <w:b/>
          <w:sz w:val="22"/>
          <w:szCs w:val="22"/>
          <w:lang w:val="en-GB"/>
        </w:rPr>
        <w:t>xpenditure</w:t>
      </w:r>
    </w:p>
    <w:p w:rsidR="000B2E37" w:rsidRPr="00D846D4" w:rsidRDefault="000B2E37" w:rsidP="000B2E3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B2E37" w:rsidRPr="00D846D4" w:rsidRDefault="00F6056B" w:rsidP="006C4312">
      <w:pPr>
        <w:spacing w:after="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R&amp;D expenditure </w:t>
      </w:r>
      <w:r w:rsidR="00D6245D">
        <w:rPr>
          <w:rFonts w:ascii="Arial" w:hAnsi="Arial" w:cs="Arial"/>
          <w:sz w:val="22"/>
          <w:szCs w:val="22"/>
          <w:lang w:val="en-GB"/>
        </w:rPr>
        <w:t>includes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 all R&amp;D expenditure</w:t>
      </w:r>
      <w:r w:rsidR="00D66F0D">
        <w:rPr>
          <w:rFonts w:ascii="Arial" w:hAnsi="Arial" w:cs="Arial"/>
          <w:sz w:val="22"/>
          <w:szCs w:val="22"/>
          <w:lang w:val="en-GB"/>
        </w:rPr>
        <w:t>s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 incurred by the reporting </w:t>
      </w:r>
      <w:r w:rsidR="00567B52">
        <w:rPr>
          <w:rFonts w:ascii="Arial" w:hAnsi="Arial" w:cs="Arial"/>
          <w:sz w:val="22"/>
          <w:szCs w:val="22"/>
          <w:lang w:val="en-GB"/>
        </w:rPr>
        <w:t>unit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 </w:t>
      </w:r>
      <w:r w:rsidR="003E5E09">
        <w:rPr>
          <w:rFonts w:ascii="Arial" w:hAnsi="Arial" w:cs="Arial"/>
          <w:sz w:val="22"/>
          <w:szCs w:val="22"/>
          <w:lang w:val="en-GB"/>
        </w:rPr>
        <w:t>in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 the reporting period, regardless of the source of fund</w:t>
      </w:r>
      <w:r w:rsidR="00567B52">
        <w:rPr>
          <w:rFonts w:ascii="Arial" w:hAnsi="Arial" w:cs="Arial"/>
          <w:sz w:val="22"/>
          <w:szCs w:val="22"/>
          <w:lang w:val="en-GB"/>
        </w:rPr>
        <w:t>ing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. </w:t>
      </w:r>
      <w:r w:rsidR="003C3909">
        <w:rPr>
          <w:rFonts w:ascii="Arial" w:hAnsi="Arial" w:cs="Arial"/>
          <w:sz w:val="22"/>
          <w:szCs w:val="22"/>
          <w:lang w:val="en-GB"/>
        </w:rPr>
        <w:t>Both c</w:t>
      </w:r>
      <w:r w:rsidR="00173F9D" w:rsidRPr="00173F9D">
        <w:rPr>
          <w:rFonts w:ascii="Arial" w:hAnsi="Arial" w:cs="Arial"/>
          <w:sz w:val="22"/>
          <w:szCs w:val="22"/>
          <w:lang w:val="en-GB"/>
        </w:rPr>
        <w:t>urrent and capital expenditures are included.</w:t>
      </w:r>
    </w:p>
    <w:p w:rsidR="000B2E37" w:rsidRPr="00D846D4" w:rsidRDefault="006C4312" w:rsidP="006C4312">
      <w:pPr>
        <w:spacing w:after="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8B1672">
        <w:rPr>
          <w:rFonts w:ascii="Arial" w:hAnsi="Arial" w:cs="Arial"/>
          <w:sz w:val="22"/>
          <w:szCs w:val="22"/>
          <w:lang w:val="en-GB"/>
        </w:rPr>
        <w:t>The aggregation of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 data on expenditures received from reporting units </w:t>
      </w:r>
      <w:r w:rsidR="005C4197">
        <w:rPr>
          <w:rFonts w:ascii="Arial" w:hAnsi="Arial" w:cs="Arial"/>
          <w:sz w:val="22"/>
          <w:szCs w:val="22"/>
          <w:lang w:val="en-GB"/>
        </w:rPr>
        <w:t>within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 all four sectors </w:t>
      </w:r>
      <w:r w:rsidR="008B1672">
        <w:rPr>
          <w:rFonts w:ascii="Arial" w:hAnsi="Arial" w:cs="Arial"/>
          <w:sz w:val="22"/>
          <w:szCs w:val="22"/>
          <w:lang w:val="en-GB"/>
        </w:rPr>
        <w:t>results in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 data on </w:t>
      </w:r>
      <w:r w:rsidR="008B1672">
        <w:rPr>
          <w:rFonts w:ascii="Arial" w:hAnsi="Arial" w:cs="Arial"/>
          <w:sz w:val="22"/>
          <w:szCs w:val="22"/>
          <w:lang w:val="en-GB"/>
        </w:rPr>
        <w:t>g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ross domestic expenditure on research and development </w:t>
      </w:r>
      <w:r w:rsidR="008B1672">
        <w:rPr>
          <w:rFonts w:ascii="Arial" w:hAnsi="Arial" w:cs="Arial"/>
          <w:sz w:val="22"/>
          <w:szCs w:val="22"/>
          <w:lang w:val="en-GB"/>
        </w:rPr>
        <w:t>–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 GERD, which is the basic data </w:t>
      </w:r>
      <w:r w:rsidR="00A21BA1">
        <w:rPr>
          <w:rFonts w:ascii="Arial" w:hAnsi="Arial" w:cs="Arial"/>
          <w:sz w:val="22"/>
          <w:szCs w:val="22"/>
          <w:lang w:val="en-GB"/>
        </w:rPr>
        <w:t xml:space="preserve">indicator 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for international comparisons of </w:t>
      </w:r>
      <w:r w:rsidR="00A21BA1" w:rsidRPr="00173F9D">
        <w:rPr>
          <w:rFonts w:ascii="Arial" w:hAnsi="Arial" w:cs="Arial"/>
          <w:sz w:val="22"/>
          <w:szCs w:val="22"/>
          <w:lang w:val="en-GB"/>
        </w:rPr>
        <w:t>R</w:t>
      </w:r>
      <w:r w:rsidR="00A21BA1">
        <w:rPr>
          <w:rFonts w:ascii="Arial" w:hAnsi="Arial" w:cs="Arial"/>
          <w:sz w:val="22"/>
          <w:szCs w:val="22"/>
          <w:lang w:val="en-GB"/>
        </w:rPr>
        <w:t>&amp;D</w:t>
      </w:r>
      <w:r w:rsidR="00A21BA1" w:rsidRPr="00173F9D">
        <w:rPr>
          <w:rFonts w:ascii="Arial" w:hAnsi="Arial" w:cs="Arial"/>
          <w:sz w:val="22"/>
          <w:szCs w:val="22"/>
          <w:lang w:val="en-GB"/>
        </w:rPr>
        <w:t xml:space="preserve"> </w:t>
      </w:r>
      <w:r w:rsidR="00173F9D" w:rsidRPr="00173F9D">
        <w:rPr>
          <w:rFonts w:ascii="Arial" w:hAnsi="Arial" w:cs="Arial"/>
          <w:sz w:val="22"/>
          <w:szCs w:val="22"/>
          <w:lang w:val="en-GB"/>
        </w:rPr>
        <w:t>spending.</w:t>
      </w:r>
    </w:p>
    <w:p w:rsidR="000B2E37" w:rsidRPr="00D846D4" w:rsidRDefault="006C4312" w:rsidP="000B2E3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173F9D" w:rsidRPr="00173F9D">
        <w:rPr>
          <w:rFonts w:ascii="Arial" w:hAnsi="Arial" w:cs="Arial"/>
          <w:sz w:val="22"/>
          <w:szCs w:val="22"/>
          <w:lang w:val="en-GB"/>
        </w:rPr>
        <w:t>Expenditure</w:t>
      </w:r>
      <w:r w:rsidR="00D37DAD">
        <w:rPr>
          <w:rFonts w:ascii="Arial" w:hAnsi="Arial" w:cs="Arial"/>
          <w:sz w:val="22"/>
          <w:szCs w:val="22"/>
          <w:lang w:val="en-GB"/>
        </w:rPr>
        <w:t>s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 </w:t>
      </w:r>
      <w:r w:rsidR="00D37DAD">
        <w:rPr>
          <w:rFonts w:ascii="Arial" w:hAnsi="Arial" w:cs="Arial"/>
          <w:sz w:val="22"/>
          <w:szCs w:val="22"/>
          <w:lang w:val="en-GB"/>
        </w:rPr>
        <w:t>are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 also </w:t>
      </w:r>
      <w:r w:rsidR="00D37DAD">
        <w:rPr>
          <w:rFonts w:ascii="Arial" w:hAnsi="Arial" w:cs="Arial"/>
          <w:sz w:val="22"/>
          <w:szCs w:val="22"/>
          <w:lang w:val="en-GB"/>
        </w:rPr>
        <w:t>classified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 by source</w:t>
      </w:r>
      <w:r w:rsidR="00D37DAD">
        <w:rPr>
          <w:rFonts w:ascii="Arial" w:hAnsi="Arial" w:cs="Arial"/>
          <w:sz w:val="22"/>
          <w:szCs w:val="22"/>
          <w:lang w:val="en-GB"/>
        </w:rPr>
        <w:t xml:space="preserve"> of funding</w:t>
      </w:r>
      <w:r w:rsidR="00173F9D" w:rsidRPr="00173F9D">
        <w:rPr>
          <w:rFonts w:ascii="Arial" w:hAnsi="Arial" w:cs="Arial"/>
          <w:sz w:val="22"/>
          <w:szCs w:val="22"/>
          <w:lang w:val="en-GB"/>
        </w:rPr>
        <w:t xml:space="preserve">, so it is possible to produce data </w:t>
      </w:r>
      <w:r w:rsidR="00D37DAD">
        <w:rPr>
          <w:rFonts w:ascii="Arial" w:hAnsi="Arial" w:cs="Arial"/>
          <w:sz w:val="22"/>
          <w:szCs w:val="22"/>
          <w:lang w:val="en-GB"/>
        </w:rPr>
        <w:t xml:space="preserve">on spending </w:t>
      </w:r>
      <w:r w:rsidR="00173F9D" w:rsidRPr="00173F9D">
        <w:rPr>
          <w:rFonts w:ascii="Arial" w:hAnsi="Arial" w:cs="Arial"/>
          <w:sz w:val="22"/>
          <w:szCs w:val="22"/>
          <w:lang w:val="en-GB"/>
        </w:rPr>
        <w:t>from domestic and foreign sources.</w:t>
      </w:r>
      <w:r w:rsidR="00173F9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B2E37" w:rsidRPr="00D846D4" w:rsidRDefault="000B2E37" w:rsidP="000B2E37">
      <w:pPr>
        <w:rPr>
          <w:rFonts w:ascii="Arial" w:hAnsi="Arial" w:cs="Arial"/>
          <w:sz w:val="22"/>
          <w:szCs w:val="22"/>
          <w:lang w:val="en-GB"/>
        </w:rPr>
      </w:pPr>
    </w:p>
    <w:p w:rsidR="000B2E37" w:rsidRPr="00D846D4" w:rsidRDefault="000B2E37" w:rsidP="000B2E3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0B2E37" w:rsidRPr="00D846D4" w:rsidRDefault="000B2E37" w:rsidP="000B2E37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0B2E37" w:rsidRPr="00D846D4" w:rsidRDefault="000B2E37">
      <w:pPr>
        <w:rPr>
          <w:rFonts w:ascii="Arial" w:hAnsi="Arial" w:cs="Arial"/>
          <w:sz w:val="22"/>
          <w:lang w:val="en-GB"/>
        </w:rPr>
      </w:pPr>
    </w:p>
    <w:p w:rsidR="000B2E37" w:rsidRPr="00D846D4" w:rsidRDefault="000B2E37">
      <w:pPr>
        <w:rPr>
          <w:rFonts w:ascii="Arial" w:hAnsi="Arial" w:cs="Arial"/>
          <w:sz w:val="22"/>
          <w:lang w:val="en-GB"/>
        </w:rPr>
      </w:pPr>
    </w:p>
    <w:sectPr w:rsidR="000B2E37" w:rsidRPr="00D846D4" w:rsidSect="002B132E">
      <w:footerReference w:type="default" r:id="rId24"/>
      <w:headerReference w:type="first" r:id="rId25"/>
      <w:pgSz w:w="11906" w:h="16838"/>
      <w:pgMar w:top="1411" w:right="1411" w:bottom="1411" w:left="1411" w:header="113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4D" w:rsidRDefault="00820E4D" w:rsidP="00E91092">
      <w:r>
        <w:separator/>
      </w:r>
    </w:p>
  </w:endnote>
  <w:endnote w:type="continuationSeparator" w:id="0">
    <w:p w:rsidR="00820E4D" w:rsidRDefault="00820E4D" w:rsidP="00E9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0B" w:rsidRPr="00554A0B" w:rsidRDefault="00554A0B">
    <w:pPr>
      <w:pStyle w:val="Footer"/>
      <w:jc w:val="right"/>
    </w:pPr>
    <w:r w:rsidRPr="00554A0B">
      <w:rPr>
        <w:sz w:val="20"/>
        <w:szCs w:val="20"/>
      </w:rPr>
      <w:t xml:space="preserve"> </w:t>
    </w:r>
    <w:r w:rsidRPr="00554A0B">
      <w:rPr>
        <w:sz w:val="20"/>
        <w:szCs w:val="20"/>
      </w:rPr>
      <w:fldChar w:fldCharType="begin"/>
    </w:r>
    <w:r w:rsidRPr="00554A0B">
      <w:rPr>
        <w:sz w:val="20"/>
        <w:szCs w:val="20"/>
      </w:rPr>
      <w:instrText xml:space="preserve"> PAGE  \* Arabic </w:instrText>
    </w:r>
    <w:r w:rsidRPr="00554A0B">
      <w:rPr>
        <w:sz w:val="20"/>
        <w:szCs w:val="20"/>
      </w:rPr>
      <w:fldChar w:fldCharType="separate"/>
    </w:r>
    <w:r w:rsidR="00AC47BC">
      <w:rPr>
        <w:noProof/>
        <w:sz w:val="20"/>
        <w:szCs w:val="20"/>
      </w:rPr>
      <w:t>2</w:t>
    </w:r>
    <w:r w:rsidRPr="00554A0B">
      <w:rPr>
        <w:sz w:val="20"/>
        <w:szCs w:val="20"/>
      </w:rPr>
      <w:fldChar w:fldCharType="end"/>
    </w:r>
  </w:p>
  <w:p w:rsidR="00E91092" w:rsidRDefault="00E9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4D" w:rsidRDefault="00820E4D" w:rsidP="00E91092">
      <w:r>
        <w:separator/>
      </w:r>
    </w:p>
  </w:footnote>
  <w:footnote w:type="continuationSeparator" w:id="0">
    <w:p w:rsidR="00820E4D" w:rsidRDefault="00820E4D" w:rsidP="00E91092">
      <w:r>
        <w:continuationSeparator/>
      </w:r>
    </w:p>
  </w:footnote>
  <w:footnote w:id="1">
    <w:p w:rsidR="0098132F" w:rsidRPr="003658B6" w:rsidRDefault="0098132F" w:rsidP="0098132F">
      <w:pPr>
        <w:pStyle w:val="FootnoteText"/>
        <w:rPr>
          <w:rFonts w:ascii="Arial" w:hAnsi="Arial" w:cs="Arial"/>
        </w:rPr>
      </w:pPr>
      <w:r w:rsidRPr="003658B6">
        <w:rPr>
          <w:rStyle w:val="FootnoteReference"/>
          <w:rFonts w:ascii="Arial" w:hAnsi="Arial" w:cs="Arial"/>
        </w:rPr>
        <w:footnoteRef/>
      </w:r>
      <w:r w:rsidRPr="003658B6">
        <w:rPr>
          <w:rFonts w:ascii="Arial" w:hAnsi="Arial" w:cs="Arial"/>
        </w:rPr>
        <w:t xml:space="preserve"> </w:t>
      </w:r>
      <w:r w:rsidR="006B07FF">
        <w:rPr>
          <w:rFonts w:ascii="Arial" w:hAnsi="Arial" w:cs="Arial"/>
        </w:rPr>
        <w:t>G</w:t>
      </w:r>
      <w:r w:rsidRPr="003658B6">
        <w:rPr>
          <w:rFonts w:ascii="Arial" w:hAnsi="Arial" w:cs="Arial"/>
        </w:rPr>
        <w:t>DP (</w:t>
      </w:r>
      <w:r w:rsidR="006B07FF">
        <w:rPr>
          <w:rFonts w:ascii="Arial" w:hAnsi="Arial" w:cs="Arial"/>
        </w:rPr>
        <w:t>at current prices</w:t>
      </w:r>
      <w:r w:rsidRPr="003658B6">
        <w:rPr>
          <w:rFonts w:ascii="Arial" w:hAnsi="Arial" w:cs="Arial"/>
        </w:rPr>
        <w:t xml:space="preserve">) </w:t>
      </w:r>
      <w:r w:rsidR="006B07FF">
        <w:rPr>
          <w:rFonts w:ascii="Arial" w:hAnsi="Arial" w:cs="Arial"/>
        </w:rPr>
        <w:t xml:space="preserve">of Montenegro in </w:t>
      </w:r>
      <w:r w:rsidRPr="003658B6">
        <w:rPr>
          <w:rFonts w:ascii="Arial" w:hAnsi="Arial" w:cs="Arial"/>
        </w:rPr>
        <w:t>201</w:t>
      </w:r>
      <w:r w:rsidR="004D7D2E">
        <w:rPr>
          <w:rFonts w:ascii="Arial" w:hAnsi="Arial" w:cs="Arial"/>
        </w:rPr>
        <w:t>9</w:t>
      </w:r>
      <w:r w:rsidRPr="003658B6">
        <w:rPr>
          <w:rFonts w:ascii="Arial" w:hAnsi="Arial" w:cs="Arial"/>
        </w:rPr>
        <w:t xml:space="preserve"> </w:t>
      </w:r>
      <w:r w:rsidR="006B07FF">
        <w:rPr>
          <w:rFonts w:ascii="Arial" w:hAnsi="Arial" w:cs="Arial"/>
        </w:rPr>
        <w:t>amount</w:t>
      </w:r>
      <w:r w:rsidR="005C3524">
        <w:rPr>
          <w:rFonts w:ascii="Arial" w:hAnsi="Arial" w:cs="Arial"/>
        </w:rPr>
        <w:t>ed</w:t>
      </w:r>
      <w:r w:rsidR="006B07FF">
        <w:rPr>
          <w:rFonts w:ascii="Arial" w:hAnsi="Arial" w:cs="Arial"/>
        </w:rPr>
        <w:t xml:space="preserve"> to</w:t>
      </w:r>
      <w:r w:rsidRPr="003658B6">
        <w:rPr>
          <w:rFonts w:ascii="Arial" w:hAnsi="Arial" w:cs="Arial"/>
        </w:rPr>
        <w:t xml:space="preserve"> </w:t>
      </w:r>
      <w:r w:rsidR="006B07FF">
        <w:rPr>
          <w:rFonts w:ascii="Arial" w:hAnsi="Arial" w:cs="Arial"/>
        </w:rPr>
        <w:t xml:space="preserve">EUR </w:t>
      </w:r>
      <w:r>
        <w:rPr>
          <w:rFonts w:ascii="Arial" w:hAnsi="Arial" w:cs="Arial"/>
        </w:rPr>
        <w:t>4</w:t>
      </w:r>
      <w:r w:rsidR="006B07FF">
        <w:rPr>
          <w:rFonts w:ascii="Arial" w:hAnsi="Arial" w:cs="Arial"/>
        </w:rPr>
        <w:t>,</w:t>
      </w:r>
      <w:r w:rsidR="004D7D2E">
        <w:rPr>
          <w:rFonts w:ascii="Arial" w:hAnsi="Arial" w:cs="Arial"/>
        </w:rPr>
        <w:t>951</w:t>
      </w:r>
      <w:r w:rsidR="006B07FF">
        <w:rPr>
          <w:rFonts w:ascii="Arial" w:hAnsi="Arial" w:cs="Arial"/>
        </w:rPr>
        <w:t>,</w:t>
      </w:r>
      <w:r>
        <w:rPr>
          <w:rFonts w:ascii="Arial" w:hAnsi="Arial" w:cs="Arial"/>
        </w:rPr>
        <w:t>000</w:t>
      </w:r>
      <w:r w:rsidR="006B07FF">
        <w:rPr>
          <w:rFonts w:ascii="Arial" w:hAnsi="Arial" w:cs="Arial"/>
        </w:rPr>
        <w:t>,</w:t>
      </w:r>
      <w:r w:rsidR="00611CC1">
        <w:rPr>
          <w:rFonts w:ascii="Arial" w:hAnsi="Arial" w:cs="Arial"/>
        </w:rPr>
        <w:t>000 (Monstat)</w:t>
      </w:r>
      <w:r w:rsidRPr="003658B6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2E" w:rsidRPr="002B132E" w:rsidRDefault="002B132E" w:rsidP="002B132E">
    <w:pPr>
      <w:spacing w:before="120" w:after="80" w:line="192" w:lineRule="auto"/>
      <w:ind w:left="1134"/>
      <w:rPr>
        <w:rFonts w:ascii="Calibri" w:hAnsi="Calibri"/>
        <w:noProof/>
        <w:spacing w:val="-10"/>
        <w:kern w:val="28"/>
        <w:sz w:val="28"/>
        <w:szCs w:val="40"/>
      </w:rPr>
    </w:pPr>
    <w:r w:rsidRPr="002B132E">
      <w:rPr>
        <w:rFonts w:ascii="Calibri" w:hAnsi="Calibri"/>
        <w:noProof/>
        <w:spacing w:val="-10"/>
        <w:kern w:val="28"/>
        <w:sz w:val="28"/>
        <w:szCs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F536EE" wp14:editId="3648F126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32E" w:rsidRPr="002B132E" w:rsidRDefault="002B132E" w:rsidP="002B132E">
                          <w:pPr>
                            <w:jc w:val="right"/>
                            <w:rPr>
                              <w:sz w:val="20"/>
                              <w:lang w:val="fr-FR"/>
                            </w:rPr>
                          </w:pPr>
                          <w:r w:rsidRPr="002B132E">
                            <w:rPr>
                              <w:sz w:val="20"/>
                              <w:lang w:val="fr-FR"/>
                            </w:rPr>
                            <w:t>Adresa: Vaka Đurovića b.b.</w:t>
                          </w:r>
                        </w:p>
                        <w:p w:rsidR="002B132E" w:rsidRPr="00AF27FF" w:rsidRDefault="002B132E" w:rsidP="002B132E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2B132E" w:rsidRPr="00AF27FF" w:rsidRDefault="002B132E" w:rsidP="002B132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2B132E" w:rsidRPr="00AF27FF" w:rsidRDefault="002B132E" w:rsidP="002B132E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410 101</w:t>
                          </w:r>
                        </w:p>
                        <w:p w:rsidR="002B132E" w:rsidRPr="00AF27FF" w:rsidRDefault="002B132E" w:rsidP="002B132E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2B132E" w:rsidRPr="00AF27FF" w:rsidRDefault="002B132E" w:rsidP="002B132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F536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04.1pt;margin-top:7.05pt;width:164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2B132E" w:rsidRPr="002B132E" w:rsidRDefault="002B132E" w:rsidP="002B132E">
                    <w:pPr>
                      <w:jc w:val="right"/>
                      <w:rPr>
                        <w:sz w:val="20"/>
                        <w:lang w:val="fr-FR"/>
                      </w:rPr>
                    </w:pPr>
                    <w:r w:rsidRPr="002B132E">
                      <w:rPr>
                        <w:sz w:val="20"/>
                        <w:lang w:val="fr-FR"/>
                      </w:rPr>
                      <w:t>Adresa: Vaka Đurovića b.b.</w:t>
                    </w:r>
                  </w:p>
                  <w:p w:rsidR="002B132E" w:rsidRPr="00AF27FF" w:rsidRDefault="002B132E" w:rsidP="002B132E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2B132E" w:rsidRPr="00AF27FF" w:rsidRDefault="002B132E" w:rsidP="002B132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2B132E" w:rsidRPr="00AF27FF" w:rsidRDefault="002B132E" w:rsidP="002B132E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410 101</w:t>
                    </w:r>
                  </w:p>
                  <w:p w:rsidR="002B132E" w:rsidRPr="00AF27FF" w:rsidRDefault="002B132E" w:rsidP="002B132E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mps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2B132E" w:rsidRPr="00AF27FF" w:rsidRDefault="002B132E" w:rsidP="002B132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2B132E">
      <w:rPr>
        <w:rFonts w:ascii="Calibri" w:hAnsi="Calibri"/>
        <w:noProof/>
        <w:spacing w:val="-10"/>
        <w:kern w:val="28"/>
        <w:sz w:val="28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80A7C" wp14:editId="7796FC0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2A93F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2B132E">
      <w:rPr>
        <w:rFonts w:ascii="Calibri" w:hAnsi="Calibri"/>
        <w:noProof/>
        <w:spacing w:val="-10"/>
        <w:kern w:val="28"/>
        <w:sz w:val="28"/>
        <w:szCs w:val="40"/>
      </w:rPr>
      <w:drawing>
        <wp:anchor distT="0" distB="0" distL="114300" distR="114300" simplePos="0" relativeHeight="251660288" behindDoc="0" locked="0" layoutInCell="1" allowOverlap="1" wp14:anchorId="76508A16" wp14:editId="0ACE688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32E">
      <w:rPr>
        <w:rFonts w:ascii="Calibri" w:hAnsi="Calibri"/>
        <w:noProof/>
        <w:spacing w:val="-10"/>
        <w:kern w:val="28"/>
        <w:sz w:val="28"/>
        <w:szCs w:val="40"/>
      </w:rPr>
      <w:t>Crna Gora</w:t>
    </w:r>
  </w:p>
  <w:p w:rsidR="002B132E" w:rsidRPr="002B132E" w:rsidRDefault="002B132E" w:rsidP="002B132E">
    <w:pPr>
      <w:spacing w:before="120" w:line="192" w:lineRule="auto"/>
      <w:ind w:left="1134"/>
      <w:rPr>
        <w:rFonts w:ascii="Calibri" w:hAnsi="Calibri"/>
        <w:noProof/>
        <w:spacing w:val="-10"/>
        <w:kern w:val="28"/>
        <w:sz w:val="28"/>
        <w:szCs w:val="40"/>
      </w:rPr>
    </w:pPr>
    <w:r w:rsidRPr="002B132E">
      <w:rPr>
        <w:rFonts w:ascii="Calibri" w:hAnsi="Calibri"/>
        <w:noProof/>
        <w:spacing w:val="-10"/>
        <w:kern w:val="28"/>
        <w:sz w:val="28"/>
        <w:szCs w:val="40"/>
      </w:rPr>
      <w:t>Ministarstvo prosvjete, nauke, kulture i sporta</w:t>
    </w:r>
  </w:p>
  <w:p w:rsidR="002B132E" w:rsidRPr="002B132E" w:rsidRDefault="002B132E" w:rsidP="002B132E">
    <w:pPr>
      <w:spacing w:before="120" w:after="120" w:line="264" w:lineRule="auto"/>
      <w:jc w:val="both"/>
      <w:rPr>
        <w:rFonts w:ascii="Calibri" w:eastAsia="Calibri" w:hAnsi="Calibri"/>
        <w:szCs w:val="22"/>
      </w:rPr>
    </w:pPr>
  </w:p>
  <w:p w:rsidR="002B132E" w:rsidRDefault="002B1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7AE"/>
    <w:multiLevelType w:val="hybridMultilevel"/>
    <w:tmpl w:val="AD5AC14E"/>
    <w:lvl w:ilvl="0" w:tplc="66786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42DD0"/>
    <w:multiLevelType w:val="hybridMultilevel"/>
    <w:tmpl w:val="9852E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74D1"/>
    <w:multiLevelType w:val="hybridMultilevel"/>
    <w:tmpl w:val="6BAA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2A5B"/>
    <w:multiLevelType w:val="hybridMultilevel"/>
    <w:tmpl w:val="F2C6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65303"/>
    <w:multiLevelType w:val="hybridMultilevel"/>
    <w:tmpl w:val="B8342420"/>
    <w:lvl w:ilvl="0" w:tplc="8BCC7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A4809"/>
    <w:multiLevelType w:val="hybridMultilevel"/>
    <w:tmpl w:val="7F72C466"/>
    <w:lvl w:ilvl="0" w:tplc="41E083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92"/>
    <w:rsid w:val="00004FB7"/>
    <w:rsid w:val="000062B8"/>
    <w:rsid w:val="00014EA2"/>
    <w:rsid w:val="00023ADE"/>
    <w:rsid w:val="00024ECF"/>
    <w:rsid w:val="00032C1B"/>
    <w:rsid w:val="00037263"/>
    <w:rsid w:val="000413E3"/>
    <w:rsid w:val="000440BA"/>
    <w:rsid w:val="00046036"/>
    <w:rsid w:val="00052EAA"/>
    <w:rsid w:val="00060309"/>
    <w:rsid w:val="0006301A"/>
    <w:rsid w:val="000632ED"/>
    <w:rsid w:val="00071EF8"/>
    <w:rsid w:val="000721E6"/>
    <w:rsid w:val="000726EF"/>
    <w:rsid w:val="00072890"/>
    <w:rsid w:val="00076B16"/>
    <w:rsid w:val="00081836"/>
    <w:rsid w:val="00081B13"/>
    <w:rsid w:val="00082C54"/>
    <w:rsid w:val="00083662"/>
    <w:rsid w:val="00084196"/>
    <w:rsid w:val="00085A84"/>
    <w:rsid w:val="00086645"/>
    <w:rsid w:val="00090C3D"/>
    <w:rsid w:val="00095385"/>
    <w:rsid w:val="000A01D2"/>
    <w:rsid w:val="000A0D2C"/>
    <w:rsid w:val="000A25D2"/>
    <w:rsid w:val="000A3236"/>
    <w:rsid w:val="000A3A59"/>
    <w:rsid w:val="000A3FC0"/>
    <w:rsid w:val="000A4927"/>
    <w:rsid w:val="000A606B"/>
    <w:rsid w:val="000A60E2"/>
    <w:rsid w:val="000A62B3"/>
    <w:rsid w:val="000A7B36"/>
    <w:rsid w:val="000B2E37"/>
    <w:rsid w:val="000B63D7"/>
    <w:rsid w:val="000C5EDD"/>
    <w:rsid w:val="000C68D6"/>
    <w:rsid w:val="000C6D01"/>
    <w:rsid w:val="000D610F"/>
    <w:rsid w:val="000D6A94"/>
    <w:rsid w:val="000E022E"/>
    <w:rsid w:val="000E4EC9"/>
    <w:rsid w:val="000E69E2"/>
    <w:rsid w:val="000E77CE"/>
    <w:rsid w:val="000F0482"/>
    <w:rsid w:val="000F20ED"/>
    <w:rsid w:val="000F395F"/>
    <w:rsid w:val="000F450A"/>
    <w:rsid w:val="000F479F"/>
    <w:rsid w:val="000F62E2"/>
    <w:rsid w:val="00104710"/>
    <w:rsid w:val="0010492E"/>
    <w:rsid w:val="00112569"/>
    <w:rsid w:val="001127B6"/>
    <w:rsid w:val="00115897"/>
    <w:rsid w:val="001209A1"/>
    <w:rsid w:val="00121D35"/>
    <w:rsid w:val="00122AAA"/>
    <w:rsid w:val="00124766"/>
    <w:rsid w:val="001249F4"/>
    <w:rsid w:val="00125046"/>
    <w:rsid w:val="0012713F"/>
    <w:rsid w:val="00130251"/>
    <w:rsid w:val="00131E19"/>
    <w:rsid w:val="00132D27"/>
    <w:rsid w:val="0014069B"/>
    <w:rsid w:val="00146177"/>
    <w:rsid w:val="001471EF"/>
    <w:rsid w:val="001511B5"/>
    <w:rsid w:val="00161D69"/>
    <w:rsid w:val="00162682"/>
    <w:rsid w:val="0016510C"/>
    <w:rsid w:val="00166652"/>
    <w:rsid w:val="00167A01"/>
    <w:rsid w:val="00167E5C"/>
    <w:rsid w:val="00172655"/>
    <w:rsid w:val="00173F9D"/>
    <w:rsid w:val="00180BBB"/>
    <w:rsid w:val="00181A76"/>
    <w:rsid w:val="001821F1"/>
    <w:rsid w:val="00186F44"/>
    <w:rsid w:val="001931B2"/>
    <w:rsid w:val="00193463"/>
    <w:rsid w:val="00197454"/>
    <w:rsid w:val="001A1D72"/>
    <w:rsid w:val="001B29B3"/>
    <w:rsid w:val="001B44F9"/>
    <w:rsid w:val="001B57C8"/>
    <w:rsid w:val="001B60BD"/>
    <w:rsid w:val="001C0961"/>
    <w:rsid w:val="001C100E"/>
    <w:rsid w:val="001C2182"/>
    <w:rsid w:val="001C24B9"/>
    <w:rsid w:val="001C29FF"/>
    <w:rsid w:val="001C2E47"/>
    <w:rsid w:val="001C31AB"/>
    <w:rsid w:val="001C7E88"/>
    <w:rsid w:val="001D394E"/>
    <w:rsid w:val="001D7CAA"/>
    <w:rsid w:val="001D7DDB"/>
    <w:rsid w:val="001E1DFC"/>
    <w:rsid w:val="001E539F"/>
    <w:rsid w:val="001E65B0"/>
    <w:rsid w:val="001E6AC7"/>
    <w:rsid w:val="001E7682"/>
    <w:rsid w:val="001F2EDB"/>
    <w:rsid w:val="001F3FC9"/>
    <w:rsid w:val="001F6BBF"/>
    <w:rsid w:val="002001E4"/>
    <w:rsid w:val="002029E7"/>
    <w:rsid w:val="00205968"/>
    <w:rsid w:val="00210833"/>
    <w:rsid w:val="00212343"/>
    <w:rsid w:val="00216876"/>
    <w:rsid w:val="00216CA1"/>
    <w:rsid w:val="00223EED"/>
    <w:rsid w:val="00224BBF"/>
    <w:rsid w:val="002253EF"/>
    <w:rsid w:val="002311CC"/>
    <w:rsid w:val="002417B4"/>
    <w:rsid w:val="0024642C"/>
    <w:rsid w:val="00247505"/>
    <w:rsid w:val="002478A2"/>
    <w:rsid w:val="00250C68"/>
    <w:rsid w:val="00253EF2"/>
    <w:rsid w:val="00260030"/>
    <w:rsid w:val="0026043A"/>
    <w:rsid w:val="0026361F"/>
    <w:rsid w:val="00270C3A"/>
    <w:rsid w:val="00271B61"/>
    <w:rsid w:val="00272103"/>
    <w:rsid w:val="00272BD0"/>
    <w:rsid w:val="002746E6"/>
    <w:rsid w:val="00276243"/>
    <w:rsid w:val="0028012C"/>
    <w:rsid w:val="0028182B"/>
    <w:rsid w:val="00285860"/>
    <w:rsid w:val="00286292"/>
    <w:rsid w:val="00295BEB"/>
    <w:rsid w:val="002972F6"/>
    <w:rsid w:val="002A017A"/>
    <w:rsid w:val="002A0A5D"/>
    <w:rsid w:val="002A4FB7"/>
    <w:rsid w:val="002A5048"/>
    <w:rsid w:val="002A58EB"/>
    <w:rsid w:val="002A5C9D"/>
    <w:rsid w:val="002A689B"/>
    <w:rsid w:val="002B132E"/>
    <w:rsid w:val="002B2615"/>
    <w:rsid w:val="002B37EB"/>
    <w:rsid w:val="002B4A69"/>
    <w:rsid w:val="002B53EF"/>
    <w:rsid w:val="002B6D2F"/>
    <w:rsid w:val="002B75B2"/>
    <w:rsid w:val="002C1F83"/>
    <w:rsid w:val="002C3960"/>
    <w:rsid w:val="002C44CC"/>
    <w:rsid w:val="002C5029"/>
    <w:rsid w:val="002D1535"/>
    <w:rsid w:val="002E1F38"/>
    <w:rsid w:val="002E2F37"/>
    <w:rsid w:val="002E2FE6"/>
    <w:rsid w:val="002E40E5"/>
    <w:rsid w:val="002E7A96"/>
    <w:rsid w:val="002E7CC8"/>
    <w:rsid w:val="002F3F20"/>
    <w:rsid w:val="002F3F8E"/>
    <w:rsid w:val="002F4E69"/>
    <w:rsid w:val="003002C0"/>
    <w:rsid w:val="00302658"/>
    <w:rsid w:val="00304693"/>
    <w:rsid w:val="00311574"/>
    <w:rsid w:val="00312CC8"/>
    <w:rsid w:val="003154A6"/>
    <w:rsid w:val="00316891"/>
    <w:rsid w:val="0032252B"/>
    <w:rsid w:val="00327C0D"/>
    <w:rsid w:val="00327E58"/>
    <w:rsid w:val="00332F4D"/>
    <w:rsid w:val="00336AF1"/>
    <w:rsid w:val="003371D6"/>
    <w:rsid w:val="00340DD0"/>
    <w:rsid w:val="003425D8"/>
    <w:rsid w:val="00350FFE"/>
    <w:rsid w:val="0035304E"/>
    <w:rsid w:val="003532BB"/>
    <w:rsid w:val="00353551"/>
    <w:rsid w:val="00355DD8"/>
    <w:rsid w:val="00356722"/>
    <w:rsid w:val="00362AA7"/>
    <w:rsid w:val="003635A0"/>
    <w:rsid w:val="00363D27"/>
    <w:rsid w:val="00364DE3"/>
    <w:rsid w:val="00373D26"/>
    <w:rsid w:val="00374863"/>
    <w:rsid w:val="0037574C"/>
    <w:rsid w:val="00382A11"/>
    <w:rsid w:val="00384A55"/>
    <w:rsid w:val="003931BC"/>
    <w:rsid w:val="00393E87"/>
    <w:rsid w:val="00395383"/>
    <w:rsid w:val="003A0113"/>
    <w:rsid w:val="003A627A"/>
    <w:rsid w:val="003A6C85"/>
    <w:rsid w:val="003B0343"/>
    <w:rsid w:val="003B45F5"/>
    <w:rsid w:val="003B710A"/>
    <w:rsid w:val="003B780C"/>
    <w:rsid w:val="003C0C06"/>
    <w:rsid w:val="003C2981"/>
    <w:rsid w:val="003C3909"/>
    <w:rsid w:val="003C7140"/>
    <w:rsid w:val="003C789C"/>
    <w:rsid w:val="003D6697"/>
    <w:rsid w:val="003D7B8E"/>
    <w:rsid w:val="003E1953"/>
    <w:rsid w:val="003E1A1B"/>
    <w:rsid w:val="003E5E09"/>
    <w:rsid w:val="003E650A"/>
    <w:rsid w:val="003E74C6"/>
    <w:rsid w:val="003E7809"/>
    <w:rsid w:val="003F33D9"/>
    <w:rsid w:val="003F49FF"/>
    <w:rsid w:val="003F5A6A"/>
    <w:rsid w:val="003F5AF1"/>
    <w:rsid w:val="003F70BE"/>
    <w:rsid w:val="0040026D"/>
    <w:rsid w:val="004021A4"/>
    <w:rsid w:val="00402E0E"/>
    <w:rsid w:val="00414945"/>
    <w:rsid w:val="004175BB"/>
    <w:rsid w:val="0042059B"/>
    <w:rsid w:val="00420FCF"/>
    <w:rsid w:val="0042733E"/>
    <w:rsid w:val="004275A2"/>
    <w:rsid w:val="00427B28"/>
    <w:rsid w:val="00431E0F"/>
    <w:rsid w:val="00432FD4"/>
    <w:rsid w:val="00433B3B"/>
    <w:rsid w:val="00434EE0"/>
    <w:rsid w:val="004353DA"/>
    <w:rsid w:val="00436C53"/>
    <w:rsid w:val="0044058F"/>
    <w:rsid w:val="00440836"/>
    <w:rsid w:val="00443134"/>
    <w:rsid w:val="0044767C"/>
    <w:rsid w:val="00451D63"/>
    <w:rsid w:val="00462477"/>
    <w:rsid w:val="004627BE"/>
    <w:rsid w:val="00463313"/>
    <w:rsid w:val="0046390D"/>
    <w:rsid w:val="00463E85"/>
    <w:rsid w:val="00466E14"/>
    <w:rsid w:val="00467A7C"/>
    <w:rsid w:val="0047412B"/>
    <w:rsid w:val="00477542"/>
    <w:rsid w:val="00477C97"/>
    <w:rsid w:val="0048001B"/>
    <w:rsid w:val="0048704F"/>
    <w:rsid w:val="004923FE"/>
    <w:rsid w:val="00492A38"/>
    <w:rsid w:val="00492C14"/>
    <w:rsid w:val="00495124"/>
    <w:rsid w:val="004A04E5"/>
    <w:rsid w:val="004A1C1B"/>
    <w:rsid w:val="004A657F"/>
    <w:rsid w:val="004A70BF"/>
    <w:rsid w:val="004B4541"/>
    <w:rsid w:val="004C24C2"/>
    <w:rsid w:val="004C2913"/>
    <w:rsid w:val="004C44AC"/>
    <w:rsid w:val="004C4EBE"/>
    <w:rsid w:val="004C6036"/>
    <w:rsid w:val="004C6F70"/>
    <w:rsid w:val="004D0896"/>
    <w:rsid w:val="004D1CC2"/>
    <w:rsid w:val="004D399C"/>
    <w:rsid w:val="004D7A45"/>
    <w:rsid w:val="004D7D2E"/>
    <w:rsid w:val="004E0EF4"/>
    <w:rsid w:val="004E143A"/>
    <w:rsid w:val="004E314B"/>
    <w:rsid w:val="004E46AF"/>
    <w:rsid w:val="004E701C"/>
    <w:rsid w:val="004E717A"/>
    <w:rsid w:val="004E78DF"/>
    <w:rsid w:val="004F2418"/>
    <w:rsid w:val="004F6168"/>
    <w:rsid w:val="004F73DF"/>
    <w:rsid w:val="00502E2E"/>
    <w:rsid w:val="00502F7D"/>
    <w:rsid w:val="00503F98"/>
    <w:rsid w:val="00504E6A"/>
    <w:rsid w:val="005059F4"/>
    <w:rsid w:val="00506105"/>
    <w:rsid w:val="00506906"/>
    <w:rsid w:val="00511FFA"/>
    <w:rsid w:val="005125C6"/>
    <w:rsid w:val="005129A7"/>
    <w:rsid w:val="0052230E"/>
    <w:rsid w:val="005231A3"/>
    <w:rsid w:val="0052582B"/>
    <w:rsid w:val="00525910"/>
    <w:rsid w:val="0052632B"/>
    <w:rsid w:val="005266B3"/>
    <w:rsid w:val="0053111E"/>
    <w:rsid w:val="00532090"/>
    <w:rsid w:val="00532273"/>
    <w:rsid w:val="0053439A"/>
    <w:rsid w:val="00535B8A"/>
    <w:rsid w:val="0054381E"/>
    <w:rsid w:val="0054418F"/>
    <w:rsid w:val="0054545B"/>
    <w:rsid w:val="00546D0E"/>
    <w:rsid w:val="00550C05"/>
    <w:rsid w:val="00554A0B"/>
    <w:rsid w:val="00556D19"/>
    <w:rsid w:val="00556D4F"/>
    <w:rsid w:val="005624BD"/>
    <w:rsid w:val="005675A6"/>
    <w:rsid w:val="00567B52"/>
    <w:rsid w:val="00567E40"/>
    <w:rsid w:val="00573D33"/>
    <w:rsid w:val="00575563"/>
    <w:rsid w:val="005764EC"/>
    <w:rsid w:val="005772C9"/>
    <w:rsid w:val="0058081E"/>
    <w:rsid w:val="00583300"/>
    <w:rsid w:val="00585158"/>
    <w:rsid w:val="005878C5"/>
    <w:rsid w:val="00590B0B"/>
    <w:rsid w:val="00595351"/>
    <w:rsid w:val="00596056"/>
    <w:rsid w:val="00596C2D"/>
    <w:rsid w:val="00596C37"/>
    <w:rsid w:val="005A4FA1"/>
    <w:rsid w:val="005B0EBA"/>
    <w:rsid w:val="005B313E"/>
    <w:rsid w:val="005B3CD6"/>
    <w:rsid w:val="005B6769"/>
    <w:rsid w:val="005C3524"/>
    <w:rsid w:val="005C4197"/>
    <w:rsid w:val="005C6326"/>
    <w:rsid w:val="005C6723"/>
    <w:rsid w:val="005C77C7"/>
    <w:rsid w:val="005D6FAC"/>
    <w:rsid w:val="005E01A7"/>
    <w:rsid w:val="005E1157"/>
    <w:rsid w:val="005E4FC4"/>
    <w:rsid w:val="005E73F0"/>
    <w:rsid w:val="005F2FD1"/>
    <w:rsid w:val="005F32FB"/>
    <w:rsid w:val="005F4B15"/>
    <w:rsid w:val="005F72FF"/>
    <w:rsid w:val="00605CAA"/>
    <w:rsid w:val="00611CC1"/>
    <w:rsid w:val="00612AB8"/>
    <w:rsid w:val="00614404"/>
    <w:rsid w:val="00616234"/>
    <w:rsid w:val="00617F2E"/>
    <w:rsid w:val="00620654"/>
    <w:rsid w:val="006241BA"/>
    <w:rsid w:val="006270C8"/>
    <w:rsid w:val="00630502"/>
    <w:rsid w:val="006310BF"/>
    <w:rsid w:val="00635087"/>
    <w:rsid w:val="00641AA9"/>
    <w:rsid w:val="00642954"/>
    <w:rsid w:val="00644B19"/>
    <w:rsid w:val="006453B8"/>
    <w:rsid w:val="00645758"/>
    <w:rsid w:val="00656376"/>
    <w:rsid w:val="006575A6"/>
    <w:rsid w:val="006612BC"/>
    <w:rsid w:val="00661AFF"/>
    <w:rsid w:val="00662924"/>
    <w:rsid w:val="00663CCB"/>
    <w:rsid w:val="006646B5"/>
    <w:rsid w:val="00666592"/>
    <w:rsid w:val="006725D1"/>
    <w:rsid w:val="00683D09"/>
    <w:rsid w:val="006842A8"/>
    <w:rsid w:val="00685393"/>
    <w:rsid w:val="00685E4F"/>
    <w:rsid w:val="00693DE4"/>
    <w:rsid w:val="00697A49"/>
    <w:rsid w:val="006A0538"/>
    <w:rsid w:val="006A168A"/>
    <w:rsid w:val="006A2007"/>
    <w:rsid w:val="006A2698"/>
    <w:rsid w:val="006A3ACB"/>
    <w:rsid w:val="006A4275"/>
    <w:rsid w:val="006A4E31"/>
    <w:rsid w:val="006A65CB"/>
    <w:rsid w:val="006B07FF"/>
    <w:rsid w:val="006B1102"/>
    <w:rsid w:val="006B5F04"/>
    <w:rsid w:val="006B7091"/>
    <w:rsid w:val="006C2314"/>
    <w:rsid w:val="006C2F03"/>
    <w:rsid w:val="006C4312"/>
    <w:rsid w:val="006C4B3E"/>
    <w:rsid w:val="006C4BCA"/>
    <w:rsid w:val="006D0E64"/>
    <w:rsid w:val="006D42F3"/>
    <w:rsid w:val="006D53C6"/>
    <w:rsid w:val="006D5615"/>
    <w:rsid w:val="006E0B9F"/>
    <w:rsid w:val="006E5C09"/>
    <w:rsid w:val="006E7797"/>
    <w:rsid w:val="006F04F9"/>
    <w:rsid w:val="006F0E85"/>
    <w:rsid w:val="006F370A"/>
    <w:rsid w:val="006F6B49"/>
    <w:rsid w:val="006F7F3F"/>
    <w:rsid w:val="0070267E"/>
    <w:rsid w:val="00702A17"/>
    <w:rsid w:val="00710551"/>
    <w:rsid w:val="00711C86"/>
    <w:rsid w:val="007129D9"/>
    <w:rsid w:val="007145FA"/>
    <w:rsid w:val="00714C11"/>
    <w:rsid w:val="00715D03"/>
    <w:rsid w:val="00717058"/>
    <w:rsid w:val="0072447A"/>
    <w:rsid w:val="00725ED9"/>
    <w:rsid w:val="00727078"/>
    <w:rsid w:val="007324EF"/>
    <w:rsid w:val="00732EE4"/>
    <w:rsid w:val="00733765"/>
    <w:rsid w:val="00733EA2"/>
    <w:rsid w:val="007343D6"/>
    <w:rsid w:val="00735CAC"/>
    <w:rsid w:val="00737936"/>
    <w:rsid w:val="00744AB7"/>
    <w:rsid w:val="0074573F"/>
    <w:rsid w:val="00752272"/>
    <w:rsid w:val="0075402F"/>
    <w:rsid w:val="007545CB"/>
    <w:rsid w:val="007565C0"/>
    <w:rsid w:val="007567D6"/>
    <w:rsid w:val="00756AF5"/>
    <w:rsid w:val="00761AFD"/>
    <w:rsid w:val="00762088"/>
    <w:rsid w:val="00763AD4"/>
    <w:rsid w:val="00764108"/>
    <w:rsid w:val="00765D6D"/>
    <w:rsid w:val="007705A3"/>
    <w:rsid w:val="007709B2"/>
    <w:rsid w:val="0077687F"/>
    <w:rsid w:val="007774C9"/>
    <w:rsid w:val="007820D4"/>
    <w:rsid w:val="0079476F"/>
    <w:rsid w:val="0079730A"/>
    <w:rsid w:val="007A081A"/>
    <w:rsid w:val="007A0FEF"/>
    <w:rsid w:val="007A5078"/>
    <w:rsid w:val="007A797C"/>
    <w:rsid w:val="007B0B96"/>
    <w:rsid w:val="007B1C09"/>
    <w:rsid w:val="007B3CF1"/>
    <w:rsid w:val="007B4259"/>
    <w:rsid w:val="007C088C"/>
    <w:rsid w:val="007C15FA"/>
    <w:rsid w:val="007C23A0"/>
    <w:rsid w:val="007C66D8"/>
    <w:rsid w:val="007C6DEE"/>
    <w:rsid w:val="007C7025"/>
    <w:rsid w:val="007D303F"/>
    <w:rsid w:val="007D4614"/>
    <w:rsid w:val="007D725B"/>
    <w:rsid w:val="007E317E"/>
    <w:rsid w:val="007F0F15"/>
    <w:rsid w:val="007F1183"/>
    <w:rsid w:val="007F28E8"/>
    <w:rsid w:val="007F468F"/>
    <w:rsid w:val="007F5133"/>
    <w:rsid w:val="007F51B6"/>
    <w:rsid w:val="007F7B4E"/>
    <w:rsid w:val="008020FC"/>
    <w:rsid w:val="00802813"/>
    <w:rsid w:val="00805FA8"/>
    <w:rsid w:val="008104E4"/>
    <w:rsid w:val="00811721"/>
    <w:rsid w:val="00811C87"/>
    <w:rsid w:val="00814201"/>
    <w:rsid w:val="00815C1E"/>
    <w:rsid w:val="00820E4D"/>
    <w:rsid w:val="008221CF"/>
    <w:rsid w:val="00822569"/>
    <w:rsid w:val="00823502"/>
    <w:rsid w:val="00823A50"/>
    <w:rsid w:val="0082764C"/>
    <w:rsid w:val="008362A9"/>
    <w:rsid w:val="00842A01"/>
    <w:rsid w:val="0084307E"/>
    <w:rsid w:val="00846CF7"/>
    <w:rsid w:val="00847161"/>
    <w:rsid w:val="0086106A"/>
    <w:rsid w:val="0086301C"/>
    <w:rsid w:val="00865921"/>
    <w:rsid w:val="00865CF2"/>
    <w:rsid w:val="00867D4C"/>
    <w:rsid w:val="008757CF"/>
    <w:rsid w:val="008765CB"/>
    <w:rsid w:val="008818D5"/>
    <w:rsid w:val="00884534"/>
    <w:rsid w:val="008853B5"/>
    <w:rsid w:val="0088644C"/>
    <w:rsid w:val="00890FA1"/>
    <w:rsid w:val="00893473"/>
    <w:rsid w:val="00893561"/>
    <w:rsid w:val="00896936"/>
    <w:rsid w:val="008A138A"/>
    <w:rsid w:val="008A44BB"/>
    <w:rsid w:val="008A7BD8"/>
    <w:rsid w:val="008B1672"/>
    <w:rsid w:val="008B3433"/>
    <w:rsid w:val="008B5386"/>
    <w:rsid w:val="008B6EFA"/>
    <w:rsid w:val="008B6F14"/>
    <w:rsid w:val="008B7744"/>
    <w:rsid w:val="008C1DBA"/>
    <w:rsid w:val="008C45CF"/>
    <w:rsid w:val="008C692F"/>
    <w:rsid w:val="008C79DD"/>
    <w:rsid w:val="008D0584"/>
    <w:rsid w:val="008D56D3"/>
    <w:rsid w:val="008D5931"/>
    <w:rsid w:val="008D611C"/>
    <w:rsid w:val="008E3BD0"/>
    <w:rsid w:val="008E41E2"/>
    <w:rsid w:val="008E5E67"/>
    <w:rsid w:val="008F2432"/>
    <w:rsid w:val="008F2FCF"/>
    <w:rsid w:val="008F46D2"/>
    <w:rsid w:val="008F6585"/>
    <w:rsid w:val="009003CF"/>
    <w:rsid w:val="00900495"/>
    <w:rsid w:val="00901524"/>
    <w:rsid w:val="009026DB"/>
    <w:rsid w:val="00902F07"/>
    <w:rsid w:val="00903353"/>
    <w:rsid w:val="00903C67"/>
    <w:rsid w:val="00907AFE"/>
    <w:rsid w:val="009177D3"/>
    <w:rsid w:val="00922A88"/>
    <w:rsid w:val="00923C8F"/>
    <w:rsid w:val="009307D3"/>
    <w:rsid w:val="00934702"/>
    <w:rsid w:val="00935EDD"/>
    <w:rsid w:val="00937729"/>
    <w:rsid w:val="00940D40"/>
    <w:rsid w:val="00947429"/>
    <w:rsid w:val="00947651"/>
    <w:rsid w:val="0094777D"/>
    <w:rsid w:val="009509DC"/>
    <w:rsid w:val="009542B0"/>
    <w:rsid w:val="00954A81"/>
    <w:rsid w:val="00954F4A"/>
    <w:rsid w:val="00955C6C"/>
    <w:rsid w:val="00962221"/>
    <w:rsid w:val="00962D5E"/>
    <w:rsid w:val="00963F3C"/>
    <w:rsid w:val="009746FF"/>
    <w:rsid w:val="00976898"/>
    <w:rsid w:val="00980222"/>
    <w:rsid w:val="0098132F"/>
    <w:rsid w:val="009864B9"/>
    <w:rsid w:val="00990B0B"/>
    <w:rsid w:val="00992DEC"/>
    <w:rsid w:val="009A0A65"/>
    <w:rsid w:val="009A3BDC"/>
    <w:rsid w:val="009B07E4"/>
    <w:rsid w:val="009B25E5"/>
    <w:rsid w:val="009B3BBF"/>
    <w:rsid w:val="009B6B30"/>
    <w:rsid w:val="009B6EF0"/>
    <w:rsid w:val="009B7759"/>
    <w:rsid w:val="009D20BD"/>
    <w:rsid w:val="009D593D"/>
    <w:rsid w:val="009D5D15"/>
    <w:rsid w:val="009E0564"/>
    <w:rsid w:val="009E0D1D"/>
    <w:rsid w:val="009E1ACF"/>
    <w:rsid w:val="009E23AD"/>
    <w:rsid w:val="009E3311"/>
    <w:rsid w:val="009E33FF"/>
    <w:rsid w:val="009E47F3"/>
    <w:rsid w:val="009E527C"/>
    <w:rsid w:val="009E654F"/>
    <w:rsid w:val="009F094B"/>
    <w:rsid w:val="009F376B"/>
    <w:rsid w:val="009F76DF"/>
    <w:rsid w:val="00A01CA8"/>
    <w:rsid w:val="00A02203"/>
    <w:rsid w:val="00A10988"/>
    <w:rsid w:val="00A12326"/>
    <w:rsid w:val="00A1234B"/>
    <w:rsid w:val="00A14B5D"/>
    <w:rsid w:val="00A21BA1"/>
    <w:rsid w:val="00A27ADA"/>
    <w:rsid w:val="00A301F9"/>
    <w:rsid w:val="00A3258B"/>
    <w:rsid w:val="00A3332E"/>
    <w:rsid w:val="00A37D2D"/>
    <w:rsid w:val="00A41C95"/>
    <w:rsid w:val="00A426A6"/>
    <w:rsid w:val="00A43A6D"/>
    <w:rsid w:val="00A43AA3"/>
    <w:rsid w:val="00A47C21"/>
    <w:rsid w:val="00A47D8E"/>
    <w:rsid w:val="00A56289"/>
    <w:rsid w:val="00A57B96"/>
    <w:rsid w:val="00A67CF7"/>
    <w:rsid w:val="00A73A21"/>
    <w:rsid w:val="00A73EDD"/>
    <w:rsid w:val="00A761A4"/>
    <w:rsid w:val="00A761DC"/>
    <w:rsid w:val="00A80F55"/>
    <w:rsid w:val="00A81201"/>
    <w:rsid w:val="00A81977"/>
    <w:rsid w:val="00A92092"/>
    <w:rsid w:val="00A92D66"/>
    <w:rsid w:val="00A93195"/>
    <w:rsid w:val="00A96DE6"/>
    <w:rsid w:val="00AA1E9B"/>
    <w:rsid w:val="00AA4F84"/>
    <w:rsid w:val="00AB1EC2"/>
    <w:rsid w:val="00AB5DDE"/>
    <w:rsid w:val="00AC47BC"/>
    <w:rsid w:val="00AC51F0"/>
    <w:rsid w:val="00AD2385"/>
    <w:rsid w:val="00AD5089"/>
    <w:rsid w:val="00AD7820"/>
    <w:rsid w:val="00AD7CD4"/>
    <w:rsid w:val="00AE1BBE"/>
    <w:rsid w:val="00AE22B1"/>
    <w:rsid w:val="00AE7369"/>
    <w:rsid w:val="00AE73E3"/>
    <w:rsid w:val="00AF2EEB"/>
    <w:rsid w:val="00AF54CD"/>
    <w:rsid w:val="00AF5E3F"/>
    <w:rsid w:val="00AF6FE7"/>
    <w:rsid w:val="00B051CE"/>
    <w:rsid w:val="00B17E15"/>
    <w:rsid w:val="00B2318B"/>
    <w:rsid w:val="00B37579"/>
    <w:rsid w:val="00B46519"/>
    <w:rsid w:val="00B517D4"/>
    <w:rsid w:val="00B5613D"/>
    <w:rsid w:val="00B61272"/>
    <w:rsid w:val="00B6374E"/>
    <w:rsid w:val="00B668C1"/>
    <w:rsid w:val="00B728BD"/>
    <w:rsid w:val="00B72F8B"/>
    <w:rsid w:val="00B76BBB"/>
    <w:rsid w:val="00B80564"/>
    <w:rsid w:val="00B80CEE"/>
    <w:rsid w:val="00B828D5"/>
    <w:rsid w:val="00B87E46"/>
    <w:rsid w:val="00B903E1"/>
    <w:rsid w:val="00B922B8"/>
    <w:rsid w:val="00B928B6"/>
    <w:rsid w:val="00B9412D"/>
    <w:rsid w:val="00BA092A"/>
    <w:rsid w:val="00BA0937"/>
    <w:rsid w:val="00BA4B80"/>
    <w:rsid w:val="00BA6E7A"/>
    <w:rsid w:val="00BB09C0"/>
    <w:rsid w:val="00BB0C13"/>
    <w:rsid w:val="00BB4F67"/>
    <w:rsid w:val="00BB5A4F"/>
    <w:rsid w:val="00BB636F"/>
    <w:rsid w:val="00BC0045"/>
    <w:rsid w:val="00BC1338"/>
    <w:rsid w:val="00BC67FA"/>
    <w:rsid w:val="00BC6FD8"/>
    <w:rsid w:val="00BC7AA3"/>
    <w:rsid w:val="00BD1AFB"/>
    <w:rsid w:val="00BD4F98"/>
    <w:rsid w:val="00BD6F61"/>
    <w:rsid w:val="00BD7093"/>
    <w:rsid w:val="00BE2E9E"/>
    <w:rsid w:val="00BE3AEE"/>
    <w:rsid w:val="00BE42E0"/>
    <w:rsid w:val="00BE474B"/>
    <w:rsid w:val="00BE5055"/>
    <w:rsid w:val="00BE5516"/>
    <w:rsid w:val="00BF023F"/>
    <w:rsid w:val="00BF47EE"/>
    <w:rsid w:val="00BF548C"/>
    <w:rsid w:val="00BF788F"/>
    <w:rsid w:val="00BF7922"/>
    <w:rsid w:val="00C029A9"/>
    <w:rsid w:val="00C04B9C"/>
    <w:rsid w:val="00C07795"/>
    <w:rsid w:val="00C07D8B"/>
    <w:rsid w:val="00C10FE7"/>
    <w:rsid w:val="00C117FA"/>
    <w:rsid w:val="00C11C31"/>
    <w:rsid w:val="00C12EDC"/>
    <w:rsid w:val="00C134A2"/>
    <w:rsid w:val="00C178F4"/>
    <w:rsid w:val="00C252CA"/>
    <w:rsid w:val="00C25C28"/>
    <w:rsid w:val="00C26926"/>
    <w:rsid w:val="00C27C66"/>
    <w:rsid w:val="00C36DB1"/>
    <w:rsid w:val="00C3793C"/>
    <w:rsid w:val="00C41D59"/>
    <w:rsid w:val="00C41EFC"/>
    <w:rsid w:val="00C42594"/>
    <w:rsid w:val="00C47F31"/>
    <w:rsid w:val="00C53D69"/>
    <w:rsid w:val="00C57CB7"/>
    <w:rsid w:val="00C62602"/>
    <w:rsid w:val="00C63032"/>
    <w:rsid w:val="00C81549"/>
    <w:rsid w:val="00C84CB3"/>
    <w:rsid w:val="00C84F49"/>
    <w:rsid w:val="00C96033"/>
    <w:rsid w:val="00C9761B"/>
    <w:rsid w:val="00CA0DED"/>
    <w:rsid w:val="00CA2281"/>
    <w:rsid w:val="00CA33D7"/>
    <w:rsid w:val="00CA6CD2"/>
    <w:rsid w:val="00CB079A"/>
    <w:rsid w:val="00CB3EE3"/>
    <w:rsid w:val="00CB5361"/>
    <w:rsid w:val="00CB5432"/>
    <w:rsid w:val="00CB6CA6"/>
    <w:rsid w:val="00CC5D65"/>
    <w:rsid w:val="00CC5FEB"/>
    <w:rsid w:val="00CC60D2"/>
    <w:rsid w:val="00CC66C0"/>
    <w:rsid w:val="00CC7AB2"/>
    <w:rsid w:val="00CD33DA"/>
    <w:rsid w:val="00CD79E3"/>
    <w:rsid w:val="00CE124D"/>
    <w:rsid w:val="00CE1406"/>
    <w:rsid w:val="00CE3D44"/>
    <w:rsid w:val="00CE6D83"/>
    <w:rsid w:val="00CF4AE1"/>
    <w:rsid w:val="00CF67A8"/>
    <w:rsid w:val="00CF77EE"/>
    <w:rsid w:val="00D01076"/>
    <w:rsid w:val="00D05AFA"/>
    <w:rsid w:val="00D068F7"/>
    <w:rsid w:val="00D0726D"/>
    <w:rsid w:val="00D10847"/>
    <w:rsid w:val="00D1261F"/>
    <w:rsid w:val="00D12759"/>
    <w:rsid w:val="00D1606C"/>
    <w:rsid w:val="00D16985"/>
    <w:rsid w:val="00D26815"/>
    <w:rsid w:val="00D27427"/>
    <w:rsid w:val="00D27EB8"/>
    <w:rsid w:val="00D3117D"/>
    <w:rsid w:val="00D34253"/>
    <w:rsid w:val="00D3601C"/>
    <w:rsid w:val="00D3621F"/>
    <w:rsid w:val="00D37DAD"/>
    <w:rsid w:val="00D40CC2"/>
    <w:rsid w:val="00D457B1"/>
    <w:rsid w:val="00D45C43"/>
    <w:rsid w:val="00D474F6"/>
    <w:rsid w:val="00D511D5"/>
    <w:rsid w:val="00D5222E"/>
    <w:rsid w:val="00D533EC"/>
    <w:rsid w:val="00D57297"/>
    <w:rsid w:val="00D60BB4"/>
    <w:rsid w:val="00D6245D"/>
    <w:rsid w:val="00D631AB"/>
    <w:rsid w:val="00D66F0D"/>
    <w:rsid w:val="00D71164"/>
    <w:rsid w:val="00D7239A"/>
    <w:rsid w:val="00D75694"/>
    <w:rsid w:val="00D7732A"/>
    <w:rsid w:val="00D846D4"/>
    <w:rsid w:val="00D86856"/>
    <w:rsid w:val="00D877F6"/>
    <w:rsid w:val="00D921FD"/>
    <w:rsid w:val="00D92F1B"/>
    <w:rsid w:val="00D944D9"/>
    <w:rsid w:val="00D962FB"/>
    <w:rsid w:val="00D96DCA"/>
    <w:rsid w:val="00DA1223"/>
    <w:rsid w:val="00DA1454"/>
    <w:rsid w:val="00DB11E1"/>
    <w:rsid w:val="00DB198B"/>
    <w:rsid w:val="00DB4E58"/>
    <w:rsid w:val="00DB5685"/>
    <w:rsid w:val="00DC1A71"/>
    <w:rsid w:val="00DC3BA2"/>
    <w:rsid w:val="00DD710B"/>
    <w:rsid w:val="00DE036A"/>
    <w:rsid w:val="00DE40FA"/>
    <w:rsid w:val="00DE65A5"/>
    <w:rsid w:val="00DE7BD8"/>
    <w:rsid w:val="00DF2D85"/>
    <w:rsid w:val="00DF2D9B"/>
    <w:rsid w:val="00E0121C"/>
    <w:rsid w:val="00E01C12"/>
    <w:rsid w:val="00E036E0"/>
    <w:rsid w:val="00E040D8"/>
    <w:rsid w:val="00E149C2"/>
    <w:rsid w:val="00E149D9"/>
    <w:rsid w:val="00E14CB7"/>
    <w:rsid w:val="00E16B1D"/>
    <w:rsid w:val="00E206A4"/>
    <w:rsid w:val="00E24B43"/>
    <w:rsid w:val="00E25AED"/>
    <w:rsid w:val="00E27279"/>
    <w:rsid w:val="00E3168F"/>
    <w:rsid w:val="00E33084"/>
    <w:rsid w:val="00E362E1"/>
    <w:rsid w:val="00E53EFD"/>
    <w:rsid w:val="00E564FB"/>
    <w:rsid w:val="00E56CFB"/>
    <w:rsid w:val="00E57228"/>
    <w:rsid w:val="00E60F4B"/>
    <w:rsid w:val="00E6132C"/>
    <w:rsid w:val="00E61EFC"/>
    <w:rsid w:val="00E66954"/>
    <w:rsid w:val="00E70CA2"/>
    <w:rsid w:val="00E71749"/>
    <w:rsid w:val="00E72D66"/>
    <w:rsid w:val="00E75D5B"/>
    <w:rsid w:val="00E77A77"/>
    <w:rsid w:val="00E855B2"/>
    <w:rsid w:val="00E873CF"/>
    <w:rsid w:val="00E907A9"/>
    <w:rsid w:val="00E91092"/>
    <w:rsid w:val="00E947AA"/>
    <w:rsid w:val="00E94CE9"/>
    <w:rsid w:val="00EA3B2C"/>
    <w:rsid w:val="00EB166F"/>
    <w:rsid w:val="00EB79B5"/>
    <w:rsid w:val="00EC0D8D"/>
    <w:rsid w:val="00EC2EAA"/>
    <w:rsid w:val="00EC4806"/>
    <w:rsid w:val="00EC51A5"/>
    <w:rsid w:val="00ED0121"/>
    <w:rsid w:val="00ED0543"/>
    <w:rsid w:val="00ED0567"/>
    <w:rsid w:val="00ED2391"/>
    <w:rsid w:val="00ED2FF8"/>
    <w:rsid w:val="00ED35B0"/>
    <w:rsid w:val="00ED3E27"/>
    <w:rsid w:val="00ED749F"/>
    <w:rsid w:val="00EE2F90"/>
    <w:rsid w:val="00EE7772"/>
    <w:rsid w:val="00EF2C73"/>
    <w:rsid w:val="00EF33EA"/>
    <w:rsid w:val="00EF3F94"/>
    <w:rsid w:val="00EF5076"/>
    <w:rsid w:val="00EF77D1"/>
    <w:rsid w:val="00F00D10"/>
    <w:rsid w:val="00F02AC1"/>
    <w:rsid w:val="00F04BEE"/>
    <w:rsid w:val="00F05E1C"/>
    <w:rsid w:val="00F0777B"/>
    <w:rsid w:val="00F11C6C"/>
    <w:rsid w:val="00F13ECD"/>
    <w:rsid w:val="00F15862"/>
    <w:rsid w:val="00F1743A"/>
    <w:rsid w:val="00F21FB0"/>
    <w:rsid w:val="00F2296E"/>
    <w:rsid w:val="00F2336D"/>
    <w:rsid w:val="00F23906"/>
    <w:rsid w:val="00F30E04"/>
    <w:rsid w:val="00F31A7D"/>
    <w:rsid w:val="00F31D1B"/>
    <w:rsid w:val="00F32B0D"/>
    <w:rsid w:val="00F4656E"/>
    <w:rsid w:val="00F50552"/>
    <w:rsid w:val="00F5087B"/>
    <w:rsid w:val="00F518DC"/>
    <w:rsid w:val="00F53281"/>
    <w:rsid w:val="00F601A6"/>
    <w:rsid w:val="00F6056B"/>
    <w:rsid w:val="00F64252"/>
    <w:rsid w:val="00F6572C"/>
    <w:rsid w:val="00F71818"/>
    <w:rsid w:val="00F7318A"/>
    <w:rsid w:val="00F8225C"/>
    <w:rsid w:val="00F83B6C"/>
    <w:rsid w:val="00F85DDA"/>
    <w:rsid w:val="00F87AD2"/>
    <w:rsid w:val="00F90582"/>
    <w:rsid w:val="00F9076F"/>
    <w:rsid w:val="00F96317"/>
    <w:rsid w:val="00FA11EB"/>
    <w:rsid w:val="00FA1E29"/>
    <w:rsid w:val="00FB14DB"/>
    <w:rsid w:val="00FB17F2"/>
    <w:rsid w:val="00FC0EDE"/>
    <w:rsid w:val="00FC6F10"/>
    <w:rsid w:val="00FC701E"/>
    <w:rsid w:val="00FD52F1"/>
    <w:rsid w:val="00FE03BD"/>
    <w:rsid w:val="00FE30A8"/>
    <w:rsid w:val="00FE6817"/>
    <w:rsid w:val="00FF0730"/>
    <w:rsid w:val="00FF346A"/>
    <w:rsid w:val="00FF3E92"/>
    <w:rsid w:val="00FF487E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70FBB"/>
  <w15:docId w15:val="{91AA7CBC-A493-4097-BF55-DCA7CA42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092"/>
  </w:style>
  <w:style w:type="paragraph" w:styleId="Footer">
    <w:name w:val="footer"/>
    <w:basedOn w:val="Normal"/>
    <w:link w:val="FooterChar"/>
    <w:uiPriority w:val="99"/>
    <w:unhideWhenUsed/>
    <w:rsid w:val="00E910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092"/>
  </w:style>
  <w:style w:type="paragraph" w:styleId="BalloonText">
    <w:name w:val="Balloon Text"/>
    <w:basedOn w:val="Normal"/>
    <w:link w:val="BalloonTextChar"/>
    <w:uiPriority w:val="99"/>
    <w:semiHidden/>
    <w:unhideWhenUsed/>
    <w:rsid w:val="00F0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81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32F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98132F"/>
    <w:pPr>
      <w:jc w:val="both"/>
    </w:pPr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132F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rsid w:val="0098132F"/>
    <w:rPr>
      <w:vertAlign w:val="superscript"/>
    </w:rPr>
  </w:style>
  <w:style w:type="table" w:styleId="TableGrid">
    <w:name w:val="Table Grid"/>
    <w:basedOn w:val="TableNormal"/>
    <w:uiPriority w:val="39"/>
    <w:rsid w:val="0057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24C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792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7922"/>
    <w:rPr>
      <w:rFonts w:ascii="Consolas" w:eastAsia="Times New Roman" w:hAnsi="Consola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0620-46A4-BF7F-883705CD84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The number of persons - in FTE</c:v>
                </c:pt>
                <c:pt idx="1">
                  <c:v>The number of persons in R&amp;D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685</c:v>
                </c:pt>
                <c:pt idx="1">
                  <c:v>2330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E8-42D0-9772-9101E167EA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35707648"/>
        <c:axId val="107053824"/>
      </c:barChart>
      <c:catAx>
        <c:axId val="135707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7053824"/>
        <c:crosses val="autoZero"/>
        <c:auto val="1"/>
        <c:lblAlgn val="ctr"/>
        <c:lblOffset val="100"/>
        <c:noMultiLvlLbl val="0"/>
      </c:catAx>
      <c:valAx>
        <c:axId val="107053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707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</c:v>
                </c:pt>
              </c:strCache>
            </c:strRef>
          </c:tx>
          <c:spPr>
            <a:solidFill>
              <a:srgbClr val="3399FF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6639362829933944E-5"/>
                  <c:y val="-5.18687551504902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B6-43E2-B963-60C66EFA48C5}"/>
                </c:ext>
              </c:extLst>
            </c:dLbl>
            <c:dLbl>
              <c:idx val="5"/>
              <c:layout>
                <c:manualLayout>
                  <c:x val="-2.3257143108367734E-3"/>
                  <c:y val="-1.36588189634178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6B-46FC-A3FF-B39B11DFDB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&lt; 25 years of age</c:v>
                </c:pt>
                <c:pt idx="1">
                  <c:v>25 - 34</c:v>
                </c:pt>
                <c:pt idx="2">
                  <c:v>35 - 44</c:v>
                </c:pt>
                <c:pt idx="3">
                  <c:v>45 - 54</c:v>
                </c:pt>
                <c:pt idx="4">
                  <c:v>55 - 64</c:v>
                </c:pt>
                <c:pt idx="5">
                  <c:v>&gt; 65 years of age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134</c:v>
                </c:pt>
                <c:pt idx="2">
                  <c:v>271</c:v>
                </c:pt>
                <c:pt idx="3">
                  <c:v>254</c:v>
                </c:pt>
                <c:pt idx="4">
                  <c:v>138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B6-43E2-B963-60C66EFA48C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rgbClr val="FF5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229071337293038E-5"/>
                  <c:y val="-9.197359879810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B6-43E2-B963-60C66EFA48C5}"/>
                </c:ext>
              </c:extLst>
            </c:dLbl>
            <c:dLbl>
              <c:idx val="5"/>
              <c:layout>
                <c:manualLayout>
                  <c:x val="-2.2442923277807992E-3"/>
                  <c:y val="-1.0949157671080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B6-43E2-B963-60C66EFA48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&lt; 25 years of age</c:v>
                </c:pt>
                <c:pt idx="1">
                  <c:v>25 - 34</c:v>
                </c:pt>
                <c:pt idx="2">
                  <c:v>35 - 44</c:v>
                </c:pt>
                <c:pt idx="3">
                  <c:v>45 - 54</c:v>
                </c:pt>
                <c:pt idx="4">
                  <c:v>55 - 64</c:v>
                </c:pt>
                <c:pt idx="5">
                  <c:v>&gt; 65 years of age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12</c:v>
                </c:pt>
                <c:pt idx="1">
                  <c:v>110</c:v>
                </c:pt>
                <c:pt idx="2">
                  <c:v>215</c:v>
                </c:pt>
                <c:pt idx="3">
                  <c:v>208</c:v>
                </c:pt>
                <c:pt idx="4">
                  <c:v>169</c:v>
                </c:pt>
                <c:pt idx="5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4B6-43E2-B963-60C66EFA48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2501504"/>
        <c:axId val="112503040"/>
      </c:barChart>
      <c:catAx>
        <c:axId val="11250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2503040"/>
        <c:crosses val="autoZero"/>
        <c:auto val="1"/>
        <c:lblAlgn val="ctr"/>
        <c:lblOffset val="100"/>
        <c:noMultiLvlLbl val="0"/>
      </c:catAx>
      <c:valAx>
        <c:axId val="11250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2501504"/>
        <c:crosses val="autoZero"/>
        <c:crossBetween val="between"/>
      </c:valAx>
      <c:spPr>
        <a:noFill/>
        <a:ln w="3175"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900" b="1">
          <a:solidFill>
            <a:schemeClr val="tx1">
              <a:lumMod val="75000"/>
              <a:lumOff val="2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ISCED 8</c:v>
                </c:pt>
              </c:strCache>
            </c:strRef>
          </c:tx>
          <c:spPr>
            <a:solidFill>
              <a:srgbClr val="66CC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Government</c:v>
                </c:pt>
                <c:pt idx="1">
                  <c:v>Business-Entrepreneurial</c:v>
                </c:pt>
                <c:pt idx="2">
                  <c:v>Private non-profit</c:v>
                </c:pt>
                <c:pt idx="3">
                  <c:v>Higher education</c:v>
                </c:pt>
                <c:pt idx="4">
                  <c:v>Overall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121</c:v>
                </c:pt>
                <c:pt idx="1">
                  <c:v>29</c:v>
                </c:pt>
                <c:pt idx="2">
                  <c:v>5</c:v>
                </c:pt>
                <c:pt idx="3">
                  <c:v>624</c:v>
                </c:pt>
                <c:pt idx="4">
                  <c:v>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04-4260-8F21-D6309B1E5CF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ISCED 5, 6 and 7</c:v>
                </c:pt>
              </c:strCache>
            </c:strRef>
          </c:tx>
          <c:spPr>
            <a:solidFill>
              <a:srgbClr val="FF5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Government</c:v>
                </c:pt>
                <c:pt idx="1">
                  <c:v>Business-Entrepreneurial</c:v>
                </c:pt>
                <c:pt idx="2">
                  <c:v>Private non-profit</c:v>
                </c:pt>
                <c:pt idx="3">
                  <c:v>Higher education</c:v>
                </c:pt>
                <c:pt idx="4">
                  <c:v>Overall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402</c:v>
                </c:pt>
                <c:pt idx="1">
                  <c:v>129</c:v>
                </c:pt>
                <c:pt idx="2">
                  <c:v>31</c:v>
                </c:pt>
                <c:pt idx="3">
                  <c:v>234</c:v>
                </c:pt>
                <c:pt idx="4">
                  <c:v>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04-4260-8F21-D6309B1E5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828800"/>
        <c:axId val="112830336"/>
      </c:barChart>
      <c:catAx>
        <c:axId val="11282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2830336"/>
        <c:crosses val="autoZero"/>
        <c:auto val="1"/>
        <c:lblAlgn val="ctr"/>
        <c:lblOffset val="100"/>
        <c:noMultiLvlLbl val="0"/>
      </c:catAx>
      <c:valAx>
        <c:axId val="11283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282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051506903356374"/>
          <c:y val="0.14465030106530799"/>
          <c:w val="0.27287890453405383"/>
          <c:h val="7.06663237447077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The number of researchers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900C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2D1-4F70-B098-839FEA49DAA1}"/>
              </c:ext>
            </c:extLst>
          </c:dPt>
          <c:dPt>
            <c:idx val="1"/>
            <c:invertIfNegative val="0"/>
            <c:bubble3D val="0"/>
            <c:spPr>
              <a:solidFill>
                <a:srgbClr val="A5002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5DB-46A6-B2B7-EA2679CCE822}"/>
              </c:ext>
            </c:extLst>
          </c:dPt>
          <c:dPt>
            <c:idx val="2"/>
            <c:invertIfNegative val="0"/>
            <c:bubble3D val="0"/>
            <c:spPr>
              <a:solidFill>
                <a:srgbClr val="9F9F9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5DB-46A6-B2B7-EA2679CCE822}"/>
              </c:ext>
            </c:extLst>
          </c:dPt>
          <c:dPt>
            <c:idx val="3"/>
            <c:invertIfNegative val="0"/>
            <c:bubble3D val="0"/>
            <c:spPr>
              <a:solidFill>
                <a:srgbClr val="FF339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5DB-46A6-B2B7-EA2679CCE82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92D1-4F70-B098-839FEA49DAA1}"/>
              </c:ext>
            </c:extLst>
          </c:dPt>
          <c:dPt>
            <c:idx val="5"/>
            <c:invertIfNegative val="0"/>
            <c:bubble3D val="0"/>
            <c:spPr>
              <a:solidFill>
                <a:srgbClr val="FF99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5DB-46A6-B2B7-EA2679CCE822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5DB-46A6-B2B7-EA2679CCE8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8"/>
                <c:pt idx="0">
                  <c:v>Sector S - Other services</c:v>
                </c:pt>
                <c:pt idx="1">
                  <c:v>Sector Q - Health and social care</c:v>
                </c:pt>
                <c:pt idx="2">
                  <c:v>Sector P - Education</c:v>
                </c:pt>
                <c:pt idx="3">
                  <c:v>Sector M - Professional, scientific and technical activities</c:v>
                </c:pt>
                <c:pt idx="4">
                  <c:v>Sector J - Information and communication</c:v>
                </c:pt>
                <c:pt idx="5">
                  <c:v>Sector G - Wholesale and retail trade; repair of motor vehicles and motorcycles</c:v>
                </c:pt>
                <c:pt idx="6">
                  <c:v>Sector D - Electricity, gas, steam and air conditioning supply</c:v>
                </c:pt>
                <c:pt idx="7">
                  <c:v>Sector C - Manufacturing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12</c:v>
                </c:pt>
                <c:pt idx="1">
                  <c:v>5</c:v>
                </c:pt>
                <c:pt idx="2">
                  <c:v>14</c:v>
                </c:pt>
                <c:pt idx="3">
                  <c:v>44</c:v>
                </c:pt>
                <c:pt idx="4">
                  <c:v>65</c:v>
                </c:pt>
                <c:pt idx="5">
                  <c:v>8</c:v>
                </c:pt>
                <c:pt idx="6">
                  <c:v>6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5DB-46A6-B2B7-EA2679CCE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3188864"/>
        <c:axId val="113190400"/>
      </c:barChart>
      <c:catAx>
        <c:axId val="113188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3190400"/>
        <c:crosses val="autoZero"/>
        <c:auto val="1"/>
        <c:lblAlgn val="ctr"/>
        <c:lblOffset val="100"/>
        <c:noMultiLvlLbl val="0"/>
      </c:catAx>
      <c:valAx>
        <c:axId val="113190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18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6699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A6-4FE0-963C-6C9E6DC78C5D}"/>
              </c:ext>
            </c:extLst>
          </c:dPt>
          <c:dPt>
            <c:idx val="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A6-4FE0-963C-6C9E6DC78C5D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A6-4FE0-963C-6C9E6DC78C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FA6-4FE0-963C-6C9E6DC78C5D}"/>
              </c:ext>
            </c:extLst>
          </c:dPt>
          <c:dLbls>
            <c:dLbl>
              <c:idx val="0"/>
              <c:layout>
                <c:manualLayout>
                  <c:x val="-0.23801353778146153"/>
                  <c:y val="-1.77362785404036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A6-4FE0-963C-6C9E6DC78C5D}"/>
                </c:ext>
              </c:extLst>
            </c:dLbl>
            <c:dLbl>
              <c:idx val="1"/>
              <c:layout>
                <c:manualLayout>
                  <c:x val="0.1431578947368421"/>
                  <c:y val="-0.171091600275629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47368421052633"/>
                      <c:h val="0.144542772861356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FA6-4FE0-963C-6C9E6DC78C5D}"/>
                </c:ext>
              </c:extLst>
            </c:dLbl>
            <c:dLbl>
              <c:idx val="2"/>
              <c:layout>
                <c:manualLayout>
                  <c:x val="0.18240906202514159"/>
                  <c:y val="9.62738949666689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A6-4FE0-963C-6C9E6DC78C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Government sector</c:v>
                </c:pt>
                <c:pt idx="1">
                  <c:v>Business-Entrepreneurial</c:v>
                </c:pt>
                <c:pt idx="2">
                  <c:v>Higher education</c:v>
                </c:pt>
              </c:strCache>
            </c:strRef>
          </c:cat>
          <c:val>
            <c:numRef>
              <c:f>Sheet1!$B$2:$B$4</c:f>
              <c:numCache>
                <c:formatCode>#,##0\ [$€-1];[Red]\-#,##0\ [$€-1]</c:formatCode>
                <c:ptCount val="3"/>
                <c:pt idx="0">
                  <c:v>8933725</c:v>
                </c:pt>
                <c:pt idx="1">
                  <c:v>2478063</c:v>
                </c:pt>
                <c:pt idx="2">
                  <c:v>6559257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F3-45FF-A054-847A106D561A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6699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9A7-4720-A3D0-B6682C09D882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9A7-4720-A3D0-B6682C09D88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9A7-4720-A3D0-B6682C09D882}"/>
              </c:ext>
            </c:extLst>
          </c:dPt>
          <c:dPt>
            <c:idx val="3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9A7-4720-A3D0-B6682C09D882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9A7-4720-A3D0-B6682C09D882}"/>
              </c:ext>
            </c:extLst>
          </c:dPt>
          <c:dLbls>
            <c:dLbl>
              <c:idx val="0"/>
              <c:layout>
                <c:manualLayout>
                  <c:x val="-0.11482141649015618"/>
                  <c:y val="-0.1990875136591861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A7-4720-A3D0-B6682C09D8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Government</c:v>
                </c:pt>
                <c:pt idx="1">
                  <c:v>Business-entrepreneurial</c:v>
                </c:pt>
                <c:pt idx="2">
                  <c:v>Higher education</c:v>
                </c:pt>
                <c:pt idx="3">
                  <c:v>Foreign funds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13227210</c:v>
                </c:pt>
                <c:pt idx="1">
                  <c:v>2119448</c:v>
                </c:pt>
                <c:pt idx="2">
                  <c:v>954197</c:v>
                </c:pt>
                <c:pt idx="3">
                  <c:v>1671557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9A7-4720-A3D0-B6682C09D88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E5E-4898-BFF5-BB5FE3DE83C7}"/>
              </c:ext>
            </c:extLst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E5E-4898-BFF5-BB5FE3DE83C7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E5E-4898-BFF5-BB5FE3DE83C7}"/>
              </c:ext>
            </c:extLst>
          </c:dPt>
          <c:dLbls>
            <c:dLbl>
              <c:idx val="0"/>
              <c:layout>
                <c:manualLayout>
                  <c:x val="-0.12441093563737722"/>
                  <c:y val="0.1523605870925300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5E-4898-BFF5-BB5FE3DE83C7}"/>
                </c:ext>
              </c:extLst>
            </c:dLbl>
            <c:dLbl>
              <c:idx val="1"/>
              <c:layout>
                <c:manualLayout>
                  <c:x val="6.6027859479910892E-3"/>
                  <c:y val="-0.2819236570189048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5E-4898-BFF5-BB5FE3DE83C7}"/>
                </c:ext>
              </c:extLst>
            </c:dLbl>
            <c:dLbl>
              <c:idx val="2"/>
              <c:layout>
                <c:manualLayout>
                  <c:x val="9.9428362024556988E-2"/>
                  <c:y val="0.1717173242211872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5E-4898-BFF5-BB5FE3DE83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Basic research</c:v>
                </c:pt>
                <c:pt idx="1">
                  <c:v>Applied research</c:v>
                </c:pt>
                <c:pt idx="2">
                  <c:v>Experimental development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8.1</c:v>
                </c:pt>
                <c:pt idx="2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CB-4964-8AA6-22EF0EFA85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424134627233226"/>
          <c:y val="0.43945793340813594"/>
          <c:w val="0.28120084710386573"/>
          <c:h val="0.30349082461641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CCFF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3E-4634-BF60-0BCEF54D1124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3E-4634-BF60-0BCEF54D1124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3E-4634-BF60-0BCEF54D1124}"/>
              </c:ext>
            </c:extLst>
          </c:dPt>
          <c:dPt>
            <c:idx val="3"/>
            <c:bubble3D val="0"/>
            <c:spPr>
              <a:solidFill>
                <a:srgbClr val="FFCC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3E-4634-BF60-0BCEF54D1124}"/>
              </c:ext>
            </c:extLst>
          </c:dPt>
          <c:dPt>
            <c:idx val="4"/>
            <c:bubble3D val="0"/>
            <c:spPr>
              <a:solidFill>
                <a:srgbClr val="99CC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53E-4634-BF60-0BCEF54D1124}"/>
              </c:ext>
            </c:extLst>
          </c:dPt>
          <c:dLbls>
            <c:dLbl>
              <c:idx val="4"/>
              <c:layout>
                <c:manualLayout>
                  <c:x val="0.13105422298088482"/>
                  <c:y val="0.19431563269124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3E-4634-BF60-0BCEF54D11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From 1 to 9 employees</c:v>
                </c:pt>
                <c:pt idx="1">
                  <c:v>From 10 to 49</c:v>
                </c:pt>
                <c:pt idx="2">
                  <c:v>From 50 to 249</c:v>
                </c:pt>
                <c:pt idx="3">
                  <c:v>From 250 to 499</c:v>
                </c:pt>
                <c:pt idx="4">
                  <c:v>500 or more employees</c:v>
                </c:pt>
              </c:strCache>
            </c:strRef>
          </c:cat>
          <c:val>
            <c:numRef>
              <c:f>Sheet1!$B$2:$B$6</c:f>
              <c:numCache>
                <c:formatCode>0</c:formatCode>
                <c:ptCount val="5"/>
                <c:pt idx="0">
                  <c:v>812206</c:v>
                </c:pt>
                <c:pt idx="1">
                  <c:v>7431017</c:v>
                </c:pt>
                <c:pt idx="2" formatCode="General">
                  <c:v>5070116</c:v>
                </c:pt>
                <c:pt idx="3" formatCode="General">
                  <c:v>953029</c:v>
                </c:pt>
                <c:pt idx="4">
                  <c:v>3718354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6B-4B0E-8B1E-E25B2212C8B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8B8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8E4-4181-BA4A-2B0549495C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The number of researchers in FTE</c:v>
                </c:pt>
                <c:pt idx="1">
                  <c:v>The number of researchers in R&amp;D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469</c:v>
                </c:pt>
                <c:pt idx="1">
                  <c:v>1586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E4-4181-BA4A-2B0549495C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07064704"/>
        <c:axId val="113625728"/>
      </c:barChart>
      <c:catAx>
        <c:axId val="107064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3625728"/>
        <c:crosses val="autoZero"/>
        <c:auto val="1"/>
        <c:lblAlgn val="ctr"/>
        <c:lblOffset val="100"/>
        <c:noMultiLvlLbl val="0"/>
      </c:catAx>
      <c:valAx>
        <c:axId val="113625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06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The number of persons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Government</c:v>
                </c:pt>
                <c:pt idx="1">
                  <c:v>Business-Entrepreneurial</c:v>
                </c:pt>
                <c:pt idx="2">
                  <c:v>Private non-profit</c:v>
                </c:pt>
                <c:pt idx="3">
                  <c:v>Higher education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858</c:v>
                </c:pt>
                <c:pt idx="1">
                  <c:v>294</c:v>
                </c:pt>
                <c:pt idx="2">
                  <c:v>40</c:v>
                </c:pt>
                <c:pt idx="3">
                  <c:v>1138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F4-4F41-826D-782BE0B4C16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FTE for persons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Government</c:v>
                </c:pt>
                <c:pt idx="1">
                  <c:v>Business-Entrepreneurial</c:v>
                </c:pt>
                <c:pt idx="2">
                  <c:v>Private non-profit</c:v>
                </c:pt>
                <c:pt idx="3">
                  <c:v>Higher education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289</c:v>
                </c:pt>
                <c:pt idx="1">
                  <c:v>110</c:v>
                </c:pt>
                <c:pt idx="2">
                  <c:v>1</c:v>
                </c:pt>
                <c:pt idx="3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F4-4F41-826D-782BE0B4C1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06976"/>
        <c:axId val="106608512"/>
      </c:barChart>
      <c:catAx>
        <c:axId val="10660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6608512"/>
        <c:crosses val="autoZero"/>
        <c:auto val="1"/>
        <c:lblAlgn val="ctr"/>
        <c:lblOffset val="100"/>
        <c:noMultiLvlLbl val="0"/>
      </c:catAx>
      <c:valAx>
        <c:axId val="10660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60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The number of researchers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Government</c:v>
                </c:pt>
                <c:pt idx="1">
                  <c:v>Business-Entrepreneurial</c:v>
                </c:pt>
                <c:pt idx="2">
                  <c:v>Private non-profit</c:v>
                </c:pt>
                <c:pt idx="3">
                  <c:v>Higher education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534</c:v>
                </c:pt>
                <c:pt idx="1">
                  <c:v>158</c:v>
                </c:pt>
                <c:pt idx="2">
                  <c:v>36</c:v>
                </c:pt>
                <c:pt idx="3">
                  <c:v>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7F-4B7D-BB12-DABEFCFCBF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FTE for researchers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Government</c:v>
                </c:pt>
                <c:pt idx="1">
                  <c:v>Business-Entrepreneurial</c:v>
                </c:pt>
                <c:pt idx="2">
                  <c:v>Private non-profit</c:v>
                </c:pt>
                <c:pt idx="3">
                  <c:v>Higher education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177</c:v>
                </c:pt>
                <c:pt idx="1">
                  <c:v>59</c:v>
                </c:pt>
                <c:pt idx="2">
                  <c:v>1</c:v>
                </c:pt>
                <c:pt idx="3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7F-4B7D-BB12-DABEFCFCB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774528"/>
        <c:axId val="106776064"/>
      </c:barChart>
      <c:catAx>
        <c:axId val="10677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6776064"/>
        <c:crosses val="autoZero"/>
        <c:auto val="1"/>
        <c:lblAlgn val="ctr"/>
        <c:lblOffset val="100"/>
        <c:noMultiLvlLbl val="0"/>
      </c:catAx>
      <c:valAx>
        <c:axId val="10677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77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rgbClr val="F6882E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6.349206349206348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E9-4BC4-8665-864608F99D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Government</c:v>
                </c:pt>
                <c:pt idx="1">
                  <c:v>Business-Entrepreneurial</c:v>
                </c:pt>
                <c:pt idx="2">
                  <c:v>Private non-profit</c:v>
                </c:pt>
                <c:pt idx="3">
                  <c:v>Higher education</c:v>
                </c:pt>
                <c:pt idx="4">
                  <c:v>Overall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211</c:v>
                </c:pt>
                <c:pt idx="1">
                  <c:v>92</c:v>
                </c:pt>
                <c:pt idx="2">
                  <c:v>20</c:v>
                </c:pt>
                <c:pt idx="3">
                  <c:v>437</c:v>
                </c:pt>
                <c:pt idx="4">
                  <c:v>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E9-4BC4-8665-864608F99D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6.19152605924259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E9-4BC4-8665-864608F99D76}"/>
                </c:ext>
              </c:extLst>
            </c:dLbl>
            <c:dLbl>
              <c:idx val="2"/>
              <c:layout>
                <c:manualLayout>
                  <c:x val="0"/>
                  <c:y val="-0.1150793650793650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E9-4BC4-8665-864608F99D76}"/>
                </c:ext>
              </c:extLst>
            </c:dLbl>
            <c:spPr>
              <a:noFill/>
              <a:ln w="3175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Government</c:v>
                </c:pt>
                <c:pt idx="1">
                  <c:v>Business-Entrepreneurial</c:v>
                </c:pt>
                <c:pt idx="2">
                  <c:v>Private non-profit</c:v>
                </c:pt>
                <c:pt idx="3">
                  <c:v>Higher education</c:v>
                </c:pt>
                <c:pt idx="4">
                  <c:v>Overall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323</c:v>
                </c:pt>
                <c:pt idx="1">
                  <c:v>66</c:v>
                </c:pt>
                <c:pt idx="2">
                  <c:v>16</c:v>
                </c:pt>
                <c:pt idx="3">
                  <c:v>421</c:v>
                </c:pt>
                <c:pt idx="4">
                  <c:v>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E9-4BC4-8665-864608F99D7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Government</c:v>
                </c:pt>
                <c:pt idx="1">
                  <c:v>Business-Entrepreneurial</c:v>
                </c:pt>
                <c:pt idx="2">
                  <c:v>Private non-profit</c:v>
                </c:pt>
                <c:pt idx="3">
                  <c:v>Higher education</c:v>
                </c:pt>
                <c:pt idx="4">
                  <c:v>Overall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06E9-4BC4-8665-864608F99D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6813312"/>
        <c:axId val="106814848"/>
      </c:barChart>
      <c:catAx>
        <c:axId val="10681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6814848"/>
        <c:crosses val="autoZero"/>
        <c:auto val="1"/>
        <c:lblAlgn val="ctr"/>
        <c:lblOffset val="100"/>
        <c:noMultiLvlLbl val="0"/>
      </c:catAx>
      <c:valAx>
        <c:axId val="10681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81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8.5648148148147973E-2"/>
                  <c:y val="-3.9682539682539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8C-4F39-AF79-581253845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Government</c:v>
                </c:pt>
                <c:pt idx="1">
                  <c:v>Business-Entrepreneurial</c:v>
                </c:pt>
                <c:pt idx="2">
                  <c:v>Private non-profit</c:v>
                </c:pt>
                <c:pt idx="3">
                  <c:v>Higher education</c:v>
                </c:pt>
                <c:pt idx="4">
                  <c:v>Overall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97</c:v>
                </c:pt>
                <c:pt idx="1">
                  <c:v>20</c:v>
                </c:pt>
                <c:pt idx="2">
                  <c:v>1</c:v>
                </c:pt>
                <c:pt idx="3">
                  <c:v>123</c:v>
                </c:pt>
                <c:pt idx="4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8C-4F39-AF79-5812538451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3148148148148147E-3"/>
                  <c:y val="-6.34920634920634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8C-4F39-AF79-581253845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Government</c:v>
                </c:pt>
                <c:pt idx="1">
                  <c:v>Business-Entrepreneurial</c:v>
                </c:pt>
                <c:pt idx="2">
                  <c:v>Private non-profit</c:v>
                </c:pt>
                <c:pt idx="3">
                  <c:v>Higher education</c:v>
                </c:pt>
                <c:pt idx="4">
                  <c:v>Overall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80</c:v>
                </c:pt>
                <c:pt idx="1">
                  <c:v>39</c:v>
                </c:pt>
                <c:pt idx="3">
                  <c:v>109</c:v>
                </c:pt>
                <c:pt idx="4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8C-4F39-AF79-58125384516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06936960"/>
        <c:axId val="112398720"/>
      </c:barChart>
      <c:catAx>
        <c:axId val="10693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2398720"/>
        <c:crosses val="autoZero"/>
        <c:auto val="1"/>
        <c:lblAlgn val="ctr"/>
        <c:lblOffset val="100"/>
        <c:noMultiLvlLbl val="0"/>
      </c:catAx>
      <c:valAx>
        <c:axId val="11239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693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="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The number of researchers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6"/>
                <c:pt idx="0">
                  <c:v>Agricultural</c:v>
                </c:pt>
                <c:pt idx="1">
                  <c:v>Humanities</c:v>
                </c:pt>
                <c:pt idx="2">
                  <c:v>Medical</c:v>
                </c:pt>
                <c:pt idx="3">
                  <c:v>Natural</c:v>
                </c:pt>
                <c:pt idx="4">
                  <c:v>Engineering</c:v>
                </c:pt>
                <c:pt idx="5">
                  <c:v>Social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51</c:v>
                </c:pt>
                <c:pt idx="1">
                  <c:v>191</c:v>
                </c:pt>
                <c:pt idx="2">
                  <c:v>284</c:v>
                </c:pt>
                <c:pt idx="3">
                  <c:v>289</c:v>
                </c:pt>
                <c:pt idx="4">
                  <c:v>350</c:v>
                </c:pt>
                <c:pt idx="5">
                  <c:v>421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2F-4355-9E72-B53B51474FA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FTE for researchers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6"/>
                <c:pt idx="0">
                  <c:v>Agricultural</c:v>
                </c:pt>
                <c:pt idx="1">
                  <c:v>Humanities</c:v>
                </c:pt>
                <c:pt idx="2">
                  <c:v>Medical</c:v>
                </c:pt>
                <c:pt idx="3">
                  <c:v>Natural</c:v>
                </c:pt>
                <c:pt idx="4">
                  <c:v>Engineering</c:v>
                </c:pt>
                <c:pt idx="5">
                  <c:v>Social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15</c:v>
                </c:pt>
                <c:pt idx="1">
                  <c:v>85</c:v>
                </c:pt>
                <c:pt idx="2">
                  <c:v>74</c:v>
                </c:pt>
                <c:pt idx="3">
                  <c:v>87</c:v>
                </c:pt>
                <c:pt idx="4">
                  <c:v>111</c:v>
                </c:pt>
                <c:pt idx="5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2F-4355-9E72-B53B51474FA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6"/>
                <c:pt idx="0">
                  <c:v>Agricultural</c:v>
                </c:pt>
                <c:pt idx="1">
                  <c:v>Humanities</c:v>
                </c:pt>
                <c:pt idx="2">
                  <c:v>Medical</c:v>
                </c:pt>
                <c:pt idx="3">
                  <c:v>Natural</c:v>
                </c:pt>
                <c:pt idx="4">
                  <c:v>Engineering</c:v>
                </c:pt>
                <c:pt idx="5">
                  <c:v>Social</c:v>
                </c:pt>
              </c:strCache>
            </c:strRef>
          </c:cat>
          <c:val>
            <c:numRef>
              <c:f>Sheet1!$D$2:$D$8</c:f>
            </c:numRef>
          </c:val>
          <c:extLst>
            <c:ext xmlns:c16="http://schemas.microsoft.com/office/drawing/2014/chart" uri="{C3380CC4-5D6E-409C-BE32-E72D297353CC}">
              <c16:uniqueId val="{00000002-5B2F-4355-9E72-B53B51474F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09984"/>
        <c:axId val="112411776"/>
      </c:barChart>
      <c:catAx>
        <c:axId val="1124099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411776"/>
        <c:crosses val="autoZero"/>
        <c:auto val="1"/>
        <c:lblAlgn val="ctr"/>
        <c:lblOffset val="100"/>
        <c:noMultiLvlLbl val="0"/>
      </c:catAx>
      <c:valAx>
        <c:axId val="112411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4099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900" b="1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Latn-ME" sz="1100" b="1">
                <a:latin typeface="Arial" panose="020B0604020202020204" pitchFamily="34" charset="0"/>
                <a:cs typeface="Arial" panose="020B0604020202020204" pitchFamily="34" charset="0"/>
              </a:rPr>
              <a:t>Broj istraživača prema oblastima nauke i polu </a:t>
            </a:r>
            <a:endParaRPr lang="en-US" sz="11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rgbClr val="FF99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Agricultural</c:v>
                </c:pt>
                <c:pt idx="1">
                  <c:v>Humanities</c:v>
                </c:pt>
                <c:pt idx="2">
                  <c:v>Medical</c:v>
                </c:pt>
                <c:pt idx="3">
                  <c:v>Natural</c:v>
                </c:pt>
                <c:pt idx="4">
                  <c:v>Engineering</c:v>
                </c:pt>
                <c:pt idx="5">
                  <c:v>Social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</c:v>
                </c:pt>
                <c:pt idx="1">
                  <c:v>66</c:v>
                </c:pt>
                <c:pt idx="2">
                  <c:v>105</c:v>
                </c:pt>
                <c:pt idx="3">
                  <c:v>150</c:v>
                </c:pt>
                <c:pt idx="4">
                  <c:v>220</c:v>
                </c:pt>
                <c:pt idx="5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70-4356-A7D0-01825FA8ED3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Agricultural</c:v>
                </c:pt>
                <c:pt idx="1">
                  <c:v>Humanities</c:v>
                </c:pt>
                <c:pt idx="2">
                  <c:v>Medical</c:v>
                </c:pt>
                <c:pt idx="3">
                  <c:v>Natural</c:v>
                </c:pt>
                <c:pt idx="4">
                  <c:v>Engineering</c:v>
                </c:pt>
                <c:pt idx="5">
                  <c:v>Social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</c:v>
                </c:pt>
                <c:pt idx="1">
                  <c:v>125</c:v>
                </c:pt>
                <c:pt idx="2">
                  <c:v>179</c:v>
                </c:pt>
                <c:pt idx="3">
                  <c:v>139</c:v>
                </c:pt>
                <c:pt idx="4">
                  <c:v>130</c:v>
                </c:pt>
                <c:pt idx="5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70-4356-A7D0-01825FA8ED3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106621952"/>
        <c:axId val="107074304"/>
      </c:barChart>
      <c:catAx>
        <c:axId val="106621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7074304"/>
        <c:crosses val="autoZero"/>
        <c:auto val="1"/>
        <c:lblAlgn val="ctr"/>
        <c:lblOffset val="100"/>
        <c:noMultiLvlLbl val="0"/>
      </c:catAx>
      <c:valAx>
        <c:axId val="107074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62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Agricultural</c:v>
                </c:pt>
                <c:pt idx="1">
                  <c:v>Medical</c:v>
                </c:pt>
                <c:pt idx="2">
                  <c:v>Humanities</c:v>
                </c:pt>
                <c:pt idx="3">
                  <c:v>Natural</c:v>
                </c:pt>
                <c:pt idx="4">
                  <c:v>Social</c:v>
                </c:pt>
                <c:pt idx="5">
                  <c:v>Engineering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</c:v>
                </c:pt>
                <c:pt idx="1">
                  <c:v>28</c:v>
                </c:pt>
                <c:pt idx="2">
                  <c:v>30</c:v>
                </c:pt>
                <c:pt idx="3">
                  <c:v>42</c:v>
                </c:pt>
                <c:pt idx="4">
                  <c:v>49</c:v>
                </c:pt>
                <c:pt idx="5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63-4398-BCD9-1A39689254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Agricultural</c:v>
                </c:pt>
                <c:pt idx="1">
                  <c:v>Medical</c:v>
                </c:pt>
                <c:pt idx="2">
                  <c:v>Humanities</c:v>
                </c:pt>
                <c:pt idx="3">
                  <c:v>Natural</c:v>
                </c:pt>
                <c:pt idx="4">
                  <c:v>Social</c:v>
                </c:pt>
                <c:pt idx="5">
                  <c:v>Engineering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9</c:v>
                </c:pt>
                <c:pt idx="1">
                  <c:v>46</c:v>
                </c:pt>
                <c:pt idx="2">
                  <c:v>54</c:v>
                </c:pt>
                <c:pt idx="3">
                  <c:v>45</c:v>
                </c:pt>
                <c:pt idx="4">
                  <c:v>48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63-4398-BCD9-1A396892542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113368064"/>
        <c:axId val="113373952"/>
      </c:barChart>
      <c:catAx>
        <c:axId val="113368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3373952"/>
        <c:crosses val="autoZero"/>
        <c:auto val="1"/>
        <c:lblAlgn val="ctr"/>
        <c:lblOffset val="100"/>
        <c:noMultiLvlLbl val="0"/>
      </c:catAx>
      <c:valAx>
        <c:axId val="113373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36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78E5-216C-4A7F-9CA5-64D4D266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Zizic</dc:creator>
  <cp:lastModifiedBy>Mira Karanfilovic</cp:lastModifiedBy>
  <cp:revision>3</cp:revision>
  <cp:lastPrinted>2019-12-25T08:28:00Z</cp:lastPrinted>
  <dcterms:created xsi:type="dcterms:W3CDTF">2021-05-07T08:53:00Z</dcterms:created>
  <dcterms:modified xsi:type="dcterms:W3CDTF">2021-05-18T09:25:00Z</dcterms:modified>
</cp:coreProperties>
</file>