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Hlk124325938" w:displacedByCustomXml="next"/>
    <w:bookmarkEnd w:id="0" w:displacedByCustomXml="next"/>
    <w:sdt>
      <w:sdtPr>
        <w:rPr>
          <w:rFonts w:asciiTheme="minorHAnsi" w:eastAsiaTheme="minorHAnsi" w:hAnsiTheme="minorHAnsi" w:cstheme="minorBidi"/>
          <w:spacing w:val="0"/>
          <w:kern w:val="0"/>
          <w:sz w:val="22"/>
          <w:szCs w:val="22"/>
        </w:rPr>
        <w:id w:val="-1791193531"/>
        <w:docPartObj>
          <w:docPartGallery w:val="Cover Pages"/>
          <w:docPartUnique/>
        </w:docPartObj>
      </w:sdtPr>
      <w:sdtEndPr>
        <w:rPr>
          <w:rFonts w:ascii="Tahoma" w:hAnsi="Tahoma" w:cs="Tahoma"/>
          <w:sz w:val="28"/>
        </w:rPr>
      </w:sdtEndPr>
      <w:sdtContent>
        <w:bookmarkStart w:id="1" w:name="_GoBack" w:displacedByCustomXml="prev"/>
        <w:p w:rsidR="00F81FBB" w:rsidRDefault="00F81FBB" w:rsidP="0087218D">
          <w:pPr>
            <w:pStyle w:val="Title"/>
          </w:pPr>
          <w:r w:rsidRPr="00F81FBB">
            <w:rPr>
              <w:rFonts w:ascii="Tahoma" w:hAnsi="Tahoma" w:cs="Tahoma"/>
              <w:noProof/>
              <w:sz w:val="28"/>
            </w:rPr>
            <w:drawing>
              <wp:inline distT="0" distB="0" distL="0" distR="0">
                <wp:extent cx="6200417" cy="8769350"/>
                <wp:effectExtent l="0" t="0" r="0" b="0"/>
                <wp:docPr id="7" name="Picture 7" descr="C:\Users\Goga\Downloads\Black Yellow Modern Research Proporsal A4 Docu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Goga\Downloads\Black Yellow Modern Research Proporsal A4 Documen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00417" cy="8769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  <w:p w:rsidR="00F81FBB" w:rsidRDefault="00F81FBB">
          <w:pPr>
            <w:rPr>
              <w:rFonts w:ascii="Tahoma" w:hAnsi="Tahoma" w:cs="Tahoma"/>
              <w:sz w:val="28"/>
            </w:rPr>
          </w:pPr>
          <w:r>
            <w:rPr>
              <w:rFonts w:ascii="Tahoma" w:hAnsi="Tahoma" w:cs="Tahoma"/>
              <w:sz w:val="28"/>
            </w:rPr>
            <w:br w:type="page"/>
          </w:r>
        </w:p>
      </w:sdtContent>
    </w:sdt>
    <w:p w:rsidR="00FD05E6" w:rsidRPr="00CE5F97" w:rsidRDefault="00FD05E6" w:rsidP="00654418">
      <w:pPr>
        <w:jc w:val="center"/>
        <w:rPr>
          <w:rFonts w:ascii="Tahoma" w:hAnsi="Tahoma" w:cs="Tahoma"/>
          <w:b/>
          <w:u w:val="single"/>
        </w:rPr>
      </w:pPr>
    </w:p>
    <w:p w:rsidR="00FD05E6" w:rsidRPr="00CE5F97" w:rsidRDefault="00FD05E6" w:rsidP="00654418">
      <w:pPr>
        <w:jc w:val="center"/>
        <w:rPr>
          <w:rFonts w:ascii="Tahoma" w:hAnsi="Tahoma" w:cs="Tahoma"/>
          <w:b/>
          <w:u w:val="single"/>
        </w:rPr>
      </w:pPr>
    </w:p>
    <w:p w:rsidR="00FD05E6" w:rsidRPr="00CE5F97" w:rsidRDefault="00FD05E6" w:rsidP="009F7ED2">
      <w:pPr>
        <w:tabs>
          <w:tab w:val="left" w:pos="964"/>
          <w:tab w:val="center" w:pos="4680"/>
        </w:tabs>
        <w:rPr>
          <w:rFonts w:ascii="Tahoma" w:hAnsi="Tahoma" w:cs="Tahoma"/>
          <w:b/>
          <w:u w:val="single"/>
        </w:rPr>
      </w:pPr>
    </w:p>
    <w:p w:rsidR="00FD05E6" w:rsidRPr="00CE5F97" w:rsidRDefault="00FD05E6" w:rsidP="00654418">
      <w:pPr>
        <w:jc w:val="center"/>
        <w:rPr>
          <w:rFonts w:ascii="Tahoma" w:hAnsi="Tahoma" w:cs="Tahoma"/>
          <w:b/>
          <w:u w:val="single"/>
        </w:rPr>
      </w:pPr>
    </w:p>
    <w:p w:rsidR="00FD05E6" w:rsidRPr="00CE5F97" w:rsidRDefault="00FD05E6" w:rsidP="00654418">
      <w:pPr>
        <w:jc w:val="center"/>
        <w:rPr>
          <w:rFonts w:ascii="Tahoma" w:hAnsi="Tahoma" w:cs="Tahoma"/>
          <w:b/>
          <w:u w:val="single"/>
        </w:rPr>
      </w:pPr>
    </w:p>
    <w:p w:rsidR="00FD05E6" w:rsidRPr="00CE5F97" w:rsidRDefault="00FD05E6" w:rsidP="00654418">
      <w:pPr>
        <w:jc w:val="center"/>
        <w:rPr>
          <w:rFonts w:ascii="Tahoma" w:hAnsi="Tahoma" w:cs="Tahoma"/>
          <w:b/>
          <w:u w:val="single"/>
        </w:rPr>
      </w:pPr>
    </w:p>
    <w:p w:rsidR="00FD05E6" w:rsidRPr="00CE5F97" w:rsidRDefault="00FD05E6" w:rsidP="00654418">
      <w:pPr>
        <w:jc w:val="center"/>
        <w:rPr>
          <w:rFonts w:ascii="Tahoma" w:hAnsi="Tahoma" w:cs="Tahoma"/>
          <w:b/>
          <w:u w:val="single"/>
        </w:rPr>
      </w:pPr>
    </w:p>
    <w:p w:rsidR="00FD05E6" w:rsidRPr="00CE5F97" w:rsidRDefault="00FD05E6" w:rsidP="00654418">
      <w:pPr>
        <w:jc w:val="center"/>
        <w:rPr>
          <w:rFonts w:ascii="Tahoma" w:hAnsi="Tahoma" w:cs="Tahoma"/>
          <w:b/>
          <w:u w:val="single"/>
        </w:rPr>
      </w:pPr>
    </w:p>
    <w:p w:rsidR="00FD05E6" w:rsidRPr="00CE5F97" w:rsidRDefault="00FD05E6" w:rsidP="00654418">
      <w:pPr>
        <w:jc w:val="center"/>
        <w:rPr>
          <w:rFonts w:ascii="Tahoma" w:hAnsi="Tahoma" w:cs="Tahoma"/>
          <w:b/>
          <w:u w:val="single"/>
        </w:rPr>
      </w:pPr>
    </w:p>
    <w:p w:rsidR="00FD05E6" w:rsidRPr="00CE5F97" w:rsidRDefault="00FD05E6" w:rsidP="00654418">
      <w:pPr>
        <w:jc w:val="center"/>
        <w:rPr>
          <w:rFonts w:ascii="Tahoma" w:hAnsi="Tahoma" w:cs="Tahoma"/>
          <w:b/>
          <w:u w:val="single"/>
        </w:rPr>
      </w:pPr>
    </w:p>
    <w:p w:rsidR="00FD05E6" w:rsidRPr="00CE5F97" w:rsidRDefault="00FD05E6" w:rsidP="00654418">
      <w:pPr>
        <w:jc w:val="center"/>
        <w:rPr>
          <w:rFonts w:ascii="Tahoma" w:hAnsi="Tahoma" w:cs="Tahoma"/>
          <w:b/>
          <w:u w:val="single"/>
        </w:rPr>
      </w:pPr>
    </w:p>
    <w:p w:rsidR="00FD05E6" w:rsidRPr="00CE5F97" w:rsidRDefault="00FD05E6" w:rsidP="00654418">
      <w:pPr>
        <w:jc w:val="center"/>
        <w:rPr>
          <w:rFonts w:ascii="Tahoma" w:hAnsi="Tahoma" w:cs="Tahoma"/>
          <w:b/>
          <w:u w:val="single"/>
        </w:rPr>
      </w:pPr>
    </w:p>
    <w:p w:rsidR="00FD05E6" w:rsidRPr="00CE5F97" w:rsidRDefault="00FD05E6" w:rsidP="00654418">
      <w:pPr>
        <w:jc w:val="center"/>
        <w:rPr>
          <w:rFonts w:ascii="Tahoma" w:hAnsi="Tahoma" w:cs="Tahoma"/>
          <w:b/>
          <w:u w:val="single"/>
        </w:rPr>
      </w:pPr>
    </w:p>
    <w:p w:rsidR="009F7ED2" w:rsidRDefault="009F7ED2" w:rsidP="009F7ED2">
      <w:pPr>
        <w:rPr>
          <w:rFonts w:ascii="Tahoma" w:hAnsi="Tahoma" w:cs="Tahoma"/>
          <w:b/>
          <w:u w:val="single"/>
        </w:rPr>
      </w:pPr>
    </w:p>
    <w:p w:rsidR="00F81FBB" w:rsidRDefault="00F81FBB" w:rsidP="009F7ED2">
      <w:pPr>
        <w:rPr>
          <w:rFonts w:ascii="Tahoma" w:hAnsi="Tahoma" w:cs="Tahoma"/>
          <w:b/>
          <w:u w:val="single"/>
        </w:rPr>
      </w:pPr>
    </w:p>
    <w:p w:rsidR="00F81FBB" w:rsidRDefault="00F81FBB" w:rsidP="009F7ED2">
      <w:pPr>
        <w:rPr>
          <w:rFonts w:ascii="Tahoma" w:hAnsi="Tahoma" w:cs="Tahoma"/>
          <w:b/>
          <w:u w:val="single"/>
        </w:rPr>
      </w:pPr>
    </w:p>
    <w:p w:rsidR="00F81FBB" w:rsidRDefault="00F81FBB" w:rsidP="009F7ED2">
      <w:pPr>
        <w:rPr>
          <w:rFonts w:ascii="Tahoma" w:hAnsi="Tahoma" w:cs="Tahoma"/>
          <w:b/>
          <w:u w:val="single"/>
        </w:rPr>
      </w:pPr>
    </w:p>
    <w:p w:rsidR="00F81FBB" w:rsidRDefault="00F81FBB" w:rsidP="009F7ED2">
      <w:pPr>
        <w:rPr>
          <w:rFonts w:ascii="Tahoma" w:hAnsi="Tahoma" w:cs="Tahoma"/>
          <w:b/>
          <w:u w:val="single"/>
        </w:rPr>
      </w:pPr>
    </w:p>
    <w:p w:rsidR="00F81FBB" w:rsidRDefault="00F81FBB" w:rsidP="009F7ED2">
      <w:pPr>
        <w:rPr>
          <w:rFonts w:ascii="Tahoma" w:hAnsi="Tahoma" w:cs="Tahoma"/>
          <w:b/>
          <w:u w:val="single"/>
        </w:rPr>
      </w:pPr>
    </w:p>
    <w:p w:rsidR="00F81FBB" w:rsidRDefault="00F81FBB" w:rsidP="009F7ED2">
      <w:pPr>
        <w:rPr>
          <w:rFonts w:ascii="Tahoma" w:hAnsi="Tahoma" w:cs="Tahoma"/>
          <w:b/>
          <w:u w:val="single"/>
        </w:rPr>
      </w:pPr>
    </w:p>
    <w:p w:rsidR="009F7ED2" w:rsidRDefault="009F7ED2" w:rsidP="009F7ED2">
      <w:pPr>
        <w:rPr>
          <w:rFonts w:ascii="Tahoma" w:hAnsi="Tahoma" w:cs="Tahoma"/>
          <w:b/>
          <w:u w:val="single"/>
        </w:rPr>
      </w:pPr>
    </w:p>
    <w:p w:rsidR="009F7ED2" w:rsidRDefault="009F7ED2" w:rsidP="009F7ED2">
      <w:pPr>
        <w:rPr>
          <w:rFonts w:ascii="Tahoma" w:hAnsi="Tahoma" w:cs="Tahoma"/>
          <w:b/>
          <w:u w:val="single"/>
        </w:rPr>
      </w:pPr>
    </w:p>
    <w:p w:rsidR="009F7ED2" w:rsidRDefault="009F7ED2" w:rsidP="009F7ED2">
      <w:pPr>
        <w:rPr>
          <w:rFonts w:ascii="Tahoma" w:hAnsi="Tahoma" w:cs="Tahoma"/>
          <w:b/>
          <w:u w:val="single"/>
        </w:rPr>
      </w:pPr>
    </w:p>
    <w:p w:rsidR="009F7ED2" w:rsidRDefault="009F7ED2" w:rsidP="009F7ED2">
      <w:pPr>
        <w:jc w:val="center"/>
        <w:rPr>
          <w:rFonts w:ascii="Tahoma" w:hAnsi="Tahoma" w:cs="Tahoma"/>
          <w:color w:val="9CC2E5" w:themeColor="accent1" w:themeTint="99"/>
        </w:rPr>
      </w:pPr>
      <w:r>
        <w:rPr>
          <w:rFonts w:ascii="Tahoma" w:hAnsi="Tahoma" w:cs="Tahoma"/>
          <w:color w:val="9CC2E5" w:themeColor="accent1" w:themeTint="99"/>
        </w:rPr>
        <w:t>a</w:t>
      </w:r>
      <w:r w:rsidRPr="009F7ED2">
        <w:rPr>
          <w:rFonts w:ascii="Tahoma" w:hAnsi="Tahoma" w:cs="Tahoma"/>
          <w:color w:val="9CC2E5" w:themeColor="accent1" w:themeTint="99"/>
        </w:rPr>
        <w:t>utori</w:t>
      </w:r>
    </w:p>
    <w:p w:rsidR="009F7ED2" w:rsidRPr="009F7ED2" w:rsidRDefault="009F7ED2" w:rsidP="00B45485">
      <w:pPr>
        <w:spacing w:after="0" w:line="240" w:lineRule="auto"/>
        <w:jc w:val="center"/>
        <w:rPr>
          <w:rFonts w:ascii="Tahoma" w:hAnsi="Tahoma" w:cs="Tahoma"/>
          <w:color w:val="000000" w:themeColor="text1"/>
        </w:rPr>
      </w:pPr>
      <w:r w:rsidRPr="009F7ED2">
        <w:rPr>
          <w:rFonts w:ascii="Tahoma" w:hAnsi="Tahoma" w:cs="Tahoma"/>
          <w:color w:val="000000" w:themeColor="text1"/>
        </w:rPr>
        <w:t>Sanja Mujović</w:t>
      </w:r>
    </w:p>
    <w:p w:rsidR="009F7ED2" w:rsidRDefault="009F7ED2" w:rsidP="00B45485">
      <w:pPr>
        <w:spacing w:after="0" w:line="240" w:lineRule="auto"/>
        <w:jc w:val="center"/>
        <w:rPr>
          <w:rFonts w:ascii="Tahoma" w:hAnsi="Tahoma" w:cs="Tahoma"/>
          <w:color w:val="000000" w:themeColor="text1"/>
        </w:rPr>
      </w:pPr>
      <w:r w:rsidRPr="009F7ED2">
        <w:rPr>
          <w:rFonts w:ascii="Tahoma" w:hAnsi="Tahoma" w:cs="Tahoma"/>
          <w:color w:val="000000" w:themeColor="text1"/>
        </w:rPr>
        <w:t>Dunja Bošković</w:t>
      </w:r>
    </w:p>
    <w:p w:rsidR="009F7ED2" w:rsidRDefault="009F7ED2" w:rsidP="00B45485">
      <w:pPr>
        <w:spacing w:after="0" w:line="240" w:lineRule="auto"/>
        <w:jc w:val="center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>Goran Vojinović</w:t>
      </w:r>
    </w:p>
    <w:p w:rsidR="00B45485" w:rsidRDefault="00B45485" w:rsidP="00B45485">
      <w:pPr>
        <w:spacing w:after="0" w:line="240" w:lineRule="auto"/>
        <w:jc w:val="center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 xml:space="preserve">Svetlana </w:t>
      </w:r>
      <w:r w:rsidR="00735914">
        <w:rPr>
          <w:rFonts w:ascii="Tahoma" w:hAnsi="Tahoma" w:cs="Tahoma"/>
          <w:color w:val="000000" w:themeColor="text1"/>
        </w:rPr>
        <w:t>Tomović</w:t>
      </w:r>
    </w:p>
    <w:p w:rsidR="009F7ED2" w:rsidRDefault="00B45485" w:rsidP="00B45485">
      <w:pPr>
        <w:spacing w:after="0" w:line="240" w:lineRule="auto"/>
        <w:jc w:val="center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>Marija Radević</w:t>
      </w:r>
    </w:p>
    <w:p w:rsidR="009F7ED2" w:rsidRDefault="00B45485" w:rsidP="00B45485">
      <w:pPr>
        <w:spacing w:after="0" w:line="240" w:lineRule="auto"/>
        <w:jc w:val="center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>Jovana Aničić</w:t>
      </w:r>
    </w:p>
    <w:p w:rsidR="00F81FBB" w:rsidRDefault="00F81FBB" w:rsidP="00FD05E6">
      <w:pPr>
        <w:rPr>
          <w:rFonts w:ascii="Tahoma" w:hAnsi="Tahoma" w:cs="Tahoma"/>
          <w:color w:val="000000" w:themeColor="text1"/>
        </w:rPr>
      </w:pPr>
    </w:p>
    <w:p w:rsidR="00F81FBB" w:rsidRDefault="00F81FBB" w:rsidP="00FD05E6">
      <w:pPr>
        <w:rPr>
          <w:rFonts w:ascii="Tahoma" w:hAnsi="Tahoma" w:cs="Tahoma"/>
          <w:color w:val="000000" w:themeColor="text1"/>
        </w:rPr>
      </w:pPr>
    </w:p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id w:val="1412508100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F81FBB" w:rsidRPr="0087218D" w:rsidRDefault="00F81FBB">
          <w:pPr>
            <w:pStyle w:val="TOCHeading"/>
            <w:rPr>
              <w:rFonts w:cs="Tahoma"/>
            </w:rPr>
          </w:pPr>
          <w:r w:rsidRPr="0087218D">
            <w:rPr>
              <w:rFonts w:cs="Tahoma"/>
            </w:rPr>
            <w:t>Sadr</w:t>
          </w:r>
          <w:r w:rsidRPr="0087218D">
            <w:rPr>
              <w:rFonts w:cs="Tahoma"/>
              <w:lang/>
            </w:rPr>
            <w:t>žaj</w:t>
          </w:r>
          <w:r w:rsidRPr="0087218D">
            <w:rPr>
              <w:rFonts w:cs="Tahoma"/>
            </w:rPr>
            <w:t>:</w:t>
          </w:r>
        </w:p>
        <w:p w:rsidR="00F81FBB" w:rsidRPr="0087218D" w:rsidRDefault="00F81FBB" w:rsidP="00F81FBB">
          <w:pPr>
            <w:rPr>
              <w:rFonts w:ascii="Tahoma" w:hAnsi="Tahoma" w:cs="Tahoma"/>
            </w:rPr>
          </w:pPr>
        </w:p>
        <w:p w:rsidR="00117CE6" w:rsidRPr="0087218D" w:rsidRDefault="008F4864">
          <w:pPr>
            <w:pStyle w:val="TOC1"/>
            <w:tabs>
              <w:tab w:val="right" w:leader="dot" w:pos="9350"/>
            </w:tabs>
            <w:rPr>
              <w:rFonts w:ascii="Tahoma" w:hAnsi="Tahoma" w:cs="Tahoma"/>
              <w:noProof/>
              <w:lang/>
            </w:rPr>
          </w:pPr>
          <w:r w:rsidRPr="008F4864">
            <w:rPr>
              <w:rFonts w:ascii="Tahoma" w:hAnsi="Tahoma" w:cs="Tahoma"/>
            </w:rPr>
            <w:fldChar w:fldCharType="begin"/>
          </w:r>
          <w:r w:rsidR="00F81FBB" w:rsidRPr="0087218D">
            <w:rPr>
              <w:rFonts w:ascii="Tahoma" w:hAnsi="Tahoma" w:cs="Tahoma"/>
            </w:rPr>
            <w:instrText xml:space="preserve"> TOC \o "1-3" \h \z \u </w:instrText>
          </w:r>
          <w:r w:rsidRPr="008F4864">
            <w:rPr>
              <w:rFonts w:ascii="Tahoma" w:hAnsi="Tahoma" w:cs="Tahoma"/>
            </w:rPr>
            <w:fldChar w:fldCharType="separate"/>
          </w:r>
          <w:hyperlink w:anchor="_Toc122082920" w:history="1">
            <w:r w:rsidR="00117CE6" w:rsidRPr="0087218D">
              <w:rPr>
                <w:rStyle w:val="Hyperlink"/>
                <w:rFonts w:ascii="Tahoma" w:hAnsi="Tahoma" w:cs="Tahoma"/>
                <w:noProof/>
              </w:rPr>
              <w:t>ANALIZA JAVNIH NABAVKI REALIZOVANIH PUTEM PREGOVARAČKOG POSTUPKA BEZ PRETHODNOG OBJAVLJIVANJA POZIVA ZA NADMETANJE</w:t>
            </w:r>
            <w:r w:rsidR="00117CE6" w:rsidRPr="0087218D">
              <w:rPr>
                <w:rFonts w:ascii="Tahoma" w:hAnsi="Tahoma" w:cs="Tahoma"/>
                <w:noProof/>
                <w:webHidden/>
              </w:rPr>
              <w:tab/>
            </w:r>
            <w:r w:rsidRPr="0087218D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117CE6" w:rsidRPr="0087218D">
              <w:rPr>
                <w:rFonts w:ascii="Tahoma" w:hAnsi="Tahoma" w:cs="Tahoma"/>
                <w:noProof/>
                <w:webHidden/>
              </w:rPr>
              <w:instrText xml:space="preserve"> PAGEREF _Toc122082920 \h </w:instrText>
            </w:r>
            <w:r w:rsidRPr="0087218D">
              <w:rPr>
                <w:rFonts w:ascii="Tahoma" w:hAnsi="Tahoma" w:cs="Tahoma"/>
                <w:noProof/>
                <w:webHidden/>
              </w:rPr>
            </w:r>
            <w:r w:rsidRPr="0087218D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821F74">
              <w:rPr>
                <w:rFonts w:ascii="Tahoma" w:hAnsi="Tahoma" w:cs="Tahoma"/>
                <w:noProof/>
                <w:webHidden/>
              </w:rPr>
              <w:t>3</w:t>
            </w:r>
            <w:r w:rsidRPr="0087218D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:rsidR="00117CE6" w:rsidRPr="0087218D" w:rsidRDefault="008F4864">
          <w:pPr>
            <w:pStyle w:val="TOC2"/>
            <w:tabs>
              <w:tab w:val="left" w:pos="660"/>
              <w:tab w:val="right" w:leader="dot" w:pos="9350"/>
            </w:tabs>
            <w:rPr>
              <w:rFonts w:ascii="Tahoma" w:hAnsi="Tahoma" w:cs="Tahoma"/>
              <w:noProof/>
              <w:lang/>
            </w:rPr>
          </w:pPr>
          <w:hyperlink w:anchor="_Toc122082921" w:history="1">
            <w:r w:rsidR="00117CE6" w:rsidRPr="0087218D">
              <w:rPr>
                <w:rStyle w:val="Hyperlink"/>
                <w:rFonts w:ascii="Tahoma" w:hAnsi="Tahoma" w:cs="Tahoma"/>
                <w:noProof/>
                <w:lang/>
              </w:rPr>
              <w:t>1.</w:t>
            </w:r>
            <w:r w:rsidR="00117CE6" w:rsidRPr="0087218D">
              <w:rPr>
                <w:rFonts w:ascii="Tahoma" w:hAnsi="Tahoma" w:cs="Tahoma"/>
                <w:noProof/>
                <w:lang/>
              </w:rPr>
              <w:tab/>
            </w:r>
            <w:r w:rsidR="00117CE6" w:rsidRPr="0087218D">
              <w:rPr>
                <w:rStyle w:val="Hyperlink"/>
                <w:rFonts w:ascii="Tahoma" w:hAnsi="Tahoma" w:cs="Tahoma"/>
                <w:noProof/>
                <w:lang/>
              </w:rPr>
              <w:t>Planiranje pregovaračkog postupka</w:t>
            </w:r>
            <w:r w:rsidR="00117CE6" w:rsidRPr="0087218D">
              <w:rPr>
                <w:rFonts w:ascii="Tahoma" w:hAnsi="Tahoma" w:cs="Tahoma"/>
                <w:noProof/>
                <w:webHidden/>
              </w:rPr>
              <w:tab/>
            </w:r>
            <w:r w:rsidRPr="0087218D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117CE6" w:rsidRPr="0087218D">
              <w:rPr>
                <w:rFonts w:ascii="Tahoma" w:hAnsi="Tahoma" w:cs="Tahoma"/>
                <w:noProof/>
                <w:webHidden/>
              </w:rPr>
              <w:instrText xml:space="preserve"> PAGEREF _Toc122082921 \h </w:instrText>
            </w:r>
            <w:r w:rsidRPr="0087218D">
              <w:rPr>
                <w:rFonts w:ascii="Tahoma" w:hAnsi="Tahoma" w:cs="Tahoma"/>
                <w:noProof/>
                <w:webHidden/>
              </w:rPr>
            </w:r>
            <w:r w:rsidRPr="0087218D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821F74">
              <w:rPr>
                <w:rFonts w:ascii="Tahoma" w:hAnsi="Tahoma" w:cs="Tahoma"/>
                <w:noProof/>
                <w:webHidden/>
              </w:rPr>
              <w:t>4</w:t>
            </w:r>
            <w:r w:rsidRPr="0087218D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:rsidR="00117CE6" w:rsidRPr="0087218D" w:rsidRDefault="008F4864">
          <w:pPr>
            <w:pStyle w:val="TOC2"/>
            <w:tabs>
              <w:tab w:val="left" w:pos="660"/>
              <w:tab w:val="right" w:leader="dot" w:pos="9350"/>
            </w:tabs>
            <w:rPr>
              <w:rFonts w:ascii="Tahoma" w:hAnsi="Tahoma" w:cs="Tahoma"/>
              <w:noProof/>
              <w:lang/>
            </w:rPr>
          </w:pPr>
          <w:hyperlink w:anchor="_Toc122082922" w:history="1">
            <w:r w:rsidR="00117CE6" w:rsidRPr="0087218D">
              <w:rPr>
                <w:rStyle w:val="Hyperlink"/>
                <w:rFonts w:ascii="Tahoma" w:hAnsi="Tahoma" w:cs="Tahoma"/>
                <w:noProof/>
              </w:rPr>
              <w:t>2.</w:t>
            </w:r>
            <w:r w:rsidR="00117CE6" w:rsidRPr="0087218D">
              <w:rPr>
                <w:rFonts w:ascii="Tahoma" w:hAnsi="Tahoma" w:cs="Tahoma"/>
                <w:noProof/>
                <w:lang/>
              </w:rPr>
              <w:tab/>
            </w:r>
            <w:r w:rsidR="00117CE6" w:rsidRPr="0087218D">
              <w:rPr>
                <w:rStyle w:val="Hyperlink"/>
                <w:rFonts w:ascii="Tahoma" w:hAnsi="Tahoma" w:cs="Tahoma"/>
                <w:noProof/>
              </w:rPr>
              <w:t>Zastupljenost vrste predmeta u pregovaračkom postupku</w:t>
            </w:r>
            <w:r w:rsidR="00117CE6" w:rsidRPr="0087218D">
              <w:rPr>
                <w:rFonts w:ascii="Tahoma" w:hAnsi="Tahoma" w:cs="Tahoma"/>
                <w:noProof/>
                <w:webHidden/>
              </w:rPr>
              <w:tab/>
            </w:r>
            <w:r w:rsidRPr="0087218D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117CE6" w:rsidRPr="0087218D">
              <w:rPr>
                <w:rFonts w:ascii="Tahoma" w:hAnsi="Tahoma" w:cs="Tahoma"/>
                <w:noProof/>
                <w:webHidden/>
              </w:rPr>
              <w:instrText xml:space="preserve"> PAGEREF _Toc122082922 \h </w:instrText>
            </w:r>
            <w:r w:rsidRPr="0087218D">
              <w:rPr>
                <w:rFonts w:ascii="Tahoma" w:hAnsi="Tahoma" w:cs="Tahoma"/>
                <w:noProof/>
                <w:webHidden/>
              </w:rPr>
            </w:r>
            <w:r w:rsidRPr="0087218D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821F74">
              <w:rPr>
                <w:rFonts w:ascii="Tahoma" w:hAnsi="Tahoma" w:cs="Tahoma"/>
                <w:noProof/>
                <w:webHidden/>
              </w:rPr>
              <w:t>6</w:t>
            </w:r>
            <w:r w:rsidRPr="0087218D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:rsidR="00117CE6" w:rsidRPr="0087218D" w:rsidRDefault="008F4864">
          <w:pPr>
            <w:pStyle w:val="TOC2"/>
            <w:tabs>
              <w:tab w:val="left" w:pos="660"/>
              <w:tab w:val="right" w:leader="dot" w:pos="9350"/>
            </w:tabs>
            <w:rPr>
              <w:rFonts w:ascii="Tahoma" w:hAnsi="Tahoma" w:cs="Tahoma"/>
              <w:noProof/>
              <w:lang/>
            </w:rPr>
          </w:pPr>
          <w:hyperlink w:anchor="_Toc122082923" w:history="1">
            <w:r w:rsidR="00117CE6" w:rsidRPr="0087218D">
              <w:rPr>
                <w:rStyle w:val="Hyperlink"/>
                <w:rFonts w:ascii="Tahoma" w:hAnsi="Tahoma" w:cs="Tahoma"/>
                <w:noProof/>
                <w:lang/>
              </w:rPr>
              <w:t>3.</w:t>
            </w:r>
            <w:r w:rsidR="00117CE6" w:rsidRPr="0087218D">
              <w:rPr>
                <w:rFonts w:ascii="Tahoma" w:hAnsi="Tahoma" w:cs="Tahoma"/>
                <w:noProof/>
                <w:lang/>
              </w:rPr>
              <w:tab/>
            </w:r>
            <w:r w:rsidR="00117CE6" w:rsidRPr="0087218D">
              <w:rPr>
                <w:rStyle w:val="Hyperlink"/>
                <w:rFonts w:ascii="Tahoma" w:hAnsi="Tahoma" w:cs="Tahoma"/>
                <w:noProof/>
                <w:lang/>
              </w:rPr>
              <w:t>Nivo ostvarenih ušteda</w:t>
            </w:r>
            <w:r w:rsidR="00117CE6" w:rsidRPr="0087218D">
              <w:rPr>
                <w:rFonts w:ascii="Tahoma" w:hAnsi="Tahoma" w:cs="Tahoma"/>
                <w:noProof/>
                <w:webHidden/>
              </w:rPr>
              <w:tab/>
            </w:r>
            <w:r w:rsidRPr="0087218D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117CE6" w:rsidRPr="0087218D">
              <w:rPr>
                <w:rFonts w:ascii="Tahoma" w:hAnsi="Tahoma" w:cs="Tahoma"/>
                <w:noProof/>
                <w:webHidden/>
              </w:rPr>
              <w:instrText xml:space="preserve"> PAGEREF _Toc122082923 \h </w:instrText>
            </w:r>
            <w:r w:rsidRPr="0087218D">
              <w:rPr>
                <w:rFonts w:ascii="Tahoma" w:hAnsi="Tahoma" w:cs="Tahoma"/>
                <w:noProof/>
                <w:webHidden/>
              </w:rPr>
            </w:r>
            <w:r w:rsidRPr="0087218D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821F74">
              <w:rPr>
                <w:rFonts w:ascii="Tahoma" w:hAnsi="Tahoma" w:cs="Tahoma"/>
                <w:noProof/>
                <w:webHidden/>
              </w:rPr>
              <w:t>8</w:t>
            </w:r>
            <w:r w:rsidRPr="0087218D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:rsidR="00117CE6" w:rsidRPr="0087218D" w:rsidRDefault="008F4864">
          <w:pPr>
            <w:pStyle w:val="TOC2"/>
            <w:tabs>
              <w:tab w:val="left" w:pos="660"/>
              <w:tab w:val="right" w:leader="dot" w:pos="9350"/>
            </w:tabs>
            <w:rPr>
              <w:rFonts w:ascii="Tahoma" w:hAnsi="Tahoma" w:cs="Tahoma"/>
              <w:noProof/>
              <w:lang/>
            </w:rPr>
          </w:pPr>
          <w:hyperlink w:anchor="_Toc122082924" w:history="1">
            <w:r w:rsidR="00117CE6" w:rsidRPr="0087218D">
              <w:rPr>
                <w:rStyle w:val="Hyperlink"/>
                <w:rFonts w:ascii="Tahoma" w:eastAsia="Times New Roman" w:hAnsi="Tahoma" w:cs="Tahoma"/>
                <w:noProof/>
              </w:rPr>
              <w:t>4.</w:t>
            </w:r>
            <w:r w:rsidR="00117CE6" w:rsidRPr="0087218D">
              <w:rPr>
                <w:rFonts w:ascii="Tahoma" w:hAnsi="Tahoma" w:cs="Tahoma"/>
                <w:noProof/>
                <w:lang/>
              </w:rPr>
              <w:tab/>
            </w:r>
            <w:r w:rsidR="00117CE6" w:rsidRPr="0087218D">
              <w:rPr>
                <w:rStyle w:val="Hyperlink"/>
                <w:rFonts w:ascii="Tahoma" w:eastAsia="Times New Roman" w:hAnsi="Tahoma" w:cs="Tahoma"/>
                <w:noProof/>
              </w:rPr>
              <w:t>Indeks konkurentnosti</w:t>
            </w:r>
            <w:r w:rsidR="00117CE6" w:rsidRPr="0087218D">
              <w:rPr>
                <w:rFonts w:ascii="Tahoma" w:hAnsi="Tahoma" w:cs="Tahoma"/>
                <w:noProof/>
                <w:webHidden/>
              </w:rPr>
              <w:tab/>
            </w:r>
            <w:r w:rsidRPr="0087218D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117CE6" w:rsidRPr="0087218D">
              <w:rPr>
                <w:rFonts w:ascii="Tahoma" w:hAnsi="Tahoma" w:cs="Tahoma"/>
                <w:noProof/>
                <w:webHidden/>
              </w:rPr>
              <w:instrText xml:space="preserve"> PAGEREF _Toc122082924 \h </w:instrText>
            </w:r>
            <w:r w:rsidRPr="0087218D">
              <w:rPr>
                <w:rFonts w:ascii="Tahoma" w:hAnsi="Tahoma" w:cs="Tahoma"/>
                <w:noProof/>
                <w:webHidden/>
              </w:rPr>
            </w:r>
            <w:r w:rsidRPr="0087218D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821F74">
              <w:rPr>
                <w:rFonts w:ascii="Tahoma" w:hAnsi="Tahoma" w:cs="Tahoma"/>
                <w:noProof/>
                <w:webHidden/>
              </w:rPr>
              <w:t>9</w:t>
            </w:r>
            <w:r w:rsidRPr="0087218D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:rsidR="00117CE6" w:rsidRPr="0087218D" w:rsidRDefault="008F4864">
          <w:pPr>
            <w:pStyle w:val="TOC2"/>
            <w:tabs>
              <w:tab w:val="left" w:pos="660"/>
              <w:tab w:val="right" w:leader="dot" w:pos="9350"/>
            </w:tabs>
            <w:rPr>
              <w:rFonts w:ascii="Tahoma" w:hAnsi="Tahoma" w:cs="Tahoma"/>
              <w:noProof/>
              <w:lang/>
            </w:rPr>
          </w:pPr>
          <w:hyperlink w:anchor="_Toc122082925" w:history="1">
            <w:r w:rsidR="00117CE6" w:rsidRPr="0087218D">
              <w:rPr>
                <w:rStyle w:val="Hyperlink"/>
                <w:rFonts w:ascii="Tahoma" w:eastAsia="Times New Roman" w:hAnsi="Tahoma" w:cs="Tahoma"/>
                <w:noProof/>
              </w:rPr>
              <w:t>5.</w:t>
            </w:r>
            <w:r w:rsidR="00117CE6" w:rsidRPr="0087218D">
              <w:rPr>
                <w:rFonts w:ascii="Tahoma" w:hAnsi="Tahoma" w:cs="Tahoma"/>
                <w:noProof/>
                <w:lang/>
              </w:rPr>
              <w:tab/>
            </w:r>
            <w:r w:rsidR="00117CE6" w:rsidRPr="0087218D">
              <w:rPr>
                <w:rStyle w:val="Hyperlink"/>
                <w:rFonts w:ascii="Tahoma" w:eastAsia="Times New Roman" w:hAnsi="Tahoma" w:cs="Tahoma"/>
                <w:noProof/>
              </w:rPr>
              <w:t>Prosječan rok za dostavljanje ponuda</w:t>
            </w:r>
            <w:r w:rsidR="00117CE6" w:rsidRPr="0087218D">
              <w:rPr>
                <w:rFonts w:ascii="Tahoma" w:hAnsi="Tahoma" w:cs="Tahoma"/>
                <w:noProof/>
                <w:webHidden/>
              </w:rPr>
              <w:tab/>
            </w:r>
            <w:r w:rsidRPr="0087218D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117CE6" w:rsidRPr="0087218D">
              <w:rPr>
                <w:rFonts w:ascii="Tahoma" w:hAnsi="Tahoma" w:cs="Tahoma"/>
                <w:noProof/>
                <w:webHidden/>
              </w:rPr>
              <w:instrText xml:space="preserve"> PAGEREF _Toc122082925 \h </w:instrText>
            </w:r>
            <w:r w:rsidRPr="0087218D">
              <w:rPr>
                <w:rFonts w:ascii="Tahoma" w:hAnsi="Tahoma" w:cs="Tahoma"/>
                <w:noProof/>
                <w:webHidden/>
              </w:rPr>
            </w:r>
            <w:r w:rsidRPr="0087218D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821F74">
              <w:rPr>
                <w:rFonts w:ascii="Tahoma" w:hAnsi="Tahoma" w:cs="Tahoma"/>
                <w:noProof/>
                <w:webHidden/>
              </w:rPr>
              <w:t>11</w:t>
            </w:r>
            <w:r w:rsidRPr="0087218D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:rsidR="00117CE6" w:rsidRPr="0087218D" w:rsidRDefault="008F4864">
          <w:pPr>
            <w:pStyle w:val="TOC2"/>
            <w:tabs>
              <w:tab w:val="left" w:pos="660"/>
              <w:tab w:val="right" w:leader="dot" w:pos="9350"/>
            </w:tabs>
            <w:rPr>
              <w:rFonts w:ascii="Tahoma" w:hAnsi="Tahoma" w:cs="Tahoma"/>
              <w:noProof/>
              <w:lang/>
            </w:rPr>
          </w:pPr>
          <w:hyperlink w:anchor="_Toc122082926" w:history="1">
            <w:r w:rsidR="00117CE6" w:rsidRPr="0087218D">
              <w:rPr>
                <w:rStyle w:val="Hyperlink"/>
                <w:rFonts w:ascii="Tahoma" w:eastAsia="Times New Roman" w:hAnsi="Tahoma" w:cs="Tahoma"/>
                <w:noProof/>
              </w:rPr>
              <w:t>6.</w:t>
            </w:r>
            <w:r w:rsidR="00117CE6" w:rsidRPr="0087218D">
              <w:rPr>
                <w:rFonts w:ascii="Tahoma" w:hAnsi="Tahoma" w:cs="Tahoma"/>
                <w:noProof/>
                <w:lang/>
              </w:rPr>
              <w:tab/>
            </w:r>
            <w:r w:rsidR="00117CE6" w:rsidRPr="0087218D">
              <w:rPr>
                <w:rStyle w:val="Hyperlink"/>
                <w:rFonts w:ascii="Tahoma" w:eastAsia="Times New Roman" w:hAnsi="Tahoma" w:cs="Tahoma"/>
                <w:noProof/>
              </w:rPr>
              <w:t>Pravni osnov za sprovođenje pregovaračkog postupka</w:t>
            </w:r>
            <w:r w:rsidR="00117CE6" w:rsidRPr="0087218D">
              <w:rPr>
                <w:rFonts w:ascii="Tahoma" w:hAnsi="Tahoma" w:cs="Tahoma"/>
                <w:noProof/>
                <w:webHidden/>
              </w:rPr>
              <w:tab/>
            </w:r>
            <w:r w:rsidRPr="0087218D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117CE6" w:rsidRPr="0087218D">
              <w:rPr>
                <w:rFonts w:ascii="Tahoma" w:hAnsi="Tahoma" w:cs="Tahoma"/>
                <w:noProof/>
                <w:webHidden/>
              </w:rPr>
              <w:instrText xml:space="preserve"> PAGEREF _Toc122082926 \h </w:instrText>
            </w:r>
            <w:r w:rsidRPr="0087218D">
              <w:rPr>
                <w:rFonts w:ascii="Tahoma" w:hAnsi="Tahoma" w:cs="Tahoma"/>
                <w:noProof/>
                <w:webHidden/>
              </w:rPr>
            </w:r>
            <w:r w:rsidRPr="0087218D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821F74">
              <w:rPr>
                <w:rFonts w:ascii="Tahoma" w:hAnsi="Tahoma" w:cs="Tahoma"/>
                <w:noProof/>
                <w:webHidden/>
              </w:rPr>
              <w:t>13</w:t>
            </w:r>
            <w:r w:rsidRPr="0087218D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:rsidR="00117CE6" w:rsidRPr="0087218D" w:rsidRDefault="008F4864">
          <w:pPr>
            <w:pStyle w:val="TOC1"/>
            <w:tabs>
              <w:tab w:val="right" w:leader="dot" w:pos="9350"/>
            </w:tabs>
            <w:rPr>
              <w:rFonts w:ascii="Tahoma" w:hAnsi="Tahoma" w:cs="Tahoma"/>
              <w:noProof/>
              <w:lang/>
            </w:rPr>
          </w:pPr>
          <w:hyperlink w:anchor="_Toc122082927" w:history="1">
            <w:r w:rsidR="00117CE6" w:rsidRPr="0087218D">
              <w:rPr>
                <w:rStyle w:val="Hyperlink"/>
                <w:rFonts w:ascii="Tahoma" w:hAnsi="Tahoma" w:cs="Tahoma"/>
                <w:noProof/>
              </w:rPr>
              <w:t>ZAKLJUČCI I PREPORUKE:</w:t>
            </w:r>
            <w:r w:rsidR="00117CE6" w:rsidRPr="0087218D">
              <w:rPr>
                <w:rFonts w:ascii="Tahoma" w:hAnsi="Tahoma" w:cs="Tahoma"/>
                <w:noProof/>
                <w:webHidden/>
              </w:rPr>
              <w:tab/>
            </w:r>
            <w:r w:rsidRPr="0087218D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117CE6" w:rsidRPr="0087218D">
              <w:rPr>
                <w:rFonts w:ascii="Tahoma" w:hAnsi="Tahoma" w:cs="Tahoma"/>
                <w:noProof/>
                <w:webHidden/>
              </w:rPr>
              <w:instrText xml:space="preserve"> PAGEREF _Toc122082927 \h </w:instrText>
            </w:r>
            <w:r w:rsidRPr="0087218D">
              <w:rPr>
                <w:rFonts w:ascii="Tahoma" w:hAnsi="Tahoma" w:cs="Tahoma"/>
                <w:noProof/>
                <w:webHidden/>
              </w:rPr>
            </w:r>
            <w:r w:rsidRPr="0087218D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821F74">
              <w:rPr>
                <w:rFonts w:ascii="Tahoma" w:hAnsi="Tahoma" w:cs="Tahoma"/>
                <w:noProof/>
                <w:webHidden/>
              </w:rPr>
              <w:t>15</w:t>
            </w:r>
            <w:r w:rsidRPr="0087218D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:rsidR="00F81FBB" w:rsidRDefault="008F4864">
          <w:r w:rsidRPr="0087218D">
            <w:rPr>
              <w:rFonts w:ascii="Tahoma" w:hAnsi="Tahoma" w:cs="Tahoma"/>
              <w:b/>
              <w:bCs/>
              <w:noProof/>
            </w:rPr>
            <w:fldChar w:fldCharType="end"/>
          </w:r>
        </w:p>
      </w:sdtContent>
    </w:sdt>
    <w:p w:rsidR="00FD05E6" w:rsidRPr="00CE5F97" w:rsidRDefault="00FD05E6" w:rsidP="00FD05E6">
      <w:pPr>
        <w:rPr>
          <w:rFonts w:ascii="Tahoma" w:hAnsi="Tahoma" w:cs="Tahoma"/>
          <w:b/>
          <w:u w:val="single"/>
        </w:rPr>
      </w:pPr>
    </w:p>
    <w:p w:rsidR="00FD05E6" w:rsidRPr="00CE5F97" w:rsidRDefault="00FD05E6" w:rsidP="00654418">
      <w:pPr>
        <w:jc w:val="center"/>
        <w:rPr>
          <w:rFonts w:ascii="Tahoma" w:hAnsi="Tahoma" w:cs="Tahoma"/>
          <w:b/>
          <w:u w:val="single"/>
        </w:rPr>
      </w:pPr>
    </w:p>
    <w:p w:rsidR="00FD05E6" w:rsidRPr="00CE5F97" w:rsidRDefault="00FD05E6" w:rsidP="00654418">
      <w:pPr>
        <w:jc w:val="center"/>
        <w:rPr>
          <w:rFonts w:ascii="Tahoma" w:hAnsi="Tahoma" w:cs="Tahoma"/>
          <w:b/>
          <w:u w:val="single"/>
        </w:rPr>
      </w:pPr>
    </w:p>
    <w:p w:rsidR="00FD05E6" w:rsidRPr="00CE5F97" w:rsidRDefault="00FD05E6" w:rsidP="00654418">
      <w:pPr>
        <w:jc w:val="center"/>
        <w:rPr>
          <w:rFonts w:ascii="Tahoma" w:hAnsi="Tahoma" w:cs="Tahoma"/>
          <w:b/>
          <w:u w:val="single"/>
        </w:rPr>
      </w:pPr>
    </w:p>
    <w:p w:rsidR="00FD05E6" w:rsidRPr="00CE5F97" w:rsidRDefault="00FD05E6" w:rsidP="00654418">
      <w:pPr>
        <w:jc w:val="center"/>
        <w:rPr>
          <w:rFonts w:ascii="Tahoma" w:hAnsi="Tahoma" w:cs="Tahoma"/>
          <w:b/>
          <w:u w:val="single"/>
        </w:rPr>
      </w:pPr>
    </w:p>
    <w:p w:rsidR="00FD05E6" w:rsidRPr="00CE5F97" w:rsidRDefault="00FD05E6" w:rsidP="00654418">
      <w:pPr>
        <w:jc w:val="center"/>
        <w:rPr>
          <w:rFonts w:ascii="Tahoma" w:hAnsi="Tahoma" w:cs="Tahoma"/>
          <w:b/>
          <w:u w:val="single"/>
        </w:rPr>
      </w:pPr>
    </w:p>
    <w:p w:rsidR="00FD05E6" w:rsidRPr="00CE5F97" w:rsidRDefault="00FD05E6" w:rsidP="00654418">
      <w:pPr>
        <w:jc w:val="center"/>
        <w:rPr>
          <w:rFonts w:ascii="Tahoma" w:hAnsi="Tahoma" w:cs="Tahoma"/>
          <w:b/>
          <w:u w:val="single"/>
        </w:rPr>
      </w:pPr>
    </w:p>
    <w:p w:rsidR="00FD05E6" w:rsidRPr="00CE5F97" w:rsidRDefault="00FD05E6" w:rsidP="00654418">
      <w:pPr>
        <w:jc w:val="center"/>
        <w:rPr>
          <w:rFonts w:ascii="Tahoma" w:hAnsi="Tahoma" w:cs="Tahoma"/>
          <w:b/>
          <w:u w:val="single"/>
        </w:rPr>
      </w:pPr>
    </w:p>
    <w:p w:rsidR="00FD05E6" w:rsidRPr="00CE5F97" w:rsidRDefault="00FD05E6" w:rsidP="00654418">
      <w:pPr>
        <w:jc w:val="center"/>
        <w:rPr>
          <w:rFonts w:ascii="Tahoma" w:hAnsi="Tahoma" w:cs="Tahoma"/>
          <w:b/>
          <w:u w:val="single"/>
        </w:rPr>
      </w:pPr>
    </w:p>
    <w:p w:rsidR="00FD05E6" w:rsidRPr="00CE5F97" w:rsidRDefault="00FD05E6" w:rsidP="00654418">
      <w:pPr>
        <w:jc w:val="center"/>
        <w:rPr>
          <w:rFonts w:ascii="Tahoma" w:hAnsi="Tahoma" w:cs="Tahoma"/>
          <w:b/>
          <w:u w:val="single"/>
        </w:rPr>
      </w:pPr>
    </w:p>
    <w:p w:rsidR="00FD05E6" w:rsidRPr="00CE5F97" w:rsidRDefault="00FD05E6" w:rsidP="00654418">
      <w:pPr>
        <w:jc w:val="center"/>
        <w:rPr>
          <w:rFonts w:ascii="Tahoma" w:hAnsi="Tahoma" w:cs="Tahoma"/>
          <w:b/>
          <w:u w:val="single"/>
        </w:rPr>
      </w:pPr>
    </w:p>
    <w:p w:rsidR="00FD05E6" w:rsidRPr="00CE5F97" w:rsidRDefault="00FD05E6" w:rsidP="00654418">
      <w:pPr>
        <w:jc w:val="center"/>
        <w:rPr>
          <w:rFonts w:ascii="Tahoma" w:hAnsi="Tahoma" w:cs="Tahoma"/>
          <w:b/>
          <w:u w:val="single"/>
        </w:rPr>
      </w:pPr>
    </w:p>
    <w:p w:rsidR="00FD05E6" w:rsidRPr="00CE5F97" w:rsidRDefault="00FD05E6" w:rsidP="00654418">
      <w:pPr>
        <w:jc w:val="center"/>
        <w:rPr>
          <w:rFonts w:ascii="Tahoma" w:hAnsi="Tahoma" w:cs="Tahoma"/>
          <w:b/>
          <w:u w:val="single"/>
        </w:rPr>
      </w:pPr>
    </w:p>
    <w:p w:rsidR="00FD05E6" w:rsidRPr="00CE5F97" w:rsidRDefault="00FD05E6" w:rsidP="00654418">
      <w:pPr>
        <w:jc w:val="center"/>
        <w:rPr>
          <w:rFonts w:ascii="Tahoma" w:hAnsi="Tahoma" w:cs="Tahoma"/>
          <w:b/>
          <w:u w:val="single"/>
        </w:rPr>
      </w:pPr>
    </w:p>
    <w:p w:rsidR="00FD05E6" w:rsidRPr="00CE5F97" w:rsidRDefault="00FD05E6" w:rsidP="00654418">
      <w:pPr>
        <w:jc w:val="center"/>
        <w:rPr>
          <w:rFonts w:ascii="Tahoma" w:hAnsi="Tahoma" w:cs="Tahoma"/>
          <w:b/>
          <w:u w:val="single"/>
        </w:rPr>
      </w:pPr>
    </w:p>
    <w:p w:rsidR="00FD05E6" w:rsidRPr="00CE5F97" w:rsidRDefault="00FD05E6" w:rsidP="00654418">
      <w:pPr>
        <w:jc w:val="center"/>
        <w:rPr>
          <w:rFonts w:ascii="Tahoma" w:hAnsi="Tahoma" w:cs="Tahoma"/>
          <w:b/>
          <w:u w:val="single"/>
        </w:rPr>
      </w:pPr>
    </w:p>
    <w:p w:rsidR="00FD05E6" w:rsidRPr="00CE5F97" w:rsidRDefault="00FD05E6" w:rsidP="00FD05E6">
      <w:pPr>
        <w:rPr>
          <w:rFonts w:ascii="Tahoma" w:hAnsi="Tahoma" w:cs="Tahoma"/>
          <w:b/>
          <w:u w:val="single"/>
        </w:rPr>
      </w:pPr>
    </w:p>
    <w:p w:rsidR="00325D56" w:rsidRPr="00CE5F97" w:rsidRDefault="004E4D7C" w:rsidP="00F81FBB">
      <w:pPr>
        <w:pStyle w:val="Heading1"/>
        <w:rPr>
          <w:b w:val="0"/>
        </w:rPr>
      </w:pPr>
      <w:bookmarkStart w:id="2" w:name="_Toc122082920"/>
      <w:r w:rsidRPr="00CE5F97">
        <w:lastRenderedPageBreak/>
        <w:t>ANALIZA JAVN</w:t>
      </w:r>
      <w:r w:rsidR="00574DDA" w:rsidRPr="00CE5F97">
        <w:t>IH NABAVKI REALIZOVANIH PUTEM PREGOVARAČKOG POSTUPKA BEZ PRETHODNOG OBJAVLJIVANJA POZIVA ZA NADMETANJE</w:t>
      </w:r>
      <w:bookmarkEnd w:id="2"/>
    </w:p>
    <w:p w:rsidR="00F81FBB" w:rsidRDefault="00F81FBB" w:rsidP="00664C4C">
      <w:pPr>
        <w:jc w:val="both"/>
        <w:rPr>
          <w:rFonts w:ascii="Tahoma" w:hAnsi="Tahoma" w:cs="Tahoma"/>
        </w:rPr>
      </w:pPr>
    </w:p>
    <w:p w:rsidR="001B6D5F" w:rsidRPr="00330304" w:rsidRDefault="007E3FFF" w:rsidP="00664C4C">
      <w:pPr>
        <w:jc w:val="both"/>
        <w:rPr>
          <w:rFonts w:ascii="Tahoma" w:hAnsi="Tahoma" w:cs="Tahoma"/>
          <w:sz w:val="24"/>
        </w:rPr>
      </w:pPr>
      <w:r w:rsidRPr="00330304">
        <w:rPr>
          <w:rFonts w:ascii="Tahoma" w:hAnsi="Tahoma" w:cs="Tahoma"/>
          <w:sz w:val="24"/>
        </w:rPr>
        <w:t xml:space="preserve">U </w:t>
      </w:r>
      <w:r w:rsidR="00AD3DC1" w:rsidRPr="00330304">
        <w:rPr>
          <w:rFonts w:ascii="Tahoma" w:hAnsi="Tahoma" w:cs="Tahoma"/>
          <w:sz w:val="24"/>
        </w:rPr>
        <w:t>okviru</w:t>
      </w:r>
      <w:r w:rsidRPr="00330304">
        <w:rPr>
          <w:rFonts w:ascii="Tahoma" w:hAnsi="Tahoma" w:cs="Tahoma"/>
          <w:sz w:val="24"/>
        </w:rPr>
        <w:t xml:space="preserve"> realizacije aktivnosti i mjera predviđenih Akcionim planom za period 2021-2022</w:t>
      </w:r>
      <w:r w:rsidR="004A5ADB" w:rsidRPr="00330304">
        <w:rPr>
          <w:rFonts w:ascii="Tahoma" w:hAnsi="Tahoma" w:cs="Tahoma"/>
          <w:sz w:val="24"/>
        </w:rPr>
        <w:t>.</w:t>
      </w:r>
      <w:r w:rsidRPr="00330304">
        <w:rPr>
          <w:rFonts w:ascii="Tahoma" w:hAnsi="Tahoma" w:cs="Tahoma"/>
          <w:sz w:val="24"/>
        </w:rPr>
        <w:t xml:space="preserve"> godine za implementaciju Strategije unapređenja politike javnih nabavki ijavno privatnog partnerstva za period 2021-2025</w:t>
      </w:r>
      <w:r w:rsidR="004A5ADB" w:rsidRPr="00330304">
        <w:rPr>
          <w:rFonts w:ascii="Tahoma" w:hAnsi="Tahoma" w:cs="Tahoma"/>
          <w:sz w:val="24"/>
        </w:rPr>
        <w:t>.</w:t>
      </w:r>
      <w:r w:rsidRPr="00330304">
        <w:rPr>
          <w:rFonts w:ascii="Tahoma" w:hAnsi="Tahoma" w:cs="Tahoma"/>
          <w:sz w:val="24"/>
        </w:rPr>
        <w:t xml:space="preserve"> godine</w:t>
      </w:r>
      <w:r w:rsidRPr="00330304">
        <w:rPr>
          <w:rFonts w:ascii="Tahoma" w:hAnsi="Tahoma" w:cs="Tahoma"/>
          <w:sz w:val="24"/>
          <w:lang w:val="sr-Latn-CS"/>
        </w:rPr>
        <w:t xml:space="preserve">, </w:t>
      </w:r>
      <w:r w:rsidR="00664C4C" w:rsidRPr="00330304">
        <w:rPr>
          <w:rFonts w:ascii="Tahoma" w:hAnsi="Tahoma" w:cs="Tahoma"/>
          <w:sz w:val="24"/>
        </w:rPr>
        <w:t>Ministarstvo finansija</w:t>
      </w:r>
      <w:r w:rsidR="003069D5" w:rsidRPr="00330304">
        <w:rPr>
          <w:rFonts w:ascii="Tahoma" w:hAnsi="Tahoma" w:cs="Tahoma"/>
          <w:sz w:val="24"/>
        </w:rPr>
        <w:t>/</w:t>
      </w:r>
      <w:r w:rsidR="00D3592D" w:rsidRPr="00330304">
        <w:rPr>
          <w:rFonts w:ascii="Tahoma" w:hAnsi="Tahoma" w:cs="Tahoma"/>
          <w:sz w:val="24"/>
        </w:rPr>
        <w:t>Direktorat za politiku javnih nabavki</w:t>
      </w:r>
      <w:r w:rsidR="00664C4C" w:rsidRPr="00330304">
        <w:rPr>
          <w:rFonts w:ascii="Tahoma" w:hAnsi="Tahoma" w:cs="Tahoma"/>
          <w:sz w:val="24"/>
        </w:rPr>
        <w:t xml:space="preserve"> je izvršilo </w:t>
      </w:r>
      <w:r w:rsidRPr="00330304">
        <w:rPr>
          <w:rFonts w:ascii="Tahoma" w:hAnsi="Tahoma" w:cs="Tahoma"/>
          <w:sz w:val="24"/>
        </w:rPr>
        <w:t>monitoring</w:t>
      </w:r>
      <w:r w:rsidR="004E4D7C" w:rsidRPr="00330304">
        <w:rPr>
          <w:rFonts w:ascii="Tahoma" w:hAnsi="Tahoma" w:cs="Tahoma"/>
          <w:sz w:val="24"/>
        </w:rPr>
        <w:t xml:space="preserve">pregovaračkih postupaka </w:t>
      </w:r>
      <w:r w:rsidR="000A3230" w:rsidRPr="00330304">
        <w:rPr>
          <w:rFonts w:ascii="Tahoma" w:hAnsi="Tahoma" w:cs="Tahoma"/>
          <w:sz w:val="24"/>
        </w:rPr>
        <w:t xml:space="preserve">bez prethodnog objavljivanja poziva za nadmetanje (u daljem tekstu: pregovarački postupak) </w:t>
      </w:r>
      <w:r w:rsidR="004E4D7C" w:rsidRPr="00330304">
        <w:rPr>
          <w:rFonts w:ascii="Tahoma" w:hAnsi="Tahoma" w:cs="Tahoma"/>
          <w:sz w:val="24"/>
        </w:rPr>
        <w:t xml:space="preserve">sprovedenih u </w:t>
      </w:r>
      <w:r w:rsidR="003069D5" w:rsidRPr="00330304">
        <w:rPr>
          <w:rFonts w:ascii="Tahoma" w:hAnsi="Tahoma" w:cs="Tahoma"/>
          <w:sz w:val="24"/>
        </w:rPr>
        <w:t>period</w:t>
      </w:r>
      <w:r w:rsidR="005B63D1" w:rsidRPr="00330304">
        <w:rPr>
          <w:rFonts w:ascii="Tahoma" w:hAnsi="Tahoma" w:cs="Tahoma"/>
          <w:sz w:val="24"/>
        </w:rPr>
        <w:t>u</w:t>
      </w:r>
      <w:r w:rsidR="003069D5" w:rsidRPr="00330304">
        <w:rPr>
          <w:rFonts w:ascii="Tahoma" w:hAnsi="Tahoma" w:cs="Tahoma"/>
          <w:sz w:val="24"/>
        </w:rPr>
        <w:t xml:space="preserve"> od 01. januara do</w:t>
      </w:r>
      <w:r w:rsidR="004E4D7C" w:rsidRPr="00330304">
        <w:rPr>
          <w:rFonts w:ascii="Tahoma" w:hAnsi="Tahoma" w:cs="Tahoma"/>
          <w:sz w:val="24"/>
        </w:rPr>
        <w:t xml:space="preserve"> 01. </w:t>
      </w:r>
      <w:r w:rsidR="00F665A6" w:rsidRPr="00330304">
        <w:rPr>
          <w:rFonts w:ascii="Tahoma" w:hAnsi="Tahoma" w:cs="Tahoma"/>
          <w:sz w:val="24"/>
        </w:rPr>
        <w:t>d</w:t>
      </w:r>
      <w:r w:rsidR="004E4D7C" w:rsidRPr="00330304">
        <w:rPr>
          <w:rFonts w:ascii="Tahoma" w:hAnsi="Tahoma" w:cs="Tahoma"/>
          <w:sz w:val="24"/>
        </w:rPr>
        <w:t xml:space="preserve">ecembra </w:t>
      </w:r>
      <w:r w:rsidR="004A5ADB" w:rsidRPr="00330304">
        <w:rPr>
          <w:rFonts w:ascii="Tahoma" w:hAnsi="Tahoma" w:cs="Tahoma"/>
          <w:sz w:val="24"/>
        </w:rPr>
        <w:t>2022.</w:t>
      </w:r>
      <w:r w:rsidR="004E4D7C" w:rsidRPr="00330304">
        <w:rPr>
          <w:rFonts w:ascii="Tahoma" w:hAnsi="Tahoma" w:cs="Tahoma"/>
          <w:sz w:val="24"/>
        </w:rPr>
        <w:t xml:space="preserve"> godine, </w:t>
      </w:r>
      <w:r w:rsidR="00664C4C" w:rsidRPr="00330304">
        <w:rPr>
          <w:rFonts w:ascii="Tahoma" w:hAnsi="Tahoma" w:cs="Tahoma"/>
          <w:sz w:val="24"/>
        </w:rPr>
        <w:t>radi sagledavanja dosadašnje prakse</w:t>
      </w:r>
      <w:r w:rsidR="004650B9" w:rsidRPr="00330304">
        <w:rPr>
          <w:rFonts w:ascii="Tahoma" w:hAnsi="Tahoma" w:cs="Tahoma"/>
          <w:sz w:val="24"/>
        </w:rPr>
        <w:t xml:space="preserve"> i eventua</w:t>
      </w:r>
      <w:r w:rsidR="00896649" w:rsidRPr="00330304">
        <w:rPr>
          <w:rFonts w:ascii="Tahoma" w:hAnsi="Tahoma" w:cs="Tahoma"/>
          <w:sz w:val="24"/>
        </w:rPr>
        <w:t>l</w:t>
      </w:r>
      <w:r w:rsidR="004650B9" w:rsidRPr="00330304">
        <w:rPr>
          <w:rFonts w:ascii="Tahoma" w:hAnsi="Tahoma" w:cs="Tahoma"/>
          <w:sz w:val="24"/>
        </w:rPr>
        <w:t xml:space="preserve">nih nepravilnosti naručilaca u </w:t>
      </w:r>
      <w:r w:rsidR="00AD3DC1" w:rsidRPr="00330304">
        <w:rPr>
          <w:rFonts w:ascii="Tahoma" w:hAnsi="Tahoma" w:cs="Tahoma"/>
          <w:sz w:val="24"/>
        </w:rPr>
        <w:t>poslovima</w:t>
      </w:r>
      <w:r w:rsidR="004650B9" w:rsidRPr="00330304">
        <w:rPr>
          <w:rFonts w:ascii="Tahoma" w:hAnsi="Tahoma" w:cs="Tahoma"/>
          <w:sz w:val="24"/>
        </w:rPr>
        <w:t xml:space="preserve"> plani</w:t>
      </w:r>
      <w:r w:rsidR="00181D63" w:rsidRPr="00330304">
        <w:rPr>
          <w:rFonts w:ascii="Tahoma" w:hAnsi="Tahoma" w:cs="Tahoma"/>
          <w:sz w:val="24"/>
        </w:rPr>
        <w:t>ranja i analize pravnog osnova – razloga sprovođenja ove vrste postupaka.</w:t>
      </w:r>
    </w:p>
    <w:p w:rsidR="007E3FFF" w:rsidRPr="00330304" w:rsidRDefault="007E3FFF" w:rsidP="00664C4C">
      <w:pPr>
        <w:jc w:val="both"/>
        <w:rPr>
          <w:rFonts w:ascii="Tahoma" w:hAnsi="Tahoma" w:cs="Tahoma"/>
          <w:sz w:val="24"/>
          <w:lang w:val="sr-Latn-CS"/>
        </w:rPr>
      </w:pPr>
      <w:r w:rsidRPr="00330304">
        <w:rPr>
          <w:rFonts w:ascii="Tahoma" w:hAnsi="Tahoma" w:cs="Tahoma"/>
          <w:sz w:val="24"/>
          <w:lang w:val="sr-Latn-CS"/>
        </w:rPr>
        <w:t>Napominjemo da je ova aktivnost predviđena u okviru implementacije operat</w:t>
      </w:r>
      <w:r w:rsidR="000A00B3" w:rsidRPr="00330304">
        <w:rPr>
          <w:rFonts w:ascii="Tahoma" w:hAnsi="Tahoma" w:cs="Tahoma"/>
          <w:sz w:val="24"/>
          <w:lang w:val="sr-Latn-CS"/>
        </w:rPr>
        <w:t>i</w:t>
      </w:r>
      <w:r w:rsidRPr="00330304">
        <w:rPr>
          <w:rFonts w:ascii="Tahoma" w:hAnsi="Tahoma" w:cs="Tahoma"/>
          <w:sz w:val="24"/>
          <w:lang w:val="sr-Latn-CS"/>
        </w:rPr>
        <w:t xml:space="preserve">vnog cilja </w:t>
      </w:r>
      <w:r w:rsidR="003069D5" w:rsidRPr="00330304">
        <w:rPr>
          <w:rFonts w:ascii="Tahoma" w:hAnsi="Tahoma" w:cs="Tahoma"/>
          <w:sz w:val="24"/>
          <w:lang w:val="sr-Latn-CS"/>
        </w:rPr>
        <w:t>1-</w:t>
      </w:r>
      <w:r w:rsidRPr="00330304">
        <w:rPr>
          <w:rFonts w:ascii="Tahoma" w:hAnsi="Tahoma" w:cs="Tahoma"/>
          <w:b/>
          <w:sz w:val="24"/>
          <w:lang w:val="sr-Latn-CS"/>
        </w:rPr>
        <w:t>profesion</w:t>
      </w:r>
      <w:r w:rsidR="003069D5" w:rsidRPr="00330304">
        <w:rPr>
          <w:rFonts w:ascii="Tahoma" w:hAnsi="Tahoma" w:cs="Tahoma"/>
          <w:b/>
          <w:sz w:val="24"/>
          <w:lang w:val="sr-Latn-CS"/>
        </w:rPr>
        <w:t>alizacija</w:t>
      </w:r>
      <w:r w:rsidRPr="00330304">
        <w:rPr>
          <w:rFonts w:ascii="Tahoma" w:hAnsi="Tahoma" w:cs="Tahoma"/>
          <w:b/>
          <w:sz w:val="24"/>
          <w:lang w:val="sr-Latn-CS"/>
        </w:rPr>
        <w:t xml:space="preserve"> i </w:t>
      </w:r>
      <w:r w:rsidR="003069D5" w:rsidRPr="00330304">
        <w:rPr>
          <w:rFonts w:ascii="Tahoma" w:hAnsi="Tahoma" w:cs="Tahoma"/>
          <w:b/>
          <w:sz w:val="24"/>
          <w:lang w:val="sr-Latn-CS"/>
        </w:rPr>
        <w:t>unaprjeđenje</w:t>
      </w:r>
      <w:r w:rsidR="00752FBF" w:rsidRPr="00330304">
        <w:rPr>
          <w:rFonts w:ascii="Tahoma" w:hAnsi="Tahoma" w:cs="Tahoma"/>
          <w:b/>
          <w:sz w:val="24"/>
          <w:lang w:val="sr-Latn-CS"/>
        </w:rPr>
        <w:t xml:space="preserve"> operativnih kapaciteta naručilaca</w:t>
      </w:r>
      <w:r w:rsidR="00752FBF" w:rsidRPr="00330304">
        <w:rPr>
          <w:rFonts w:ascii="Tahoma" w:hAnsi="Tahoma" w:cs="Tahoma"/>
          <w:sz w:val="24"/>
          <w:lang w:val="sr-Latn-CS"/>
        </w:rPr>
        <w:t>.</w:t>
      </w:r>
    </w:p>
    <w:p w:rsidR="00692F5F" w:rsidRPr="00330304" w:rsidRDefault="00752FBF" w:rsidP="00664C4C">
      <w:pPr>
        <w:jc w:val="both"/>
        <w:rPr>
          <w:rFonts w:ascii="Tahoma" w:hAnsi="Tahoma" w:cs="Tahoma"/>
          <w:sz w:val="24"/>
          <w:lang/>
        </w:rPr>
      </w:pPr>
      <w:r w:rsidRPr="00330304">
        <w:rPr>
          <w:rFonts w:ascii="Tahoma" w:hAnsi="Tahoma" w:cs="Tahoma"/>
          <w:sz w:val="24"/>
          <w:lang w:val="sr-Latn-CS"/>
        </w:rPr>
        <w:t xml:space="preserve">Monitoring </w:t>
      </w:r>
      <w:r w:rsidR="000B16AE" w:rsidRPr="00330304">
        <w:rPr>
          <w:rFonts w:ascii="Tahoma" w:hAnsi="Tahoma" w:cs="Tahoma"/>
          <w:sz w:val="24"/>
          <w:lang w:val="sr-Latn-CS"/>
        </w:rPr>
        <w:t xml:space="preserve">pregovaračkog postupka obuhvata sve okončane postupke zaključno sa </w:t>
      </w:r>
      <w:r w:rsidR="0077152C" w:rsidRPr="00330304">
        <w:rPr>
          <w:rFonts w:ascii="Tahoma" w:hAnsi="Tahoma" w:cs="Tahoma"/>
          <w:sz w:val="24"/>
          <w:lang w:val="sr-Latn-CS"/>
        </w:rPr>
        <w:t xml:space="preserve">1. </w:t>
      </w:r>
      <w:r w:rsidR="000B16AE" w:rsidRPr="00330304">
        <w:rPr>
          <w:rFonts w:ascii="Tahoma" w:hAnsi="Tahoma" w:cs="Tahoma"/>
          <w:sz w:val="24"/>
          <w:lang w:val="sr-Latn-CS"/>
        </w:rPr>
        <w:t xml:space="preserve">decembrom </w:t>
      </w:r>
      <w:r w:rsidR="004A5ADB" w:rsidRPr="00330304">
        <w:rPr>
          <w:rFonts w:ascii="Tahoma" w:hAnsi="Tahoma" w:cs="Tahoma"/>
          <w:sz w:val="24"/>
          <w:lang w:val="sr-Latn-CS"/>
        </w:rPr>
        <w:t>2022.</w:t>
      </w:r>
      <w:r w:rsidR="000B16AE" w:rsidRPr="00330304">
        <w:rPr>
          <w:rFonts w:ascii="Tahoma" w:hAnsi="Tahoma" w:cs="Tahoma"/>
          <w:sz w:val="24"/>
          <w:lang w:val="sr-Latn-CS"/>
        </w:rPr>
        <w:t xml:space="preserve"> godine. </w:t>
      </w:r>
    </w:p>
    <w:p w:rsidR="003F0217" w:rsidRPr="00330304" w:rsidRDefault="00DC02EA" w:rsidP="003F0217">
      <w:pPr>
        <w:jc w:val="both"/>
        <w:rPr>
          <w:rFonts w:ascii="Tahoma" w:hAnsi="Tahoma" w:cs="Tahoma"/>
          <w:sz w:val="24"/>
        </w:rPr>
      </w:pPr>
      <w:r w:rsidRPr="00330304">
        <w:rPr>
          <w:rFonts w:ascii="Tahoma" w:hAnsi="Tahoma" w:cs="Tahoma"/>
          <w:sz w:val="24"/>
        </w:rPr>
        <w:t xml:space="preserve">Monitoring </w:t>
      </w:r>
      <w:r w:rsidR="003F0217" w:rsidRPr="00330304">
        <w:rPr>
          <w:rFonts w:ascii="Tahoma" w:hAnsi="Tahoma" w:cs="Tahoma"/>
          <w:sz w:val="24"/>
        </w:rPr>
        <w:t>obuhvata</w:t>
      </w:r>
      <w:r w:rsidR="00E03B01" w:rsidRPr="00330304">
        <w:rPr>
          <w:rFonts w:ascii="Tahoma" w:hAnsi="Tahoma" w:cs="Tahoma"/>
          <w:sz w:val="24"/>
        </w:rPr>
        <w:t xml:space="preserve"> analizu</w:t>
      </w:r>
      <w:r w:rsidR="003069D5" w:rsidRPr="00330304">
        <w:rPr>
          <w:rFonts w:ascii="Tahoma" w:hAnsi="Tahoma" w:cs="Tahoma"/>
          <w:sz w:val="24"/>
        </w:rPr>
        <w:t xml:space="preserve"> sljedećih segmenata</w:t>
      </w:r>
      <w:r w:rsidR="003F0217" w:rsidRPr="00330304">
        <w:rPr>
          <w:rFonts w:ascii="Tahoma" w:hAnsi="Tahoma" w:cs="Tahoma"/>
          <w:sz w:val="24"/>
        </w:rPr>
        <w:t>:</w:t>
      </w:r>
    </w:p>
    <w:p w:rsidR="003F0217" w:rsidRPr="00330304" w:rsidRDefault="00AD3DC1" w:rsidP="003F0217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</w:rPr>
      </w:pPr>
      <w:bookmarkStart w:id="3" w:name="_Hlk120091884"/>
      <w:r w:rsidRPr="00330304">
        <w:rPr>
          <w:rFonts w:ascii="Tahoma" w:hAnsi="Tahoma" w:cs="Tahoma"/>
          <w:sz w:val="24"/>
        </w:rPr>
        <w:t>pl</w:t>
      </w:r>
      <w:r w:rsidR="003F0217" w:rsidRPr="00330304">
        <w:rPr>
          <w:rFonts w:ascii="Tahoma" w:hAnsi="Tahoma" w:cs="Tahoma"/>
          <w:sz w:val="24"/>
        </w:rPr>
        <w:t>aniran</w:t>
      </w:r>
      <w:r w:rsidR="00C61F42" w:rsidRPr="00330304">
        <w:rPr>
          <w:rFonts w:ascii="Tahoma" w:hAnsi="Tahoma" w:cs="Tahoma"/>
          <w:sz w:val="24"/>
        </w:rPr>
        <w:t>je</w:t>
      </w:r>
      <w:bookmarkEnd w:id="3"/>
      <w:r w:rsidR="003F0217" w:rsidRPr="00330304">
        <w:rPr>
          <w:rFonts w:ascii="Tahoma" w:hAnsi="Tahoma" w:cs="Tahoma"/>
          <w:sz w:val="24"/>
        </w:rPr>
        <w:t>;</w:t>
      </w:r>
    </w:p>
    <w:p w:rsidR="00480F8C" w:rsidRPr="00330304" w:rsidRDefault="00CB7DAE" w:rsidP="00480F8C">
      <w:pPr>
        <w:pStyle w:val="ListParagraph"/>
        <w:numPr>
          <w:ilvl w:val="0"/>
          <w:numId w:val="1"/>
        </w:numPr>
        <w:rPr>
          <w:rFonts w:ascii="Tahoma" w:hAnsi="Tahoma" w:cs="Tahoma"/>
          <w:sz w:val="24"/>
        </w:rPr>
      </w:pPr>
      <w:r w:rsidRPr="00330304">
        <w:rPr>
          <w:rFonts w:ascii="Tahoma" w:hAnsi="Tahoma" w:cs="Tahoma"/>
          <w:sz w:val="24"/>
        </w:rPr>
        <w:t xml:space="preserve">zastupljenost </w:t>
      </w:r>
      <w:r w:rsidR="00480F8C" w:rsidRPr="00330304">
        <w:rPr>
          <w:rFonts w:ascii="Tahoma" w:hAnsi="Tahoma" w:cs="Tahoma"/>
          <w:sz w:val="24"/>
        </w:rPr>
        <w:t>vrste predmeta</w:t>
      </w:r>
      <w:r w:rsidRPr="00330304">
        <w:rPr>
          <w:rFonts w:ascii="Tahoma" w:hAnsi="Tahoma" w:cs="Tahoma"/>
          <w:sz w:val="24"/>
        </w:rPr>
        <w:t xml:space="preserve"> u pregovara</w:t>
      </w:r>
      <w:r w:rsidRPr="00330304">
        <w:rPr>
          <w:rFonts w:ascii="Tahoma" w:hAnsi="Tahoma" w:cs="Tahoma"/>
          <w:sz w:val="24"/>
          <w:lang w:val="sr-Latn-CS"/>
        </w:rPr>
        <w:t>čkom postupku</w:t>
      </w:r>
      <w:r w:rsidR="00480F8C" w:rsidRPr="00330304">
        <w:rPr>
          <w:rFonts w:ascii="Tahoma" w:hAnsi="Tahoma" w:cs="Tahoma"/>
          <w:sz w:val="24"/>
        </w:rPr>
        <w:t>;</w:t>
      </w:r>
    </w:p>
    <w:p w:rsidR="00104603" w:rsidRPr="00330304" w:rsidRDefault="003F0217" w:rsidP="003069D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lang/>
        </w:rPr>
      </w:pPr>
      <w:bookmarkStart w:id="4" w:name="_Hlk120091943"/>
      <w:r w:rsidRPr="00330304">
        <w:rPr>
          <w:rFonts w:ascii="Tahoma" w:hAnsi="Tahoma" w:cs="Tahoma"/>
          <w:sz w:val="24"/>
          <w:lang/>
        </w:rPr>
        <w:t xml:space="preserve">nivo </w:t>
      </w:r>
      <w:r w:rsidR="00104603" w:rsidRPr="00330304">
        <w:rPr>
          <w:rFonts w:ascii="Tahoma" w:hAnsi="Tahoma" w:cs="Tahoma"/>
          <w:sz w:val="24"/>
          <w:lang/>
        </w:rPr>
        <w:t>ostvarenih ušteda</w:t>
      </w:r>
      <w:r w:rsidR="00B6462E" w:rsidRPr="00330304">
        <w:rPr>
          <w:rFonts w:ascii="Tahoma" w:hAnsi="Tahoma" w:cs="Tahoma"/>
          <w:sz w:val="24"/>
          <w:lang/>
        </w:rPr>
        <w:t xml:space="preserve"> u pregovaračkom postupku</w:t>
      </w:r>
      <w:bookmarkEnd w:id="4"/>
      <w:r w:rsidR="003069D5" w:rsidRPr="00330304">
        <w:rPr>
          <w:rFonts w:ascii="Tahoma" w:hAnsi="Tahoma" w:cs="Tahoma"/>
          <w:sz w:val="24"/>
          <w:lang/>
        </w:rPr>
        <w:t>;</w:t>
      </w:r>
    </w:p>
    <w:p w:rsidR="003F0217" w:rsidRPr="00330304" w:rsidRDefault="003F0217" w:rsidP="003F0217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lang/>
        </w:rPr>
      </w:pPr>
      <w:bookmarkStart w:id="5" w:name="_Hlk120095943"/>
      <w:r w:rsidRPr="00330304">
        <w:rPr>
          <w:rFonts w:ascii="Tahoma" w:hAnsi="Tahoma" w:cs="Tahoma"/>
          <w:sz w:val="24"/>
        </w:rPr>
        <w:t>inde</w:t>
      </w:r>
      <w:r w:rsidR="00C61F42" w:rsidRPr="00330304">
        <w:rPr>
          <w:rFonts w:ascii="Tahoma" w:hAnsi="Tahoma" w:cs="Tahoma"/>
          <w:sz w:val="24"/>
        </w:rPr>
        <w:t>ks</w:t>
      </w:r>
      <w:r w:rsidRPr="00330304">
        <w:rPr>
          <w:rFonts w:ascii="Tahoma" w:hAnsi="Tahoma" w:cs="Tahoma"/>
          <w:sz w:val="24"/>
        </w:rPr>
        <w:t xml:space="preserve"> konkurentnosti</w:t>
      </w:r>
      <w:bookmarkEnd w:id="5"/>
      <w:r w:rsidRPr="00330304">
        <w:rPr>
          <w:rFonts w:ascii="Tahoma" w:hAnsi="Tahoma" w:cs="Tahoma"/>
          <w:sz w:val="24"/>
        </w:rPr>
        <w:t>;</w:t>
      </w:r>
    </w:p>
    <w:p w:rsidR="00917BA9" w:rsidRPr="00330304" w:rsidRDefault="00617239" w:rsidP="00917BA9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lang/>
        </w:rPr>
      </w:pPr>
      <w:bookmarkStart w:id="6" w:name="_Hlk120096664"/>
      <w:r w:rsidRPr="00330304">
        <w:rPr>
          <w:rFonts w:ascii="Tahoma" w:hAnsi="Tahoma" w:cs="Tahoma"/>
          <w:sz w:val="24"/>
          <w:lang/>
        </w:rPr>
        <w:t xml:space="preserve">prosječan </w:t>
      </w:r>
      <w:r w:rsidR="003F0217" w:rsidRPr="00330304">
        <w:rPr>
          <w:rFonts w:ascii="Tahoma" w:hAnsi="Tahoma" w:cs="Tahoma"/>
          <w:sz w:val="24"/>
          <w:lang/>
        </w:rPr>
        <w:t>rok za dostavljanje ponuda</w:t>
      </w:r>
      <w:bookmarkEnd w:id="6"/>
      <w:r w:rsidR="003F0217" w:rsidRPr="00330304">
        <w:rPr>
          <w:rFonts w:ascii="Tahoma" w:hAnsi="Tahoma" w:cs="Tahoma"/>
          <w:sz w:val="24"/>
          <w:lang/>
        </w:rPr>
        <w:t>;</w:t>
      </w:r>
    </w:p>
    <w:p w:rsidR="00AD3DC1" w:rsidRPr="00CE5F97" w:rsidRDefault="00617239" w:rsidP="00AD3DC1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/>
        </w:rPr>
      </w:pPr>
      <w:r w:rsidRPr="00330304">
        <w:rPr>
          <w:rFonts w:ascii="Tahoma" w:hAnsi="Tahoma" w:cs="Tahoma"/>
          <w:sz w:val="24"/>
          <w:lang/>
        </w:rPr>
        <w:t>pravni osnov sprovođenja ove vrste postupka</w:t>
      </w:r>
      <w:r w:rsidR="00480F8C" w:rsidRPr="00330304">
        <w:rPr>
          <w:rFonts w:ascii="Tahoma" w:hAnsi="Tahoma" w:cs="Tahoma"/>
          <w:sz w:val="24"/>
          <w:lang/>
        </w:rPr>
        <w:t>.</w:t>
      </w:r>
    </w:p>
    <w:p w:rsidR="001063A1" w:rsidRDefault="001063A1" w:rsidP="001063A1">
      <w:pPr>
        <w:pStyle w:val="ListParagraph"/>
        <w:ind w:left="643"/>
        <w:jc w:val="both"/>
        <w:rPr>
          <w:rFonts w:ascii="Tahoma" w:hAnsi="Tahoma" w:cs="Tahoma"/>
          <w:lang/>
        </w:rPr>
      </w:pPr>
      <w:bookmarkStart w:id="7" w:name="_Hlk120094634"/>
    </w:p>
    <w:p w:rsidR="00964EE3" w:rsidRDefault="00964EE3" w:rsidP="001063A1">
      <w:pPr>
        <w:pStyle w:val="ListParagraph"/>
        <w:ind w:left="643"/>
        <w:jc w:val="both"/>
        <w:rPr>
          <w:rFonts w:ascii="Tahoma" w:hAnsi="Tahoma" w:cs="Tahoma"/>
          <w:lang/>
        </w:rPr>
      </w:pPr>
    </w:p>
    <w:p w:rsidR="00964EE3" w:rsidRDefault="00964EE3" w:rsidP="001063A1">
      <w:pPr>
        <w:pStyle w:val="ListParagraph"/>
        <w:ind w:left="643"/>
        <w:jc w:val="both"/>
        <w:rPr>
          <w:rFonts w:ascii="Tahoma" w:hAnsi="Tahoma" w:cs="Tahoma"/>
          <w:lang/>
        </w:rPr>
      </w:pPr>
    </w:p>
    <w:p w:rsidR="00964EE3" w:rsidRDefault="00964EE3" w:rsidP="001063A1">
      <w:pPr>
        <w:pStyle w:val="ListParagraph"/>
        <w:ind w:left="643"/>
        <w:jc w:val="both"/>
        <w:rPr>
          <w:rFonts w:ascii="Tahoma" w:hAnsi="Tahoma" w:cs="Tahoma"/>
          <w:lang/>
        </w:rPr>
      </w:pPr>
    </w:p>
    <w:p w:rsidR="00964EE3" w:rsidRDefault="00964EE3" w:rsidP="001063A1">
      <w:pPr>
        <w:pStyle w:val="ListParagraph"/>
        <w:ind w:left="643"/>
        <w:jc w:val="both"/>
        <w:rPr>
          <w:rFonts w:ascii="Tahoma" w:hAnsi="Tahoma" w:cs="Tahoma"/>
          <w:lang/>
        </w:rPr>
      </w:pPr>
    </w:p>
    <w:p w:rsidR="00964EE3" w:rsidRDefault="00964EE3" w:rsidP="001063A1">
      <w:pPr>
        <w:pStyle w:val="ListParagraph"/>
        <w:ind w:left="643"/>
        <w:jc w:val="both"/>
        <w:rPr>
          <w:rFonts w:ascii="Tahoma" w:hAnsi="Tahoma" w:cs="Tahoma"/>
          <w:lang/>
        </w:rPr>
      </w:pPr>
    </w:p>
    <w:p w:rsidR="00964EE3" w:rsidRDefault="00964EE3" w:rsidP="001063A1">
      <w:pPr>
        <w:pStyle w:val="ListParagraph"/>
        <w:ind w:left="643"/>
        <w:jc w:val="both"/>
        <w:rPr>
          <w:rFonts w:ascii="Tahoma" w:hAnsi="Tahoma" w:cs="Tahoma"/>
          <w:lang/>
        </w:rPr>
      </w:pPr>
    </w:p>
    <w:p w:rsidR="00964EE3" w:rsidRDefault="00964EE3" w:rsidP="001063A1">
      <w:pPr>
        <w:pStyle w:val="ListParagraph"/>
        <w:ind w:left="643"/>
        <w:jc w:val="both"/>
        <w:rPr>
          <w:rFonts w:ascii="Tahoma" w:hAnsi="Tahoma" w:cs="Tahoma"/>
          <w:lang/>
        </w:rPr>
      </w:pPr>
    </w:p>
    <w:p w:rsidR="00964EE3" w:rsidRDefault="00964EE3" w:rsidP="001063A1">
      <w:pPr>
        <w:pStyle w:val="ListParagraph"/>
        <w:ind w:left="643"/>
        <w:jc w:val="both"/>
        <w:rPr>
          <w:rFonts w:ascii="Tahoma" w:hAnsi="Tahoma" w:cs="Tahoma"/>
          <w:lang/>
        </w:rPr>
      </w:pPr>
    </w:p>
    <w:p w:rsidR="00964EE3" w:rsidRDefault="00964EE3" w:rsidP="001063A1">
      <w:pPr>
        <w:pStyle w:val="ListParagraph"/>
        <w:ind w:left="643"/>
        <w:jc w:val="both"/>
        <w:rPr>
          <w:rFonts w:ascii="Tahoma" w:hAnsi="Tahoma" w:cs="Tahoma"/>
          <w:lang/>
        </w:rPr>
      </w:pPr>
    </w:p>
    <w:p w:rsidR="00964EE3" w:rsidRDefault="00964EE3" w:rsidP="001063A1">
      <w:pPr>
        <w:pStyle w:val="ListParagraph"/>
        <w:ind w:left="643"/>
        <w:jc w:val="both"/>
        <w:rPr>
          <w:rFonts w:ascii="Tahoma" w:hAnsi="Tahoma" w:cs="Tahoma"/>
          <w:lang/>
        </w:rPr>
      </w:pPr>
    </w:p>
    <w:p w:rsidR="00964EE3" w:rsidRDefault="00964EE3" w:rsidP="001063A1">
      <w:pPr>
        <w:pStyle w:val="ListParagraph"/>
        <w:ind w:left="643"/>
        <w:jc w:val="both"/>
        <w:rPr>
          <w:rFonts w:ascii="Tahoma" w:hAnsi="Tahoma" w:cs="Tahoma"/>
          <w:lang/>
        </w:rPr>
      </w:pPr>
    </w:p>
    <w:p w:rsidR="00964EE3" w:rsidRDefault="00964EE3" w:rsidP="001063A1">
      <w:pPr>
        <w:pStyle w:val="ListParagraph"/>
        <w:ind w:left="643"/>
        <w:jc w:val="both"/>
        <w:rPr>
          <w:rFonts w:ascii="Tahoma" w:hAnsi="Tahoma" w:cs="Tahoma"/>
          <w:lang/>
        </w:rPr>
      </w:pPr>
    </w:p>
    <w:p w:rsidR="00964EE3" w:rsidRDefault="00964EE3" w:rsidP="001063A1">
      <w:pPr>
        <w:pStyle w:val="ListParagraph"/>
        <w:ind w:left="643"/>
        <w:jc w:val="both"/>
        <w:rPr>
          <w:rFonts w:ascii="Tahoma" w:hAnsi="Tahoma" w:cs="Tahoma"/>
          <w:lang/>
        </w:rPr>
      </w:pPr>
    </w:p>
    <w:p w:rsidR="00964EE3" w:rsidRDefault="00964EE3" w:rsidP="001063A1">
      <w:pPr>
        <w:pStyle w:val="ListParagraph"/>
        <w:ind w:left="643"/>
        <w:jc w:val="both"/>
        <w:rPr>
          <w:rFonts w:ascii="Tahoma" w:hAnsi="Tahoma" w:cs="Tahoma"/>
          <w:lang/>
        </w:rPr>
      </w:pPr>
    </w:p>
    <w:p w:rsidR="00964EE3" w:rsidRPr="00330304" w:rsidRDefault="00964EE3" w:rsidP="00330304">
      <w:pPr>
        <w:jc w:val="both"/>
        <w:rPr>
          <w:rFonts w:ascii="Tahoma" w:hAnsi="Tahoma" w:cs="Tahoma"/>
          <w:lang/>
        </w:rPr>
      </w:pPr>
    </w:p>
    <w:p w:rsidR="00680FA7" w:rsidRDefault="00A6140E" w:rsidP="00F81FBB">
      <w:pPr>
        <w:pStyle w:val="Heading2"/>
        <w:numPr>
          <w:ilvl w:val="0"/>
          <w:numId w:val="15"/>
        </w:numPr>
        <w:rPr>
          <w:lang/>
        </w:rPr>
      </w:pPr>
      <w:bookmarkStart w:id="8" w:name="_Toc122082921"/>
      <w:r w:rsidRPr="00CE5F97">
        <w:rPr>
          <w:lang/>
        </w:rPr>
        <w:lastRenderedPageBreak/>
        <w:t>P</w:t>
      </w:r>
      <w:r w:rsidR="00680FA7" w:rsidRPr="00CE5F97">
        <w:rPr>
          <w:lang/>
        </w:rPr>
        <w:t xml:space="preserve">laniranje </w:t>
      </w:r>
      <w:r w:rsidR="008563EB" w:rsidRPr="00CE5F97">
        <w:rPr>
          <w:lang/>
        </w:rPr>
        <w:t>pregovaračkog post</w:t>
      </w:r>
      <w:r w:rsidR="00663532" w:rsidRPr="00CE5F97">
        <w:rPr>
          <w:lang/>
        </w:rPr>
        <w:t>u</w:t>
      </w:r>
      <w:r w:rsidR="008563EB" w:rsidRPr="00CE5F97">
        <w:rPr>
          <w:lang/>
        </w:rPr>
        <w:t>pka</w:t>
      </w:r>
      <w:bookmarkEnd w:id="8"/>
    </w:p>
    <w:p w:rsidR="00F81FBB" w:rsidRPr="00F81FBB" w:rsidRDefault="00F81FBB" w:rsidP="00F81FBB">
      <w:pPr>
        <w:rPr>
          <w:lang/>
        </w:rPr>
      </w:pPr>
    </w:p>
    <w:bookmarkEnd w:id="7"/>
    <w:p w:rsidR="0062350D" w:rsidRPr="00330304" w:rsidRDefault="00AD3DC1" w:rsidP="00AD3DC1">
      <w:pPr>
        <w:jc w:val="both"/>
        <w:rPr>
          <w:rFonts w:ascii="Tahoma" w:hAnsi="Tahoma" w:cs="Tahoma"/>
          <w:sz w:val="24"/>
          <w:lang/>
        </w:rPr>
      </w:pPr>
      <w:r w:rsidRPr="00330304">
        <w:rPr>
          <w:rFonts w:ascii="Tahoma" w:hAnsi="Tahoma" w:cs="Tahoma"/>
          <w:sz w:val="24"/>
          <w:lang/>
        </w:rPr>
        <w:t xml:space="preserve">Na osnovu raspoloživih podataka, proizilazi da </w:t>
      </w:r>
      <w:r w:rsidR="00956D6D" w:rsidRPr="00330304">
        <w:rPr>
          <w:rFonts w:ascii="Tahoma" w:hAnsi="Tahoma" w:cs="Tahoma"/>
          <w:sz w:val="24"/>
          <w:lang/>
        </w:rPr>
        <w:t>je</w:t>
      </w:r>
      <w:r w:rsidRPr="00330304">
        <w:rPr>
          <w:rFonts w:ascii="Tahoma" w:hAnsi="Tahoma" w:cs="Tahoma"/>
          <w:sz w:val="24"/>
          <w:lang/>
        </w:rPr>
        <w:t xml:space="preserve"> udio</w:t>
      </w:r>
      <w:r w:rsidR="00AB1DC1" w:rsidRPr="00330304">
        <w:rPr>
          <w:rFonts w:ascii="Tahoma" w:hAnsi="Tahoma" w:cs="Tahoma"/>
          <w:sz w:val="24"/>
          <w:lang/>
        </w:rPr>
        <w:t xml:space="preserve">planiranih </w:t>
      </w:r>
      <w:r w:rsidR="006A4077" w:rsidRPr="00330304">
        <w:rPr>
          <w:rFonts w:ascii="Tahoma" w:hAnsi="Tahoma" w:cs="Tahoma"/>
          <w:sz w:val="24"/>
          <w:lang/>
        </w:rPr>
        <w:t>pregovaračkih postupaka  31,03%</w:t>
      </w:r>
      <w:r w:rsidR="00246A3F" w:rsidRPr="00330304">
        <w:rPr>
          <w:rFonts w:ascii="Tahoma" w:hAnsi="Tahoma" w:cs="Tahoma"/>
          <w:sz w:val="24"/>
          <w:lang/>
        </w:rPr>
        <w:t>, dok je udio ovih postupaka koji nijesu predviđeni planom</w:t>
      </w:r>
      <w:r w:rsidR="00F93E14" w:rsidRPr="00330304">
        <w:rPr>
          <w:rFonts w:ascii="Tahoma" w:hAnsi="Tahoma" w:cs="Tahoma"/>
          <w:sz w:val="24"/>
          <w:lang/>
        </w:rPr>
        <w:t xml:space="preserve"> 68,97%</w:t>
      </w:r>
      <w:r w:rsidR="006A4077" w:rsidRPr="00330304">
        <w:rPr>
          <w:rFonts w:ascii="Tahoma" w:hAnsi="Tahoma" w:cs="Tahoma"/>
          <w:sz w:val="24"/>
          <w:lang/>
        </w:rPr>
        <w:t>.</w:t>
      </w:r>
    </w:p>
    <w:p w:rsidR="00245F78" w:rsidRPr="00330304" w:rsidRDefault="00263FEC" w:rsidP="00500AD5">
      <w:pPr>
        <w:jc w:val="both"/>
        <w:rPr>
          <w:rFonts w:ascii="Tahoma" w:hAnsi="Tahoma" w:cs="Tahoma"/>
          <w:sz w:val="24"/>
          <w:lang/>
        </w:rPr>
      </w:pPr>
      <w:r w:rsidRPr="00330304">
        <w:rPr>
          <w:rFonts w:ascii="Tahoma" w:hAnsi="Tahoma" w:cs="Tahoma"/>
          <w:sz w:val="24"/>
          <w:lang/>
        </w:rPr>
        <w:t>Iz navedenog proizilazi</w:t>
      </w:r>
      <w:r w:rsidR="0048490F" w:rsidRPr="00330304">
        <w:rPr>
          <w:rFonts w:ascii="Tahoma" w:hAnsi="Tahoma" w:cs="Tahoma"/>
          <w:sz w:val="24"/>
          <w:lang/>
        </w:rPr>
        <w:t xml:space="preserve"> znatno </w:t>
      </w:r>
      <w:r w:rsidR="006F09D1" w:rsidRPr="00330304">
        <w:rPr>
          <w:rFonts w:ascii="Tahoma" w:hAnsi="Tahoma" w:cs="Tahoma"/>
          <w:sz w:val="24"/>
          <w:lang/>
        </w:rPr>
        <w:t xml:space="preserve">manji nivo transparentnosti ove vrste postupka, iako treba uzeti u obzir </w:t>
      </w:r>
      <w:r w:rsidR="0048490F" w:rsidRPr="00330304">
        <w:rPr>
          <w:rFonts w:ascii="Tahoma" w:hAnsi="Tahoma" w:cs="Tahoma"/>
          <w:sz w:val="24"/>
          <w:lang/>
        </w:rPr>
        <w:t>r</w:t>
      </w:r>
      <w:r w:rsidR="006F09D1" w:rsidRPr="00330304">
        <w:rPr>
          <w:rFonts w:ascii="Tahoma" w:hAnsi="Tahoma" w:cs="Tahoma"/>
          <w:sz w:val="24"/>
          <w:lang/>
        </w:rPr>
        <w:t xml:space="preserve">azloge hitnosti kao jedan od </w:t>
      </w:r>
      <w:r w:rsidRPr="00330304">
        <w:rPr>
          <w:rFonts w:ascii="Tahoma" w:hAnsi="Tahoma" w:cs="Tahoma"/>
          <w:sz w:val="24"/>
          <w:lang/>
        </w:rPr>
        <w:t>zakonskih</w:t>
      </w:r>
      <w:r w:rsidR="006F09D1" w:rsidRPr="00330304">
        <w:rPr>
          <w:rFonts w:ascii="Tahoma" w:hAnsi="Tahoma" w:cs="Tahoma"/>
          <w:sz w:val="24"/>
          <w:lang/>
        </w:rPr>
        <w:t xml:space="preserve"> osnova </w:t>
      </w:r>
      <w:r w:rsidRPr="00330304">
        <w:rPr>
          <w:rFonts w:ascii="Tahoma" w:hAnsi="Tahoma" w:cs="Tahoma"/>
          <w:sz w:val="24"/>
          <w:lang/>
        </w:rPr>
        <w:t>koji naručiocu omogućavaju</w:t>
      </w:r>
      <w:r w:rsidR="006F09D1" w:rsidRPr="00330304">
        <w:rPr>
          <w:rFonts w:ascii="Tahoma" w:hAnsi="Tahoma" w:cs="Tahoma"/>
          <w:sz w:val="24"/>
          <w:lang/>
        </w:rPr>
        <w:t xml:space="preserve"> sprovođenje ovog postupka</w:t>
      </w:r>
      <w:r w:rsidR="00084D29" w:rsidRPr="00330304">
        <w:rPr>
          <w:rFonts w:ascii="Tahoma" w:hAnsi="Tahoma" w:cs="Tahoma"/>
          <w:sz w:val="24"/>
          <w:lang/>
        </w:rPr>
        <w:t>primjenom</w:t>
      </w:r>
      <w:r w:rsidR="001063A1" w:rsidRPr="00330304">
        <w:rPr>
          <w:rFonts w:ascii="Tahoma" w:hAnsi="Tahoma" w:cs="Tahoma"/>
          <w:sz w:val="24"/>
          <w:lang/>
        </w:rPr>
        <w:t xml:space="preserve"> zakonom propisanih rokova</w:t>
      </w:r>
      <w:r w:rsidR="006F09D1" w:rsidRPr="00330304">
        <w:rPr>
          <w:rFonts w:ascii="Tahoma" w:hAnsi="Tahoma" w:cs="Tahoma"/>
          <w:sz w:val="24"/>
          <w:lang/>
        </w:rPr>
        <w:t>.</w:t>
      </w:r>
    </w:p>
    <w:p w:rsidR="00944382" w:rsidRPr="00330304" w:rsidRDefault="00944382" w:rsidP="00500AD5">
      <w:pPr>
        <w:jc w:val="both"/>
        <w:rPr>
          <w:rFonts w:ascii="Tahoma" w:hAnsi="Tahoma" w:cs="Tahoma"/>
          <w:sz w:val="24"/>
          <w:lang/>
        </w:rPr>
      </w:pPr>
      <w:r w:rsidRPr="00330304">
        <w:rPr>
          <w:rFonts w:ascii="Tahoma" w:hAnsi="Tahoma" w:cs="Tahoma"/>
          <w:sz w:val="24"/>
          <w:lang/>
        </w:rPr>
        <w:t xml:space="preserve">Napominjemo da su razlozi hitnosti </w:t>
      </w:r>
      <w:r w:rsidR="00CB63BF" w:rsidRPr="00330304">
        <w:rPr>
          <w:rFonts w:ascii="Tahoma" w:hAnsi="Tahoma" w:cs="Tahoma"/>
          <w:sz w:val="24"/>
          <w:lang/>
        </w:rPr>
        <w:t>vanredni</w:t>
      </w:r>
      <w:r w:rsidRPr="00330304">
        <w:rPr>
          <w:rFonts w:ascii="Tahoma" w:hAnsi="Tahoma" w:cs="Tahoma"/>
          <w:sz w:val="24"/>
          <w:lang/>
        </w:rPr>
        <w:t xml:space="preserve">, odnosno nepredviđeni događaji za naručioca koji opravdavaju sprovođenje ovog postupka mimo zakonom propisanih </w:t>
      </w:r>
      <w:r w:rsidR="003069D5" w:rsidRPr="00330304">
        <w:rPr>
          <w:rFonts w:ascii="Tahoma" w:hAnsi="Tahoma" w:cs="Tahoma"/>
          <w:sz w:val="24"/>
          <w:lang/>
        </w:rPr>
        <w:t>rokova</w:t>
      </w:r>
      <w:r w:rsidR="00263FEC" w:rsidRPr="00330304">
        <w:rPr>
          <w:rFonts w:ascii="Tahoma" w:hAnsi="Tahoma" w:cs="Tahoma"/>
          <w:sz w:val="24"/>
          <w:lang/>
        </w:rPr>
        <w:t>.</w:t>
      </w:r>
    </w:p>
    <w:p w:rsidR="001063A1" w:rsidRPr="00330304" w:rsidRDefault="004B2713" w:rsidP="003D7570">
      <w:pPr>
        <w:jc w:val="both"/>
        <w:rPr>
          <w:rFonts w:ascii="Tahoma" w:hAnsi="Tahoma" w:cs="Tahoma"/>
          <w:sz w:val="24"/>
        </w:rPr>
      </w:pPr>
      <w:r w:rsidRPr="00330304">
        <w:rPr>
          <w:rFonts w:ascii="Tahoma" w:hAnsi="Tahoma" w:cs="Tahoma"/>
          <w:sz w:val="24"/>
          <w:lang/>
        </w:rPr>
        <w:t>Udio planiranih pregovaračkih postupaka je</w:t>
      </w:r>
      <w:r w:rsidR="00263FEC" w:rsidRPr="00330304">
        <w:rPr>
          <w:rFonts w:ascii="Tahoma" w:hAnsi="Tahoma" w:cs="Tahoma"/>
          <w:sz w:val="24"/>
          <w:lang/>
        </w:rPr>
        <w:t xml:space="preserve"> manji u odnosu </w:t>
      </w:r>
      <w:r w:rsidR="001F319D" w:rsidRPr="00330304">
        <w:rPr>
          <w:rFonts w:ascii="Tahoma" w:hAnsi="Tahoma" w:cs="Tahoma"/>
          <w:sz w:val="24"/>
          <w:lang/>
        </w:rPr>
        <w:t>n</w:t>
      </w:r>
      <w:r w:rsidR="00263FEC" w:rsidRPr="00330304">
        <w:rPr>
          <w:rFonts w:ascii="Tahoma" w:hAnsi="Tahoma" w:cs="Tahoma"/>
          <w:sz w:val="24"/>
          <w:lang/>
        </w:rPr>
        <w:t>a postotak onih koji nijesu planirani i  iznosi 31,03%</w:t>
      </w:r>
      <w:r w:rsidR="0060323C" w:rsidRPr="00330304">
        <w:rPr>
          <w:rFonts w:ascii="Tahoma" w:hAnsi="Tahoma" w:cs="Tahoma"/>
          <w:sz w:val="24"/>
          <w:lang/>
        </w:rPr>
        <w:t xml:space="preserve">,ovi </w:t>
      </w:r>
      <w:r w:rsidR="00263FEC" w:rsidRPr="00330304">
        <w:rPr>
          <w:rFonts w:ascii="Tahoma" w:hAnsi="Tahoma" w:cs="Tahoma"/>
          <w:sz w:val="24"/>
          <w:lang/>
        </w:rPr>
        <w:t>podaci su</w:t>
      </w:r>
      <w:r w:rsidRPr="00330304">
        <w:rPr>
          <w:rFonts w:ascii="Tahoma" w:hAnsi="Tahoma" w:cs="Tahoma"/>
          <w:sz w:val="24"/>
          <w:lang/>
        </w:rPr>
        <w:t xml:space="preserve"> prikazan</w:t>
      </w:r>
      <w:r w:rsidR="005E4CDE" w:rsidRPr="00330304">
        <w:rPr>
          <w:rFonts w:ascii="Tahoma" w:hAnsi="Tahoma" w:cs="Tahoma"/>
          <w:sz w:val="24"/>
          <w:lang/>
        </w:rPr>
        <w:t xml:space="preserve">i </w:t>
      </w:r>
      <w:r w:rsidR="0060323C" w:rsidRPr="00330304">
        <w:rPr>
          <w:rFonts w:ascii="Tahoma" w:hAnsi="Tahoma" w:cs="Tahoma"/>
          <w:sz w:val="24"/>
          <w:lang/>
        </w:rPr>
        <w:t xml:space="preserve">u nastavku </w:t>
      </w:r>
      <w:r w:rsidR="00263FEC" w:rsidRPr="00330304">
        <w:rPr>
          <w:rFonts w:ascii="Tahoma" w:hAnsi="Tahoma" w:cs="Tahoma"/>
          <w:sz w:val="24"/>
          <w:lang/>
        </w:rPr>
        <w:t>analitički</w:t>
      </w:r>
      <w:r w:rsidR="005E4CDE" w:rsidRPr="00330304">
        <w:rPr>
          <w:rFonts w:ascii="Tahoma" w:hAnsi="Tahoma" w:cs="Tahoma"/>
          <w:sz w:val="24"/>
          <w:lang/>
        </w:rPr>
        <w:t xml:space="preserve"> i</w:t>
      </w:r>
      <w:r w:rsidR="00263FEC" w:rsidRPr="00330304">
        <w:rPr>
          <w:rFonts w:ascii="Tahoma" w:hAnsi="Tahoma" w:cs="Tahoma"/>
          <w:sz w:val="24"/>
          <w:lang/>
        </w:rPr>
        <w:t>grafički</w:t>
      </w:r>
      <w:r w:rsidR="003D7570" w:rsidRPr="00330304">
        <w:rPr>
          <w:rFonts w:ascii="Tahoma" w:hAnsi="Tahoma" w:cs="Tahoma"/>
          <w:sz w:val="24"/>
        </w:rPr>
        <w:t>:</w:t>
      </w:r>
    </w:p>
    <w:p w:rsidR="00D62C10" w:rsidRPr="00330304" w:rsidRDefault="00D62C10" w:rsidP="00D62C10">
      <w:pPr>
        <w:spacing w:after="0"/>
        <w:jc w:val="both"/>
        <w:rPr>
          <w:rFonts w:ascii="Tahoma" w:hAnsi="Tahoma" w:cs="Tahoma"/>
          <w:i/>
          <w:sz w:val="24"/>
        </w:rPr>
      </w:pPr>
    </w:p>
    <w:p w:rsidR="00BD474B" w:rsidRPr="00330304" w:rsidRDefault="00360B21" w:rsidP="00D62C10">
      <w:pPr>
        <w:spacing w:after="0"/>
        <w:jc w:val="both"/>
        <w:rPr>
          <w:rFonts w:ascii="Tahoma" w:hAnsi="Tahoma" w:cs="Tahoma"/>
          <w:i/>
          <w:sz w:val="24"/>
        </w:rPr>
      </w:pPr>
      <w:r w:rsidRPr="00330304">
        <w:rPr>
          <w:rFonts w:ascii="Tahoma" w:hAnsi="Tahoma" w:cs="Tahoma"/>
          <w:i/>
          <w:sz w:val="24"/>
        </w:rPr>
        <w:t>Tabela 1</w:t>
      </w:r>
      <w:r w:rsidR="00D62C10" w:rsidRPr="00330304">
        <w:rPr>
          <w:rFonts w:ascii="Tahoma" w:hAnsi="Tahoma" w:cs="Tahoma"/>
          <w:i/>
          <w:sz w:val="24"/>
        </w:rPr>
        <w:t>: Planiranje pregovaračkog postupka</w:t>
      </w:r>
    </w:p>
    <w:tbl>
      <w:tblPr>
        <w:tblW w:w="9634" w:type="dxa"/>
        <w:tblLook w:val="04A0"/>
      </w:tblPr>
      <w:tblGrid>
        <w:gridCol w:w="5382"/>
        <w:gridCol w:w="1559"/>
        <w:gridCol w:w="2693"/>
      </w:tblGrid>
      <w:tr w:rsidR="00F93E14" w:rsidRPr="00CE5F97" w:rsidTr="00565609">
        <w:trPr>
          <w:trHeight w:val="450"/>
        </w:trPr>
        <w:tc>
          <w:tcPr>
            <w:tcW w:w="96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vAlign w:val="bottom"/>
            <w:hideMark/>
          </w:tcPr>
          <w:p w:rsidR="00F93E14" w:rsidRPr="00330304" w:rsidRDefault="00F93E14" w:rsidP="00D62C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330304">
              <w:rPr>
                <w:rFonts w:ascii="Tahoma" w:eastAsia="Times New Roman" w:hAnsi="Tahoma" w:cs="Tahoma"/>
                <w:b/>
                <w:bCs/>
                <w:color w:val="000000"/>
              </w:rPr>
              <w:t>Planiranje pregovaračkog postupka bez</w:t>
            </w:r>
            <w:r w:rsidRPr="00330304">
              <w:rPr>
                <w:rFonts w:ascii="Tahoma" w:eastAsia="Times New Roman" w:hAnsi="Tahoma" w:cs="Tahoma"/>
                <w:b/>
                <w:bCs/>
                <w:color w:val="000000"/>
              </w:rPr>
              <w:br/>
              <w:t xml:space="preserve"> pre</w:t>
            </w:r>
            <w:r w:rsidR="00D62C10" w:rsidRPr="00330304">
              <w:rPr>
                <w:rFonts w:ascii="Tahoma" w:eastAsia="Times New Roman" w:hAnsi="Tahoma" w:cs="Tahoma"/>
                <w:b/>
                <w:bCs/>
                <w:color w:val="000000"/>
              </w:rPr>
              <w:t>t</w:t>
            </w:r>
            <w:r w:rsidRPr="00330304">
              <w:rPr>
                <w:rFonts w:ascii="Tahoma" w:eastAsia="Times New Roman" w:hAnsi="Tahoma" w:cs="Tahoma"/>
                <w:b/>
                <w:bCs/>
                <w:color w:val="000000"/>
              </w:rPr>
              <w:t xml:space="preserve">hodnog objavljivanja </w:t>
            </w:r>
            <w:r w:rsidRPr="00330304">
              <w:rPr>
                <w:rFonts w:ascii="Tahoma" w:eastAsia="Times New Roman" w:hAnsi="Tahoma" w:cs="Tahoma"/>
                <w:b/>
                <w:bCs/>
                <w:color w:val="000000"/>
              </w:rPr>
              <w:br/>
              <w:t>poziva za nadmetanje</w:t>
            </w:r>
          </w:p>
        </w:tc>
      </w:tr>
      <w:tr w:rsidR="00F93E14" w:rsidRPr="00CE5F97" w:rsidTr="00565609">
        <w:trPr>
          <w:trHeight w:val="450"/>
        </w:trPr>
        <w:tc>
          <w:tcPr>
            <w:tcW w:w="96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</w:rPr>
            </w:pPr>
          </w:p>
        </w:tc>
      </w:tr>
      <w:tr w:rsidR="00F93E14" w:rsidRPr="00CE5F97" w:rsidTr="00330304">
        <w:trPr>
          <w:trHeight w:val="528"/>
        </w:trPr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93E14" w:rsidRPr="00330304" w:rsidRDefault="00F93E14" w:rsidP="00F93E1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330304">
              <w:rPr>
                <w:rFonts w:ascii="Tahoma" w:eastAsia="Times New Roman" w:hAnsi="Tahoma" w:cs="Tahoma"/>
                <w:b/>
                <w:bCs/>
                <w:color w:val="000000"/>
              </w:rPr>
              <w:t>Naručilac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93E14" w:rsidRPr="00330304" w:rsidRDefault="00F93E14" w:rsidP="00F93E1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330304">
              <w:rPr>
                <w:rFonts w:ascii="Tahoma" w:eastAsia="Times New Roman" w:hAnsi="Tahoma" w:cs="Tahoma"/>
                <w:b/>
                <w:bCs/>
                <w:color w:val="000000"/>
              </w:rPr>
              <w:t>Planirana javna</w:t>
            </w:r>
            <w:r w:rsidRPr="00330304">
              <w:rPr>
                <w:rFonts w:ascii="Tahoma" w:eastAsia="Times New Roman" w:hAnsi="Tahoma" w:cs="Tahoma"/>
                <w:b/>
                <w:bCs/>
                <w:color w:val="000000"/>
              </w:rPr>
              <w:br/>
              <w:t>nabavka DA/NE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93E14" w:rsidRPr="00330304" w:rsidRDefault="00F93E14" w:rsidP="00F93E1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330304">
              <w:rPr>
                <w:rFonts w:ascii="Tahoma" w:eastAsia="Times New Roman" w:hAnsi="Tahoma" w:cs="Tahoma"/>
                <w:b/>
                <w:bCs/>
                <w:color w:val="000000"/>
              </w:rPr>
              <w:t>Iznos iz plana</w:t>
            </w:r>
          </w:p>
        </w:tc>
      </w:tr>
      <w:tr w:rsidR="00F93E14" w:rsidRPr="00CE5F97" w:rsidTr="00330304">
        <w:trPr>
          <w:trHeight w:val="28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Pošta Crne Gore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347.000,00 €</w:t>
            </w:r>
          </w:p>
        </w:tc>
      </w:tr>
      <w:tr w:rsidR="00F93E14" w:rsidRPr="00CE5F97" w:rsidTr="00330304">
        <w:trPr>
          <w:trHeight w:val="28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DOO Komunalno Budva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70.000,00 €</w:t>
            </w:r>
          </w:p>
        </w:tc>
      </w:tr>
      <w:tr w:rsidR="00F93E14" w:rsidRPr="00CE5F97" w:rsidTr="00330304">
        <w:trPr>
          <w:trHeight w:val="243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DOO Vodovod i kanalizacija Kotor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70.000,00 €</w:t>
            </w:r>
          </w:p>
        </w:tc>
      </w:tr>
      <w:tr w:rsidR="00F93E14" w:rsidRPr="00CE5F97" w:rsidTr="00330304">
        <w:trPr>
          <w:trHeight w:val="28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DOO Vodovod i kanalizacija Kotor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70.000,00 €</w:t>
            </w:r>
          </w:p>
        </w:tc>
      </w:tr>
      <w:tr w:rsidR="00F93E14" w:rsidRPr="00CE5F97" w:rsidTr="00330304">
        <w:trPr>
          <w:trHeight w:val="251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Glavni grad Podgorica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35.000,00 €</w:t>
            </w:r>
          </w:p>
        </w:tc>
      </w:tr>
      <w:tr w:rsidR="00F93E14" w:rsidRPr="00CE5F97" w:rsidTr="00330304">
        <w:trPr>
          <w:trHeight w:val="21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Investiciono razvojni fond Crne Gore 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14.876,03 €</w:t>
            </w:r>
          </w:p>
        </w:tc>
      </w:tr>
      <w:tr w:rsidR="00F93E14" w:rsidRPr="00CE5F97" w:rsidTr="00330304">
        <w:trPr>
          <w:trHeight w:val="28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JZU Dom zdravlja Kotor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154.000,00 €</w:t>
            </w:r>
          </w:p>
        </w:tc>
      </w:tr>
      <w:tr w:rsidR="00F93E14" w:rsidRPr="00CE5F97" w:rsidTr="00330304">
        <w:trPr>
          <w:trHeight w:val="28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JZU Dom zdravlja Kotor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154.000,00 €</w:t>
            </w:r>
          </w:p>
        </w:tc>
      </w:tr>
      <w:tr w:rsidR="00F93E14" w:rsidRPr="00CE5F97" w:rsidTr="00330304">
        <w:trPr>
          <w:trHeight w:val="271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JZU Dom zdravlja Kotor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41.322,00 €</w:t>
            </w:r>
          </w:p>
        </w:tc>
      </w:tr>
      <w:tr w:rsidR="00F93E14" w:rsidRPr="00CE5F97" w:rsidTr="00330304">
        <w:trPr>
          <w:trHeight w:val="261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JZU Opšta bolnica Berane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82.650,00 €</w:t>
            </w:r>
          </w:p>
        </w:tc>
      </w:tr>
      <w:tr w:rsidR="00F93E14" w:rsidRPr="00CE5F97" w:rsidTr="00330304">
        <w:trPr>
          <w:trHeight w:val="16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Ministarstvo unutrašnjih poslova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115.702,48 €</w:t>
            </w:r>
          </w:p>
        </w:tc>
      </w:tr>
      <w:tr w:rsidR="00F93E14" w:rsidRPr="00CE5F97" w:rsidTr="00330304">
        <w:trPr>
          <w:trHeight w:val="28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Ministarstvo vajskih poslova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20.661,15 €</w:t>
            </w:r>
          </w:p>
        </w:tc>
      </w:tr>
      <w:tr w:rsidR="00F93E14" w:rsidRPr="00CE5F97" w:rsidTr="00330304">
        <w:trPr>
          <w:trHeight w:val="28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Opština Herceg Novi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165.289,26 €</w:t>
            </w:r>
          </w:p>
        </w:tc>
      </w:tr>
      <w:tr w:rsidR="00F93E14" w:rsidRPr="00CE5F97" w:rsidTr="00330304">
        <w:trPr>
          <w:trHeight w:val="28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Parking servis Herceg Novi DOO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35.000,00 €</w:t>
            </w:r>
          </w:p>
        </w:tc>
      </w:tr>
      <w:tr w:rsidR="00F93E14" w:rsidRPr="00CE5F97" w:rsidTr="00330304">
        <w:trPr>
          <w:trHeight w:val="28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Rudnik uglja AD Pljevlja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90.000,00 €</w:t>
            </w:r>
          </w:p>
        </w:tc>
      </w:tr>
      <w:tr w:rsidR="00F93E14" w:rsidRPr="00CE5F97" w:rsidTr="00330304">
        <w:trPr>
          <w:trHeight w:val="28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Rudnik uglja AD Pljevlja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60.000,00 €</w:t>
            </w:r>
          </w:p>
        </w:tc>
      </w:tr>
      <w:tr w:rsidR="00F93E14" w:rsidRPr="00CE5F97" w:rsidTr="00330304">
        <w:trPr>
          <w:trHeight w:val="28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Skupština Crne Gore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21.487,56 €</w:t>
            </w:r>
          </w:p>
        </w:tc>
      </w:tr>
      <w:tr w:rsidR="00F93E14" w:rsidRPr="00CE5F97" w:rsidTr="00330304">
        <w:trPr>
          <w:trHeight w:val="28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Uprava prihoda i carina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79.439,25 €</w:t>
            </w:r>
          </w:p>
        </w:tc>
      </w:tr>
      <w:tr w:rsidR="00F93E14" w:rsidRPr="00CE5F97" w:rsidTr="00330304">
        <w:trPr>
          <w:trHeight w:val="28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Glavni grad Podgorica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</w:t>
            </w:r>
          </w:p>
        </w:tc>
      </w:tr>
      <w:tr w:rsidR="00F93E14" w:rsidRPr="00CE5F97" w:rsidTr="00330304">
        <w:trPr>
          <w:trHeight w:val="24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Institut za javno zdravlje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   </w:t>
            </w:r>
          </w:p>
        </w:tc>
      </w:tr>
      <w:tr w:rsidR="00F93E14" w:rsidRPr="00CE5F97" w:rsidTr="00330304">
        <w:trPr>
          <w:trHeight w:val="221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lastRenderedPageBreak/>
              <w:t>Institut za javno zdravlje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</w:t>
            </w:r>
          </w:p>
        </w:tc>
      </w:tr>
      <w:tr w:rsidR="00F93E14" w:rsidRPr="00CE5F97" w:rsidTr="00330304">
        <w:trPr>
          <w:trHeight w:val="18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JP za upravljanje morskim dobrom Crne Gore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   </w:t>
            </w:r>
          </w:p>
        </w:tc>
      </w:tr>
      <w:tr w:rsidR="00F93E14" w:rsidRPr="00CE5F97" w:rsidTr="00330304">
        <w:trPr>
          <w:trHeight w:val="261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JPU Đina Vrbica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</w:t>
            </w:r>
          </w:p>
        </w:tc>
      </w:tr>
      <w:tr w:rsidR="00F93E14" w:rsidRPr="00CE5F97" w:rsidTr="00330304">
        <w:trPr>
          <w:trHeight w:val="28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JPU Đina Vrbica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   </w:t>
            </w:r>
          </w:p>
        </w:tc>
      </w:tr>
      <w:tr w:rsidR="00F93E14" w:rsidRPr="00CE5F97" w:rsidTr="00330304">
        <w:trPr>
          <w:trHeight w:val="28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JPU Zagorka Ivanović Cetinje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</w:t>
            </w:r>
          </w:p>
        </w:tc>
      </w:tr>
      <w:tr w:rsidR="00F93E14" w:rsidRPr="00CE5F97" w:rsidTr="00330304">
        <w:trPr>
          <w:trHeight w:val="28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JZU Opšta bolnica Blažo Orlandić Bar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   </w:t>
            </w:r>
          </w:p>
        </w:tc>
      </w:tr>
      <w:tr w:rsidR="00F93E14" w:rsidRPr="00CE5F97" w:rsidTr="00330304">
        <w:trPr>
          <w:trHeight w:val="28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Ministarstvo odbrane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</w:t>
            </w:r>
          </w:p>
        </w:tc>
      </w:tr>
      <w:tr w:rsidR="00F93E14" w:rsidRPr="00CE5F97" w:rsidTr="00330304">
        <w:trPr>
          <w:trHeight w:val="28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Ministarstvo unutrašnjih poslova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   </w:t>
            </w:r>
          </w:p>
        </w:tc>
      </w:tr>
      <w:tr w:rsidR="00F93E14" w:rsidRPr="00CE5F97" w:rsidTr="00330304">
        <w:trPr>
          <w:trHeight w:val="28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Ministarstvo unutrašnjih poslova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</w:t>
            </w:r>
          </w:p>
        </w:tc>
      </w:tr>
      <w:tr w:rsidR="00F93E14" w:rsidRPr="00CE5F97" w:rsidTr="00330304">
        <w:trPr>
          <w:trHeight w:val="28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Ministarstvo unutrašnjih poslova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   </w:t>
            </w:r>
          </w:p>
        </w:tc>
      </w:tr>
      <w:tr w:rsidR="00F93E14" w:rsidRPr="00CE5F97" w:rsidTr="00330304">
        <w:trPr>
          <w:trHeight w:val="28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Opština Budva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</w:t>
            </w:r>
          </w:p>
        </w:tc>
      </w:tr>
      <w:tr w:rsidR="00F93E14" w:rsidRPr="00CE5F97" w:rsidTr="00330304">
        <w:trPr>
          <w:trHeight w:val="28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Opština Herceg Novi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   </w:t>
            </w:r>
          </w:p>
        </w:tc>
      </w:tr>
      <w:tr w:rsidR="00F93E14" w:rsidRPr="00CE5F97" w:rsidTr="00330304">
        <w:trPr>
          <w:trHeight w:val="28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Putevi DOO Podgorica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</w:t>
            </w:r>
          </w:p>
        </w:tc>
      </w:tr>
      <w:tr w:rsidR="00F93E14" w:rsidRPr="00CE5F97" w:rsidTr="00330304">
        <w:trPr>
          <w:trHeight w:val="28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Putevi DOO Podgorica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   </w:t>
            </w:r>
          </w:p>
        </w:tc>
      </w:tr>
      <w:tr w:rsidR="00F93E14" w:rsidRPr="00CE5F97" w:rsidTr="00330304">
        <w:trPr>
          <w:trHeight w:val="28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Putevi DOO Podgorica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</w:t>
            </w:r>
          </w:p>
        </w:tc>
      </w:tr>
      <w:tr w:rsidR="00F93E14" w:rsidRPr="00CE5F97" w:rsidTr="00330304">
        <w:trPr>
          <w:trHeight w:val="288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Uprava prihoda i carina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   </w:t>
            </w:r>
          </w:p>
        </w:tc>
      </w:tr>
      <w:tr w:rsidR="00F93E14" w:rsidRPr="00CE5F97" w:rsidTr="00330304">
        <w:trPr>
          <w:trHeight w:val="263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</w:t>
            </w:r>
          </w:p>
        </w:tc>
      </w:tr>
      <w:tr w:rsidR="00F93E14" w:rsidRPr="00CE5F97" w:rsidTr="00330304">
        <w:trPr>
          <w:trHeight w:val="281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   </w:t>
            </w:r>
          </w:p>
        </w:tc>
      </w:tr>
      <w:tr w:rsidR="00F93E14" w:rsidRPr="00CE5F97" w:rsidTr="00330304">
        <w:trPr>
          <w:trHeight w:val="271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</w:t>
            </w:r>
          </w:p>
        </w:tc>
      </w:tr>
      <w:tr w:rsidR="00F93E14" w:rsidRPr="00CE5F97" w:rsidTr="00330304">
        <w:trPr>
          <w:trHeight w:val="2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   </w:t>
            </w:r>
          </w:p>
        </w:tc>
      </w:tr>
      <w:tr w:rsidR="00F93E14" w:rsidRPr="00CE5F97" w:rsidTr="00330304">
        <w:trPr>
          <w:trHeight w:val="27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</w:t>
            </w:r>
          </w:p>
        </w:tc>
      </w:tr>
      <w:tr w:rsidR="00F93E14" w:rsidRPr="00CE5F97" w:rsidTr="00330304">
        <w:trPr>
          <w:trHeight w:val="26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   </w:t>
            </w:r>
          </w:p>
        </w:tc>
      </w:tr>
      <w:tr w:rsidR="00F93E14" w:rsidRPr="00CE5F97" w:rsidTr="00330304">
        <w:trPr>
          <w:trHeight w:val="273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</w:t>
            </w:r>
          </w:p>
        </w:tc>
      </w:tr>
      <w:tr w:rsidR="00F93E14" w:rsidRPr="00CE5F97" w:rsidTr="00330304">
        <w:trPr>
          <w:trHeight w:val="263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   </w:t>
            </w:r>
          </w:p>
        </w:tc>
      </w:tr>
      <w:tr w:rsidR="00F93E14" w:rsidRPr="00CE5F97" w:rsidTr="00330304">
        <w:trPr>
          <w:trHeight w:val="281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</w:t>
            </w:r>
          </w:p>
        </w:tc>
      </w:tr>
      <w:tr w:rsidR="00F93E14" w:rsidRPr="00CE5F97" w:rsidTr="00330304">
        <w:trPr>
          <w:trHeight w:val="271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   </w:t>
            </w:r>
          </w:p>
        </w:tc>
      </w:tr>
      <w:tr w:rsidR="00F93E14" w:rsidRPr="00CE5F97" w:rsidTr="00330304">
        <w:trPr>
          <w:trHeight w:val="2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</w:t>
            </w:r>
          </w:p>
        </w:tc>
      </w:tr>
      <w:tr w:rsidR="00F93E14" w:rsidRPr="00CE5F97" w:rsidTr="00330304">
        <w:trPr>
          <w:trHeight w:val="27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   </w:t>
            </w:r>
          </w:p>
        </w:tc>
      </w:tr>
      <w:tr w:rsidR="00F93E14" w:rsidRPr="00CE5F97" w:rsidTr="00330304">
        <w:trPr>
          <w:trHeight w:val="25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</w:t>
            </w:r>
          </w:p>
        </w:tc>
      </w:tr>
      <w:tr w:rsidR="00F93E14" w:rsidRPr="00CE5F97" w:rsidTr="00330304">
        <w:trPr>
          <w:trHeight w:val="287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   </w:t>
            </w:r>
          </w:p>
        </w:tc>
      </w:tr>
      <w:tr w:rsidR="00F93E14" w:rsidRPr="00CE5F97" w:rsidTr="00330304">
        <w:trPr>
          <w:trHeight w:val="277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</w:t>
            </w:r>
          </w:p>
        </w:tc>
      </w:tr>
      <w:tr w:rsidR="00F93E14" w:rsidRPr="00CE5F97" w:rsidTr="00330304">
        <w:trPr>
          <w:trHeight w:val="267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   </w:t>
            </w:r>
          </w:p>
        </w:tc>
      </w:tr>
      <w:tr w:rsidR="00F93E14" w:rsidRPr="00CE5F97" w:rsidTr="00330304">
        <w:trPr>
          <w:trHeight w:val="271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</w:t>
            </w:r>
          </w:p>
        </w:tc>
      </w:tr>
      <w:tr w:rsidR="00F93E14" w:rsidRPr="00CE5F97" w:rsidTr="00330304">
        <w:trPr>
          <w:trHeight w:val="28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   </w:t>
            </w:r>
          </w:p>
        </w:tc>
      </w:tr>
      <w:tr w:rsidR="00F93E14" w:rsidRPr="00CE5F97" w:rsidTr="00330304">
        <w:trPr>
          <w:trHeight w:val="123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</w:t>
            </w:r>
          </w:p>
        </w:tc>
      </w:tr>
      <w:tr w:rsidR="00F93E14" w:rsidRPr="00CE5F97" w:rsidTr="00330304">
        <w:trPr>
          <w:trHeight w:val="297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   </w:t>
            </w:r>
          </w:p>
        </w:tc>
      </w:tr>
      <w:tr w:rsidR="00F93E14" w:rsidRPr="00CE5F97" w:rsidTr="00330304">
        <w:trPr>
          <w:trHeight w:val="273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</w:t>
            </w:r>
          </w:p>
        </w:tc>
      </w:tr>
      <w:tr w:rsidR="00F93E14" w:rsidRPr="00CE5F97" w:rsidTr="00330304">
        <w:trPr>
          <w:trHeight w:val="13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330304" w:rsidRDefault="00F93E14" w:rsidP="00F93E14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>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93E14" w:rsidRPr="00330304" w:rsidRDefault="00F93E14" w:rsidP="00D4575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330304">
              <w:rPr>
                <w:rFonts w:ascii="Tahoma" w:eastAsia="Times New Roman" w:hAnsi="Tahoma" w:cs="Tahoma"/>
                <w:color w:val="000000"/>
              </w:rPr>
              <w:t xml:space="preserve">           -   </w:t>
            </w:r>
          </w:p>
        </w:tc>
      </w:tr>
    </w:tbl>
    <w:p w:rsidR="00360B21" w:rsidRDefault="00360B21" w:rsidP="003D7570">
      <w:pPr>
        <w:jc w:val="both"/>
        <w:rPr>
          <w:rFonts w:ascii="Tahoma" w:hAnsi="Tahoma" w:cs="Tahoma"/>
        </w:rPr>
      </w:pPr>
    </w:p>
    <w:p w:rsidR="00360B21" w:rsidRDefault="00360B21" w:rsidP="003D7570">
      <w:pPr>
        <w:jc w:val="both"/>
        <w:rPr>
          <w:rFonts w:ascii="Tahoma" w:hAnsi="Tahoma" w:cs="Tahoma"/>
        </w:rPr>
      </w:pPr>
    </w:p>
    <w:p w:rsidR="00360B21" w:rsidRDefault="00360B21" w:rsidP="003D7570">
      <w:pPr>
        <w:jc w:val="both"/>
        <w:rPr>
          <w:rFonts w:ascii="Tahoma" w:hAnsi="Tahoma" w:cs="Tahoma"/>
        </w:rPr>
      </w:pPr>
    </w:p>
    <w:p w:rsidR="00360B21" w:rsidRDefault="00360B21" w:rsidP="003D7570">
      <w:pPr>
        <w:jc w:val="both"/>
        <w:rPr>
          <w:rFonts w:ascii="Tahoma" w:hAnsi="Tahoma" w:cs="Tahoma"/>
        </w:rPr>
      </w:pPr>
    </w:p>
    <w:p w:rsidR="001063A1" w:rsidRPr="00360B21" w:rsidRDefault="00360B21" w:rsidP="00D62C10">
      <w:pPr>
        <w:rPr>
          <w:rFonts w:ascii="Tahoma" w:hAnsi="Tahoma" w:cs="Tahoma"/>
          <w:i/>
        </w:rPr>
      </w:pPr>
      <w:r w:rsidRPr="00330304">
        <w:rPr>
          <w:rFonts w:ascii="Tahoma" w:hAnsi="Tahoma" w:cs="Tahoma"/>
          <w:i/>
          <w:sz w:val="24"/>
        </w:rPr>
        <w:lastRenderedPageBreak/>
        <w:t>Grafikon 1</w:t>
      </w:r>
      <w:r w:rsidR="00D62C10" w:rsidRPr="00330304">
        <w:rPr>
          <w:rFonts w:ascii="Tahoma" w:hAnsi="Tahoma" w:cs="Tahoma"/>
          <w:i/>
          <w:sz w:val="24"/>
        </w:rPr>
        <w:t>: Planiranje pregovaračkog postupka</w:t>
      </w:r>
      <w:r w:rsidR="00D62C10" w:rsidRPr="00CE5F97">
        <w:rPr>
          <w:rFonts w:ascii="Tahoma" w:hAnsi="Tahoma" w:cs="Tahoma"/>
          <w:noProof/>
        </w:rPr>
        <w:drawing>
          <wp:inline distT="0" distB="0" distL="0" distR="0">
            <wp:extent cx="5943600" cy="3777447"/>
            <wp:effectExtent l="0" t="0" r="0" b="1397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100-00001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64EE3" w:rsidRDefault="00964EE3" w:rsidP="00AD3DC1">
      <w:pPr>
        <w:jc w:val="both"/>
        <w:rPr>
          <w:rFonts w:ascii="Tahoma" w:hAnsi="Tahoma" w:cs="Tahoma"/>
          <w:b/>
          <w:sz w:val="24"/>
          <w:szCs w:val="24"/>
          <w:lang/>
        </w:rPr>
      </w:pPr>
    </w:p>
    <w:p w:rsidR="00964EE3" w:rsidRPr="00CE5F97" w:rsidRDefault="00964EE3" w:rsidP="00AD3DC1">
      <w:pPr>
        <w:jc w:val="both"/>
        <w:rPr>
          <w:rFonts w:ascii="Tahoma" w:hAnsi="Tahoma" w:cs="Tahoma"/>
          <w:b/>
          <w:sz w:val="24"/>
          <w:szCs w:val="24"/>
          <w:lang/>
        </w:rPr>
      </w:pPr>
    </w:p>
    <w:p w:rsidR="00480F8C" w:rsidRDefault="00A708C5" w:rsidP="00F81FBB">
      <w:pPr>
        <w:pStyle w:val="Heading2"/>
        <w:numPr>
          <w:ilvl w:val="0"/>
          <w:numId w:val="15"/>
        </w:numPr>
      </w:pPr>
      <w:bookmarkStart w:id="9" w:name="_Toc122082922"/>
      <w:r w:rsidRPr="00CE5F97">
        <w:t>Zastupljenost v</w:t>
      </w:r>
      <w:r w:rsidR="00480F8C" w:rsidRPr="00CE5F97">
        <w:t>rste predmeta</w:t>
      </w:r>
      <w:r w:rsidRPr="00CE5F97">
        <w:t xml:space="preserve"> u pregovaračkom postupku</w:t>
      </w:r>
      <w:bookmarkEnd w:id="9"/>
    </w:p>
    <w:p w:rsidR="00F81FBB" w:rsidRPr="00F81FBB" w:rsidRDefault="00F81FBB" w:rsidP="00F81FBB"/>
    <w:p w:rsidR="00262D74" w:rsidRPr="00330304" w:rsidRDefault="00C83B65" w:rsidP="00F93E14">
      <w:pPr>
        <w:jc w:val="both"/>
        <w:rPr>
          <w:rFonts w:ascii="Tahoma" w:hAnsi="Tahoma" w:cs="Tahoma"/>
          <w:sz w:val="24"/>
          <w:lang/>
        </w:rPr>
      </w:pPr>
      <w:r w:rsidRPr="00330304">
        <w:rPr>
          <w:rFonts w:ascii="Tahoma" w:hAnsi="Tahoma" w:cs="Tahoma"/>
          <w:sz w:val="24"/>
          <w:lang/>
        </w:rPr>
        <w:t>Procentualno, najveći broj ugovora zaključenih kroz ovaj postupak dodjele ugovor</w:t>
      </w:r>
      <w:r w:rsidR="0021343A" w:rsidRPr="00330304">
        <w:rPr>
          <w:rFonts w:ascii="Tahoma" w:hAnsi="Tahoma" w:cs="Tahoma"/>
          <w:sz w:val="24"/>
          <w:lang/>
        </w:rPr>
        <w:t>a odnosi se na robe i iznosi 72,41</w:t>
      </w:r>
      <w:r w:rsidRPr="00330304">
        <w:rPr>
          <w:rFonts w:ascii="Tahoma" w:hAnsi="Tahoma" w:cs="Tahoma"/>
          <w:sz w:val="24"/>
          <w:lang/>
        </w:rPr>
        <w:t>%, na uslu</w:t>
      </w:r>
      <w:r w:rsidR="0021343A" w:rsidRPr="00330304">
        <w:rPr>
          <w:rFonts w:ascii="Tahoma" w:hAnsi="Tahoma" w:cs="Tahoma"/>
          <w:sz w:val="24"/>
          <w:lang/>
        </w:rPr>
        <w:t xml:space="preserve">ge 15,52% dok se namanji postotak dodiljenih </w:t>
      </w:r>
      <w:r w:rsidR="00262D74" w:rsidRPr="00330304">
        <w:rPr>
          <w:rFonts w:ascii="Tahoma" w:hAnsi="Tahoma" w:cs="Tahoma"/>
          <w:sz w:val="24"/>
          <w:lang/>
        </w:rPr>
        <w:t>u</w:t>
      </w:r>
      <w:r w:rsidR="0021343A" w:rsidRPr="00330304">
        <w:rPr>
          <w:rFonts w:ascii="Tahoma" w:hAnsi="Tahoma" w:cs="Tahoma"/>
          <w:sz w:val="24"/>
          <w:lang/>
        </w:rPr>
        <w:t>govora odnosi na radove i iznosi 12,07%.</w:t>
      </w:r>
      <w:r w:rsidR="003817C6" w:rsidRPr="00330304">
        <w:rPr>
          <w:rFonts w:ascii="Tahoma" w:hAnsi="Tahoma" w:cs="Tahoma"/>
          <w:sz w:val="24"/>
          <w:lang/>
        </w:rPr>
        <w:t>Broj ugovora dodijeljenih za robe je 42, za usluge 9 dok je za radove 7.</w:t>
      </w:r>
    </w:p>
    <w:p w:rsidR="00F93E14" w:rsidRPr="00330304" w:rsidRDefault="00F93E14" w:rsidP="00F93E14">
      <w:pPr>
        <w:jc w:val="both"/>
        <w:rPr>
          <w:rFonts w:ascii="Tahoma" w:hAnsi="Tahoma" w:cs="Tahoma"/>
          <w:sz w:val="24"/>
          <w:lang/>
        </w:rPr>
      </w:pPr>
      <w:r w:rsidRPr="00330304">
        <w:rPr>
          <w:rFonts w:ascii="Tahoma" w:hAnsi="Tahoma" w:cs="Tahoma"/>
          <w:sz w:val="24"/>
          <w:lang/>
        </w:rPr>
        <w:t>Ovi podaci su takođe prikazani analitički i grafički kako slijedi:</w:t>
      </w:r>
    </w:p>
    <w:p w:rsidR="00C83B65" w:rsidRPr="00330304" w:rsidRDefault="00360B21" w:rsidP="00D62C10">
      <w:pPr>
        <w:spacing w:after="0"/>
        <w:jc w:val="both"/>
        <w:rPr>
          <w:rFonts w:ascii="Tahoma" w:hAnsi="Tahoma" w:cs="Tahoma"/>
          <w:i/>
          <w:sz w:val="24"/>
          <w:lang/>
        </w:rPr>
      </w:pPr>
      <w:r w:rsidRPr="00330304">
        <w:rPr>
          <w:rFonts w:ascii="Tahoma" w:hAnsi="Tahoma" w:cs="Tahoma"/>
          <w:i/>
          <w:sz w:val="24"/>
          <w:lang/>
        </w:rPr>
        <w:t>Tabela 2</w:t>
      </w:r>
      <w:r w:rsidR="00D62C10" w:rsidRPr="00330304">
        <w:rPr>
          <w:rFonts w:ascii="Tahoma" w:hAnsi="Tahoma" w:cs="Tahoma"/>
          <w:i/>
          <w:sz w:val="24"/>
          <w:lang/>
        </w:rPr>
        <w:t>: Zastupljenost vrste predmeta u pregovaračkom postupku</w:t>
      </w:r>
    </w:p>
    <w:tbl>
      <w:tblPr>
        <w:tblW w:w="9629" w:type="dxa"/>
        <w:tblLook w:val="04A0"/>
      </w:tblPr>
      <w:tblGrid>
        <w:gridCol w:w="6936"/>
        <w:gridCol w:w="2693"/>
      </w:tblGrid>
      <w:tr w:rsidR="00F93E14" w:rsidRPr="00CE5F97" w:rsidTr="00565609">
        <w:trPr>
          <w:trHeight w:val="312"/>
        </w:trPr>
        <w:tc>
          <w:tcPr>
            <w:tcW w:w="693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F93E14" w:rsidRPr="00CE5F97" w:rsidRDefault="00F93E14" w:rsidP="00F93E1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CE5F97">
              <w:rPr>
                <w:rFonts w:ascii="Tahoma" w:eastAsia="Times New Roman" w:hAnsi="Tahoma" w:cs="Tahoma"/>
                <w:b/>
                <w:bCs/>
                <w:color w:val="000000"/>
              </w:rPr>
              <w:t>Naručilac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F93E14" w:rsidRPr="00CE5F97" w:rsidRDefault="00F93E14" w:rsidP="00F93E1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CE5F97">
              <w:rPr>
                <w:rFonts w:ascii="Tahoma" w:eastAsia="Times New Roman" w:hAnsi="Tahoma" w:cs="Tahoma"/>
                <w:b/>
                <w:bCs/>
                <w:color w:val="000000"/>
              </w:rPr>
              <w:t>Vrste predmeta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Skupština Crne Gore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D4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Radovi</w:t>
            </w:r>
          </w:p>
        </w:tc>
      </w:tr>
      <w:tr w:rsidR="00F93E14" w:rsidRPr="00CE5F97" w:rsidTr="00565609">
        <w:trPr>
          <w:trHeight w:val="354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D4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Radovi</w:t>
            </w:r>
          </w:p>
        </w:tc>
      </w:tr>
      <w:tr w:rsidR="00F93E14" w:rsidRPr="00CE5F97" w:rsidTr="00565609">
        <w:trPr>
          <w:trHeight w:val="274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D4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Radovi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Parking servis Herceg Novi DOO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D4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Radovi</w:t>
            </w:r>
          </w:p>
        </w:tc>
      </w:tr>
      <w:tr w:rsidR="00F93E14" w:rsidRPr="00CE5F97" w:rsidTr="00565609">
        <w:trPr>
          <w:trHeight w:val="253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D4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Radovi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JPU Đina Vrbica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D4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Radovi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Putevi DOO Podgorica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D4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Radovi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lastRenderedPageBreak/>
              <w:t>JPU Đina Vrbica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D4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DOO Komunalno Budva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E14" w:rsidRPr="00CE5F97" w:rsidRDefault="00F93E14" w:rsidP="00D4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03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D4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Institut za javno zdravlje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JPU Zagorka Ivanović Cetinje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187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Investiciono razvojni fond Crne Gore AD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05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DOO Vodovod i kanalizacija Kotor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185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Glavni grad Podgorica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Uprava prihoda i carina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97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JP za upravljanje morskim dobrom Crne Gore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Ministarstvo unutrašnjih poslova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Rudnik uglja AD Pljevlja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Opština Herceg Novi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Ministarstvo unutrašnjih poslova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Pošta Crne Gore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09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13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31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35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39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56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61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JZU Dom zdravlja Kotor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JZU Dom zdravlja Kotor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31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JZU Opšta bolnica Berane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Ministarstvo unutrašnjih poslova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15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Opština Herceg Novi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Ministarstvo odbrane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Opština Budva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Putevi DOO Podgorica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31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Glavni grad Podgorica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Ministarstvo unutrašnjih poslova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Putevi DOO Podgorica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44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Uprava prihoda i carina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Ministarstvo vajskih poslova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13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Robe</w:t>
            </w:r>
          </w:p>
        </w:tc>
      </w:tr>
      <w:tr w:rsidR="00F93E14" w:rsidRPr="00CE5F97" w:rsidTr="00565609">
        <w:trPr>
          <w:trHeight w:val="231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Us</w:t>
            </w:r>
            <w:r w:rsidR="00654418" w:rsidRPr="00CE5F97">
              <w:rPr>
                <w:rFonts w:ascii="Tahoma" w:eastAsia="Times New Roman" w:hAnsi="Tahoma" w:cs="Tahoma"/>
                <w:color w:val="000000"/>
              </w:rPr>
              <w:t>l</w:t>
            </w:r>
            <w:r w:rsidRPr="00CE5F97">
              <w:rPr>
                <w:rFonts w:ascii="Tahoma" w:eastAsia="Times New Roman" w:hAnsi="Tahoma" w:cs="Tahoma"/>
                <w:color w:val="000000"/>
              </w:rPr>
              <w:t>uge</w:t>
            </w:r>
          </w:p>
        </w:tc>
      </w:tr>
      <w:tr w:rsidR="00F93E14" w:rsidRPr="00CE5F97" w:rsidTr="00565609">
        <w:trPr>
          <w:trHeight w:val="235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Us</w:t>
            </w:r>
            <w:r w:rsidR="00654418" w:rsidRPr="00CE5F97">
              <w:rPr>
                <w:rFonts w:ascii="Tahoma" w:eastAsia="Times New Roman" w:hAnsi="Tahoma" w:cs="Tahoma"/>
                <w:color w:val="000000"/>
              </w:rPr>
              <w:t>l</w:t>
            </w:r>
            <w:r w:rsidRPr="00CE5F97">
              <w:rPr>
                <w:rFonts w:ascii="Tahoma" w:eastAsia="Times New Roman" w:hAnsi="Tahoma" w:cs="Tahoma"/>
                <w:color w:val="000000"/>
              </w:rPr>
              <w:t>uge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Rudnik uglja AD Pljevlja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Us</w:t>
            </w:r>
            <w:r w:rsidR="00654418" w:rsidRPr="00CE5F97">
              <w:rPr>
                <w:rFonts w:ascii="Tahoma" w:eastAsia="Times New Roman" w:hAnsi="Tahoma" w:cs="Tahoma"/>
                <w:color w:val="000000"/>
              </w:rPr>
              <w:t>l</w:t>
            </w:r>
            <w:r w:rsidRPr="00CE5F97">
              <w:rPr>
                <w:rFonts w:ascii="Tahoma" w:eastAsia="Times New Roman" w:hAnsi="Tahoma" w:cs="Tahoma"/>
                <w:color w:val="000000"/>
              </w:rPr>
              <w:t>uge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lastRenderedPageBreak/>
              <w:t>Institut za javno zdravlje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Us</w:t>
            </w:r>
            <w:r w:rsidR="00654418" w:rsidRPr="00CE5F97">
              <w:rPr>
                <w:rFonts w:ascii="Tahoma" w:eastAsia="Times New Roman" w:hAnsi="Tahoma" w:cs="Tahoma"/>
                <w:color w:val="000000"/>
              </w:rPr>
              <w:t>l</w:t>
            </w:r>
            <w:r w:rsidRPr="00CE5F97">
              <w:rPr>
                <w:rFonts w:ascii="Tahoma" w:eastAsia="Times New Roman" w:hAnsi="Tahoma" w:cs="Tahoma"/>
                <w:color w:val="000000"/>
              </w:rPr>
              <w:t>uge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DOO Vodovod i kanalizacija Kotor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Us</w:t>
            </w:r>
            <w:r w:rsidR="00654418" w:rsidRPr="00CE5F97">
              <w:rPr>
                <w:rFonts w:ascii="Tahoma" w:eastAsia="Times New Roman" w:hAnsi="Tahoma" w:cs="Tahoma"/>
                <w:color w:val="000000"/>
              </w:rPr>
              <w:t>l</w:t>
            </w:r>
            <w:r w:rsidRPr="00CE5F97">
              <w:rPr>
                <w:rFonts w:ascii="Tahoma" w:eastAsia="Times New Roman" w:hAnsi="Tahoma" w:cs="Tahoma"/>
                <w:color w:val="000000"/>
              </w:rPr>
              <w:t>uge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JZU Dom zdravlja Kotor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Us</w:t>
            </w:r>
            <w:r w:rsidR="00654418" w:rsidRPr="00CE5F97">
              <w:rPr>
                <w:rFonts w:ascii="Tahoma" w:eastAsia="Times New Roman" w:hAnsi="Tahoma" w:cs="Tahoma"/>
                <w:color w:val="000000"/>
              </w:rPr>
              <w:t>l</w:t>
            </w:r>
            <w:r w:rsidRPr="00CE5F97">
              <w:rPr>
                <w:rFonts w:ascii="Tahoma" w:eastAsia="Times New Roman" w:hAnsi="Tahoma" w:cs="Tahoma"/>
                <w:color w:val="000000"/>
              </w:rPr>
              <w:t>uge</w:t>
            </w:r>
          </w:p>
        </w:tc>
      </w:tr>
      <w:tr w:rsidR="00F93E14" w:rsidRPr="00CE5F97" w:rsidTr="00565609">
        <w:trPr>
          <w:trHeight w:val="185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Us</w:t>
            </w:r>
            <w:r w:rsidR="00654418" w:rsidRPr="00CE5F97">
              <w:rPr>
                <w:rFonts w:ascii="Tahoma" w:eastAsia="Times New Roman" w:hAnsi="Tahoma" w:cs="Tahoma"/>
                <w:color w:val="000000"/>
              </w:rPr>
              <w:t>l</w:t>
            </w:r>
            <w:r w:rsidRPr="00CE5F97">
              <w:rPr>
                <w:rFonts w:ascii="Tahoma" w:eastAsia="Times New Roman" w:hAnsi="Tahoma" w:cs="Tahoma"/>
                <w:color w:val="000000"/>
              </w:rPr>
              <w:t>uge</w:t>
            </w:r>
          </w:p>
        </w:tc>
      </w:tr>
      <w:tr w:rsidR="00F93E14" w:rsidRPr="00CE5F97" w:rsidTr="00565609">
        <w:trPr>
          <w:trHeight w:val="189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Us</w:t>
            </w:r>
            <w:r w:rsidR="00654418" w:rsidRPr="00CE5F97">
              <w:rPr>
                <w:rFonts w:ascii="Tahoma" w:eastAsia="Times New Roman" w:hAnsi="Tahoma" w:cs="Tahoma"/>
                <w:color w:val="000000"/>
              </w:rPr>
              <w:t>l</w:t>
            </w:r>
            <w:r w:rsidRPr="00CE5F97">
              <w:rPr>
                <w:rFonts w:ascii="Tahoma" w:eastAsia="Times New Roman" w:hAnsi="Tahoma" w:cs="Tahoma"/>
                <w:color w:val="000000"/>
              </w:rPr>
              <w:t>uge</w:t>
            </w:r>
          </w:p>
        </w:tc>
      </w:tr>
      <w:tr w:rsidR="00F93E14" w:rsidRPr="00CE5F97" w:rsidTr="00565609">
        <w:trPr>
          <w:trHeight w:val="288"/>
        </w:trPr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JZU Opšta bolnica Blažo Orlandić Bar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E14" w:rsidRPr="00CE5F97" w:rsidRDefault="00F93E14" w:rsidP="00F93E14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Us</w:t>
            </w:r>
            <w:r w:rsidR="00654418" w:rsidRPr="00CE5F97">
              <w:rPr>
                <w:rFonts w:ascii="Tahoma" w:eastAsia="Times New Roman" w:hAnsi="Tahoma" w:cs="Tahoma"/>
                <w:color w:val="000000"/>
              </w:rPr>
              <w:t>l</w:t>
            </w:r>
            <w:r w:rsidRPr="00CE5F97">
              <w:rPr>
                <w:rFonts w:ascii="Tahoma" w:eastAsia="Times New Roman" w:hAnsi="Tahoma" w:cs="Tahoma"/>
                <w:color w:val="000000"/>
              </w:rPr>
              <w:t>uge</w:t>
            </w:r>
          </w:p>
        </w:tc>
      </w:tr>
    </w:tbl>
    <w:p w:rsidR="00F93E14" w:rsidRDefault="00F93E14" w:rsidP="00AD3DC1">
      <w:pPr>
        <w:jc w:val="both"/>
        <w:rPr>
          <w:rFonts w:ascii="Tahoma" w:hAnsi="Tahoma" w:cs="Tahoma"/>
          <w:lang/>
        </w:rPr>
      </w:pPr>
    </w:p>
    <w:p w:rsidR="00360B21" w:rsidRPr="00360B21" w:rsidRDefault="00360B21" w:rsidP="00D62C10">
      <w:pPr>
        <w:rPr>
          <w:rFonts w:ascii="Tahoma" w:hAnsi="Tahoma" w:cs="Tahoma"/>
          <w:i/>
          <w:lang/>
        </w:rPr>
      </w:pPr>
      <w:r w:rsidRPr="00330304">
        <w:rPr>
          <w:rFonts w:ascii="Tahoma" w:hAnsi="Tahoma" w:cs="Tahoma"/>
          <w:i/>
          <w:sz w:val="24"/>
          <w:lang/>
        </w:rPr>
        <w:t>Grafikon 2</w:t>
      </w:r>
      <w:r w:rsidR="00D62C10" w:rsidRPr="00330304">
        <w:rPr>
          <w:rFonts w:ascii="Tahoma" w:hAnsi="Tahoma" w:cs="Tahoma"/>
          <w:i/>
          <w:sz w:val="24"/>
          <w:lang/>
        </w:rPr>
        <w:t>: Zastupljenost vrste predmeta u pregovaračkom postupku</w:t>
      </w:r>
      <w:r w:rsidR="00D62C10" w:rsidRPr="00CE5F97">
        <w:rPr>
          <w:rFonts w:ascii="Tahoma" w:hAnsi="Tahoma" w:cs="Tahoma"/>
          <w:noProof/>
        </w:rPr>
        <w:drawing>
          <wp:inline distT="0" distB="0" distL="0" distR="0">
            <wp:extent cx="5943600" cy="2980145"/>
            <wp:effectExtent l="0" t="0" r="0" b="10795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100-00001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64EE3" w:rsidRDefault="00964EE3" w:rsidP="00AD3DC1">
      <w:pPr>
        <w:jc w:val="both"/>
        <w:rPr>
          <w:rFonts w:ascii="Tahoma" w:hAnsi="Tahoma" w:cs="Tahoma"/>
          <w:b/>
          <w:sz w:val="24"/>
          <w:szCs w:val="24"/>
          <w:lang/>
        </w:rPr>
      </w:pPr>
    </w:p>
    <w:p w:rsidR="00964EE3" w:rsidRPr="00CE5F97" w:rsidRDefault="00964EE3" w:rsidP="00AD3DC1">
      <w:pPr>
        <w:jc w:val="both"/>
        <w:rPr>
          <w:rFonts w:ascii="Tahoma" w:hAnsi="Tahoma" w:cs="Tahoma"/>
          <w:b/>
          <w:sz w:val="24"/>
          <w:szCs w:val="24"/>
          <w:lang/>
        </w:rPr>
      </w:pPr>
    </w:p>
    <w:p w:rsidR="00947A31" w:rsidRDefault="00546C38" w:rsidP="00F81FBB">
      <w:pPr>
        <w:pStyle w:val="Heading2"/>
        <w:numPr>
          <w:ilvl w:val="0"/>
          <w:numId w:val="15"/>
        </w:numPr>
        <w:rPr>
          <w:lang/>
        </w:rPr>
      </w:pPr>
      <w:bookmarkStart w:id="10" w:name="_Toc122082923"/>
      <w:r w:rsidRPr="00CE5F97">
        <w:rPr>
          <w:lang/>
        </w:rPr>
        <w:t>Nivo ostvarenih ušteda</w:t>
      </w:r>
      <w:bookmarkEnd w:id="10"/>
    </w:p>
    <w:p w:rsidR="00F81FBB" w:rsidRPr="00F81FBB" w:rsidRDefault="00F81FBB" w:rsidP="00F81FBB">
      <w:pPr>
        <w:rPr>
          <w:lang/>
        </w:rPr>
      </w:pPr>
    </w:p>
    <w:p w:rsidR="005E4C71" w:rsidRPr="00330304" w:rsidRDefault="00BB666E" w:rsidP="00CE66D6">
      <w:pPr>
        <w:jc w:val="both"/>
        <w:rPr>
          <w:rFonts w:ascii="Tahoma" w:hAnsi="Tahoma" w:cs="Tahoma"/>
          <w:sz w:val="24"/>
        </w:rPr>
      </w:pPr>
      <w:r w:rsidRPr="00330304">
        <w:rPr>
          <w:rFonts w:ascii="Tahoma" w:hAnsi="Tahoma" w:cs="Tahoma"/>
          <w:sz w:val="24"/>
        </w:rPr>
        <w:t>Raspoloživi podaci o nivou ostvarene ušted</w:t>
      </w:r>
      <w:r w:rsidR="00263FEC" w:rsidRPr="00330304">
        <w:rPr>
          <w:rFonts w:ascii="Tahoma" w:hAnsi="Tahoma" w:cs="Tahoma"/>
          <w:sz w:val="24"/>
        </w:rPr>
        <w:t>e sprovođenjem ove vrste postup</w:t>
      </w:r>
      <w:r w:rsidRPr="00330304">
        <w:rPr>
          <w:rFonts w:ascii="Tahoma" w:hAnsi="Tahoma" w:cs="Tahoma"/>
          <w:sz w:val="24"/>
        </w:rPr>
        <w:t>ka pokazuju d</w:t>
      </w:r>
      <w:r w:rsidR="00263FEC" w:rsidRPr="00330304">
        <w:rPr>
          <w:rFonts w:ascii="Tahoma" w:hAnsi="Tahoma" w:cs="Tahoma"/>
          <w:sz w:val="24"/>
        </w:rPr>
        <w:t>a ista iznosi 1.617.851,26</w:t>
      </w:r>
      <w:r w:rsidR="004A5ADB" w:rsidRPr="00330304">
        <w:rPr>
          <w:rFonts w:ascii="Tahoma" w:hAnsi="Tahoma" w:cs="Tahoma"/>
          <w:sz w:val="24"/>
        </w:rPr>
        <w:t>€</w:t>
      </w:r>
      <w:r w:rsidR="00263FEC" w:rsidRPr="00330304">
        <w:rPr>
          <w:rFonts w:ascii="Tahoma" w:hAnsi="Tahoma" w:cs="Tahoma"/>
          <w:sz w:val="24"/>
        </w:rPr>
        <w:t xml:space="preserve"> te </w:t>
      </w:r>
      <w:r w:rsidR="005E4C71" w:rsidRPr="00330304">
        <w:rPr>
          <w:rFonts w:ascii="Tahoma" w:hAnsi="Tahoma" w:cs="Tahoma"/>
          <w:sz w:val="24"/>
        </w:rPr>
        <w:t>da je u preko 70% okončan</w:t>
      </w:r>
      <w:r w:rsidR="00F72669" w:rsidRPr="00330304">
        <w:rPr>
          <w:rFonts w:ascii="Tahoma" w:hAnsi="Tahoma" w:cs="Tahoma"/>
          <w:sz w:val="24"/>
        </w:rPr>
        <w:t>ih pregovaračkih postupaka ostva</w:t>
      </w:r>
      <w:r w:rsidR="005E4C71" w:rsidRPr="00330304">
        <w:rPr>
          <w:rFonts w:ascii="Tahoma" w:hAnsi="Tahoma" w:cs="Tahoma"/>
          <w:sz w:val="24"/>
        </w:rPr>
        <w:t>rena ušteda.</w:t>
      </w:r>
    </w:p>
    <w:p w:rsidR="00263FEC" w:rsidRPr="00330304" w:rsidRDefault="00263FEC" w:rsidP="00CE66D6">
      <w:pPr>
        <w:jc w:val="both"/>
        <w:rPr>
          <w:rFonts w:ascii="Tahoma" w:eastAsia="Times New Roman" w:hAnsi="Tahoma" w:cs="Tahoma"/>
          <w:color w:val="000000"/>
          <w:sz w:val="24"/>
        </w:rPr>
      </w:pPr>
      <w:r w:rsidRPr="00330304">
        <w:rPr>
          <w:rFonts w:ascii="Tahoma" w:hAnsi="Tahoma" w:cs="Tahoma"/>
          <w:sz w:val="24"/>
        </w:rPr>
        <w:t xml:space="preserve">Iznos ostvarene uštede u pregovaračkim postupcima koji su </w:t>
      </w:r>
      <w:r w:rsidR="00C734A6" w:rsidRPr="00330304">
        <w:rPr>
          <w:rFonts w:ascii="Tahoma" w:hAnsi="Tahoma" w:cs="Tahoma"/>
          <w:sz w:val="24"/>
        </w:rPr>
        <w:t>predvi</w:t>
      </w:r>
      <w:r w:rsidR="00C734A6" w:rsidRPr="00330304">
        <w:rPr>
          <w:rFonts w:ascii="Tahoma" w:hAnsi="Tahoma" w:cs="Tahoma"/>
          <w:sz w:val="24"/>
          <w:lang w:val="sr-Latn-CS"/>
        </w:rPr>
        <w:t>đ</w:t>
      </w:r>
      <w:r w:rsidR="00C734A6" w:rsidRPr="00330304">
        <w:rPr>
          <w:rFonts w:ascii="Tahoma" w:hAnsi="Tahoma" w:cs="Tahoma"/>
          <w:sz w:val="24"/>
        </w:rPr>
        <w:t>eni planom javnih nabavki</w:t>
      </w:r>
      <w:r w:rsidRPr="00330304">
        <w:rPr>
          <w:rFonts w:ascii="Tahoma" w:hAnsi="Tahoma" w:cs="Tahoma"/>
          <w:sz w:val="24"/>
        </w:rPr>
        <w:t xml:space="preserve"> iznosi </w:t>
      </w:r>
      <w:r w:rsidR="0067594A" w:rsidRPr="00330304">
        <w:rPr>
          <w:rFonts w:ascii="Tahoma" w:hAnsi="Tahoma" w:cs="Tahoma"/>
          <w:sz w:val="24"/>
        </w:rPr>
        <w:t>121.932,65</w:t>
      </w:r>
      <w:r w:rsidR="004A5ADB" w:rsidRPr="00330304">
        <w:rPr>
          <w:rFonts w:ascii="Tahoma" w:hAnsi="Tahoma" w:cs="Tahoma"/>
          <w:sz w:val="24"/>
        </w:rPr>
        <w:t>€</w:t>
      </w:r>
      <w:r w:rsidRPr="00330304">
        <w:rPr>
          <w:rFonts w:ascii="Tahoma" w:hAnsi="Tahoma" w:cs="Tahoma"/>
          <w:sz w:val="24"/>
        </w:rPr>
        <w:t xml:space="preserve"> što čin</w:t>
      </w:r>
      <w:r w:rsidR="00C734A6" w:rsidRPr="00330304">
        <w:rPr>
          <w:rFonts w:ascii="Tahoma" w:hAnsi="Tahoma" w:cs="Tahoma"/>
          <w:sz w:val="24"/>
        </w:rPr>
        <w:t xml:space="preserve">i </w:t>
      </w:r>
      <w:r w:rsidR="00C734A6" w:rsidRPr="00330304">
        <w:rPr>
          <w:rFonts w:ascii="Tahoma" w:eastAsia="Times New Roman" w:hAnsi="Tahoma" w:cs="Tahoma"/>
          <w:color w:val="000000"/>
          <w:sz w:val="24"/>
        </w:rPr>
        <w:t>7,54</w:t>
      </w:r>
      <w:r w:rsidRPr="00330304">
        <w:rPr>
          <w:rFonts w:ascii="Tahoma" w:hAnsi="Tahoma" w:cs="Tahoma"/>
          <w:sz w:val="24"/>
        </w:rPr>
        <w:t>%</w:t>
      </w:r>
      <w:r w:rsidR="00C734A6" w:rsidRPr="00330304">
        <w:rPr>
          <w:rFonts w:ascii="Tahoma" w:eastAsia="Times New Roman" w:hAnsi="Tahoma" w:cs="Tahoma"/>
          <w:color w:val="000000"/>
          <w:sz w:val="24"/>
        </w:rPr>
        <w:t xml:space="preserve">, dok je </w:t>
      </w:r>
      <w:r w:rsidRPr="00330304">
        <w:rPr>
          <w:rFonts w:ascii="Tahoma" w:hAnsi="Tahoma" w:cs="Tahoma"/>
          <w:sz w:val="24"/>
        </w:rPr>
        <w:t xml:space="preserve">nivo ostvarene uštede </w:t>
      </w:r>
      <w:r w:rsidR="00C734A6" w:rsidRPr="00330304">
        <w:rPr>
          <w:rFonts w:ascii="Tahoma" w:hAnsi="Tahoma" w:cs="Tahoma"/>
          <w:sz w:val="24"/>
        </w:rPr>
        <w:t xml:space="preserve">u ovoj vrsti postupka </w:t>
      </w:r>
      <w:r w:rsidRPr="00330304">
        <w:rPr>
          <w:rFonts w:ascii="Tahoma" w:hAnsi="Tahoma" w:cs="Tahoma"/>
          <w:sz w:val="24"/>
        </w:rPr>
        <w:t xml:space="preserve">koji nijesu </w:t>
      </w:r>
      <w:r w:rsidR="00C734A6" w:rsidRPr="00330304">
        <w:rPr>
          <w:rFonts w:ascii="Tahoma" w:hAnsi="Tahoma" w:cs="Tahoma"/>
          <w:sz w:val="24"/>
        </w:rPr>
        <w:t>predviđeni planom</w:t>
      </w:r>
      <w:r w:rsidRPr="00330304">
        <w:rPr>
          <w:rFonts w:ascii="Tahoma" w:hAnsi="Tahoma" w:cs="Tahoma"/>
          <w:sz w:val="24"/>
        </w:rPr>
        <w:t xml:space="preserve"> iznosi </w:t>
      </w:r>
      <w:r w:rsidR="0044464E" w:rsidRPr="00330304">
        <w:rPr>
          <w:rFonts w:ascii="Tahoma" w:eastAsia="Times New Roman" w:hAnsi="Tahoma" w:cs="Tahoma"/>
          <w:color w:val="000000"/>
          <w:sz w:val="24"/>
        </w:rPr>
        <w:t>1.495.918,61</w:t>
      </w:r>
      <w:r w:rsidR="004A5ADB" w:rsidRPr="00330304">
        <w:rPr>
          <w:rFonts w:ascii="Tahoma" w:eastAsia="Times New Roman" w:hAnsi="Tahoma" w:cs="Tahoma"/>
          <w:color w:val="000000"/>
          <w:sz w:val="24"/>
        </w:rPr>
        <w:t>€</w:t>
      </w:r>
      <w:r w:rsidR="0044464E" w:rsidRPr="00330304">
        <w:rPr>
          <w:rFonts w:ascii="Tahoma" w:eastAsia="Times New Roman" w:hAnsi="Tahoma" w:cs="Tahoma"/>
          <w:color w:val="000000"/>
          <w:sz w:val="24"/>
        </w:rPr>
        <w:t>, odnosn</w:t>
      </w:r>
      <w:r w:rsidR="00C734A6" w:rsidRPr="00330304">
        <w:rPr>
          <w:rFonts w:ascii="Tahoma" w:eastAsia="Times New Roman" w:hAnsi="Tahoma" w:cs="Tahoma"/>
          <w:color w:val="000000"/>
          <w:sz w:val="24"/>
        </w:rPr>
        <w:t>o 92,46</w:t>
      </w:r>
      <w:r w:rsidR="0044464E" w:rsidRPr="00330304">
        <w:rPr>
          <w:rFonts w:ascii="Tahoma" w:eastAsia="Times New Roman" w:hAnsi="Tahoma" w:cs="Tahoma"/>
          <w:color w:val="000000"/>
          <w:sz w:val="24"/>
        </w:rPr>
        <w:t>% ukupno ostvarene uštede.</w:t>
      </w:r>
    </w:p>
    <w:p w:rsidR="00360B21" w:rsidRDefault="00360B21" w:rsidP="00CE66D6">
      <w:pPr>
        <w:jc w:val="both"/>
        <w:rPr>
          <w:rFonts w:ascii="Tahoma" w:eastAsia="Times New Roman" w:hAnsi="Tahoma" w:cs="Tahoma"/>
          <w:color w:val="000000"/>
        </w:rPr>
      </w:pPr>
    </w:p>
    <w:p w:rsidR="00360B21" w:rsidRDefault="00360B21" w:rsidP="00CE66D6">
      <w:pPr>
        <w:jc w:val="both"/>
        <w:rPr>
          <w:rFonts w:ascii="Tahoma" w:eastAsia="Times New Roman" w:hAnsi="Tahoma" w:cs="Tahoma"/>
          <w:color w:val="000000"/>
        </w:rPr>
      </w:pPr>
    </w:p>
    <w:p w:rsidR="00BD5E8A" w:rsidRPr="00360B21" w:rsidRDefault="00360B21" w:rsidP="00D62C10">
      <w:pPr>
        <w:rPr>
          <w:rFonts w:ascii="Tahoma" w:eastAsia="Times New Roman" w:hAnsi="Tahoma" w:cs="Tahoma"/>
          <w:i/>
          <w:color w:val="000000"/>
        </w:rPr>
      </w:pPr>
      <w:r w:rsidRPr="00360B21">
        <w:rPr>
          <w:rFonts w:ascii="Tahoma" w:eastAsia="Times New Roman" w:hAnsi="Tahoma" w:cs="Tahoma"/>
          <w:i/>
          <w:color w:val="000000"/>
        </w:rPr>
        <w:lastRenderedPageBreak/>
        <w:t>Grafikon 3</w:t>
      </w:r>
      <w:r w:rsidR="00D62C10">
        <w:rPr>
          <w:rFonts w:ascii="Tahoma" w:eastAsia="Times New Roman" w:hAnsi="Tahoma" w:cs="Tahoma"/>
          <w:i/>
          <w:color w:val="000000"/>
        </w:rPr>
        <w:t>: Nivo ostvarenih ušteda</w:t>
      </w:r>
      <w:r w:rsidR="00D62C10" w:rsidRPr="00CE5F97">
        <w:rPr>
          <w:rFonts w:ascii="Tahoma" w:hAnsi="Tahoma" w:cs="Tahoma"/>
          <w:noProof/>
        </w:rPr>
        <w:drawing>
          <wp:inline distT="0" distB="0" distL="0" distR="0">
            <wp:extent cx="5943600" cy="3017803"/>
            <wp:effectExtent l="0" t="0" r="0" b="1143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92389F06-AFCB-46CB-AF86-D7BE64770B1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64EE3" w:rsidRDefault="00964EE3" w:rsidP="00CE66D6">
      <w:pPr>
        <w:jc w:val="both"/>
        <w:rPr>
          <w:rFonts w:ascii="Tahoma" w:eastAsia="Times New Roman" w:hAnsi="Tahoma" w:cs="Tahoma"/>
          <w:color w:val="000000"/>
        </w:rPr>
      </w:pPr>
    </w:p>
    <w:p w:rsidR="00565609" w:rsidRDefault="00565609" w:rsidP="00CE66D6">
      <w:pPr>
        <w:jc w:val="both"/>
        <w:rPr>
          <w:rFonts w:ascii="Tahoma" w:eastAsia="Times New Roman" w:hAnsi="Tahoma" w:cs="Tahoma"/>
          <w:color w:val="000000"/>
        </w:rPr>
      </w:pPr>
    </w:p>
    <w:p w:rsidR="00964EE3" w:rsidRPr="00CE5F97" w:rsidRDefault="00964EE3" w:rsidP="00CE66D6">
      <w:pPr>
        <w:jc w:val="both"/>
        <w:rPr>
          <w:rFonts w:ascii="Tahoma" w:eastAsia="Times New Roman" w:hAnsi="Tahoma" w:cs="Tahoma"/>
          <w:color w:val="000000"/>
        </w:rPr>
      </w:pPr>
    </w:p>
    <w:p w:rsidR="00C83B65" w:rsidRDefault="00F72669" w:rsidP="00F81FBB">
      <w:pPr>
        <w:pStyle w:val="Heading2"/>
        <w:numPr>
          <w:ilvl w:val="0"/>
          <w:numId w:val="15"/>
        </w:numPr>
        <w:rPr>
          <w:rFonts w:eastAsia="Times New Roman"/>
        </w:rPr>
      </w:pPr>
      <w:bookmarkStart w:id="11" w:name="_Toc122082924"/>
      <w:r w:rsidRPr="00CE5F97">
        <w:rPr>
          <w:rFonts w:eastAsia="Times New Roman"/>
        </w:rPr>
        <w:t>Inde</w:t>
      </w:r>
      <w:r w:rsidR="00693F9F" w:rsidRPr="00CE5F97">
        <w:rPr>
          <w:rFonts w:eastAsia="Times New Roman"/>
        </w:rPr>
        <w:t>ks</w:t>
      </w:r>
      <w:r w:rsidRPr="00CE5F97">
        <w:rPr>
          <w:rFonts w:eastAsia="Times New Roman"/>
        </w:rPr>
        <w:t xml:space="preserve"> konkurentnosti</w:t>
      </w:r>
      <w:bookmarkEnd w:id="11"/>
    </w:p>
    <w:p w:rsidR="00F81FBB" w:rsidRPr="00F81FBB" w:rsidRDefault="00F81FBB" w:rsidP="00F81FBB"/>
    <w:p w:rsidR="00520521" w:rsidRPr="00330304" w:rsidRDefault="00F72669" w:rsidP="00C83B65">
      <w:pPr>
        <w:jc w:val="both"/>
        <w:rPr>
          <w:rFonts w:ascii="Tahoma" w:eastAsia="Times New Roman" w:hAnsi="Tahoma" w:cs="Tahoma"/>
          <w:color w:val="000000"/>
          <w:sz w:val="24"/>
        </w:rPr>
      </w:pPr>
      <w:r w:rsidRPr="00330304">
        <w:rPr>
          <w:rFonts w:ascii="Tahoma" w:eastAsia="Times New Roman" w:hAnsi="Tahoma" w:cs="Tahoma"/>
          <w:color w:val="000000"/>
          <w:sz w:val="24"/>
        </w:rPr>
        <w:t>Pros</w:t>
      </w:r>
      <w:r w:rsidR="009150F6" w:rsidRPr="00330304">
        <w:rPr>
          <w:rFonts w:ascii="Tahoma" w:eastAsia="Times New Roman" w:hAnsi="Tahoma" w:cs="Tahoma"/>
          <w:color w:val="000000"/>
          <w:sz w:val="24"/>
        </w:rPr>
        <w:t xml:space="preserve">ječan broj ponuda u </w:t>
      </w:r>
      <w:r w:rsidR="003313F8" w:rsidRPr="00330304">
        <w:rPr>
          <w:rFonts w:ascii="Tahoma" w:eastAsia="Times New Roman" w:hAnsi="Tahoma" w:cs="Tahoma"/>
          <w:color w:val="000000"/>
          <w:sz w:val="24"/>
        </w:rPr>
        <w:t>ovoj vrsti postupka</w:t>
      </w:r>
      <w:r w:rsidR="009150F6" w:rsidRPr="00330304">
        <w:rPr>
          <w:rFonts w:ascii="Tahoma" w:eastAsia="Times New Roman" w:hAnsi="Tahoma" w:cs="Tahoma"/>
          <w:color w:val="000000"/>
          <w:sz w:val="24"/>
        </w:rPr>
        <w:t xml:space="preserve"> je 2,64 ponuda po postupku, što</w:t>
      </w:r>
      <w:r w:rsidR="0021343A" w:rsidRPr="00330304">
        <w:rPr>
          <w:rFonts w:ascii="Tahoma" w:eastAsia="Times New Roman" w:hAnsi="Tahoma" w:cs="Tahoma"/>
          <w:color w:val="000000"/>
          <w:sz w:val="24"/>
        </w:rPr>
        <w:t xml:space="preserve"> je neznatno niže u odnosu na pr</w:t>
      </w:r>
      <w:r w:rsidR="003313F8" w:rsidRPr="00330304">
        <w:rPr>
          <w:rFonts w:ascii="Tahoma" w:eastAsia="Times New Roman" w:hAnsi="Tahoma" w:cs="Tahoma"/>
          <w:color w:val="000000"/>
          <w:sz w:val="24"/>
        </w:rPr>
        <w:t>osjek ponuda u svim postupcima</w:t>
      </w:r>
      <w:r w:rsidR="0021343A" w:rsidRPr="00330304">
        <w:rPr>
          <w:rFonts w:ascii="Tahoma" w:eastAsia="Times New Roman" w:hAnsi="Tahoma" w:cs="Tahoma"/>
          <w:color w:val="000000"/>
          <w:sz w:val="24"/>
        </w:rPr>
        <w:t xml:space="preserve"> u prvom polugodištu tekuće godine</w:t>
      </w:r>
      <w:r w:rsidR="002D4707" w:rsidRPr="00330304">
        <w:rPr>
          <w:rFonts w:ascii="Tahoma" w:eastAsia="Times New Roman" w:hAnsi="Tahoma" w:cs="Tahoma"/>
          <w:color w:val="000000"/>
          <w:sz w:val="24"/>
        </w:rPr>
        <w:t xml:space="preserve">. Pojedinačno, najveći </w:t>
      </w:r>
      <w:r w:rsidR="003313F8" w:rsidRPr="00330304">
        <w:rPr>
          <w:rFonts w:ascii="Tahoma" w:eastAsia="Times New Roman" w:hAnsi="Tahoma" w:cs="Tahoma"/>
          <w:color w:val="000000"/>
          <w:sz w:val="24"/>
        </w:rPr>
        <w:t xml:space="preserve">broj ponudau ovoj vrsti postupka </w:t>
      </w:r>
      <w:r w:rsidR="002D4707" w:rsidRPr="00330304">
        <w:rPr>
          <w:rFonts w:ascii="Tahoma" w:eastAsia="Times New Roman" w:hAnsi="Tahoma" w:cs="Tahoma"/>
          <w:color w:val="000000"/>
          <w:sz w:val="24"/>
        </w:rPr>
        <w:t>ostvaril</w:t>
      </w:r>
      <w:r w:rsidR="003313F8" w:rsidRPr="00330304">
        <w:rPr>
          <w:rFonts w:ascii="Tahoma" w:eastAsia="Times New Roman" w:hAnsi="Tahoma" w:cs="Tahoma"/>
          <w:color w:val="000000"/>
          <w:sz w:val="24"/>
        </w:rPr>
        <w:t>isu</w:t>
      </w:r>
      <w:r w:rsidR="002D4707" w:rsidRPr="00330304">
        <w:rPr>
          <w:rFonts w:ascii="Tahoma" w:eastAsia="Times New Roman" w:hAnsi="Tahoma" w:cs="Tahoma"/>
          <w:color w:val="000000"/>
          <w:sz w:val="24"/>
        </w:rPr>
        <w:t xml:space="preserve"> ZU Apoteke Montefarm Crne Gore – 15 ponuda</w:t>
      </w:r>
      <w:r w:rsidR="003313F8" w:rsidRPr="00330304">
        <w:rPr>
          <w:rFonts w:ascii="Tahoma" w:eastAsia="Times New Roman" w:hAnsi="Tahoma" w:cs="Tahoma"/>
          <w:color w:val="000000"/>
          <w:sz w:val="24"/>
        </w:rPr>
        <w:t xml:space="preserve"> i JPU Đina Vrbica Podgorica - 13 ponuda. </w:t>
      </w:r>
    </w:p>
    <w:p w:rsidR="009150F6" w:rsidRPr="00330304" w:rsidRDefault="00C734A6" w:rsidP="00C83B65">
      <w:pPr>
        <w:jc w:val="both"/>
        <w:rPr>
          <w:rFonts w:ascii="Tahoma" w:eastAsia="Times New Roman" w:hAnsi="Tahoma" w:cs="Tahoma"/>
          <w:color w:val="000000"/>
          <w:sz w:val="24"/>
        </w:rPr>
      </w:pPr>
      <w:r w:rsidRPr="00330304">
        <w:rPr>
          <w:rFonts w:ascii="Tahoma" w:eastAsia="Times New Roman" w:hAnsi="Tahoma" w:cs="Tahoma"/>
          <w:color w:val="000000"/>
          <w:sz w:val="24"/>
        </w:rPr>
        <w:t xml:space="preserve">Podaci o broju ponuda u pregovaračkim postupcima bez prethodnog </w:t>
      </w:r>
      <w:r w:rsidR="00E1519C" w:rsidRPr="00330304">
        <w:rPr>
          <w:rFonts w:ascii="Tahoma" w:eastAsia="Times New Roman" w:hAnsi="Tahoma" w:cs="Tahoma"/>
          <w:color w:val="000000"/>
          <w:sz w:val="24"/>
        </w:rPr>
        <w:t xml:space="preserve">koji su predmet ove analize </w:t>
      </w:r>
      <w:r w:rsidRPr="00330304">
        <w:rPr>
          <w:rFonts w:ascii="Tahoma" w:eastAsia="Times New Roman" w:hAnsi="Tahoma" w:cs="Tahoma"/>
          <w:color w:val="000000"/>
          <w:sz w:val="24"/>
        </w:rPr>
        <w:t>prikazani su analitički:</w:t>
      </w:r>
    </w:p>
    <w:p w:rsidR="005B0DB4" w:rsidRPr="00330304" w:rsidRDefault="00360B21" w:rsidP="00D62C10">
      <w:pPr>
        <w:spacing w:after="0"/>
        <w:jc w:val="both"/>
        <w:rPr>
          <w:rFonts w:ascii="Tahoma" w:eastAsia="Times New Roman" w:hAnsi="Tahoma" w:cs="Tahoma"/>
          <w:i/>
          <w:color w:val="000000"/>
          <w:sz w:val="24"/>
        </w:rPr>
      </w:pPr>
      <w:r w:rsidRPr="00330304">
        <w:rPr>
          <w:rFonts w:ascii="Tahoma" w:eastAsia="Times New Roman" w:hAnsi="Tahoma" w:cs="Tahoma"/>
          <w:i/>
          <w:color w:val="000000"/>
          <w:sz w:val="24"/>
        </w:rPr>
        <w:t>Tabela 4</w:t>
      </w:r>
      <w:r w:rsidR="00D62C10" w:rsidRPr="00330304">
        <w:rPr>
          <w:rFonts w:ascii="Tahoma" w:eastAsia="Times New Roman" w:hAnsi="Tahoma" w:cs="Tahoma"/>
          <w:i/>
          <w:color w:val="000000"/>
          <w:sz w:val="24"/>
        </w:rPr>
        <w:t>: Indeks konkurentnosti</w:t>
      </w:r>
    </w:p>
    <w:tbl>
      <w:tblPr>
        <w:tblW w:w="9346" w:type="dxa"/>
        <w:tblLook w:val="04A0"/>
      </w:tblPr>
      <w:tblGrid>
        <w:gridCol w:w="7220"/>
        <w:gridCol w:w="2126"/>
      </w:tblGrid>
      <w:tr w:rsidR="005D2C10" w:rsidRPr="00CE5F97" w:rsidTr="008C248C">
        <w:trPr>
          <w:trHeight w:val="300"/>
        </w:trPr>
        <w:tc>
          <w:tcPr>
            <w:tcW w:w="72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5D2C10" w:rsidRPr="00CE5F97" w:rsidRDefault="005D2C10" w:rsidP="005D2C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CE5F97">
              <w:rPr>
                <w:rFonts w:ascii="Tahoma" w:eastAsia="Times New Roman" w:hAnsi="Tahoma" w:cs="Tahoma"/>
                <w:b/>
                <w:bCs/>
                <w:color w:val="000000"/>
              </w:rPr>
              <w:t>Naručilac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5D2C10" w:rsidRPr="00CE5F97" w:rsidRDefault="005D2C10" w:rsidP="005D2C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CE5F97">
              <w:rPr>
                <w:rFonts w:ascii="Tahoma" w:eastAsia="Times New Roman" w:hAnsi="Tahoma" w:cs="Tahoma"/>
                <w:b/>
                <w:bCs/>
                <w:color w:val="000000"/>
              </w:rPr>
              <w:t>Broj ponuđača</w:t>
            </w:r>
          </w:p>
        </w:tc>
      </w:tr>
      <w:tr w:rsidR="005D2C10" w:rsidRPr="00CE5F97" w:rsidTr="008C248C">
        <w:trPr>
          <w:trHeight w:val="324"/>
        </w:trPr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15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13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8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JPU Đina Vrbica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5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5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5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Uprava prihoda i carina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4</w:t>
            </w:r>
          </w:p>
        </w:tc>
      </w:tr>
      <w:tr w:rsidR="005D2C10" w:rsidRPr="00CE5F97" w:rsidTr="00D62C10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4</w:t>
            </w:r>
          </w:p>
        </w:tc>
      </w:tr>
      <w:tr w:rsidR="005D2C10" w:rsidRPr="00CE5F97" w:rsidTr="00D62C10">
        <w:trPr>
          <w:trHeight w:val="288"/>
        </w:trPr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Institut za javno zdravlje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4</w:t>
            </w:r>
          </w:p>
        </w:tc>
      </w:tr>
      <w:tr w:rsidR="005D2C10" w:rsidRPr="00CE5F97" w:rsidTr="00D62C10">
        <w:trPr>
          <w:trHeight w:val="288"/>
        </w:trPr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lastRenderedPageBreak/>
              <w:t>JPU Đina Vrbica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4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Ministarstvo unutrašnjih poslova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3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JPU Zagorka Ivanović Cetinje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3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Ministarstvo unutrašnjih poslova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3</w:t>
            </w:r>
          </w:p>
        </w:tc>
      </w:tr>
      <w:tr w:rsidR="005D2C10" w:rsidRPr="00CE5F97" w:rsidTr="008C248C">
        <w:trPr>
          <w:trHeight w:val="21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JZU Dom zdravlja Kotor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3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DOO Vodovod i kanalizacija Kotor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3</w:t>
            </w:r>
          </w:p>
        </w:tc>
      </w:tr>
      <w:tr w:rsidR="005D2C10" w:rsidRPr="00CE5F97" w:rsidTr="008C248C">
        <w:trPr>
          <w:trHeight w:val="30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Ministarstvo unutrašnjih poslova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3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Putevi DOO Podgorica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3</w:t>
            </w:r>
          </w:p>
        </w:tc>
      </w:tr>
      <w:tr w:rsidR="005D2C10" w:rsidRPr="00CE5F97" w:rsidTr="008C248C">
        <w:trPr>
          <w:trHeight w:val="23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3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3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DOO Vodovod i kanalizacija Kotor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3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Opština Budva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3</w:t>
            </w:r>
          </w:p>
        </w:tc>
      </w:tr>
      <w:tr w:rsidR="005D2C10" w:rsidRPr="00CE5F97" w:rsidTr="008C248C">
        <w:trPr>
          <w:trHeight w:val="20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3</w:t>
            </w:r>
          </w:p>
        </w:tc>
      </w:tr>
      <w:tr w:rsidR="005D2C10" w:rsidRPr="00CE5F97" w:rsidTr="008C248C">
        <w:trPr>
          <w:trHeight w:val="27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3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JZU Dom zdravlja Kotor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3</w:t>
            </w:r>
          </w:p>
        </w:tc>
      </w:tr>
      <w:tr w:rsidR="005D2C10" w:rsidRPr="00CE5F97" w:rsidTr="008C248C">
        <w:trPr>
          <w:trHeight w:val="29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DOO Komunalno Budva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3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JZU Dom zdravlja Kotor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3</w:t>
            </w:r>
          </w:p>
        </w:tc>
      </w:tr>
      <w:tr w:rsidR="005D2C10" w:rsidRPr="00CE5F97" w:rsidTr="008C248C">
        <w:trPr>
          <w:trHeight w:val="26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JZU Opšta bolnica Berane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3</w:t>
            </w:r>
          </w:p>
        </w:tc>
      </w:tr>
      <w:tr w:rsidR="005D2C10" w:rsidRPr="00CE5F97" w:rsidTr="008C248C">
        <w:trPr>
          <w:trHeight w:val="300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3</w:t>
            </w:r>
          </w:p>
        </w:tc>
      </w:tr>
      <w:tr w:rsidR="005D2C10" w:rsidRPr="00CE5F97" w:rsidTr="008C248C">
        <w:trPr>
          <w:trHeight w:val="23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2</w:t>
            </w:r>
          </w:p>
        </w:tc>
      </w:tr>
      <w:tr w:rsidR="005D2C10" w:rsidRPr="00CE5F97" w:rsidTr="008C248C">
        <w:trPr>
          <w:trHeight w:val="29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Institut za javno zdravlje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2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Opština Herceg Novi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</w:t>
            </w:r>
          </w:p>
        </w:tc>
      </w:tr>
      <w:tr w:rsidR="005D2C10" w:rsidRPr="00CE5F97" w:rsidTr="008C248C">
        <w:trPr>
          <w:trHeight w:val="33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Putevi DOO Podgorica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Skupština Crne Gore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</w:t>
            </w:r>
          </w:p>
        </w:tc>
      </w:tr>
      <w:tr w:rsidR="005D2C10" w:rsidRPr="00CE5F97" w:rsidTr="008C248C">
        <w:trPr>
          <w:trHeight w:val="27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Rudnik uglja AD Pljevlja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Pošta Crne Gore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</w:t>
            </w:r>
          </w:p>
        </w:tc>
      </w:tr>
      <w:tr w:rsidR="005D2C10" w:rsidRPr="00CE5F97" w:rsidTr="008C248C">
        <w:trPr>
          <w:trHeight w:val="27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JP za upravljanje morskim dobrom Crne Gore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</w:t>
            </w:r>
          </w:p>
        </w:tc>
      </w:tr>
      <w:tr w:rsidR="005D2C10" w:rsidRPr="00CE5F97" w:rsidTr="008C248C">
        <w:trPr>
          <w:trHeight w:val="27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</w:t>
            </w:r>
          </w:p>
        </w:tc>
      </w:tr>
      <w:tr w:rsidR="005D2C10" w:rsidRPr="00CE5F97" w:rsidTr="008C248C">
        <w:trPr>
          <w:trHeight w:val="20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Opština Herceg Novi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Parking servis Herceg Novi DOO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</w:t>
            </w:r>
          </w:p>
        </w:tc>
      </w:tr>
      <w:tr w:rsidR="005D2C10" w:rsidRPr="00CE5F97" w:rsidTr="008C248C">
        <w:trPr>
          <w:trHeight w:val="27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</w:t>
            </w:r>
          </w:p>
        </w:tc>
      </w:tr>
      <w:tr w:rsidR="005D2C10" w:rsidRPr="00CE5F97" w:rsidTr="008C248C">
        <w:trPr>
          <w:trHeight w:val="27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Rudnik uglja AD Pljevlja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Ministarstvo unutrašnjih poslova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</w:t>
            </w:r>
          </w:p>
        </w:tc>
      </w:tr>
      <w:tr w:rsidR="005D2C10" w:rsidRPr="00CE5F97" w:rsidTr="008C248C">
        <w:trPr>
          <w:trHeight w:val="24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</w:t>
            </w:r>
          </w:p>
        </w:tc>
      </w:tr>
      <w:tr w:rsidR="005D2C10" w:rsidRPr="00CE5F97" w:rsidTr="008C248C">
        <w:trPr>
          <w:trHeight w:val="32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Uprava prihoda i carina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</w:t>
            </w:r>
          </w:p>
        </w:tc>
      </w:tr>
      <w:tr w:rsidR="005D2C10" w:rsidRPr="00CE5F97" w:rsidTr="008C248C">
        <w:trPr>
          <w:trHeight w:val="19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Investiciono razvojni fond Crne Gore AD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</w:t>
            </w:r>
          </w:p>
        </w:tc>
      </w:tr>
      <w:tr w:rsidR="005D2C10" w:rsidRPr="00CE5F97" w:rsidTr="008C248C">
        <w:trPr>
          <w:trHeight w:val="312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</w:t>
            </w:r>
          </w:p>
        </w:tc>
      </w:tr>
      <w:tr w:rsidR="005D2C10" w:rsidRPr="00CE5F97" w:rsidTr="008C248C">
        <w:trPr>
          <w:trHeight w:val="30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</w:t>
            </w:r>
          </w:p>
        </w:tc>
      </w:tr>
      <w:tr w:rsidR="005D2C10" w:rsidRPr="00CE5F97" w:rsidTr="008C248C">
        <w:trPr>
          <w:trHeight w:val="26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Glavni grad Podgorica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Putevi DOO Podgorica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Ministarstvo vajskih poslova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Ministarstvo odbrane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</w:t>
            </w:r>
          </w:p>
        </w:tc>
      </w:tr>
      <w:tr w:rsidR="005D2C10" w:rsidRPr="00CE5F97" w:rsidTr="008C248C">
        <w:trPr>
          <w:trHeight w:val="24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JZU Opšta bolnica Blažo Orlandić Bar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</w:t>
            </w:r>
          </w:p>
        </w:tc>
      </w:tr>
      <w:tr w:rsidR="005D2C10" w:rsidRPr="00CE5F97" w:rsidTr="008C248C">
        <w:trPr>
          <w:trHeight w:val="25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lastRenderedPageBreak/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</w:t>
            </w:r>
          </w:p>
        </w:tc>
      </w:tr>
      <w:tr w:rsidR="005D2C10" w:rsidRPr="00CE5F97" w:rsidTr="008C248C">
        <w:trPr>
          <w:trHeight w:val="26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Glavni grad Podgorica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</w:t>
            </w:r>
          </w:p>
        </w:tc>
      </w:tr>
      <w:tr w:rsidR="005D2C10" w:rsidRPr="00CE5F97" w:rsidTr="008C248C">
        <w:trPr>
          <w:trHeight w:val="27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</w:t>
            </w:r>
          </w:p>
        </w:tc>
      </w:tr>
      <w:tr w:rsidR="005D2C10" w:rsidRPr="00CE5F97" w:rsidTr="008C248C">
        <w:trPr>
          <w:trHeight w:val="27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D2C10" w:rsidRPr="00CE5F97" w:rsidRDefault="004A5ADB" w:rsidP="005D2C1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P</w:t>
            </w:r>
            <w:r w:rsidR="005D2C10" w:rsidRPr="00CE5F9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rosjek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CE5F9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2,64</w:t>
            </w:r>
          </w:p>
        </w:tc>
      </w:tr>
    </w:tbl>
    <w:p w:rsidR="00964EE3" w:rsidRDefault="00964EE3" w:rsidP="00C83B65">
      <w:pPr>
        <w:jc w:val="both"/>
        <w:rPr>
          <w:rFonts w:ascii="Tahoma" w:eastAsia="Times New Roman" w:hAnsi="Tahoma" w:cs="Tahoma"/>
          <w:b/>
          <w:color w:val="000000"/>
        </w:rPr>
      </w:pPr>
    </w:p>
    <w:p w:rsidR="00330304" w:rsidRPr="00CE5F97" w:rsidRDefault="00330304" w:rsidP="00C83B65">
      <w:pPr>
        <w:jc w:val="both"/>
        <w:rPr>
          <w:rFonts w:ascii="Tahoma" w:eastAsia="Times New Roman" w:hAnsi="Tahoma" w:cs="Tahoma"/>
          <w:b/>
          <w:color w:val="000000"/>
        </w:rPr>
      </w:pPr>
    </w:p>
    <w:p w:rsidR="009150F6" w:rsidRDefault="002D2F99" w:rsidP="00F81FBB">
      <w:pPr>
        <w:pStyle w:val="Heading2"/>
        <w:numPr>
          <w:ilvl w:val="0"/>
          <w:numId w:val="15"/>
        </w:numPr>
        <w:rPr>
          <w:rFonts w:eastAsia="Times New Roman"/>
        </w:rPr>
      </w:pPr>
      <w:bookmarkStart w:id="12" w:name="_Toc122082925"/>
      <w:r w:rsidRPr="00CE5F97">
        <w:rPr>
          <w:rFonts w:eastAsia="Times New Roman"/>
        </w:rPr>
        <w:t>Prosječan rok za dostavljanje ponuda</w:t>
      </w:r>
      <w:bookmarkEnd w:id="12"/>
    </w:p>
    <w:p w:rsidR="00F81FBB" w:rsidRPr="00330304" w:rsidRDefault="00F81FBB" w:rsidP="00F81FBB">
      <w:pPr>
        <w:rPr>
          <w:sz w:val="24"/>
        </w:rPr>
      </w:pPr>
    </w:p>
    <w:p w:rsidR="00C83B65" w:rsidRPr="00330304" w:rsidRDefault="006B4B26" w:rsidP="00CE66D6">
      <w:pPr>
        <w:jc w:val="both"/>
        <w:rPr>
          <w:rFonts w:ascii="Tahoma" w:eastAsia="Times New Roman" w:hAnsi="Tahoma" w:cs="Tahoma"/>
          <w:color w:val="000000"/>
          <w:sz w:val="24"/>
        </w:rPr>
      </w:pPr>
      <w:r w:rsidRPr="00330304">
        <w:rPr>
          <w:rFonts w:ascii="Tahoma" w:eastAsia="Times New Roman" w:hAnsi="Tahoma" w:cs="Tahoma"/>
          <w:color w:val="000000"/>
          <w:sz w:val="24"/>
        </w:rPr>
        <w:t>Prosječan rok za dostavljanje ponuda</w:t>
      </w:r>
      <w:r w:rsidR="003C15ED" w:rsidRPr="00330304">
        <w:rPr>
          <w:rFonts w:ascii="Tahoma" w:eastAsia="Times New Roman" w:hAnsi="Tahoma" w:cs="Tahoma"/>
          <w:color w:val="000000"/>
          <w:sz w:val="24"/>
        </w:rPr>
        <w:t xml:space="preserve"> u pregovaračkom postupku </w:t>
      </w:r>
      <w:r w:rsidRPr="00330304">
        <w:rPr>
          <w:rFonts w:ascii="Tahoma" w:eastAsia="Times New Roman" w:hAnsi="Tahoma" w:cs="Tahoma"/>
          <w:color w:val="000000"/>
          <w:sz w:val="24"/>
        </w:rPr>
        <w:t xml:space="preserve">je </w:t>
      </w:r>
      <w:r w:rsidR="00327487" w:rsidRPr="00330304">
        <w:rPr>
          <w:rFonts w:ascii="Tahoma" w:eastAsia="Times New Roman" w:hAnsi="Tahoma" w:cs="Tahoma"/>
          <w:color w:val="000000"/>
          <w:sz w:val="24"/>
        </w:rPr>
        <w:t>oko 7</w:t>
      </w:r>
      <w:r w:rsidR="003C15ED" w:rsidRPr="00330304">
        <w:rPr>
          <w:rFonts w:ascii="Tahoma" w:eastAsia="Times New Roman" w:hAnsi="Tahoma" w:cs="Tahoma"/>
          <w:color w:val="000000"/>
          <w:sz w:val="24"/>
        </w:rPr>
        <w:t>dana</w:t>
      </w:r>
      <w:r w:rsidR="00944382" w:rsidRPr="00330304">
        <w:rPr>
          <w:rFonts w:ascii="Tahoma" w:eastAsia="Times New Roman" w:hAnsi="Tahoma" w:cs="Tahoma"/>
          <w:color w:val="000000"/>
          <w:sz w:val="24"/>
        </w:rPr>
        <w:t>, što s</w:t>
      </w:r>
      <w:r w:rsidR="003C15ED" w:rsidRPr="00330304">
        <w:rPr>
          <w:rFonts w:ascii="Tahoma" w:eastAsia="Times New Roman" w:hAnsi="Tahoma" w:cs="Tahoma"/>
          <w:color w:val="000000"/>
          <w:sz w:val="24"/>
        </w:rPr>
        <w:t xml:space="preserve"> obzirom na zakonom propisani minimalni</w:t>
      </w:r>
      <w:r w:rsidR="00944382" w:rsidRPr="00330304">
        <w:rPr>
          <w:rFonts w:ascii="Tahoma" w:eastAsia="Times New Roman" w:hAnsi="Tahoma" w:cs="Tahoma"/>
          <w:color w:val="000000"/>
          <w:sz w:val="24"/>
        </w:rPr>
        <w:t xml:space="preserve"> rok za dostavljanje ponuda, ukazuje na razloge hitnosti</w:t>
      </w:r>
      <w:r w:rsidR="003C15ED" w:rsidRPr="00330304">
        <w:rPr>
          <w:rFonts w:ascii="Tahoma" w:eastAsia="Times New Roman" w:hAnsi="Tahoma" w:cs="Tahoma"/>
          <w:color w:val="000000"/>
          <w:sz w:val="24"/>
        </w:rPr>
        <w:t xml:space="preserve"> kao najčešći pravni osnov sprovođenja ovog postupaka</w:t>
      </w:r>
      <w:r w:rsidR="00F647EA" w:rsidRPr="00330304">
        <w:rPr>
          <w:rFonts w:ascii="Tahoma" w:eastAsia="Times New Roman" w:hAnsi="Tahoma" w:cs="Tahoma"/>
          <w:color w:val="000000"/>
          <w:sz w:val="24"/>
        </w:rPr>
        <w:t>.</w:t>
      </w:r>
    </w:p>
    <w:p w:rsidR="003C15ED" w:rsidRPr="00330304" w:rsidRDefault="001A53F3" w:rsidP="00CE66D6">
      <w:pPr>
        <w:jc w:val="both"/>
        <w:rPr>
          <w:rFonts w:ascii="Tahoma" w:eastAsia="Times New Roman" w:hAnsi="Tahoma" w:cs="Tahoma"/>
          <w:color w:val="000000"/>
          <w:sz w:val="24"/>
        </w:rPr>
      </w:pPr>
      <w:r w:rsidRPr="00330304">
        <w:rPr>
          <w:rFonts w:ascii="Tahoma" w:eastAsia="Times New Roman" w:hAnsi="Tahoma" w:cs="Tahoma"/>
          <w:color w:val="000000"/>
          <w:sz w:val="24"/>
        </w:rPr>
        <w:t>Naj</w:t>
      </w:r>
      <w:r w:rsidR="00056BD0" w:rsidRPr="00330304">
        <w:rPr>
          <w:rFonts w:ascii="Tahoma" w:eastAsia="Times New Roman" w:hAnsi="Tahoma" w:cs="Tahoma"/>
          <w:color w:val="000000"/>
          <w:sz w:val="24"/>
        </w:rPr>
        <w:t>dužizabilježeni rok postavljen tenderskom dokumentacijom u ovoj vrsti postupka je 20 dana, a nakraći 2 dana</w:t>
      </w:r>
      <w:r w:rsidR="00623949" w:rsidRPr="00330304">
        <w:rPr>
          <w:rFonts w:ascii="Tahoma" w:eastAsia="Times New Roman" w:hAnsi="Tahoma" w:cs="Tahoma"/>
          <w:color w:val="000000"/>
          <w:sz w:val="24"/>
        </w:rPr>
        <w:t>, postavljen od strane</w:t>
      </w:r>
      <w:r w:rsidR="00056BD0" w:rsidRPr="00330304">
        <w:rPr>
          <w:rFonts w:ascii="Tahoma" w:eastAsia="Times New Roman" w:hAnsi="Tahoma" w:cs="Tahoma"/>
          <w:color w:val="000000"/>
          <w:sz w:val="24"/>
        </w:rPr>
        <w:t xml:space="preserve"> DOO Vodovod </w:t>
      </w:r>
      <w:r w:rsidR="00623949" w:rsidRPr="00330304">
        <w:rPr>
          <w:rFonts w:ascii="Tahoma" w:eastAsia="Times New Roman" w:hAnsi="Tahoma" w:cs="Tahoma"/>
          <w:color w:val="000000"/>
          <w:sz w:val="24"/>
        </w:rPr>
        <w:t>i</w:t>
      </w:r>
      <w:r w:rsidR="00056BD0" w:rsidRPr="00330304">
        <w:rPr>
          <w:rFonts w:ascii="Tahoma" w:eastAsia="Times New Roman" w:hAnsi="Tahoma" w:cs="Tahoma"/>
          <w:color w:val="000000"/>
          <w:sz w:val="24"/>
        </w:rPr>
        <w:t xml:space="preserve"> kanalizacija Kotor, JZU Dom zdravlja Kotor</w:t>
      </w:r>
      <w:r w:rsidR="00623949" w:rsidRPr="00330304">
        <w:rPr>
          <w:rFonts w:ascii="Tahoma" w:eastAsia="Times New Roman" w:hAnsi="Tahoma" w:cs="Tahoma"/>
          <w:color w:val="000000"/>
          <w:sz w:val="24"/>
        </w:rPr>
        <w:t>, Glavni Grad Podgorica i JPU Đina Vrbica Podgorica.</w:t>
      </w:r>
    </w:p>
    <w:p w:rsidR="005028D8" w:rsidRDefault="005028D8" w:rsidP="00D62C10">
      <w:pPr>
        <w:spacing w:after="0"/>
        <w:jc w:val="both"/>
        <w:rPr>
          <w:rFonts w:ascii="Tahoma" w:eastAsia="Times New Roman" w:hAnsi="Tahoma" w:cs="Tahoma"/>
          <w:i/>
          <w:color w:val="000000"/>
          <w:sz w:val="24"/>
        </w:rPr>
      </w:pPr>
    </w:p>
    <w:p w:rsidR="00BD5E8A" w:rsidRPr="00330304" w:rsidRDefault="00360B21" w:rsidP="00D62C10">
      <w:pPr>
        <w:spacing w:after="0"/>
        <w:jc w:val="both"/>
        <w:rPr>
          <w:rFonts w:ascii="Tahoma" w:eastAsia="Times New Roman" w:hAnsi="Tahoma" w:cs="Tahoma"/>
          <w:i/>
          <w:color w:val="000000"/>
          <w:sz w:val="24"/>
        </w:rPr>
      </w:pPr>
      <w:r w:rsidRPr="00330304">
        <w:rPr>
          <w:rFonts w:ascii="Tahoma" w:eastAsia="Times New Roman" w:hAnsi="Tahoma" w:cs="Tahoma"/>
          <w:i/>
          <w:color w:val="000000"/>
          <w:sz w:val="24"/>
        </w:rPr>
        <w:t>Tabela 5</w:t>
      </w:r>
      <w:r w:rsidR="00D62C10" w:rsidRPr="00330304">
        <w:rPr>
          <w:rFonts w:ascii="Tahoma" w:eastAsia="Times New Roman" w:hAnsi="Tahoma" w:cs="Tahoma"/>
          <w:i/>
          <w:color w:val="000000"/>
          <w:sz w:val="24"/>
        </w:rPr>
        <w:t>: Prosječan rok za dostavljanje ponuda</w:t>
      </w:r>
    </w:p>
    <w:tbl>
      <w:tblPr>
        <w:tblW w:w="9346" w:type="dxa"/>
        <w:tblLook w:val="04A0"/>
      </w:tblPr>
      <w:tblGrid>
        <w:gridCol w:w="7220"/>
        <w:gridCol w:w="2126"/>
      </w:tblGrid>
      <w:tr w:rsidR="005D2C10" w:rsidRPr="00CE5F97" w:rsidTr="008C248C">
        <w:trPr>
          <w:trHeight w:val="828"/>
        </w:trPr>
        <w:tc>
          <w:tcPr>
            <w:tcW w:w="72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5D2C10" w:rsidRPr="00CE5F97" w:rsidRDefault="005D2C10" w:rsidP="005D2C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CE5F97">
              <w:rPr>
                <w:rFonts w:ascii="Tahoma" w:eastAsia="Times New Roman" w:hAnsi="Tahoma" w:cs="Tahoma"/>
                <w:b/>
                <w:bCs/>
                <w:color w:val="000000"/>
              </w:rPr>
              <w:t>Naručilac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5D2C10" w:rsidRPr="00CE5F97" w:rsidRDefault="005D2C10" w:rsidP="005D2C1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CE5F97">
              <w:rPr>
                <w:rFonts w:ascii="Tahoma" w:eastAsia="Times New Roman" w:hAnsi="Tahoma" w:cs="Tahoma"/>
                <w:b/>
                <w:bCs/>
                <w:color w:val="000000"/>
              </w:rPr>
              <w:t>Rok za dostavljanje ponuda</w:t>
            </w:r>
          </w:p>
        </w:tc>
      </w:tr>
      <w:tr w:rsidR="005D2C10" w:rsidRPr="00CE5F97" w:rsidTr="008C248C">
        <w:trPr>
          <w:trHeight w:val="197"/>
        </w:trPr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20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Ministarstvo unutrašnjih poslova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19</w:t>
            </w:r>
          </w:p>
        </w:tc>
      </w:tr>
      <w:tr w:rsidR="005D2C10" w:rsidRPr="00CE5F97" w:rsidTr="008C248C">
        <w:trPr>
          <w:trHeight w:val="33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16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Ministarstvo unutrašnjih poslova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14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Rudnik uglja AD Pljevlja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12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Opština Budva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11</w:t>
            </w:r>
          </w:p>
        </w:tc>
      </w:tr>
      <w:tr w:rsidR="005D2C10" w:rsidRPr="00CE5F97" w:rsidTr="008C248C">
        <w:trPr>
          <w:trHeight w:val="23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11</w:t>
            </w:r>
          </w:p>
        </w:tc>
      </w:tr>
      <w:tr w:rsidR="005D2C10" w:rsidRPr="00CE5F97" w:rsidTr="00330304">
        <w:trPr>
          <w:trHeight w:val="22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Investiciono razvojni fond Crne Gore AD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11</w:t>
            </w:r>
          </w:p>
        </w:tc>
      </w:tr>
      <w:tr w:rsidR="005D2C10" w:rsidRPr="00CE5F97" w:rsidTr="00330304">
        <w:trPr>
          <w:trHeight w:val="288"/>
        </w:trPr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Ministarstvo unutrašnjih poslova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10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Opština Herceg Novi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10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Ministarstvo vajskih poslova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10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Opština Herceg Novi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9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Skupština Crne Gore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9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Ministarstvo unutrašnjih poslova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9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Pošta Crne Gore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9</w:t>
            </w:r>
          </w:p>
        </w:tc>
      </w:tr>
      <w:tr w:rsidR="005D2C10" w:rsidRPr="00CE5F97" w:rsidTr="008C248C">
        <w:trPr>
          <w:trHeight w:val="28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9</w:t>
            </w:r>
          </w:p>
        </w:tc>
      </w:tr>
      <w:tr w:rsidR="005D2C10" w:rsidRPr="00CE5F97" w:rsidTr="008C248C">
        <w:trPr>
          <w:trHeight w:val="26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9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Glavni grad Podgorica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9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DOO Komunalno Budva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9</w:t>
            </w:r>
          </w:p>
        </w:tc>
      </w:tr>
      <w:tr w:rsidR="005D2C10" w:rsidRPr="00CE5F97" w:rsidTr="008C248C">
        <w:trPr>
          <w:trHeight w:val="24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9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lastRenderedPageBreak/>
              <w:t>JZU Dom zdravlja Kotor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8</w:t>
            </w:r>
          </w:p>
        </w:tc>
      </w:tr>
      <w:tr w:rsidR="005D2C10" w:rsidRPr="00CE5F97" w:rsidTr="008C248C">
        <w:trPr>
          <w:trHeight w:val="24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8</w:t>
            </w:r>
          </w:p>
        </w:tc>
      </w:tr>
      <w:tr w:rsidR="005D2C10" w:rsidRPr="00CE5F97" w:rsidTr="008C248C">
        <w:trPr>
          <w:trHeight w:val="24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8</w:t>
            </w:r>
          </w:p>
        </w:tc>
      </w:tr>
      <w:tr w:rsidR="005D2C10" w:rsidRPr="00CE5F97" w:rsidTr="00D4575F">
        <w:trPr>
          <w:trHeight w:val="26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7</w:t>
            </w:r>
          </w:p>
        </w:tc>
      </w:tr>
      <w:tr w:rsidR="005D2C10" w:rsidRPr="00CE5F97" w:rsidTr="00D4575F">
        <w:trPr>
          <w:trHeight w:val="27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7</w:t>
            </w:r>
          </w:p>
        </w:tc>
      </w:tr>
      <w:tr w:rsidR="005D2C10" w:rsidRPr="00CE5F97" w:rsidTr="00D4575F">
        <w:trPr>
          <w:trHeight w:val="274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7</w:t>
            </w:r>
          </w:p>
        </w:tc>
      </w:tr>
      <w:tr w:rsidR="005D2C10" w:rsidRPr="00CE5F97" w:rsidTr="008C248C">
        <w:trPr>
          <w:trHeight w:val="286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7</w:t>
            </w:r>
          </w:p>
        </w:tc>
      </w:tr>
      <w:tr w:rsidR="005D2C10" w:rsidRPr="00CE5F97" w:rsidTr="008C248C">
        <w:trPr>
          <w:trHeight w:val="262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7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JZU Dom zdravlja Kotor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7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DOO Vodovod i kanalizacija Kotor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6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Uprava prihoda i carina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6</w:t>
            </w:r>
          </w:p>
        </w:tc>
      </w:tr>
      <w:tr w:rsidR="005D2C10" w:rsidRPr="00CE5F97" w:rsidTr="008C248C">
        <w:trPr>
          <w:trHeight w:val="23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6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Uprava prihoda i carina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6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Ministarstvo odbrane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6</w:t>
            </w:r>
          </w:p>
        </w:tc>
      </w:tr>
      <w:tr w:rsidR="005D2C10" w:rsidRPr="00CE5F97" w:rsidTr="008C248C">
        <w:trPr>
          <w:trHeight w:val="20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JZU Opšta bolnica Blažo Orlandić Bar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6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JZU Opšta bolnica Berane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6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JPU Zagorka Ivanović Cetinje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5</w:t>
            </w:r>
          </w:p>
        </w:tc>
      </w:tr>
      <w:tr w:rsidR="005D2C10" w:rsidRPr="00CE5F97" w:rsidTr="008C248C">
        <w:trPr>
          <w:trHeight w:val="189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5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Putevi DOO Podgorica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5</w:t>
            </w:r>
          </w:p>
        </w:tc>
      </w:tr>
      <w:tr w:rsidR="005D2C10" w:rsidRPr="00CE5F97" w:rsidTr="008C248C">
        <w:trPr>
          <w:trHeight w:val="18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5</w:t>
            </w:r>
          </w:p>
        </w:tc>
      </w:tr>
      <w:tr w:rsidR="005D2C10" w:rsidRPr="00CE5F97" w:rsidTr="008C248C">
        <w:trPr>
          <w:trHeight w:val="18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5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Institut za javno zdravlje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5</w:t>
            </w:r>
          </w:p>
        </w:tc>
      </w:tr>
      <w:tr w:rsidR="005D2C10" w:rsidRPr="00CE5F97" w:rsidTr="008C248C">
        <w:trPr>
          <w:trHeight w:val="18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5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Institut za javno zdravlje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5</w:t>
            </w:r>
          </w:p>
        </w:tc>
      </w:tr>
      <w:tr w:rsidR="005D2C10" w:rsidRPr="00CE5F97" w:rsidTr="008C248C">
        <w:trPr>
          <w:trHeight w:val="175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5</w:t>
            </w:r>
          </w:p>
        </w:tc>
      </w:tr>
      <w:tr w:rsidR="005D2C10" w:rsidRPr="00CE5F97" w:rsidTr="008C248C">
        <w:trPr>
          <w:trHeight w:val="19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JP za upravljanje morskim dobrom Crne Gore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4</w:t>
            </w:r>
          </w:p>
        </w:tc>
      </w:tr>
      <w:tr w:rsidR="005D2C10" w:rsidRPr="00CE5F97" w:rsidTr="008C248C">
        <w:trPr>
          <w:trHeight w:val="197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4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Rudnik uglja AD Pljevlja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4</w:t>
            </w:r>
          </w:p>
        </w:tc>
      </w:tr>
      <w:tr w:rsidR="005D2C10" w:rsidRPr="00CE5F97" w:rsidTr="008C248C">
        <w:trPr>
          <w:trHeight w:val="191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4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Putevi DOO Podgorica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3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JPU Đina Vrbica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3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Parking servis Herceg Novi DOO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3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Putevi DOO Podgorica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3</w:t>
            </w:r>
          </w:p>
        </w:tc>
      </w:tr>
      <w:tr w:rsidR="005D2C10" w:rsidRPr="00CE5F97" w:rsidTr="008C248C">
        <w:trPr>
          <w:trHeight w:val="283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Zdravstvena ustanova apoteke Montefarm Crna Gora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3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DOO Vodovod i kanalizacija Kotor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2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JZU Dom zdravlja Kotor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2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Glavni grad Podgorica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2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JPU Đina Vrbica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</w:rPr>
            </w:pPr>
            <w:r w:rsidRPr="00CE5F97">
              <w:rPr>
                <w:rFonts w:ascii="Tahoma" w:eastAsia="Times New Roman" w:hAnsi="Tahoma" w:cs="Tahoma"/>
                <w:color w:val="000000"/>
              </w:rPr>
              <w:t>2</w:t>
            </w:r>
          </w:p>
        </w:tc>
      </w:tr>
      <w:tr w:rsidR="005D2C10" w:rsidRPr="00CE5F97" w:rsidTr="008C248C">
        <w:trPr>
          <w:trHeight w:val="288"/>
        </w:trPr>
        <w:tc>
          <w:tcPr>
            <w:tcW w:w="7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4A5ADB" w:rsidP="005D2C1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</w:rPr>
              <w:t>P</w:t>
            </w:r>
            <w:r w:rsidR="005D2C10" w:rsidRPr="00CE5F97">
              <w:rPr>
                <w:rFonts w:ascii="Tahoma" w:eastAsia="Times New Roman" w:hAnsi="Tahoma" w:cs="Tahoma"/>
                <w:b/>
                <w:bCs/>
                <w:color w:val="000000"/>
              </w:rPr>
              <w:t>rosječan rok za dostavljanje ponuda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C10" w:rsidRPr="00CE5F97" w:rsidRDefault="005D2C10" w:rsidP="005D2C1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CE5F97">
              <w:rPr>
                <w:rFonts w:ascii="Tahoma" w:eastAsia="Times New Roman" w:hAnsi="Tahoma" w:cs="Tahoma"/>
                <w:b/>
                <w:bCs/>
                <w:color w:val="000000"/>
              </w:rPr>
              <w:t>7,19</w:t>
            </w:r>
          </w:p>
        </w:tc>
      </w:tr>
    </w:tbl>
    <w:p w:rsidR="00360B21" w:rsidRDefault="00360B21" w:rsidP="00CE66D6">
      <w:pPr>
        <w:jc w:val="both"/>
        <w:rPr>
          <w:rFonts w:ascii="Tahoma" w:eastAsia="Times New Roman" w:hAnsi="Tahoma" w:cs="Tahoma"/>
          <w:i/>
          <w:color w:val="000000"/>
        </w:rPr>
      </w:pPr>
    </w:p>
    <w:p w:rsidR="00BD5E8A" w:rsidRPr="00360B21" w:rsidRDefault="00360B21" w:rsidP="00D62C10">
      <w:pPr>
        <w:rPr>
          <w:rFonts w:ascii="Tahoma" w:eastAsia="Times New Roman" w:hAnsi="Tahoma" w:cs="Tahoma"/>
          <w:i/>
          <w:color w:val="000000"/>
        </w:rPr>
      </w:pPr>
      <w:r w:rsidRPr="00360B21">
        <w:rPr>
          <w:rFonts w:ascii="Tahoma" w:eastAsia="Times New Roman" w:hAnsi="Tahoma" w:cs="Tahoma"/>
          <w:i/>
          <w:color w:val="000000"/>
        </w:rPr>
        <w:lastRenderedPageBreak/>
        <w:t>Grafikon 5</w:t>
      </w:r>
      <w:r w:rsidR="00D62C10">
        <w:rPr>
          <w:rFonts w:ascii="Tahoma" w:eastAsia="Times New Roman" w:hAnsi="Tahoma" w:cs="Tahoma"/>
          <w:i/>
          <w:color w:val="000000"/>
        </w:rPr>
        <w:t>: Prosječan rok za dostavljanje ponuda</w:t>
      </w:r>
      <w:r w:rsidR="00D62C10" w:rsidRPr="00CE5F97">
        <w:rPr>
          <w:rFonts w:ascii="Tahoma" w:hAnsi="Tahoma" w:cs="Tahoma"/>
          <w:noProof/>
        </w:rPr>
        <w:drawing>
          <wp:inline distT="0" distB="0" distL="0" distR="0">
            <wp:extent cx="5943600" cy="4547655"/>
            <wp:effectExtent l="0" t="0" r="0" b="5715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1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D5E8A" w:rsidRPr="00CE5F97" w:rsidRDefault="00BD5E8A" w:rsidP="00CE66D6">
      <w:pPr>
        <w:jc w:val="both"/>
        <w:rPr>
          <w:rFonts w:ascii="Tahoma" w:eastAsia="Times New Roman" w:hAnsi="Tahoma" w:cs="Tahoma"/>
          <w:color w:val="000000"/>
        </w:rPr>
      </w:pPr>
    </w:p>
    <w:p w:rsidR="00964EE3" w:rsidRPr="00CE5F97" w:rsidRDefault="00964EE3" w:rsidP="00CE66D6">
      <w:pPr>
        <w:jc w:val="both"/>
        <w:rPr>
          <w:rFonts w:ascii="Tahoma" w:eastAsia="Times New Roman" w:hAnsi="Tahoma" w:cs="Tahoma"/>
          <w:b/>
          <w:color w:val="000000"/>
        </w:rPr>
      </w:pPr>
    </w:p>
    <w:p w:rsidR="00B94AC0" w:rsidRDefault="00B419A2" w:rsidP="00F81FBB">
      <w:pPr>
        <w:pStyle w:val="Heading2"/>
        <w:numPr>
          <w:ilvl w:val="0"/>
          <w:numId w:val="15"/>
        </w:numPr>
        <w:rPr>
          <w:rFonts w:eastAsia="Times New Roman"/>
        </w:rPr>
      </w:pPr>
      <w:bookmarkStart w:id="13" w:name="_Toc122082926"/>
      <w:r w:rsidRPr="00CE5F97">
        <w:rPr>
          <w:rFonts w:eastAsia="Times New Roman"/>
        </w:rPr>
        <w:t>Pravni osnov</w:t>
      </w:r>
      <w:r w:rsidR="003C15ED" w:rsidRPr="00CE5F97">
        <w:rPr>
          <w:rFonts w:eastAsia="Times New Roman"/>
        </w:rPr>
        <w:t xml:space="preserve"> za sprovođenje pregovaračkog </w:t>
      </w:r>
      <w:r w:rsidR="00944382" w:rsidRPr="00CE5F97">
        <w:rPr>
          <w:rFonts w:eastAsia="Times New Roman"/>
        </w:rPr>
        <w:t>postup</w:t>
      </w:r>
      <w:r w:rsidR="003C15ED" w:rsidRPr="00CE5F97">
        <w:rPr>
          <w:rFonts w:eastAsia="Times New Roman"/>
        </w:rPr>
        <w:t>ka</w:t>
      </w:r>
      <w:bookmarkEnd w:id="13"/>
    </w:p>
    <w:p w:rsidR="00F81FBB" w:rsidRPr="00F81FBB" w:rsidRDefault="00F81FBB" w:rsidP="00F81FBB"/>
    <w:p w:rsidR="0067594A" w:rsidRPr="00330304" w:rsidRDefault="00944382" w:rsidP="00CE66D6">
      <w:pPr>
        <w:jc w:val="both"/>
        <w:rPr>
          <w:rFonts w:ascii="Tahoma" w:eastAsia="Times New Roman" w:hAnsi="Tahoma" w:cs="Tahoma"/>
          <w:color w:val="000000"/>
          <w:sz w:val="24"/>
        </w:rPr>
      </w:pPr>
      <w:r w:rsidRPr="00330304">
        <w:rPr>
          <w:rFonts w:ascii="Tahoma" w:eastAsia="Times New Roman" w:hAnsi="Tahoma" w:cs="Tahoma"/>
          <w:color w:val="000000"/>
          <w:sz w:val="24"/>
        </w:rPr>
        <w:t xml:space="preserve">Zakonom o javnim nabavkama propisana je obaveza naručioca da prije pokretanja ovog </w:t>
      </w:r>
      <w:r w:rsidR="003069D5" w:rsidRPr="00330304">
        <w:rPr>
          <w:rFonts w:ascii="Tahoma" w:eastAsia="Times New Roman" w:hAnsi="Tahoma" w:cs="Tahoma"/>
          <w:color w:val="000000"/>
          <w:sz w:val="24"/>
        </w:rPr>
        <w:t>postup</w:t>
      </w:r>
      <w:r w:rsidRPr="00330304">
        <w:rPr>
          <w:rFonts w:ascii="Tahoma" w:eastAsia="Times New Roman" w:hAnsi="Tahoma" w:cs="Tahoma"/>
          <w:color w:val="000000"/>
          <w:sz w:val="24"/>
        </w:rPr>
        <w:t xml:space="preserve">ka pribavi pozitivno mišljenje Ministarstva finansija, osim u slučaju razloga hitnosti. Sprovođenje ovog postupaka bez prethodno pribavljenog pozitivnog mišljenja Ministarstva je bitna povreda pravila postupka </w:t>
      </w:r>
      <w:r w:rsidR="003069D5" w:rsidRPr="00330304">
        <w:rPr>
          <w:rFonts w:ascii="Tahoma" w:eastAsia="Times New Roman" w:hAnsi="Tahoma" w:cs="Tahoma"/>
          <w:color w:val="000000"/>
          <w:sz w:val="24"/>
        </w:rPr>
        <w:t>j</w:t>
      </w:r>
      <w:r w:rsidRPr="00330304">
        <w:rPr>
          <w:rFonts w:ascii="Tahoma" w:eastAsia="Times New Roman" w:hAnsi="Tahoma" w:cs="Tahoma"/>
          <w:color w:val="000000"/>
          <w:sz w:val="24"/>
        </w:rPr>
        <w:t>avne nabavke.</w:t>
      </w:r>
    </w:p>
    <w:p w:rsidR="00731A86" w:rsidRPr="00330304" w:rsidRDefault="003A0B25" w:rsidP="003A0B25">
      <w:pPr>
        <w:jc w:val="both"/>
        <w:rPr>
          <w:rFonts w:ascii="Tahoma" w:hAnsi="Tahoma" w:cs="Tahoma"/>
          <w:sz w:val="28"/>
          <w:szCs w:val="24"/>
        </w:rPr>
      </w:pPr>
      <w:r w:rsidRPr="00330304">
        <w:rPr>
          <w:rFonts w:ascii="Tahoma" w:eastAsia="Times New Roman" w:hAnsi="Tahoma" w:cs="Tahoma"/>
          <w:color w:val="000000"/>
          <w:sz w:val="24"/>
          <w:lang/>
        </w:rPr>
        <w:t>U ovom dijelu, raspoloživi podaci pokazuju da je oko 88% pregovaračkih postupaka sprovedeno iz razloga hitnosti</w:t>
      </w:r>
      <w:r w:rsidR="00731A86" w:rsidRPr="00330304">
        <w:rPr>
          <w:rFonts w:ascii="Tahoma" w:eastAsia="Times New Roman" w:hAnsi="Tahoma" w:cs="Tahoma"/>
          <w:color w:val="000000"/>
          <w:sz w:val="24"/>
          <w:lang/>
        </w:rPr>
        <w:t>,</w:t>
      </w:r>
      <w:r w:rsidR="00731A86" w:rsidRPr="00330304">
        <w:rPr>
          <w:rFonts w:ascii="Tahoma" w:hAnsi="Tahoma" w:cs="Tahoma"/>
          <w:sz w:val="24"/>
        </w:rPr>
        <w:t xml:space="preserve">koji su prouzrokovani događajem koji naručilac nije mogao da predvidi, </w:t>
      </w:r>
      <w:r w:rsidR="00731A86" w:rsidRPr="00330304">
        <w:rPr>
          <w:rFonts w:ascii="Tahoma" w:hAnsi="Tahoma" w:cs="Tahoma"/>
          <w:sz w:val="24"/>
          <w:lang w:val="sr-Latn-CS"/>
        </w:rPr>
        <w:t xml:space="preserve">i zbog kog </w:t>
      </w:r>
      <w:r w:rsidR="00731A86" w:rsidRPr="00330304">
        <w:rPr>
          <w:rFonts w:ascii="Tahoma" w:hAnsi="Tahoma" w:cs="Tahoma"/>
          <w:sz w:val="24"/>
        </w:rPr>
        <w:t xml:space="preserve"> nije moguće postupiti u rokovima propisanim za otvoreni, ograničeni ili konkurentski postupak sa pregovorima.</w:t>
      </w:r>
    </w:p>
    <w:p w:rsidR="00731A86" w:rsidRPr="00330304" w:rsidRDefault="00731A86" w:rsidP="00F525B7">
      <w:pPr>
        <w:jc w:val="both"/>
        <w:rPr>
          <w:rFonts w:ascii="Tahoma" w:eastAsia="Times New Roman" w:hAnsi="Tahoma" w:cs="Tahoma"/>
          <w:color w:val="000000"/>
          <w:sz w:val="24"/>
          <w:lang w:val="sr-Latn-CS"/>
        </w:rPr>
      </w:pPr>
      <w:r w:rsidRPr="00330304">
        <w:rPr>
          <w:rFonts w:ascii="Tahoma" w:eastAsia="Times New Roman" w:hAnsi="Tahoma" w:cs="Tahoma"/>
          <w:color w:val="000000"/>
          <w:sz w:val="24"/>
          <w:lang/>
        </w:rPr>
        <w:t>O</w:t>
      </w:r>
      <w:r w:rsidR="003A0B25" w:rsidRPr="00330304">
        <w:rPr>
          <w:rFonts w:ascii="Tahoma" w:eastAsia="Times New Roman" w:hAnsi="Tahoma" w:cs="Tahoma"/>
          <w:color w:val="000000"/>
          <w:sz w:val="24"/>
          <w:lang/>
        </w:rPr>
        <w:t>ko 10%</w:t>
      </w:r>
      <w:r w:rsidRPr="00330304">
        <w:rPr>
          <w:rFonts w:ascii="Tahoma" w:eastAsia="Times New Roman" w:hAnsi="Tahoma" w:cs="Tahoma"/>
          <w:color w:val="000000"/>
          <w:sz w:val="24"/>
          <w:lang/>
        </w:rPr>
        <w:t xml:space="preserve"> pregovaračkih postupaka</w:t>
      </w:r>
      <w:r w:rsidR="003A0B25" w:rsidRPr="00330304">
        <w:rPr>
          <w:rFonts w:ascii="Tahoma" w:eastAsia="Times New Roman" w:hAnsi="Tahoma" w:cs="Tahoma"/>
          <w:color w:val="000000"/>
          <w:sz w:val="24"/>
          <w:lang/>
        </w:rPr>
        <w:t xml:space="preserve"> zbog nepostojanja tržišne konkurencije ili razloga zaštite isključivih prava, uključujući i prava intelektualne svojine, dok je svega oko 1% </w:t>
      </w:r>
      <w:r w:rsidR="003A0B25" w:rsidRPr="00330304">
        <w:rPr>
          <w:rFonts w:ascii="Tahoma" w:eastAsia="Times New Roman" w:hAnsi="Tahoma" w:cs="Tahoma"/>
          <w:color w:val="000000"/>
          <w:sz w:val="24"/>
          <w:lang/>
        </w:rPr>
        <w:lastRenderedPageBreak/>
        <w:t>realizovan zato što u otvorenom ili ograničenom postupku nije dostavljena nijedna ili nijedna ispravna i prihvatljiva ponuda.</w:t>
      </w:r>
      <w:bookmarkStart w:id="14" w:name="_Hlk120095899"/>
      <w:bookmarkStart w:id="15" w:name="_Hlk119587016"/>
    </w:p>
    <w:p w:rsidR="003313F8" w:rsidRPr="00330304" w:rsidRDefault="00F525B7" w:rsidP="00F525B7">
      <w:pPr>
        <w:jc w:val="both"/>
        <w:rPr>
          <w:rFonts w:ascii="Tahoma" w:hAnsi="Tahoma" w:cs="Tahoma"/>
          <w:sz w:val="24"/>
        </w:rPr>
      </w:pPr>
      <w:r w:rsidRPr="00330304">
        <w:rPr>
          <w:rFonts w:ascii="Tahoma" w:hAnsi="Tahoma" w:cs="Tahoma"/>
          <w:sz w:val="24"/>
        </w:rPr>
        <w:t>Ovi podaci prikazani su u grafikonu koji slijede:</w:t>
      </w:r>
    </w:p>
    <w:p w:rsidR="006B00D2" w:rsidRPr="00360B21" w:rsidRDefault="00360B21" w:rsidP="00330304">
      <w:pPr>
        <w:rPr>
          <w:rFonts w:ascii="Tahoma" w:hAnsi="Tahoma" w:cs="Tahoma"/>
          <w:i/>
          <w:sz w:val="24"/>
          <w:szCs w:val="24"/>
          <w:lang/>
        </w:rPr>
      </w:pPr>
      <w:r w:rsidRPr="00360B21">
        <w:rPr>
          <w:rFonts w:ascii="Tahoma" w:hAnsi="Tahoma" w:cs="Tahoma"/>
          <w:i/>
          <w:sz w:val="24"/>
          <w:szCs w:val="24"/>
          <w:lang/>
        </w:rPr>
        <w:t>Grafikon 6</w:t>
      </w:r>
      <w:r w:rsidR="00330304">
        <w:rPr>
          <w:rFonts w:ascii="Tahoma" w:hAnsi="Tahoma" w:cs="Tahoma"/>
          <w:i/>
          <w:sz w:val="24"/>
          <w:szCs w:val="24"/>
          <w:lang/>
        </w:rPr>
        <w:t>: Pravni osnov za sprovođenje pregovaračkog postupka</w:t>
      </w:r>
      <w:r w:rsidR="00330304" w:rsidRPr="00CE5F97">
        <w:rPr>
          <w:rFonts w:ascii="Tahoma" w:hAnsi="Tahoma" w:cs="Tahoma"/>
          <w:noProof/>
        </w:rPr>
        <w:drawing>
          <wp:inline distT="0" distB="0" distL="0" distR="0">
            <wp:extent cx="5943600" cy="3446337"/>
            <wp:effectExtent l="0" t="0" r="0" b="190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4AF1CB44-8E0D-456E-8885-3D0E69DE922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bookmarkEnd w:id="14"/>
    <w:p w:rsidR="001F68AA" w:rsidRPr="00CE5F97" w:rsidRDefault="00CB283F" w:rsidP="0021343A">
      <w:pPr>
        <w:jc w:val="both"/>
        <w:rPr>
          <w:rFonts w:ascii="Tahoma" w:hAnsi="Tahoma" w:cs="Tahoma"/>
          <w:sz w:val="24"/>
          <w:szCs w:val="24"/>
        </w:rPr>
      </w:pPr>
      <w:r w:rsidRPr="00CE5F97">
        <w:rPr>
          <w:rStyle w:val="FootnoteReference"/>
          <w:rFonts w:ascii="Tahoma" w:hAnsi="Tahoma" w:cs="Tahoma"/>
          <w:sz w:val="24"/>
          <w:szCs w:val="24"/>
        </w:rPr>
        <w:footnoteReference w:id="2"/>
      </w:r>
    </w:p>
    <w:p w:rsidR="00CB283F" w:rsidRDefault="00CB283F" w:rsidP="0021343A">
      <w:pPr>
        <w:jc w:val="both"/>
        <w:rPr>
          <w:rFonts w:ascii="Tahoma" w:hAnsi="Tahoma" w:cs="Tahoma"/>
          <w:sz w:val="24"/>
          <w:szCs w:val="24"/>
        </w:rPr>
      </w:pPr>
    </w:p>
    <w:p w:rsidR="00D4575F" w:rsidRDefault="00D4575F" w:rsidP="0021343A">
      <w:pPr>
        <w:jc w:val="both"/>
        <w:rPr>
          <w:rFonts w:ascii="Tahoma" w:hAnsi="Tahoma" w:cs="Tahoma"/>
          <w:sz w:val="24"/>
          <w:szCs w:val="24"/>
        </w:rPr>
      </w:pPr>
    </w:p>
    <w:p w:rsidR="00D4575F" w:rsidRDefault="00D4575F" w:rsidP="0021343A">
      <w:pPr>
        <w:jc w:val="both"/>
        <w:rPr>
          <w:rFonts w:ascii="Tahoma" w:hAnsi="Tahoma" w:cs="Tahoma"/>
          <w:sz w:val="24"/>
          <w:szCs w:val="24"/>
        </w:rPr>
      </w:pPr>
    </w:p>
    <w:p w:rsidR="00D4575F" w:rsidRDefault="00D4575F" w:rsidP="0021343A">
      <w:pPr>
        <w:jc w:val="both"/>
        <w:rPr>
          <w:rFonts w:ascii="Tahoma" w:hAnsi="Tahoma" w:cs="Tahoma"/>
          <w:sz w:val="24"/>
          <w:szCs w:val="24"/>
        </w:rPr>
      </w:pPr>
    </w:p>
    <w:p w:rsidR="00D4575F" w:rsidRDefault="00D4575F" w:rsidP="0021343A">
      <w:pPr>
        <w:jc w:val="both"/>
        <w:rPr>
          <w:rFonts w:ascii="Tahoma" w:hAnsi="Tahoma" w:cs="Tahoma"/>
          <w:sz w:val="24"/>
          <w:szCs w:val="24"/>
        </w:rPr>
      </w:pPr>
    </w:p>
    <w:p w:rsidR="00D4575F" w:rsidRDefault="00D4575F" w:rsidP="0021343A">
      <w:pPr>
        <w:jc w:val="both"/>
        <w:rPr>
          <w:rFonts w:ascii="Tahoma" w:hAnsi="Tahoma" w:cs="Tahoma"/>
          <w:sz w:val="24"/>
          <w:szCs w:val="24"/>
        </w:rPr>
      </w:pPr>
    </w:p>
    <w:p w:rsidR="00D4575F" w:rsidRDefault="00D4575F" w:rsidP="0021343A">
      <w:pPr>
        <w:jc w:val="both"/>
        <w:rPr>
          <w:rFonts w:ascii="Tahoma" w:hAnsi="Tahoma" w:cs="Tahoma"/>
          <w:sz w:val="24"/>
          <w:szCs w:val="24"/>
        </w:rPr>
      </w:pPr>
    </w:p>
    <w:p w:rsidR="00D4575F" w:rsidRDefault="00D4575F" w:rsidP="0021343A">
      <w:pPr>
        <w:jc w:val="both"/>
        <w:rPr>
          <w:rFonts w:ascii="Tahoma" w:hAnsi="Tahoma" w:cs="Tahoma"/>
          <w:sz w:val="24"/>
          <w:szCs w:val="24"/>
        </w:rPr>
      </w:pPr>
    </w:p>
    <w:p w:rsidR="00D4575F" w:rsidRPr="00CE5F97" w:rsidRDefault="00D4575F" w:rsidP="0021343A">
      <w:pPr>
        <w:jc w:val="both"/>
        <w:rPr>
          <w:rFonts w:ascii="Tahoma" w:hAnsi="Tahoma" w:cs="Tahoma"/>
          <w:sz w:val="24"/>
          <w:szCs w:val="24"/>
        </w:rPr>
      </w:pPr>
    </w:p>
    <w:p w:rsidR="0021343A" w:rsidRDefault="0025130D" w:rsidP="00F81FBB">
      <w:pPr>
        <w:pStyle w:val="Heading1"/>
      </w:pPr>
      <w:bookmarkStart w:id="16" w:name="_Toc122082927"/>
      <w:r w:rsidRPr="00CE5F97">
        <w:lastRenderedPageBreak/>
        <w:t>ZAKLJUČCI I PREPORUKE:</w:t>
      </w:r>
      <w:bookmarkEnd w:id="16"/>
    </w:p>
    <w:p w:rsidR="00F81FBB" w:rsidRPr="00F81FBB" w:rsidRDefault="00F81FBB" w:rsidP="00F81FBB"/>
    <w:p w:rsidR="00E80726" w:rsidRPr="00CE5F97" w:rsidRDefault="00A60BFA" w:rsidP="00E80726">
      <w:pPr>
        <w:pStyle w:val="ListParagraph"/>
        <w:numPr>
          <w:ilvl w:val="0"/>
          <w:numId w:val="12"/>
        </w:numPr>
        <w:jc w:val="both"/>
        <w:rPr>
          <w:rFonts w:ascii="Tahoma" w:hAnsi="Tahoma" w:cs="Tahoma"/>
          <w:sz w:val="24"/>
          <w:szCs w:val="24"/>
        </w:rPr>
      </w:pPr>
      <w:r w:rsidRPr="00CE5F97">
        <w:rPr>
          <w:rFonts w:ascii="Tahoma" w:hAnsi="Tahoma" w:cs="Tahoma"/>
          <w:sz w:val="24"/>
          <w:szCs w:val="24"/>
        </w:rPr>
        <w:t>Obzirom na visoki udio sprovedenih pregovaračkih postupaka iz razloga hitnosti neophodno je kroz različite vidove obuke podići svijest naručilaca o značenju samog koncepta hitnih nabavki kako bi se smanjio prostor za eventualne nepravilnosti i</w:t>
      </w:r>
      <w:r w:rsidR="00AB7A9A" w:rsidRPr="00CE5F97">
        <w:rPr>
          <w:rFonts w:ascii="Tahoma" w:hAnsi="Tahoma" w:cs="Tahoma"/>
          <w:sz w:val="24"/>
          <w:szCs w:val="24"/>
        </w:rPr>
        <w:t>U</w:t>
      </w:r>
      <w:r w:rsidRPr="00CE5F97">
        <w:rPr>
          <w:rFonts w:ascii="Tahoma" w:hAnsi="Tahoma" w:cs="Tahoma"/>
          <w:sz w:val="24"/>
          <w:szCs w:val="24"/>
        </w:rPr>
        <w:t xml:space="preserve"> zloupotrebe.</w:t>
      </w:r>
    </w:p>
    <w:p w:rsidR="007B672C" w:rsidRPr="00CE5F97" w:rsidRDefault="007B672C" w:rsidP="007B672C">
      <w:pPr>
        <w:pStyle w:val="ListParagraph"/>
        <w:jc w:val="both"/>
        <w:rPr>
          <w:rFonts w:ascii="Tahoma" w:hAnsi="Tahoma" w:cs="Tahoma"/>
          <w:sz w:val="24"/>
          <w:szCs w:val="24"/>
        </w:rPr>
      </w:pPr>
    </w:p>
    <w:p w:rsidR="00A60BFA" w:rsidRPr="00CE5F97" w:rsidRDefault="007B672C" w:rsidP="00E80726">
      <w:pPr>
        <w:pStyle w:val="ListParagraph"/>
        <w:numPr>
          <w:ilvl w:val="0"/>
          <w:numId w:val="12"/>
        </w:numPr>
        <w:jc w:val="both"/>
        <w:rPr>
          <w:rFonts w:ascii="Tahoma" w:hAnsi="Tahoma" w:cs="Tahoma"/>
          <w:sz w:val="24"/>
          <w:szCs w:val="24"/>
        </w:rPr>
      </w:pPr>
      <w:r w:rsidRPr="00CE5F97">
        <w:rPr>
          <w:rFonts w:ascii="Tahoma" w:hAnsi="Tahoma" w:cs="Tahoma"/>
          <w:sz w:val="24"/>
          <w:szCs w:val="24"/>
        </w:rPr>
        <w:t>Ova analiza pokazuje da je neophodno unapređenje poslova planiranja što podrazumijeva detaljnu analizu potreba i tržišta pojedinih vrsta predmeta. Ovo je način na koji naručioci mogu realnije da prepoznaju stvarne potrebe za određenom nabavkom.</w:t>
      </w:r>
    </w:p>
    <w:p w:rsidR="003A356F" w:rsidRPr="00CE5F97" w:rsidRDefault="003A356F" w:rsidP="003A356F">
      <w:pPr>
        <w:pStyle w:val="ListParagraph"/>
        <w:rPr>
          <w:rFonts w:ascii="Tahoma" w:hAnsi="Tahoma" w:cs="Tahoma"/>
          <w:sz w:val="24"/>
          <w:szCs w:val="24"/>
        </w:rPr>
      </w:pPr>
    </w:p>
    <w:p w:rsidR="003A356F" w:rsidRPr="00CE5F97" w:rsidRDefault="001F0F2C" w:rsidP="00E80726">
      <w:pPr>
        <w:pStyle w:val="ListParagraph"/>
        <w:numPr>
          <w:ilvl w:val="0"/>
          <w:numId w:val="12"/>
        </w:numPr>
        <w:jc w:val="both"/>
        <w:rPr>
          <w:rFonts w:ascii="Tahoma" w:hAnsi="Tahoma" w:cs="Tahoma"/>
          <w:sz w:val="24"/>
          <w:szCs w:val="24"/>
        </w:rPr>
      </w:pPr>
      <w:r w:rsidRPr="00CE5F97">
        <w:rPr>
          <w:rFonts w:ascii="Tahoma" w:hAnsi="Tahoma" w:cs="Tahoma"/>
          <w:sz w:val="24"/>
          <w:szCs w:val="24"/>
        </w:rPr>
        <w:t>Pot</w:t>
      </w:r>
      <w:r w:rsidR="00CE5F97">
        <w:rPr>
          <w:rFonts w:ascii="Tahoma" w:hAnsi="Tahoma" w:cs="Tahoma"/>
          <w:sz w:val="24"/>
          <w:szCs w:val="24"/>
        </w:rPr>
        <w:t>r</w:t>
      </w:r>
      <w:r w:rsidRPr="00CE5F97">
        <w:rPr>
          <w:rFonts w:ascii="Tahoma" w:hAnsi="Tahoma" w:cs="Tahoma"/>
          <w:sz w:val="24"/>
          <w:szCs w:val="24"/>
        </w:rPr>
        <w:t>ebno je p</w:t>
      </w:r>
      <w:r w:rsidR="0052015D" w:rsidRPr="00CE5F97">
        <w:rPr>
          <w:rFonts w:ascii="Tahoma" w:hAnsi="Tahoma" w:cs="Tahoma"/>
          <w:sz w:val="24"/>
          <w:szCs w:val="24"/>
        </w:rPr>
        <w:t>osve</w:t>
      </w:r>
      <w:r w:rsidRPr="00CE5F97">
        <w:rPr>
          <w:rFonts w:ascii="Tahoma" w:hAnsi="Tahoma" w:cs="Tahoma"/>
          <w:sz w:val="24"/>
          <w:szCs w:val="24"/>
        </w:rPr>
        <w:t>titi</w:t>
      </w:r>
      <w:r w:rsidR="0052015D" w:rsidRPr="00CE5F97">
        <w:rPr>
          <w:rFonts w:ascii="Tahoma" w:hAnsi="Tahoma" w:cs="Tahoma"/>
          <w:sz w:val="24"/>
          <w:szCs w:val="24"/>
        </w:rPr>
        <w:t xml:space="preserve"> posebn</w:t>
      </w:r>
      <w:r w:rsidRPr="00CE5F97">
        <w:rPr>
          <w:rFonts w:ascii="Tahoma" w:hAnsi="Tahoma" w:cs="Tahoma"/>
          <w:sz w:val="24"/>
          <w:szCs w:val="24"/>
        </w:rPr>
        <w:t>u</w:t>
      </w:r>
      <w:r w:rsidR="0052015D" w:rsidRPr="00CE5F97">
        <w:rPr>
          <w:rFonts w:ascii="Tahoma" w:hAnsi="Tahoma" w:cs="Tahoma"/>
          <w:sz w:val="24"/>
          <w:szCs w:val="24"/>
        </w:rPr>
        <w:t xml:space="preserve"> pažnj</w:t>
      </w:r>
      <w:r w:rsidRPr="00CE5F97">
        <w:rPr>
          <w:rFonts w:ascii="Tahoma" w:hAnsi="Tahoma" w:cs="Tahoma"/>
          <w:sz w:val="24"/>
          <w:szCs w:val="24"/>
        </w:rPr>
        <w:t>u</w:t>
      </w:r>
      <w:r w:rsidR="0052015D" w:rsidRPr="00CE5F97">
        <w:rPr>
          <w:rFonts w:ascii="Tahoma" w:hAnsi="Tahoma" w:cs="Tahoma"/>
          <w:sz w:val="24"/>
          <w:szCs w:val="24"/>
        </w:rPr>
        <w:t xml:space="preserve"> roku za dostavljanje ponuda u ovoj vrsti postupka, koji bi morao da bude primjeren složenosti predmeta.</w:t>
      </w:r>
    </w:p>
    <w:p w:rsidR="003A356F" w:rsidRPr="00CE5F97" w:rsidRDefault="003A356F" w:rsidP="003A356F">
      <w:pPr>
        <w:jc w:val="both"/>
        <w:rPr>
          <w:rFonts w:ascii="Tahoma" w:hAnsi="Tahoma" w:cs="Tahoma"/>
          <w:sz w:val="24"/>
          <w:szCs w:val="24"/>
        </w:rPr>
      </w:pPr>
    </w:p>
    <w:p w:rsidR="00DB2A3B" w:rsidRPr="00CE5F97" w:rsidRDefault="00DB2A3B" w:rsidP="000A2D1E">
      <w:pPr>
        <w:jc w:val="both"/>
        <w:rPr>
          <w:rFonts w:ascii="Tahoma" w:hAnsi="Tahoma" w:cs="Tahoma"/>
          <w:sz w:val="24"/>
          <w:szCs w:val="24"/>
          <w:highlight w:val="yellow"/>
          <w:u w:val="single"/>
        </w:rPr>
      </w:pPr>
    </w:p>
    <w:p w:rsidR="00DB2A3B" w:rsidRPr="00CE5F97" w:rsidRDefault="00DB2A3B" w:rsidP="000A2D1E">
      <w:pPr>
        <w:jc w:val="both"/>
        <w:rPr>
          <w:rFonts w:ascii="Tahoma" w:hAnsi="Tahoma" w:cs="Tahoma"/>
          <w:sz w:val="24"/>
          <w:szCs w:val="24"/>
          <w:highlight w:val="yellow"/>
          <w:u w:val="single"/>
        </w:rPr>
      </w:pPr>
    </w:p>
    <w:p w:rsidR="00935EE0" w:rsidRPr="00CE5F97" w:rsidRDefault="00935EE0" w:rsidP="000A2D1E">
      <w:pPr>
        <w:jc w:val="both"/>
        <w:rPr>
          <w:rFonts w:ascii="Tahoma" w:hAnsi="Tahoma" w:cs="Tahoma"/>
          <w:sz w:val="24"/>
          <w:szCs w:val="24"/>
          <w:highlight w:val="yellow"/>
          <w:u w:val="single"/>
        </w:rPr>
      </w:pPr>
    </w:p>
    <w:bookmarkEnd w:id="15"/>
    <w:p w:rsidR="00844419" w:rsidRPr="00CE5F97" w:rsidRDefault="00844419" w:rsidP="000A2D1E">
      <w:pPr>
        <w:jc w:val="both"/>
        <w:rPr>
          <w:rFonts w:ascii="Tahoma" w:hAnsi="Tahoma" w:cs="Tahoma"/>
          <w:sz w:val="24"/>
          <w:szCs w:val="24"/>
        </w:rPr>
      </w:pPr>
    </w:p>
    <w:p w:rsidR="009D6325" w:rsidRPr="00CE5F97" w:rsidRDefault="009D6325" w:rsidP="00C147AA">
      <w:pPr>
        <w:jc w:val="both"/>
        <w:rPr>
          <w:rFonts w:ascii="Tahoma" w:hAnsi="Tahoma" w:cs="Tahoma"/>
          <w:sz w:val="24"/>
          <w:szCs w:val="24"/>
          <w:lang/>
        </w:rPr>
      </w:pPr>
    </w:p>
    <w:p w:rsidR="003A045B" w:rsidRPr="00CE5F97" w:rsidRDefault="003A045B" w:rsidP="00C147AA">
      <w:pPr>
        <w:jc w:val="both"/>
        <w:rPr>
          <w:rFonts w:ascii="Tahoma" w:hAnsi="Tahoma" w:cs="Tahoma"/>
          <w:sz w:val="24"/>
          <w:szCs w:val="24"/>
        </w:rPr>
      </w:pPr>
    </w:p>
    <w:p w:rsidR="003A045B" w:rsidRPr="00CE5F97" w:rsidRDefault="003A045B" w:rsidP="0021343A">
      <w:pPr>
        <w:jc w:val="both"/>
        <w:rPr>
          <w:rFonts w:ascii="Tahoma" w:hAnsi="Tahoma" w:cs="Tahoma"/>
          <w:sz w:val="24"/>
          <w:szCs w:val="24"/>
        </w:rPr>
      </w:pPr>
    </w:p>
    <w:p w:rsidR="003A045B" w:rsidRPr="00CE5F97" w:rsidRDefault="003A045B" w:rsidP="00AD3DC1">
      <w:pPr>
        <w:jc w:val="both"/>
        <w:rPr>
          <w:rFonts w:ascii="Tahoma" w:hAnsi="Tahoma" w:cs="Tahoma"/>
          <w:sz w:val="24"/>
          <w:szCs w:val="24"/>
        </w:rPr>
      </w:pPr>
    </w:p>
    <w:p w:rsidR="00BF5333" w:rsidRPr="00CE5F97" w:rsidRDefault="00BF5333" w:rsidP="003526B5">
      <w:pPr>
        <w:jc w:val="both"/>
        <w:rPr>
          <w:rFonts w:ascii="Tahoma" w:hAnsi="Tahoma" w:cs="Tahoma"/>
          <w:sz w:val="24"/>
          <w:szCs w:val="24"/>
          <w:lang/>
        </w:rPr>
      </w:pPr>
    </w:p>
    <w:p w:rsidR="00BF5333" w:rsidRPr="00CE5F97" w:rsidRDefault="00BF5333" w:rsidP="003526B5">
      <w:pPr>
        <w:jc w:val="both"/>
        <w:rPr>
          <w:rFonts w:ascii="Tahoma" w:hAnsi="Tahoma" w:cs="Tahoma"/>
          <w:sz w:val="24"/>
          <w:szCs w:val="24"/>
          <w:lang/>
        </w:rPr>
      </w:pPr>
    </w:p>
    <w:p w:rsidR="00BD6569" w:rsidRPr="00CE5F97" w:rsidRDefault="00BD6569" w:rsidP="003526B5">
      <w:pPr>
        <w:jc w:val="both"/>
        <w:rPr>
          <w:rFonts w:ascii="Tahoma" w:hAnsi="Tahoma" w:cs="Tahoma"/>
          <w:sz w:val="24"/>
          <w:szCs w:val="24"/>
          <w:lang/>
        </w:rPr>
      </w:pPr>
    </w:p>
    <w:p w:rsidR="00BD6569" w:rsidRPr="00CE5F97" w:rsidRDefault="00BD6569" w:rsidP="003526B5">
      <w:pPr>
        <w:jc w:val="both"/>
        <w:rPr>
          <w:rFonts w:ascii="Tahoma" w:hAnsi="Tahoma" w:cs="Tahoma"/>
          <w:sz w:val="24"/>
          <w:szCs w:val="24"/>
        </w:rPr>
      </w:pPr>
    </w:p>
    <w:p w:rsidR="00BD6569" w:rsidRPr="00CE5F97" w:rsidRDefault="00BD6569" w:rsidP="0021343A">
      <w:pPr>
        <w:jc w:val="both"/>
        <w:rPr>
          <w:rFonts w:ascii="Tahoma" w:hAnsi="Tahoma" w:cs="Tahoma"/>
          <w:sz w:val="24"/>
          <w:szCs w:val="24"/>
        </w:rPr>
      </w:pPr>
    </w:p>
    <w:sectPr w:rsidR="00BD6569" w:rsidRPr="00CE5F97" w:rsidSect="00F81FBB">
      <w:footerReference w:type="default" r:id="rId14"/>
      <w:pgSz w:w="12240" w:h="15840"/>
      <w:pgMar w:top="1440" w:right="1440" w:bottom="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635A" w:rsidRDefault="00C5635A" w:rsidP="00CB283F">
      <w:pPr>
        <w:spacing w:after="0" w:line="240" w:lineRule="auto"/>
      </w:pPr>
      <w:r>
        <w:separator/>
      </w:r>
    </w:p>
  </w:endnote>
  <w:endnote w:type="continuationSeparator" w:id="1">
    <w:p w:rsidR="00C5635A" w:rsidRDefault="00C5635A" w:rsidP="00CB2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1372230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683ABF" w:rsidRDefault="008F4864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683ABF">
          <w:instrText xml:space="preserve"> PAGE   \* MERGEFORMAT </w:instrText>
        </w:r>
        <w:r>
          <w:fldChar w:fldCharType="separate"/>
        </w:r>
        <w:r w:rsidR="00973BD8">
          <w:rPr>
            <w:noProof/>
          </w:rPr>
          <w:t>15</w:t>
        </w:r>
        <w:r>
          <w:rPr>
            <w:noProof/>
          </w:rPr>
          <w:fldChar w:fldCharType="end"/>
        </w:r>
        <w:r w:rsidR="00683ABF">
          <w:t xml:space="preserve"> | </w:t>
        </w:r>
      </w:p>
    </w:sdtContent>
  </w:sdt>
  <w:p w:rsidR="00683ABF" w:rsidRDefault="00683AB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635A" w:rsidRDefault="00C5635A" w:rsidP="00CB283F">
      <w:pPr>
        <w:spacing w:after="0" w:line="240" w:lineRule="auto"/>
      </w:pPr>
      <w:r>
        <w:separator/>
      </w:r>
    </w:p>
  </w:footnote>
  <w:footnote w:type="continuationSeparator" w:id="1">
    <w:p w:rsidR="00C5635A" w:rsidRDefault="00C5635A" w:rsidP="00CB283F">
      <w:pPr>
        <w:spacing w:after="0" w:line="240" w:lineRule="auto"/>
      </w:pPr>
      <w:r>
        <w:continuationSeparator/>
      </w:r>
    </w:p>
  </w:footnote>
  <w:footnote w:id="2">
    <w:p w:rsidR="00683ABF" w:rsidRPr="00CB283F" w:rsidRDefault="00683ABF">
      <w:pPr>
        <w:pStyle w:val="FootnoteText"/>
      </w:pPr>
      <w:r>
        <w:rPr>
          <w:rStyle w:val="FootnoteReference"/>
        </w:rPr>
        <w:footnoteRef/>
      </w:r>
      <w:r>
        <w:rPr>
          <w:lang w:val="sr-Latn-CS"/>
        </w:rPr>
        <w:t>Član 59 stav 1 tačka 1, 2 i 3 Zakona o javnim nabavkama („Sl. list CG“, broj</w:t>
      </w:r>
      <w:r>
        <w:t xml:space="preserve">: 074/19)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95ED4"/>
    <w:multiLevelType w:val="hybridMultilevel"/>
    <w:tmpl w:val="51405A9C"/>
    <w:lvl w:ilvl="0" w:tplc="11C29A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0C29D7"/>
    <w:multiLevelType w:val="hybridMultilevel"/>
    <w:tmpl w:val="C90A2402"/>
    <w:lvl w:ilvl="0" w:tplc="204E98D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9CD51AF"/>
    <w:multiLevelType w:val="hybridMultilevel"/>
    <w:tmpl w:val="6C209994"/>
    <w:lvl w:ilvl="0" w:tplc="6B6A6050">
      <w:start w:val="6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3CDE5F4A"/>
    <w:multiLevelType w:val="hybridMultilevel"/>
    <w:tmpl w:val="852AFD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E86FE0"/>
    <w:multiLevelType w:val="hybridMultilevel"/>
    <w:tmpl w:val="20A23F82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313897"/>
    <w:multiLevelType w:val="hybridMultilevel"/>
    <w:tmpl w:val="1F6E3C6C"/>
    <w:lvl w:ilvl="0" w:tplc="0409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660349D3"/>
    <w:multiLevelType w:val="hybridMultilevel"/>
    <w:tmpl w:val="E12A9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A37B30"/>
    <w:multiLevelType w:val="multilevel"/>
    <w:tmpl w:val="85AA33FC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8">
    <w:nsid w:val="6A2D046A"/>
    <w:multiLevelType w:val="hybridMultilevel"/>
    <w:tmpl w:val="CB785D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955DCD"/>
    <w:multiLevelType w:val="hybridMultilevel"/>
    <w:tmpl w:val="DC6E08B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F13A9A"/>
    <w:multiLevelType w:val="hybridMultilevel"/>
    <w:tmpl w:val="999EE4F2"/>
    <w:lvl w:ilvl="0" w:tplc="204E98D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863AC9"/>
    <w:multiLevelType w:val="hybridMultilevel"/>
    <w:tmpl w:val="9A3EE878"/>
    <w:lvl w:ilvl="0" w:tplc="FD5C7A1A">
      <w:start w:val="5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773C0569"/>
    <w:multiLevelType w:val="hybridMultilevel"/>
    <w:tmpl w:val="CFDCAA78"/>
    <w:lvl w:ilvl="0" w:tplc="CDA4BAAC">
      <w:start w:val="6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7C367934"/>
    <w:multiLevelType w:val="hybridMultilevel"/>
    <w:tmpl w:val="265624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BE44B8"/>
    <w:multiLevelType w:val="hybridMultilevel"/>
    <w:tmpl w:val="8D7C6594"/>
    <w:lvl w:ilvl="0" w:tplc="5DCCBE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4"/>
  </w:num>
  <w:num w:numId="4">
    <w:abstractNumId w:val="10"/>
  </w:num>
  <w:num w:numId="5">
    <w:abstractNumId w:val="13"/>
  </w:num>
  <w:num w:numId="6">
    <w:abstractNumId w:val="1"/>
  </w:num>
  <w:num w:numId="7">
    <w:abstractNumId w:val="7"/>
  </w:num>
  <w:num w:numId="8">
    <w:abstractNumId w:val="2"/>
  </w:num>
  <w:num w:numId="9">
    <w:abstractNumId w:val="11"/>
  </w:num>
  <w:num w:numId="10">
    <w:abstractNumId w:val="4"/>
  </w:num>
  <w:num w:numId="11">
    <w:abstractNumId w:val="12"/>
  </w:num>
  <w:num w:numId="12">
    <w:abstractNumId w:val="6"/>
  </w:num>
  <w:num w:numId="13">
    <w:abstractNumId w:val="3"/>
  </w:num>
  <w:num w:numId="14">
    <w:abstractNumId w:val="0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64C4C"/>
    <w:rsid w:val="00022459"/>
    <w:rsid w:val="00034C1E"/>
    <w:rsid w:val="00036E57"/>
    <w:rsid w:val="00056BD0"/>
    <w:rsid w:val="00065D8A"/>
    <w:rsid w:val="00070090"/>
    <w:rsid w:val="0007290F"/>
    <w:rsid w:val="000771F4"/>
    <w:rsid w:val="00082222"/>
    <w:rsid w:val="00084D29"/>
    <w:rsid w:val="000926AF"/>
    <w:rsid w:val="000A00B3"/>
    <w:rsid w:val="000A2D1E"/>
    <w:rsid w:val="000A3230"/>
    <w:rsid w:val="000B0A12"/>
    <w:rsid w:val="000B16AE"/>
    <w:rsid w:val="000B4F9E"/>
    <w:rsid w:val="000D6317"/>
    <w:rsid w:val="000F05FC"/>
    <w:rsid w:val="00100A64"/>
    <w:rsid w:val="00104603"/>
    <w:rsid w:val="001063A1"/>
    <w:rsid w:val="00117CE6"/>
    <w:rsid w:val="001242F6"/>
    <w:rsid w:val="00136A0A"/>
    <w:rsid w:val="00150AF8"/>
    <w:rsid w:val="00157EAB"/>
    <w:rsid w:val="001716C8"/>
    <w:rsid w:val="00180117"/>
    <w:rsid w:val="00181D63"/>
    <w:rsid w:val="001A53F3"/>
    <w:rsid w:val="001B6D5F"/>
    <w:rsid w:val="001C2237"/>
    <w:rsid w:val="001C2DF0"/>
    <w:rsid w:val="001D4462"/>
    <w:rsid w:val="001F0F2C"/>
    <w:rsid w:val="001F319D"/>
    <w:rsid w:val="001F68AA"/>
    <w:rsid w:val="00204397"/>
    <w:rsid w:val="0021343A"/>
    <w:rsid w:val="00245F78"/>
    <w:rsid w:val="00246A3F"/>
    <w:rsid w:val="002508F5"/>
    <w:rsid w:val="0025130D"/>
    <w:rsid w:val="0025300A"/>
    <w:rsid w:val="00262D74"/>
    <w:rsid w:val="00263FEC"/>
    <w:rsid w:val="00274E97"/>
    <w:rsid w:val="00297AF2"/>
    <w:rsid w:val="002A58B8"/>
    <w:rsid w:val="002C0D9D"/>
    <w:rsid w:val="002D2F99"/>
    <w:rsid w:val="002D4707"/>
    <w:rsid w:val="003069D5"/>
    <w:rsid w:val="003079BC"/>
    <w:rsid w:val="00316289"/>
    <w:rsid w:val="00324591"/>
    <w:rsid w:val="00325D56"/>
    <w:rsid w:val="00327487"/>
    <w:rsid w:val="00330304"/>
    <w:rsid w:val="003313F8"/>
    <w:rsid w:val="003526B5"/>
    <w:rsid w:val="00355028"/>
    <w:rsid w:val="00360B21"/>
    <w:rsid w:val="00363337"/>
    <w:rsid w:val="003817C6"/>
    <w:rsid w:val="003963FB"/>
    <w:rsid w:val="003A045B"/>
    <w:rsid w:val="003A0B25"/>
    <w:rsid w:val="003A1194"/>
    <w:rsid w:val="003A356F"/>
    <w:rsid w:val="003B40F0"/>
    <w:rsid w:val="003C15ED"/>
    <w:rsid w:val="003D08C3"/>
    <w:rsid w:val="003D7570"/>
    <w:rsid w:val="003F0217"/>
    <w:rsid w:val="00421075"/>
    <w:rsid w:val="0043767D"/>
    <w:rsid w:val="0044464E"/>
    <w:rsid w:val="00453167"/>
    <w:rsid w:val="004542D2"/>
    <w:rsid w:val="004650B9"/>
    <w:rsid w:val="00480F8C"/>
    <w:rsid w:val="0048490F"/>
    <w:rsid w:val="00494C79"/>
    <w:rsid w:val="004A0BF8"/>
    <w:rsid w:val="004A19F6"/>
    <w:rsid w:val="004A587B"/>
    <w:rsid w:val="004A5ADB"/>
    <w:rsid w:val="004B2713"/>
    <w:rsid w:val="004B510C"/>
    <w:rsid w:val="004E4D7C"/>
    <w:rsid w:val="00500AD5"/>
    <w:rsid w:val="005028D8"/>
    <w:rsid w:val="0052015D"/>
    <w:rsid w:val="00520521"/>
    <w:rsid w:val="00524E07"/>
    <w:rsid w:val="005277F8"/>
    <w:rsid w:val="00546C38"/>
    <w:rsid w:val="005514C9"/>
    <w:rsid w:val="00565609"/>
    <w:rsid w:val="0057471A"/>
    <w:rsid w:val="00574DDA"/>
    <w:rsid w:val="00576758"/>
    <w:rsid w:val="0057797C"/>
    <w:rsid w:val="00596CE3"/>
    <w:rsid w:val="005A522E"/>
    <w:rsid w:val="005B0DB4"/>
    <w:rsid w:val="005B63D1"/>
    <w:rsid w:val="005B7AC7"/>
    <w:rsid w:val="005C16F8"/>
    <w:rsid w:val="005D2C10"/>
    <w:rsid w:val="005D3D30"/>
    <w:rsid w:val="005E4C71"/>
    <w:rsid w:val="005E4CDE"/>
    <w:rsid w:val="005F19F4"/>
    <w:rsid w:val="0060323C"/>
    <w:rsid w:val="0061425F"/>
    <w:rsid w:val="00617239"/>
    <w:rsid w:val="0062220D"/>
    <w:rsid w:val="0062350D"/>
    <w:rsid w:val="00623949"/>
    <w:rsid w:val="00626199"/>
    <w:rsid w:val="006352EB"/>
    <w:rsid w:val="006447BD"/>
    <w:rsid w:val="00654418"/>
    <w:rsid w:val="00663532"/>
    <w:rsid w:val="00664C4C"/>
    <w:rsid w:val="0066542D"/>
    <w:rsid w:val="0067594A"/>
    <w:rsid w:val="00680FA7"/>
    <w:rsid w:val="00683ABF"/>
    <w:rsid w:val="006865B3"/>
    <w:rsid w:val="00690528"/>
    <w:rsid w:val="00690D31"/>
    <w:rsid w:val="00692F5F"/>
    <w:rsid w:val="00693F9F"/>
    <w:rsid w:val="006A4077"/>
    <w:rsid w:val="006A62F0"/>
    <w:rsid w:val="006A6A89"/>
    <w:rsid w:val="006A6C26"/>
    <w:rsid w:val="006B00D2"/>
    <w:rsid w:val="006B4800"/>
    <w:rsid w:val="006B4B26"/>
    <w:rsid w:val="006D73D8"/>
    <w:rsid w:val="006F09D1"/>
    <w:rsid w:val="006F615B"/>
    <w:rsid w:val="00700AC3"/>
    <w:rsid w:val="00704098"/>
    <w:rsid w:val="00706D79"/>
    <w:rsid w:val="00731A86"/>
    <w:rsid w:val="00735914"/>
    <w:rsid w:val="007367BB"/>
    <w:rsid w:val="00743DC7"/>
    <w:rsid w:val="00752FBF"/>
    <w:rsid w:val="0076503E"/>
    <w:rsid w:val="0077152C"/>
    <w:rsid w:val="00777E77"/>
    <w:rsid w:val="00785FB1"/>
    <w:rsid w:val="007B672C"/>
    <w:rsid w:val="007C3596"/>
    <w:rsid w:val="007C4920"/>
    <w:rsid w:val="007C5834"/>
    <w:rsid w:val="007D30A3"/>
    <w:rsid w:val="007E3FFF"/>
    <w:rsid w:val="00806A55"/>
    <w:rsid w:val="008111C8"/>
    <w:rsid w:val="008119FD"/>
    <w:rsid w:val="00821F74"/>
    <w:rsid w:val="00825D5B"/>
    <w:rsid w:val="00841935"/>
    <w:rsid w:val="00844419"/>
    <w:rsid w:val="00854A29"/>
    <w:rsid w:val="008563EB"/>
    <w:rsid w:val="008569F0"/>
    <w:rsid w:val="0086366F"/>
    <w:rsid w:val="00863D86"/>
    <w:rsid w:val="00871030"/>
    <w:rsid w:val="00871453"/>
    <w:rsid w:val="00872025"/>
    <w:rsid w:val="0087218D"/>
    <w:rsid w:val="00875713"/>
    <w:rsid w:val="00881E60"/>
    <w:rsid w:val="00883E6C"/>
    <w:rsid w:val="00896649"/>
    <w:rsid w:val="008B1776"/>
    <w:rsid w:val="008B23F1"/>
    <w:rsid w:val="008B5295"/>
    <w:rsid w:val="008C248C"/>
    <w:rsid w:val="008D3B0F"/>
    <w:rsid w:val="008F1D68"/>
    <w:rsid w:val="008F4864"/>
    <w:rsid w:val="009150F6"/>
    <w:rsid w:val="00917BA9"/>
    <w:rsid w:val="00932488"/>
    <w:rsid w:val="00934452"/>
    <w:rsid w:val="00935EE0"/>
    <w:rsid w:val="00944382"/>
    <w:rsid w:val="009449B8"/>
    <w:rsid w:val="00947A31"/>
    <w:rsid w:val="00956D6D"/>
    <w:rsid w:val="00962B11"/>
    <w:rsid w:val="00964EE3"/>
    <w:rsid w:val="00973BD8"/>
    <w:rsid w:val="009810FF"/>
    <w:rsid w:val="00985FA5"/>
    <w:rsid w:val="0099277C"/>
    <w:rsid w:val="00993E26"/>
    <w:rsid w:val="009A4C5B"/>
    <w:rsid w:val="009B5204"/>
    <w:rsid w:val="009C10D2"/>
    <w:rsid w:val="009D6325"/>
    <w:rsid w:val="009F7ED2"/>
    <w:rsid w:val="00A02051"/>
    <w:rsid w:val="00A11687"/>
    <w:rsid w:val="00A11A16"/>
    <w:rsid w:val="00A60BFA"/>
    <w:rsid w:val="00A6140E"/>
    <w:rsid w:val="00A702E4"/>
    <w:rsid w:val="00A708C5"/>
    <w:rsid w:val="00A85D34"/>
    <w:rsid w:val="00A92035"/>
    <w:rsid w:val="00AA2B39"/>
    <w:rsid w:val="00AB1DC1"/>
    <w:rsid w:val="00AB7A9A"/>
    <w:rsid w:val="00AC102F"/>
    <w:rsid w:val="00AD3DC1"/>
    <w:rsid w:val="00AD79DC"/>
    <w:rsid w:val="00AE1627"/>
    <w:rsid w:val="00AE2E3A"/>
    <w:rsid w:val="00B0594C"/>
    <w:rsid w:val="00B10A1E"/>
    <w:rsid w:val="00B17257"/>
    <w:rsid w:val="00B23F85"/>
    <w:rsid w:val="00B2437F"/>
    <w:rsid w:val="00B4116D"/>
    <w:rsid w:val="00B419A2"/>
    <w:rsid w:val="00B427D4"/>
    <w:rsid w:val="00B449D4"/>
    <w:rsid w:val="00B45485"/>
    <w:rsid w:val="00B4723D"/>
    <w:rsid w:val="00B6462E"/>
    <w:rsid w:val="00B94428"/>
    <w:rsid w:val="00B94AC0"/>
    <w:rsid w:val="00B973C8"/>
    <w:rsid w:val="00BB027F"/>
    <w:rsid w:val="00BB65A2"/>
    <w:rsid w:val="00BB666E"/>
    <w:rsid w:val="00BD474B"/>
    <w:rsid w:val="00BD5E8A"/>
    <w:rsid w:val="00BD6569"/>
    <w:rsid w:val="00BF5333"/>
    <w:rsid w:val="00C03228"/>
    <w:rsid w:val="00C12F15"/>
    <w:rsid w:val="00C147AA"/>
    <w:rsid w:val="00C44007"/>
    <w:rsid w:val="00C449FA"/>
    <w:rsid w:val="00C5635A"/>
    <w:rsid w:val="00C6053E"/>
    <w:rsid w:val="00C61F42"/>
    <w:rsid w:val="00C667CB"/>
    <w:rsid w:val="00C71F75"/>
    <w:rsid w:val="00C734A6"/>
    <w:rsid w:val="00C83B52"/>
    <w:rsid w:val="00C83B65"/>
    <w:rsid w:val="00C868A2"/>
    <w:rsid w:val="00C87870"/>
    <w:rsid w:val="00C97536"/>
    <w:rsid w:val="00CA767C"/>
    <w:rsid w:val="00CA7B92"/>
    <w:rsid w:val="00CB283F"/>
    <w:rsid w:val="00CB63BF"/>
    <w:rsid w:val="00CB7DAE"/>
    <w:rsid w:val="00CC0D4A"/>
    <w:rsid w:val="00CC25AC"/>
    <w:rsid w:val="00CE5F97"/>
    <w:rsid w:val="00CE66D6"/>
    <w:rsid w:val="00CF458B"/>
    <w:rsid w:val="00D3592D"/>
    <w:rsid w:val="00D4575F"/>
    <w:rsid w:val="00D5768D"/>
    <w:rsid w:val="00D62C10"/>
    <w:rsid w:val="00DA00C5"/>
    <w:rsid w:val="00DB2A3B"/>
    <w:rsid w:val="00DC02EA"/>
    <w:rsid w:val="00DD1288"/>
    <w:rsid w:val="00DD6075"/>
    <w:rsid w:val="00DD6C59"/>
    <w:rsid w:val="00E03B01"/>
    <w:rsid w:val="00E040AB"/>
    <w:rsid w:val="00E060BD"/>
    <w:rsid w:val="00E1519C"/>
    <w:rsid w:val="00E17D8E"/>
    <w:rsid w:val="00E36C47"/>
    <w:rsid w:val="00E52895"/>
    <w:rsid w:val="00E80726"/>
    <w:rsid w:val="00E91FD0"/>
    <w:rsid w:val="00EA308F"/>
    <w:rsid w:val="00EA4C24"/>
    <w:rsid w:val="00F14BDD"/>
    <w:rsid w:val="00F175C4"/>
    <w:rsid w:val="00F24D0D"/>
    <w:rsid w:val="00F34F1F"/>
    <w:rsid w:val="00F3637F"/>
    <w:rsid w:val="00F40AB8"/>
    <w:rsid w:val="00F44828"/>
    <w:rsid w:val="00F525B7"/>
    <w:rsid w:val="00F574AF"/>
    <w:rsid w:val="00F628E3"/>
    <w:rsid w:val="00F647EA"/>
    <w:rsid w:val="00F665A6"/>
    <w:rsid w:val="00F72669"/>
    <w:rsid w:val="00F72C2E"/>
    <w:rsid w:val="00F74A02"/>
    <w:rsid w:val="00F81FBB"/>
    <w:rsid w:val="00F93E14"/>
    <w:rsid w:val="00FA1FB6"/>
    <w:rsid w:val="00FB6405"/>
    <w:rsid w:val="00FC67A6"/>
    <w:rsid w:val="00FD05E6"/>
    <w:rsid w:val="00FE7862"/>
    <w:rsid w:val="00FF0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864"/>
  </w:style>
  <w:style w:type="paragraph" w:styleId="Heading1">
    <w:name w:val="heading 1"/>
    <w:basedOn w:val="Normal"/>
    <w:next w:val="Normal"/>
    <w:link w:val="Heading1Char"/>
    <w:uiPriority w:val="9"/>
    <w:qFormat/>
    <w:rsid w:val="00F81FBB"/>
    <w:pPr>
      <w:keepNext/>
      <w:keepLines/>
      <w:spacing w:before="240" w:after="0"/>
      <w:outlineLvl w:val="0"/>
    </w:pPr>
    <w:rPr>
      <w:rFonts w:ascii="Tahoma" w:eastAsiaTheme="majorEastAsia" w:hAnsi="Tahoma" w:cstheme="majorBidi"/>
      <w:b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1FBB"/>
    <w:pPr>
      <w:keepNext/>
      <w:keepLines/>
      <w:spacing w:before="40" w:after="0"/>
      <w:outlineLvl w:val="1"/>
    </w:pPr>
    <w:rPr>
      <w:rFonts w:ascii="Tahoma" w:eastAsiaTheme="majorEastAsia" w:hAnsi="Tahoma" w:cstheme="majorBidi"/>
      <w:b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6A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3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DC7"/>
    <w:rPr>
      <w:rFonts w:ascii="Segoe UI" w:hAnsi="Segoe UI" w:cs="Segoe UI"/>
      <w:sz w:val="18"/>
      <w:szCs w:val="18"/>
    </w:rPr>
  </w:style>
  <w:style w:type="paragraph" w:customStyle="1" w:styleId="T30X">
    <w:name w:val="T30X"/>
    <w:basedOn w:val="Normal"/>
    <w:uiPriority w:val="99"/>
    <w:rsid w:val="0066542D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sr-Latn-CS" w:eastAsia="sr-Latn-C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B283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283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283F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1FBB"/>
    <w:rPr>
      <w:rFonts w:ascii="Tahoma" w:eastAsiaTheme="majorEastAsia" w:hAnsi="Tahoma" w:cstheme="majorBidi"/>
      <w:b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D05E6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FD05E6"/>
    <w:pPr>
      <w:spacing w:after="100"/>
      <w:ind w:left="220"/>
    </w:pPr>
    <w:rPr>
      <w:rFonts w:eastAsiaTheme="minorEastAsia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FD05E6"/>
    <w:pPr>
      <w:spacing w:after="10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FD05E6"/>
    <w:pPr>
      <w:spacing w:after="100"/>
      <w:ind w:left="440"/>
    </w:pPr>
    <w:rPr>
      <w:rFonts w:eastAsiaTheme="minorEastAsia" w:cs="Times New Roman"/>
    </w:rPr>
  </w:style>
  <w:style w:type="paragraph" w:styleId="Header">
    <w:name w:val="header"/>
    <w:basedOn w:val="Normal"/>
    <w:link w:val="HeaderChar"/>
    <w:uiPriority w:val="99"/>
    <w:unhideWhenUsed/>
    <w:rsid w:val="00FD05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5E6"/>
  </w:style>
  <w:style w:type="paragraph" w:styleId="Footer">
    <w:name w:val="footer"/>
    <w:basedOn w:val="Normal"/>
    <w:link w:val="FooterChar"/>
    <w:uiPriority w:val="99"/>
    <w:unhideWhenUsed/>
    <w:rsid w:val="00FD05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5E6"/>
  </w:style>
  <w:style w:type="paragraph" w:styleId="NoSpacing">
    <w:name w:val="No Spacing"/>
    <w:link w:val="NoSpacingChar"/>
    <w:uiPriority w:val="1"/>
    <w:qFormat/>
    <w:rsid w:val="00F81FB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81FBB"/>
    <w:rPr>
      <w:rFonts w:eastAsiaTheme="minorEastAsia"/>
    </w:rPr>
  </w:style>
  <w:style w:type="character" w:customStyle="1" w:styleId="Heading2Char">
    <w:name w:val="Heading 2 Char"/>
    <w:basedOn w:val="DefaultParagraphFont"/>
    <w:link w:val="Heading2"/>
    <w:uiPriority w:val="9"/>
    <w:rsid w:val="00F81FBB"/>
    <w:rPr>
      <w:rFonts w:ascii="Tahoma" w:eastAsiaTheme="majorEastAsia" w:hAnsi="Tahoma" w:cstheme="majorBidi"/>
      <w:b/>
      <w:color w:val="000000" w:themeColor="tex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F81FBB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7218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18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sr-Latn-ME"/>
              <a:t>Planiranje pregovaračkog postupka bez prethodnog objavljivanja poziva za nadmetanje</a:t>
            </a:r>
          </a:p>
        </c:rich>
      </c:tx>
      <c:layout>
        <c:manualLayout>
          <c:xMode val="edge"/>
          <c:yMode val="edge"/>
          <c:x val="0.16169504314279121"/>
          <c:y val="2.2697795071335947E-2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5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8327993478725427E-2"/>
          <c:y val="0.30036974886335932"/>
          <c:w val="0.91151848205914854"/>
          <c:h val="0.47381294551295872"/>
        </c:manualLayout>
      </c:layout>
      <c:pie3DChart>
        <c:varyColors val="1"/>
        <c:ser>
          <c:idx val="0"/>
          <c:order val="0"/>
          <c:explosion val="20"/>
          <c:dPt>
            <c:idx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01B-4C56-A524-4FD7A81110A3}"/>
              </c:ext>
            </c:extLst>
          </c:dPt>
          <c:dPt>
            <c:idx val="1"/>
            <c:explosion val="7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01B-4C56-A524-4FD7A81110A3}"/>
              </c:ext>
            </c:extLst>
          </c:dPt>
          <c:dLbls>
            <c:dLbl>
              <c:idx val="0"/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01B-4C56-A524-4FD7A81110A3}"/>
                </c:ext>
              </c:extLst>
            </c:dLbl>
            <c:dLbl>
              <c:idx val="1"/>
              <c:layout>
                <c:manualLayout>
                  <c:x val="-2.515288713910761E-2"/>
                  <c:y val="-0.11947893016440427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01B-4C56-A524-4FD7A81110A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analiza!$N$9:$O$9</c:f>
              <c:strCache>
                <c:ptCount val="2"/>
                <c:pt idx="0">
                  <c:v>% pregovaračkih postupaka bez prethodnog objavljivanja poziva za nadmetanje koji nijesu predviđeni planom javnih nabavki</c:v>
                </c:pt>
                <c:pt idx="1">
                  <c:v>% pregovaračkih postupaka bez prethodnog objavljivanja poziva za nadmetanje koji su predviđeni planom javnih nabavki</c:v>
                </c:pt>
              </c:strCache>
            </c:strRef>
          </c:cat>
          <c:val>
            <c:numRef>
              <c:f>analiza!$N$10:$O$10</c:f>
              <c:numCache>
                <c:formatCode>0.00</c:formatCode>
                <c:ptCount val="2"/>
                <c:pt idx="0">
                  <c:v>31.03448275862069</c:v>
                </c:pt>
                <c:pt idx="1">
                  <c:v>68.97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B01B-4C56-A524-4FD7A81110A3}"/>
            </c:ext>
          </c:extLst>
        </c:ser>
        <c:dLbls>
          <c:showCatName val="1"/>
        </c:dLbls>
      </c:pie3DChart>
      <c:spPr>
        <a:noFill/>
        <a:ln>
          <a:noFill/>
        </a:ln>
        <a:effectLst/>
      </c:spPr>
    </c:plotArea>
    <c:legend>
      <c:legendPos val="b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sr-Latn-ME"/>
              <a:t>Procentualni udio po vrsti predmeta</a:t>
            </a:r>
          </a:p>
        </c:rich>
      </c:tx>
      <c:spPr>
        <a:noFill/>
        <a:ln>
          <a:noFill/>
        </a:ln>
        <a:effectLst/>
      </c:spPr>
    </c:title>
    <c:view3D>
      <c:rotX val="30"/>
      <c:depthPercent val="100"/>
      <c:perspective val="5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3055555555555614E-2"/>
          <c:y val="0.22004447360746579"/>
          <c:w val="0.90694443451909335"/>
          <c:h val="0.72829135488498753"/>
        </c:manualLayout>
      </c:layout>
      <c:pie3DChart>
        <c:varyColors val="1"/>
        <c:ser>
          <c:idx val="0"/>
          <c:order val="0"/>
          <c:explosion val="3"/>
          <c:dPt>
            <c:idx val="0"/>
            <c:explosion val="9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539-44F4-AB13-FDA610C5D10A}"/>
              </c:ext>
            </c:extLst>
          </c:dPt>
          <c:dPt>
            <c:idx val="1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539-44F4-AB13-FDA610C5D10A}"/>
              </c:ext>
            </c:extLst>
          </c:dPt>
          <c:dPt>
            <c:idx val="2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539-44F4-AB13-FDA610C5D10A}"/>
              </c:ext>
            </c:extLst>
          </c:dPt>
          <c:dLbls>
            <c:dLbl>
              <c:idx val="0"/>
              <c:layout>
                <c:manualLayout>
                  <c:x val="0"/>
                  <c:y val="8.297033810412778E-2"/>
                </c:manualLayout>
              </c:layout>
              <c:dLblPos val="bestFit"/>
              <c:showVal val="1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539-44F4-AB13-FDA610C5D1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Val val="1"/>
            <c:showCatName val="1"/>
            <c:showPercent val="1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analiza!$G$298:$G$300</c:f>
              <c:strCache>
                <c:ptCount val="3"/>
                <c:pt idx="0">
                  <c:v>Robe</c:v>
                </c:pt>
                <c:pt idx="1">
                  <c:v>Radovi</c:v>
                </c:pt>
                <c:pt idx="2">
                  <c:v>Usluge</c:v>
                </c:pt>
              </c:strCache>
            </c:strRef>
          </c:cat>
          <c:val>
            <c:numRef>
              <c:f>analiza!$H$298:$H$300</c:f>
              <c:numCache>
                <c:formatCode>General</c:formatCode>
                <c:ptCount val="3"/>
                <c:pt idx="0">
                  <c:v>42</c:v>
                </c:pt>
                <c:pt idx="1">
                  <c:v>7</c:v>
                </c:pt>
                <c:pt idx="2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2539-44F4-AB13-FDA610C5D10A}"/>
            </c:ext>
          </c:extLst>
        </c:ser>
        <c:ser>
          <c:idx val="1"/>
          <c:order val="1"/>
          <c:dPt>
            <c:idx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2539-44F4-AB13-FDA610C5D10A}"/>
              </c:ext>
            </c:extLst>
          </c:dPt>
          <c:dPt>
            <c:idx val="1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2539-44F4-AB13-FDA610C5D10A}"/>
              </c:ext>
            </c:extLst>
          </c:dPt>
          <c:dPt>
            <c:idx val="2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2539-44F4-AB13-FDA610C5D10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CatName val="1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analiza!$G$298:$G$300</c:f>
              <c:strCache>
                <c:ptCount val="3"/>
                <c:pt idx="0">
                  <c:v>Robe</c:v>
                </c:pt>
                <c:pt idx="1">
                  <c:v>Radovi</c:v>
                </c:pt>
                <c:pt idx="2">
                  <c:v>Usluge</c:v>
                </c:pt>
              </c:strCache>
            </c:strRef>
          </c:cat>
          <c:val>
            <c:numRef>
              <c:f>analiza!$I$298:$I$300</c:f>
              <c:numCache>
                <c:formatCode>General</c:formatCode>
                <c:ptCount val="3"/>
                <c:pt idx="0">
                  <c:v>72.41379310344827</c:v>
                </c:pt>
                <c:pt idx="1">
                  <c:v>12.068965517241379</c:v>
                </c:pt>
                <c:pt idx="2">
                  <c:v>15.517241379310345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2539-44F4-AB13-FDA610C5D10A}"/>
            </c:ext>
          </c:extLst>
        </c:ser>
        <c:dLbls>
          <c:showCatName val="1"/>
        </c:dLbls>
      </c:pie3DChart>
      <c:spPr>
        <a:noFill/>
        <a:ln>
          <a:noFill/>
        </a:ln>
        <a:effectLst/>
      </c:spPr>
    </c:plotArea>
    <c:legend>
      <c:legendPos val="b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sr-Latn-CS"/>
              <a:t>Ostvarena ušteda (planirane i neplanirane)</a:t>
            </a:r>
            <a:endParaRPr lang="en-US"/>
          </a:p>
        </c:rich>
      </c:tx>
      <c:layout>
        <c:manualLayout>
          <c:xMode val="edge"/>
          <c:yMode val="edge"/>
          <c:x val="0.21540639786616023"/>
          <c:y val="4.6728971962616835E-2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5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4932352205974253E-2"/>
          <c:y val="0.18847321362867026"/>
          <c:w val="0.88924913487141011"/>
          <c:h val="0.65552928839502556"/>
        </c:manualLayout>
      </c:layout>
      <c:pie3DChart>
        <c:varyColors val="1"/>
        <c:ser>
          <c:idx val="0"/>
          <c:order val="0"/>
          <c:dPt>
            <c:idx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B9F-4922-9694-2887B143C9AA}"/>
              </c:ext>
            </c:extLst>
          </c:dPt>
          <c:dPt>
            <c:idx val="1"/>
            <c:explosion val="26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B9F-4922-9694-2887B143C9AA}"/>
              </c:ext>
            </c:extLst>
          </c:dPt>
          <c:dLbls>
            <c:dLbl>
              <c:idx val="0"/>
              <c:layout>
                <c:manualLayout>
                  <c:x val="1.8888503206240689E-2"/>
                  <c:y val="1.5744658670002701E-2"/>
                </c:manualLayout>
              </c:layout>
              <c:dLblPos val="bestFit"/>
              <c:showLegendKey val="1"/>
              <c:showVal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B9F-4922-9694-2887B143C9AA}"/>
                </c:ext>
              </c:extLst>
            </c:dLbl>
            <c:dLbl>
              <c:idx val="1"/>
              <c:layout>
                <c:manualLayout>
                  <c:x val="-2.2135849608126149E-2"/>
                  <c:y val="-8.4167341231878754E-4"/>
                </c:manualLayout>
              </c:layout>
              <c:tx>
                <c:rich>
                  <a:bodyPr/>
                  <a:lstStyle/>
                  <a:p>
                    <a:fld id="{0C2B0648-C74F-4B37-A332-6FD759F3BCBC}" type="VALUE">
                      <a:rPr lang="en-US">
                        <a:latin typeface="Tahoma" panose="020B0604030504040204" pitchFamily="34" charset="0"/>
                        <a:ea typeface="Tahoma" panose="020B0604030504040204" pitchFamily="34" charset="0"/>
                        <a:cs typeface="Tahoma" panose="020B0604030504040204" pitchFamily="34" charset="0"/>
                      </a:rPr>
                      <a:pPr/>
                      <a:t>[VALUE]</a:t>
                    </a:fld>
                    <a:r>
                      <a:rPr lang="en-US" baseline="0">
                        <a:latin typeface="Tahoma" panose="020B0604030504040204" pitchFamily="34" charset="0"/>
                        <a:ea typeface="Tahoma" panose="020B0604030504040204" pitchFamily="34" charset="0"/>
                        <a:cs typeface="Tahoma" panose="020B0604030504040204" pitchFamily="34" charset="0"/>
                      </a:rPr>
                      <a:t>; </a:t>
                    </a:r>
                    <a:fld id="{89D58C7F-D55F-497B-9C05-464392E73BF2}" type="PERCENTAGE">
                      <a:rPr lang="en-US" baseline="0">
                        <a:latin typeface="Tahoma" panose="020B0604030504040204" pitchFamily="34" charset="0"/>
                        <a:ea typeface="Tahoma" panose="020B0604030504040204" pitchFamily="34" charset="0"/>
                        <a:cs typeface="Tahoma" panose="020B0604030504040204" pitchFamily="34" charset="0"/>
                      </a:rPr>
                      <a:pPr/>
                      <a:t>[PERCENTAGE]</a:t>
                    </a:fld>
                    <a:endParaRPr lang="en-US" baseline="0">
                      <a:latin typeface="Tahoma" panose="020B0604030504040204" pitchFamily="34" charset="0"/>
                      <a:ea typeface="Tahoma" panose="020B0604030504040204" pitchFamily="34" charset="0"/>
                      <a:cs typeface="Tahoma" panose="020B0604030504040204" pitchFamily="34" charset="0"/>
                    </a:endParaRPr>
                  </a:p>
                </c:rich>
              </c:tx>
              <c:dLblPos val="bestFit"/>
              <c:showLegendKey val="1"/>
              <c:showVal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5B9F-4922-9694-2887B143C9A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defRPr>
                </a:pPr>
                <a:endParaRPr lang="en-US"/>
              </a:p>
            </c:txPr>
            <c:dLblPos val="bestFit"/>
            <c:showLegendKey val="1"/>
            <c:showVal val="1"/>
            <c:showPercent val="1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analiza!$D$92:$E$92</c:f>
              <c:strCache>
                <c:ptCount val="2"/>
                <c:pt idx="0">
                  <c:v>ukupna planirana vrijednost</c:v>
                </c:pt>
                <c:pt idx="1">
                  <c:v>ukupna vrijednost ostvarene uštede</c:v>
                </c:pt>
              </c:strCache>
            </c:strRef>
          </c:cat>
          <c:val>
            <c:numRef>
              <c:f>analiza!$D$91:$E$91</c:f>
              <c:numCache>
                <c:formatCode>#,##0.00\ "€"</c:formatCode>
                <c:ptCount val="2"/>
                <c:pt idx="0" formatCode="#,##0.00">
                  <c:v>17412087.479999997</c:v>
                </c:pt>
                <c:pt idx="1">
                  <c:v>1617851.2602000004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B9F-4922-9694-2887B143C9AA}"/>
            </c:ext>
          </c:extLst>
        </c:ser>
        <c:dLbls>
          <c:showVal val="1"/>
        </c:dLbls>
      </c:pie3DChart>
      <c:spPr>
        <a:noFill/>
        <a:ln>
          <a:noFill/>
        </a:ln>
        <a:effectLst/>
      </c:spPr>
    </c:plotArea>
    <c:legend>
      <c:legendPos val="b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defRPr>
          </a:pPr>
          <a:endParaRPr lang="en-US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defRPr>
            </a:pPr>
            <a:r>
              <a:rPr lang="sr-Latn-ME"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rPr>
              <a:t>Rok za dostavljanje ponuda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analiza!$D$176:$D$233</c:f>
              <c:strCache>
                <c:ptCount val="58"/>
                <c:pt idx="0">
                  <c:v>Zdravstvena ustanova apoteke Montefarm Crna Gora</c:v>
                </c:pt>
                <c:pt idx="1">
                  <c:v>Ministarstvo unutrašnjih poslova</c:v>
                </c:pt>
                <c:pt idx="2">
                  <c:v>Zdravstvena ustanova apoteke Montefarm Crna Gora</c:v>
                </c:pt>
                <c:pt idx="3">
                  <c:v>Ministarstvo unutrašnjih poslova</c:v>
                </c:pt>
                <c:pt idx="4">
                  <c:v>Rudnik uglja AD Pljevlja</c:v>
                </c:pt>
                <c:pt idx="5">
                  <c:v>Opština Budva</c:v>
                </c:pt>
                <c:pt idx="6">
                  <c:v>Zdravstvena ustanova apoteke Montefarm Crna Gora</c:v>
                </c:pt>
                <c:pt idx="7">
                  <c:v>Investiciono razvojni fond Crne Gore AD</c:v>
                </c:pt>
                <c:pt idx="8">
                  <c:v>Ministarstvo unutrašnjih poslova</c:v>
                </c:pt>
                <c:pt idx="9">
                  <c:v>Opština Herceg Novi</c:v>
                </c:pt>
                <c:pt idx="10">
                  <c:v>Ministarstvo vajskih poslova</c:v>
                </c:pt>
                <c:pt idx="11">
                  <c:v>Opština Herceg Novi</c:v>
                </c:pt>
                <c:pt idx="12">
                  <c:v>Skupština Crne Gore</c:v>
                </c:pt>
                <c:pt idx="13">
                  <c:v>Ministarstvo unutrašnjih poslova</c:v>
                </c:pt>
                <c:pt idx="14">
                  <c:v>Pošta Crne Gore</c:v>
                </c:pt>
                <c:pt idx="15">
                  <c:v>Zdravstvena ustanova apoteke Montefarm Crna Gora</c:v>
                </c:pt>
                <c:pt idx="16">
                  <c:v>Zdravstvena ustanova apoteke Montefarm Crna Gora</c:v>
                </c:pt>
                <c:pt idx="17">
                  <c:v>Glavni grad Podgorica</c:v>
                </c:pt>
                <c:pt idx="18">
                  <c:v>DOO Komunalno Budva</c:v>
                </c:pt>
                <c:pt idx="19">
                  <c:v>Zdravstvena ustanova apoteke Montefarm Crna Gora</c:v>
                </c:pt>
                <c:pt idx="20">
                  <c:v>JZU Dom zdravlja Kotor</c:v>
                </c:pt>
                <c:pt idx="21">
                  <c:v>Zdravstvena ustanova apoteke Montefarm Crna Gora</c:v>
                </c:pt>
                <c:pt idx="22">
                  <c:v>Zdravstvena ustanova apoteke Montefarm Crna Gora</c:v>
                </c:pt>
                <c:pt idx="23">
                  <c:v>Zdravstvena ustanova apoteke Montefarm Crna Gora</c:v>
                </c:pt>
                <c:pt idx="24">
                  <c:v>Zdravstvena ustanova apoteke Montefarm Crna Gora</c:v>
                </c:pt>
                <c:pt idx="25">
                  <c:v>Zdravstvena ustanova apoteke Montefarm Crna Gora</c:v>
                </c:pt>
                <c:pt idx="26">
                  <c:v>Zdravstvena ustanova apoteke Montefarm Crna Gora</c:v>
                </c:pt>
                <c:pt idx="27">
                  <c:v>Zdravstvena ustanova apoteke Montefarm Crna Gora</c:v>
                </c:pt>
                <c:pt idx="28">
                  <c:v>JZU Dom zdravlja Kotor</c:v>
                </c:pt>
                <c:pt idx="29">
                  <c:v>DOO Vodovod i kanalizacija Kotor</c:v>
                </c:pt>
                <c:pt idx="30">
                  <c:v>Uprava prihoda i carina</c:v>
                </c:pt>
                <c:pt idx="31">
                  <c:v>Zdravstvena ustanova apoteke Montefarm Crna Gora</c:v>
                </c:pt>
                <c:pt idx="32">
                  <c:v>Uprava prihoda i carina</c:v>
                </c:pt>
                <c:pt idx="33">
                  <c:v>Ministarstvo odbrane</c:v>
                </c:pt>
                <c:pt idx="34">
                  <c:v>JZU Opšta bolnica Blažo Orlandić Bar</c:v>
                </c:pt>
                <c:pt idx="35">
                  <c:v>JZU Opšta bolnica Berane</c:v>
                </c:pt>
                <c:pt idx="36">
                  <c:v>JPU Zagorka Ivanović Cetinje</c:v>
                </c:pt>
                <c:pt idx="37">
                  <c:v>Zdravstvena ustanova apoteke Montefarm Crna Gora</c:v>
                </c:pt>
                <c:pt idx="38">
                  <c:v>Putevi DOO Podgorica</c:v>
                </c:pt>
                <c:pt idx="39">
                  <c:v>Zdravstvena ustanova apoteke Montefarm Crna Gora</c:v>
                </c:pt>
                <c:pt idx="40">
                  <c:v>Zdravstvena ustanova apoteke Montefarm Crna Gora</c:v>
                </c:pt>
                <c:pt idx="41">
                  <c:v>Institut za javno zdravlje</c:v>
                </c:pt>
                <c:pt idx="42">
                  <c:v>Zdravstvena ustanova apoteke Montefarm Crna Gora</c:v>
                </c:pt>
                <c:pt idx="43">
                  <c:v>Institut za javno zdravlje</c:v>
                </c:pt>
                <c:pt idx="44">
                  <c:v>Zdravstvena ustanova apoteke Montefarm Crna Gora</c:v>
                </c:pt>
                <c:pt idx="45">
                  <c:v>JP za upravljanje morskim dobrom Crne Gore</c:v>
                </c:pt>
                <c:pt idx="46">
                  <c:v>Zdravstvena ustanova apoteke Montefarm Crna Gora</c:v>
                </c:pt>
                <c:pt idx="47">
                  <c:v>Rudnik uglja AD Pljevlja</c:v>
                </c:pt>
                <c:pt idx="48">
                  <c:v>Zdravstvena ustanova apoteke Montefarm Crna Gora</c:v>
                </c:pt>
                <c:pt idx="49">
                  <c:v>Putevi DOO Podgorica</c:v>
                </c:pt>
                <c:pt idx="50">
                  <c:v>JPU Đina Vrbica</c:v>
                </c:pt>
                <c:pt idx="51">
                  <c:v>Parking servis Herceg Novi DOO</c:v>
                </c:pt>
                <c:pt idx="52">
                  <c:v>Putevi DOO Podgorica</c:v>
                </c:pt>
                <c:pt idx="53">
                  <c:v>Zdravstvena ustanova apoteke Montefarm Crna Gora</c:v>
                </c:pt>
                <c:pt idx="54">
                  <c:v>DOO Vodovod i kanalizacija Kotor</c:v>
                </c:pt>
                <c:pt idx="55">
                  <c:v>JZU Dom zdravlja Kotor</c:v>
                </c:pt>
                <c:pt idx="56">
                  <c:v>Glavni grad Podgorica</c:v>
                </c:pt>
                <c:pt idx="57">
                  <c:v>JPU Đina Vrbica</c:v>
                </c:pt>
              </c:strCache>
            </c:strRef>
          </c:cat>
          <c:val>
            <c:numRef>
              <c:f>analiza!$E$176:$E$233</c:f>
              <c:numCache>
                <c:formatCode>General</c:formatCode>
                <c:ptCount val="58"/>
                <c:pt idx="0">
                  <c:v>20</c:v>
                </c:pt>
                <c:pt idx="1">
                  <c:v>19</c:v>
                </c:pt>
                <c:pt idx="2">
                  <c:v>16</c:v>
                </c:pt>
                <c:pt idx="3">
                  <c:v>14</c:v>
                </c:pt>
                <c:pt idx="4">
                  <c:v>12</c:v>
                </c:pt>
                <c:pt idx="5">
                  <c:v>11</c:v>
                </c:pt>
                <c:pt idx="6">
                  <c:v>11</c:v>
                </c:pt>
                <c:pt idx="7">
                  <c:v>11</c:v>
                </c:pt>
                <c:pt idx="8">
                  <c:v>10</c:v>
                </c:pt>
                <c:pt idx="9">
                  <c:v>10</c:v>
                </c:pt>
                <c:pt idx="10">
                  <c:v>10</c:v>
                </c:pt>
                <c:pt idx="11">
                  <c:v>9</c:v>
                </c:pt>
                <c:pt idx="12">
                  <c:v>9</c:v>
                </c:pt>
                <c:pt idx="13">
                  <c:v>9</c:v>
                </c:pt>
                <c:pt idx="14">
                  <c:v>9</c:v>
                </c:pt>
                <c:pt idx="15">
                  <c:v>9</c:v>
                </c:pt>
                <c:pt idx="16">
                  <c:v>9</c:v>
                </c:pt>
                <c:pt idx="17">
                  <c:v>9</c:v>
                </c:pt>
                <c:pt idx="18">
                  <c:v>9</c:v>
                </c:pt>
                <c:pt idx="19">
                  <c:v>9</c:v>
                </c:pt>
                <c:pt idx="20">
                  <c:v>8</c:v>
                </c:pt>
                <c:pt idx="21">
                  <c:v>8</c:v>
                </c:pt>
                <c:pt idx="22">
                  <c:v>8</c:v>
                </c:pt>
                <c:pt idx="23">
                  <c:v>7</c:v>
                </c:pt>
                <c:pt idx="24">
                  <c:v>7</c:v>
                </c:pt>
                <c:pt idx="25">
                  <c:v>7</c:v>
                </c:pt>
                <c:pt idx="26">
                  <c:v>7</c:v>
                </c:pt>
                <c:pt idx="27">
                  <c:v>7</c:v>
                </c:pt>
                <c:pt idx="28">
                  <c:v>7</c:v>
                </c:pt>
                <c:pt idx="29">
                  <c:v>6</c:v>
                </c:pt>
                <c:pt idx="30">
                  <c:v>6</c:v>
                </c:pt>
                <c:pt idx="31">
                  <c:v>6</c:v>
                </c:pt>
                <c:pt idx="32">
                  <c:v>6</c:v>
                </c:pt>
                <c:pt idx="33">
                  <c:v>6</c:v>
                </c:pt>
                <c:pt idx="34">
                  <c:v>6</c:v>
                </c:pt>
                <c:pt idx="35">
                  <c:v>6</c:v>
                </c:pt>
                <c:pt idx="36">
                  <c:v>5</c:v>
                </c:pt>
                <c:pt idx="37">
                  <c:v>5</c:v>
                </c:pt>
                <c:pt idx="38">
                  <c:v>5</c:v>
                </c:pt>
                <c:pt idx="39">
                  <c:v>5</c:v>
                </c:pt>
                <c:pt idx="40">
                  <c:v>5</c:v>
                </c:pt>
                <c:pt idx="41">
                  <c:v>5</c:v>
                </c:pt>
                <c:pt idx="42">
                  <c:v>5</c:v>
                </c:pt>
                <c:pt idx="43">
                  <c:v>5</c:v>
                </c:pt>
                <c:pt idx="44">
                  <c:v>5</c:v>
                </c:pt>
                <c:pt idx="45">
                  <c:v>4</c:v>
                </c:pt>
                <c:pt idx="46">
                  <c:v>4</c:v>
                </c:pt>
                <c:pt idx="47">
                  <c:v>4</c:v>
                </c:pt>
                <c:pt idx="48">
                  <c:v>4</c:v>
                </c:pt>
                <c:pt idx="49">
                  <c:v>3</c:v>
                </c:pt>
                <c:pt idx="50">
                  <c:v>3</c:v>
                </c:pt>
                <c:pt idx="51">
                  <c:v>3</c:v>
                </c:pt>
                <c:pt idx="52">
                  <c:v>3</c:v>
                </c:pt>
                <c:pt idx="53">
                  <c:v>3</c:v>
                </c:pt>
                <c:pt idx="54">
                  <c:v>2</c:v>
                </c:pt>
                <c:pt idx="55">
                  <c:v>2</c:v>
                </c:pt>
                <c:pt idx="56">
                  <c:v>2</c:v>
                </c:pt>
                <c:pt idx="57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C20-4423-A66C-093B7F9427AF}"/>
            </c:ext>
          </c:extLst>
        </c:ser>
        <c:dLbls>
          <c:showVal val="1"/>
        </c:dLbls>
        <c:gapWidth val="100"/>
        <c:axId val="46184320"/>
        <c:axId val="46185856"/>
      </c:barChart>
      <c:catAx>
        <c:axId val="46184320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Tahoma" panose="020B0604030504040204" pitchFamily="34" charset="0"/>
                <a:ea typeface="Tahoma" panose="020B0604030504040204" pitchFamily="34" charset="0"/>
                <a:cs typeface="Tahoma" panose="020B0604030504040204" pitchFamily="34" charset="0"/>
              </a:defRPr>
            </a:pPr>
            <a:endParaRPr lang="en-US"/>
          </a:p>
        </c:txPr>
        <c:crossAx val="46185856"/>
        <c:crosses val="autoZero"/>
        <c:auto val="1"/>
        <c:lblAlgn val="ctr"/>
        <c:lblOffset val="100"/>
      </c:catAx>
      <c:valAx>
        <c:axId val="46185856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1843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Latn-CS"/>
              <a:t>Pravni osnov sprovođenja pregovaračkog postupka</a:t>
            </a:r>
            <a:endParaRPr lang="en-US"/>
          </a:p>
        </c:rich>
      </c:tx>
      <c:layout>
        <c:manualLayout>
          <c:xMode val="edge"/>
          <c:yMode val="edge"/>
          <c:x val="0.22125445857729334"/>
          <c:y val="2.0376681770500078E-2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5179590107797626E-2"/>
          <c:y val="0.18770112345228376"/>
          <c:w val="0.8196961239573558"/>
          <c:h val="0.63642586895181164"/>
        </c:manualLayout>
      </c:layout>
      <c:pie3DChart>
        <c:varyColors val="1"/>
        <c:ser>
          <c:idx val="0"/>
          <c:order val="0"/>
          <c:tx>
            <c:strRef>
              <c:f>analiza!$F$359</c:f>
              <c:strCache>
                <c:ptCount val="1"/>
                <c:pt idx="0">
                  <c:v>broj postupaka</c:v>
                </c:pt>
              </c:strCache>
            </c:strRef>
          </c:tx>
          <c:explosion val="20"/>
          <c:dPt>
            <c:idx val="0"/>
            <c:spPr>
              <a:gradFill rotWithShape="1">
                <a:gsLst>
                  <a:gs pos="0">
                    <a:schemeClr val="accent1">
                      <a:tint val="50000"/>
                      <a:satMod val="300000"/>
                    </a:schemeClr>
                  </a:gs>
                  <a:gs pos="35000">
                    <a:schemeClr val="accent1">
                      <a:tint val="37000"/>
                      <a:satMod val="300000"/>
                    </a:schemeClr>
                  </a:gs>
                  <a:gs pos="100000">
                    <a:schemeClr val="accent1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>
                <a:noFill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AA8-4A52-9FEC-704027340926}"/>
              </c:ext>
            </c:extLst>
          </c:dPt>
          <c:dPt>
            <c:idx val="1"/>
            <c:spPr>
              <a:gradFill rotWithShape="1">
                <a:gsLst>
                  <a:gs pos="0">
                    <a:schemeClr val="accent2">
                      <a:tint val="50000"/>
                      <a:satMod val="300000"/>
                    </a:schemeClr>
                  </a:gs>
                  <a:gs pos="35000">
                    <a:schemeClr val="accent2">
                      <a:tint val="37000"/>
                      <a:satMod val="300000"/>
                    </a:schemeClr>
                  </a:gs>
                  <a:gs pos="100000">
                    <a:schemeClr val="accent2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>
                <a:noFill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AA8-4A52-9FEC-704027340926}"/>
              </c:ext>
            </c:extLst>
          </c:dPt>
          <c:dPt>
            <c:idx val="2"/>
            <c:explosion val="21"/>
            <c:spPr>
              <a:gradFill rotWithShape="1">
                <a:gsLst>
                  <a:gs pos="0">
                    <a:schemeClr val="accent3">
                      <a:tint val="50000"/>
                      <a:satMod val="300000"/>
                    </a:schemeClr>
                  </a:gs>
                  <a:gs pos="35000">
                    <a:schemeClr val="accent3">
                      <a:tint val="37000"/>
                      <a:satMod val="300000"/>
                    </a:schemeClr>
                  </a:gs>
                  <a:gs pos="100000">
                    <a:schemeClr val="accent3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>
                <a:noFill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AA8-4A52-9FEC-704027340926}"/>
              </c:ext>
            </c:extLst>
          </c:dPt>
          <c:dLbls>
            <c:dLbl>
              <c:idx val="0"/>
              <c:layout>
                <c:manualLayout>
                  <c:x val="-0.34690799396681771"/>
                  <c:y val="7.3583517292126581E-3"/>
                </c:manualLayout>
              </c:layout>
              <c:dLblPos val="bestFit"/>
              <c:showLegendKey val="1"/>
              <c:showVal val="1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AA8-4A52-9FEC-704027340926}"/>
                </c:ext>
              </c:extLst>
            </c:dLbl>
            <c:dLbl>
              <c:idx val="1"/>
              <c:layout>
                <c:manualLayout>
                  <c:x val="0.15334338863750638"/>
                  <c:y val="1.4716703458425313E-2"/>
                </c:manualLayout>
              </c:layout>
              <c:dLblPos val="bestFit"/>
              <c:showLegendKey val="1"/>
              <c:showVal val="1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AA8-4A52-9FEC-704027340926}"/>
                </c:ext>
              </c:extLst>
            </c:dLbl>
            <c:dLbl>
              <c:idx val="2"/>
              <c:layout>
                <c:manualLayout>
                  <c:x val="-0.1040292474752874"/>
                  <c:y val="-0.10128539396151644"/>
                </c:manualLayout>
              </c:layout>
              <c:dLblPos val="bestFit"/>
              <c:showLegendKey val="1"/>
              <c:showVal val="1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AA8-4A52-9FEC-70402734092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ahoma" panose="020B0604030504040204" pitchFamily="34" charset="0"/>
                    <a:ea typeface="Tahoma" panose="020B0604030504040204" pitchFamily="34" charset="0"/>
                    <a:cs typeface="Tahoma" panose="020B0604030504040204" pitchFamily="34" charset="0"/>
                  </a:defRPr>
                </a:pPr>
                <a:endParaRPr lang="en-US"/>
              </a:p>
            </c:txPr>
            <c:dLblPos val="outEnd"/>
            <c:showLegendKey val="1"/>
            <c:showVal val="1"/>
            <c:showCatName val="1"/>
            <c:showPercent val="1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analiza!$E$360:$E$362</c:f>
              <c:strCache>
                <c:ptCount val="3"/>
                <c:pt idx="0">
                  <c:v>član 59 stav 1 tačka 1</c:v>
                </c:pt>
                <c:pt idx="1">
                  <c:v>član 59 stav 1 tačka 2</c:v>
                </c:pt>
                <c:pt idx="2">
                  <c:v>član 59 stav 1 tačka 3</c:v>
                </c:pt>
              </c:strCache>
            </c:strRef>
          </c:cat>
          <c:val>
            <c:numRef>
              <c:f>analiza!$F$360:$F$362</c:f>
              <c:numCache>
                <c:formatCode>General</c:formatCode>
                <c:ptCount val="3"/>
                <c:pt idx="0">
                  <c:v>1</c:v>
                </c:pt>
                <c:pt idx="1">
                  <c:v>9</c:v>
                </c:pt>
                <c:pt idx="2">
                  <c:v>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5AA8-4A52-9FEC-704027340926}"/>
            </c:ext>
          </c:extLst>
        </c:ser>
        <c:ser>
          <c:idx val="1"/>
          <c:order val="1"/>
          <c:tx>
            <c:strRef>
              <c:f>analiza!$G$359</c:f>
              <c:strCache>
                <c:ptCount val="1"/>
                <c:pt idx="0">
                  <c:v>% udio</c:v>
                </c:pt>
              </c:strCache>
            </c:strRef>
          </c:tx>
          <c:dPt>
            <c:idx val="0"/>
            <c:spPr>
              <a:gradFill rotWithShape="1">
                <a:gsLst>
                  <a:gs pos="0">
                    <a:schemeClr val="accent1">
                      <a:tint val="50000"/>
                      <a:satMod val="300000"/>
                    </a:schemeClr>
                  </a:gs>
                  <a:gs pos="35000">
                    <a:schemeClr val="accent1">
                      <a:tint val="37000"/>
                      <a:satMod val="300000"/>
                    </a:schemeClr>
                  </a:gs>
                  <a:gs pos="100000">
                    <a:schemeClr val="accent1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>
                <a:noFill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5AA8-4A52-9FEC-704027340926}"/>
              </c:ext>
            </c:extLst>
          </c:dPt>
          <c:dPt>
            <c:idx val="1"/>
            <c:spPr>
              <a:gradFill rotWithShape="1">
                <a:gsLst>
                  <a:gs pos="0">
                    <a:schemeClr val="accent2">
                      <a:tint val="50000"/>
                      <a:satMod val="300000"/>
                    </a:schemeClr>
                  </a:gs>
                  <a:gs pos="35000">
                    <a:schemeClr val="accent2">
                      <a:tint val="37000"/>
                      <a:satMod val="300000"/>
                    </a:schemeClr>
                  </a:gs>
                  <a:gs pos="100000">
                    <a:schemeClr val="accent2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>
                <a:noFill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5AA8-4A52-9FEC-704027340926}"/>
              </c:ext>
            </c:extLst>
          </c:dPt>
          <c:dPt>
            <c:idx val="2"/>
            <c:spPr>
              <a:gradFill rotWithShape="1">
                <a:gsLst>
                  <a:gs pos="0">
                    <a:schemeClr val="accent3">
                      <a:tint val="50000"/>
                      <a:satMod val="300000"/>
                    </a:schemeClr>
                  </a:gs>
                  <a:gs pos="35000">
                    <a:schemeClr val="accent3">
                      <a:tint val="37000"/>
                      <a:satMod val="300000"/>
                    </a:schemeClr>
                  </a:gs>
                  <a:gs pos="100000">
                    <a:schemeClr val="accent3">
                      <a:tint val="15000"/>
                      <a:satMod val="350000"/>
                    </a:schemeClr>
                  </a:gs>
                </a:gsLst>
                <a:lin ang="16200000" scaled="1"/>
              </a:gradFill>
              <a:ln>
                <a:noFill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5AA8-4A52-9FEC-70402734092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CatName val="1"/>
            <c:showPercent val="1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analiza!$E$360:$E$362</c:f>
              <c:strCache>
                <c:ptCount val="3"/>
                <c:pt idx="0">
                  <c:v>član 59 stav 1 tačka 1</c:v>
                </c:pt>
                <c:pt idx="1">
                  <c:v>član 59 stav 1 tačka 2</c:v>
                </c:pt>
                <c:pt idx="2">
                  <c:v>član 59 stav 1 tačka 3</c:v>
                </c:pt>
              </c:strCache>
            </c:strRef>
          </c:cat>
          <c:val>
            <c:numRef>
              <c:f>analiza!$G$360:$G$362</c:f>
              <c:numCache>
                <c:formatCode>0.00%</c:formatCode>
                <c:ptCount val="3"/>
                <c:pt idx="0">
                  <c:v>1.1400000000000004E-2</c:v>
                </c:pt>
                <c:pt idx="1">
                  <c:v>0.1023</c:v>
                </c:pt>
                <c:pt idx="2">
                  <c:v>0.88639999999999997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5AA8-4A52-9FEC-704027340926}"/>
            </c:ext>
          </c:extLst>
        </c:ser>
        <c:dLbls>
          <c:showCatName val="1"/>
        </c:dLbls>
      </c:pie3D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Tahoma" panose="020B0604030504040204" pitchFamily="34" charset="0"/>
              <a:ea typeface="Tahoma" panose="020B0604030504040204" pitchFamily="34" charset="0"/>
              <a:cs typeface="Tahoma" panose="020B0604030504040204" pitchFamily="34" charset="0"/>
            </a:defRPr>
          </a:pPr>
          <a:endParaRPr lang="en-US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684B7-369E-4240-B5FE-6FD43843B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2577</Words>
  <Characters>14695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User</cp:lastModifiedBy>
  <cp:revision>2</cp:revision>
  <cp:lastPrinted>2022-12-27T09:12:00Z</cp:lastPrinted>
  <dcterms:created xsi:type="dcterms:W3CDTF">2023-09-22T07:30:00Z</dcterms:created>
  <dcterms:modified xsi:type="dcterms:W3CDTF">2023-09-22T07:30:00Z</dcterms:modified>
</cp:coreProperties>
</file>