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AC" w:rsidRPr="00E21FAC" w:rsidRDefault="00E21FAC" w:rsidP="00E21FAC">
      <w:pPr>
        <w:jc w:val="right"/>
        <w:rPr>
          <w:rFonts w:ascii="Arial" w:hAnsi="Arial" w:cs="Arial"/>
          <w:b/>
          <w:bCs/>
          <w:lang w:val="en-US"/>
        </w:rPr>
      </w:pPr>
      <w:bookmarkStart w:id="0" w:name="_GoBack"/>
      <w:bookmarkEnd w:id="0"/>
      <w:r w:rsidRPr="00E21FAC">
        <w:rPr>
          <w:rFonts w:ascii="Arial" w:hAnsi="Arial" w:cs="Arial"/>
          <w:b/>
          <w:bCs/>
          <w:lang w:val="en-US"/>
        </w:rPr>
        <w:t>PREDLOG</w:t>
      </w:r>
    </w:p>
    <w:p w:rsidR="00E21FAC" w:rsidRPr="00E21FAC" w:rsidRDefault="00E21FAC" w:rsidP="006A24CD">
      <w:pPr>
        <w:ind w:firstLine="708"/>
        <w:jc w:val="both"/>
        <w:rPr>
          <w:rFonts w:ascii="Arial" w:hAnsi="Arial" w:cs="Arial"/>
          <w:bCs/>
          <w:lang w:val="en-US"/>
        </w:rPr>
      </w:pPr>
      <w:r w:rsidRPr="00E21FAC">
        <w:rPr>
          <w:rFonts w:ascii="Arial" w:hAnsi="Arial" w:cs="Arial"/>
          <w:bCs/>
          <w:lang w:val="en-US"/>
        </w:rPr>
        <w:t>Na osnovu člana 90 stav 2, člana 91 i člana 95 stav 3 Zakona o osiguranju ("Službeni list RCG", broj 78/06 i "Službeni list CG", br. 45/12, 6/13 i 55/16), Ministarstvo finansija donijelo je</w:t>
      </w:r>
    </w:p>
    <w:p w:rsidR="00E21FAC" w:rsidRPr="00E21FAC" w:rsidRDefault="00E21FAC" w:rsidP="00E21FAC">
      <w:pPr>
        <w:jc w:val="center"/>
        <w:rPr>
          <w:rFonts w:ascii="Arial" w:hAnsi="Arial" w:cs="Arial"/>
          <w:b/>
          <w:bCs/>
          <w:lang w:val="en-US"/>
        </w:rPr>
      </w:pPr>
      <w:r w:rsidRPr="00E21FAC">
        <w:rPr>
          <w:rFonts w:ascii="Arial" w:hAnsi="Arial" w:cs="Arial"/>
          <w:b/>
          <w:bCs/>
          <w:lang w:val="en-US"/>
        </w:rPr>
        <w:t>PRAVILNIK O IZMJENAMA I DOPUNAMA PRAVILNIKA</w:t>
      </w:r>
      <w:r w:rsidR="00AB6D68">
        <w:rPr>
          <w:rFonts w:ascii="Arial" w:hAnsi="Arial" w:cs="Arial"/>
          <w:b/>
          <w:bCs/>
          <w:lang w:val="en-US"/>
        </w:rPr>
        <w:t xml:space="preserve"> </w:t>
      </w:r>
      <w:r w:rsidRPr="00E21FAC">
        <w:rPr>
          <w:rFonts w:ascii="Arial" w:hAnsi="Arial" w:cs="Arial"/>
          <w:b/>
          <w:bCs/>
          <w:lang w:val="en-US"/>
        </w:rPr>
        <w:t>O DEPONOVANJU I ULAGANJU SREDSTAVA TEHNIČKIH REZERVI DRUŠTVA ZA OSIGURANJE</w:t>
      </w:r>
    </w:p>
    <w:p w:rsidR="00E21FAC" w:rsidRPr="00E21FAC" w:rsidRDefault="00E21FAC" w:rsidP="00E21FAC">
      <w:pPr>
        <w:jc w:val="center"/>
        <w:rPr>
          <w:rFonts w:ascii="Arial" w:hAnsi="Arial" w:cs="Arial"/>
          <w:b/>
          <w:bCs/>
          <w:lang w:val="en-US"/>
        </w:rPr>
      </w:pPr>
      <w:r w:rsidRPr="00E21FAC">
        <w:rPr>
          <w:rFonts w:ascii="Arial" w:hAnsi="Arial" w:cs="Arial"/>
          <w:b/>
          <w:bCs/>
          <w:lang w:val="en-US"/>
        </w:rPr>
        <w:t>Član 1</w:t>
      </w:r>
    </w:p>
    <w:p w:rsidR="00E21FAC" w:rsidRPr="00E21FAC" w:rsidRDefault="00E21FAC" w:rsidP="00E21FAC">
      <w:pPr>
        <w:ind w:firstLine="708"/>
        <w:jc w:val="both"/>
        <w:rPr>
          <w:rFonts w:ascii="Arial" w:hAnsi="Arial" w:cs="Arial"/>
          <w:bCs/>
          <w:lang w:val="en-US"/>
        </w:rPr>
      </w:pPr>
      <w:r w:rsidRPr="00E21FAC">
        <w:rPr>
          <w:rFonts w:ascii="Arial" w:hAnsi="Arial" w:cs="Arial"/>
          <w:bCs/>
          <w:lang w:val="en-US"/>
        </w:rPr>
        <w:t>U Pravilniku o deponovanju i ulaganju sredstava tehničkih rezervi društva za osiguranje ("Službeni list Crne Gore", br. 062/18) u članu 6 stav 2 mijenja se i glasi:</w:t>
      </w:r>
    </w:p>
    <w:p w:rsidR="00E21FAC" w:rsidRPr="00E21FAC" w:rsidRDefault="00E21FAC" w:rsidP="00E21FAC">
      <w:pPr>
        <w:ind w:firstLine="708"/>
        <w:jc w:val="both"/>
        <w:rPr>
          <w:rFonts w:ascii="Arial" w:hAnsi="Arial" w:cs="Arial"/>
          <w:bCs/>
          <w:lang w:val="en-US"/>
        </w:rPr>
      </w:pPr>
      <w:r w:rsidRPr="00E21FAC">
        <w:rPr>
          <w:rFonts w:ascii="Arial" w:hAnsi="Arial" w:cs="Arial"/>
          <w:bCs/>
          <w:lang w:val="en-US"/>
        </w:rPr>
        <w:t>“Sredstva tehničkih rezervi mogu se ulagati u investicione jedinice investicionih fondova koji su registrovani u državi članici EU ili državi članici OECD, pod uslovom da kreditni rejting za dugoročni dug države članice EU ili OECD, u kojoj je registrovan investicioni fond, nije niži od kreditnog rejtinga koji ima Crna Gora, da investiciona politika investicionog fonda dozvoljava zaključivanje opcijskih i terminskih poslova isključivo u cilju zaštite imovine i obaveza investicionog fonda i da investicioni fond nije registrovan na teritorijama u kojima je izvršeno oslobođenje od plaćanja poreza odnosno u kojima se primjenjuju minimalne poreske stope (</w:t>
      </w:r>
      <w:r w:rsidRPr="00E21FAC">
        <w:rPr>
          <w:rFonts w:ascii="Arial" w:hAnsi="Arial" w:cs="Arial"/>
          <w:bCs/>
          <w:i/>
          <w:lang w:val="en-US"/>
        </w:rPr>
        <w:t>off-shore</w:t>
      </w:r>
      <w:r w:rsidRPr="00E21FAC">
        <w:rPr>
          <w:rFonts w:ascii="Arial" w:hAnsi="Arial" w:cs="Arial"/>
          <w:bCs/>
          <w:lang w:val="en-US"/>
        </w:rPr>
        <w:t xml:space="preserve"> zone).”</w:t>
      </w:r>
    </w:p>
    <w:p w:rsidR="00E21FAC" w:rsidRPr="00E21FAC" w:rsidRDefault="00E21FAC" w:rsidP="00E21FAC">
      <w:pPr>
        <w:jc w:val="center"/>
        <w:rPr>
          <w:rFonts w:ascii="Arial" w:hAnsi="Arial" w:cs="Arial"/>
          <w:b/>
          <w:bCs/>
          <w:lang w:val="en-US"/>
        </w:rPr>
      </w:pPr>
      <w:r w:rsidRPr="00E21FAC">
        <w:rPr>
          <w:rFonts w:ascii="Arial" w:hAnsi="Arial" w:cs="Arial"/>
          <w:b/>
          <w:bCs/>
          <w:lang w:val="en-US"/>
        </w:rPr>
        <w:t>Član 2</w:t>
      </w:r>
    </w:p>
    <w:p w:rsidR="00E21FAC" w:rsidRPr="00E21FAC" w:rsidRDefault="00E21FAC" w:rsidP="00E21FAC">
      <w:pPr>
        <w:ind w:firstLine="708"/>
        <w:jc w:val="both"/>
        <w:rPr>
          <w:rFonts w:ascii="Arial" w:hAnsi="Arial" w:cs="Arial"/>
          <w:bCs/>
          <w:lang w:val="en-US"/>
        </w:rPr>
      </w:pPr>
      <w:r w:rsidRPr="00E21FAC">
        <w:rPr>
          <w:rFonts w:ascii="Arial" w:hAnsi="Arial" w:cs="Arial"/>
          <w:bCs/>
          <w:lang w:val="en-US"/>
        </w:rPr>
        <w:lastRenderedPageBreak/>
        <w:t>U članu 7 stav 1 tačka 1 poslije alineje 3 dodaje se nova alineja koja glasi:</w:t>
      </w:r>
    </w:p>
    <w:p w:rsidR="00E21FAC" w:rsidRPr="00E21FAC" w:rsidRDefault="00E21FAC" w:rsidP="00E21FAC">
      <w:pPr>
        <w:ind w:firstLine="708"/>
        <w:jc w:val="both"/>
        <w:rPr>
          <w:rFonts w:ascii="Arial" w:hAnsi="Arial" w:cs="Arial"/>
          <w:bCs/>
          <w:lang w:val="en-US"/>
        </w:rPr>
      </w:pPr>
      <w:r w:rsidRPr="00E21FAC">
        <w:rPr>
          <w:rFonts w:ascii="Arial" w:hAnsi="Arial" w:cs="Arial"/>
          <w:bCs/>
          <w:lang w:val="en-US"/>
        </w:rPr>
        <w:t>“- do 25% u imovinu iz člana 6 stav 1 tačka 8 ovog pravilnika, a za ulaganja u investicione fondove kojima upravlja isto društvo za upravljanje ili su investicioni fondovi međusobno povezana lica do 15%;”</w:t>
      </w:r>
    </w:p>
    <w:p w:rsidR="00E21FAC" w:rsidRPr="00E21FAC" w:rsidRDefault="00E21FAC" w:rsidP="00E21FAC">
      <w:pPr>
        <w:ind w:firstLine="708"/>
        <w:jc w:val="both"/>
        <w:rPr>
          <w:rFonts w:ascii="Arial" w:hAnsi="Arial" w:cs="Arial"/>
          <w:bCs/>
          <w:lang w:val="en-US"/>
        </w:rPr>
      </w:pPr>
      <w:r w:rsidRPr="00E21FAC">
        <w:rPr>
          <w:rFonts w:ascii="Arial" w:hAnsi="Arial" w:cs="Arial"/>
          <w:bCs/>
          <w:lang w:val="en-US"/>
        </w:rPr>
        <w:t>Al. 4 do 8 postaju al. 5 do 9.</w:t>
      </w:r>
    </w:p>
    <w:p w:rsidR="00E21FAC" w:rsidRPr="00E21FAC" w:rsidRDefault="00E21FAC" w:rsidP="00E21FAC">
      <w:pPr>
        <w:ind w:firstLine="708"/>
        <w:rPr>
          <w:rFonts w:ascii="Arial" w:hAnsi="Arial" w:cs="Arial"/>
          <w:bCs/>
          <w:lang w:val="en-US"/>
        </w:rPr>
      </w:pPr>
      <w:r w:rsidRPr="00E21FAC">
        <w:rPr>
          <w:rFonts w:ascii="Arial" w:hAnsi="Arial" w:cs="Arial"/>
          <w:bCs/>
          <w:lang w:val="en-US"/>
        </w:rPr>
        <w:t>U stavu 1 tačka 2 poslije alineje 3 dodaje se nova alineja koja glasi:</w:t>
      </w:r>
    </w:p>
    <w:p w:rsidR="00E21FAC" w:rsidRPr="00E21FAC" w:rsidRDefault="00E21FAC" w:rsidP="00E21FAC">
      <w:pPr>
        <w:ind w:firstLine="708"/>
        <w:rPr>
          <w:rFonts w:ascii="Arial" w:hAnsi="Arial" w:cs="Arial"/>
          <w:bCs/>
          <w:lang w:val="en-US"/>
        </w:rPr>
      </w:pPr>
      <w:r w:rsidRPr="00E21FAC">
        <w:rPr>
          <w:rFonts w:ascii="Arial" w:hAnsi="Arial" w:cs="Arial"/>
          <w:bCs/>
          <w:lang w:val="en-US"/>
        </w:rPr>
        <w:t>“- do 10% u investicione jedinice jednog investicionog fonda iz člana 6 stav 1 tačka 8 ovog pravilnika,”.</w:t>
      </w:r>
    </w:p>
    <w:p w:rsidR="00E21FAC" w:rsidRPr="00E21FAC" w:rsidRDefault="00E21FAC" w:rsidP="00E21FAC">
      <w:pPr>
        <w:ind w:firstLine="708"/>
        <w:rPr>
          <w:rFonts w:ascii="Arial" w:hAnsi="Arial" w:cs="Arial"/>
          <w:bCs/>
          <w:lang w:val="en-US"/>
        </w:rPr>
      </w:pPr>
      <w:r w:rsidRPr="00E21FAC">
        <w:rPr>
          <w:rFonts w:ascii="Arial" w:hAnsi="Arial" w:cs="Arial"/>
          <w:bCs/>
          <w:lang w:val="en-US"/>
        </w:rPr>
        <w:t>Al. 4 do 7 postaju al. 5 do 8.</w:t>
      </w:r>
    </w:p>
    <w:p w:rsidR="00E21FAC" w:rsidRPr="00E21FAC" w:rsidRDefault="00E21FAC" w:rsidP="00E21FAC">
      <w:pPr>
        <w:jc w:val="center"/>
        <w:rPr>
          <w:rFonts w:ascii="Arial" w:hAnsi="Arial" w:cs="Arial"/>
          <w:b/>
          <w:bCs/>
          <w:lang w:val="en-US"/>
        </w:rPr>
      </w:pPr>
      <w:r w:rsidRPr="00E21FAC">
        <w:rPr>
          <w:rFonts w:ascii="Arial" w:hAnsi="Arial" w:cs="Arial"/>
          <w:b/>
          <w:bCs/>
          <w:lang w:val="en-US"/>
        </w:rPr>
        <w:t>Član 3</w:t>
      </w:r>
    </w:p>
    <w:p w:rsidR="00E21FAC" w:rsidRPr="00E21FAC" w:rsidRDefault="00E21FAC" w:rsidP="00E21FAC">
      <w:pPr>
        <w:ind w:firstLine="708"/>
        <w:rPr>
          <w:rFonts w:ascii="Arial" w:hAnsi="Arial" w:cs="Arial"/>
          <w:bCs/>
          <w:lang w:val="en-US"/>
        </w:rPr>
      </w:pPr>
      <w:r w:rsidRPr="00E21FAC">
        <w:rPr>
          <w:rFonts w:ascii="Arial" w:hAnsi="Arial" w:cs="Arial"/>
          <w:bCs/>
          <w:lang w:val="en-US"/>
        </w:rPr>
        <w:t>U članu 9 stav 2 mijenja se i glasi:</w:t>
      </w:r>
    </w:p>
    <w:p w:rsidR="00E21FAC" w:rsidRPr="00E21FAC" w:rsidRDefault="00E21FAC" w:rsidP="00E21FAC">
      <w:pPr>
        <w:ind w:firstLine="708"/>
        <w:jc w:val="both"/>
        <w:rPr>
          <w:rFonts w:ascii="Arial" w:hAnsi="Arial" w:cs="Arial"/>
          <w:bCs/>
          <w:lang w:val="en-US"/>
        </w:rPr>
      </w:pPr>
      <w:r w:rsidRPr="00E21FAC">
        <w:rPr>
          <w:rFonts w:ascii="Arial" w:hAnsi="Arial" w:cs="Arial"/>
          <w:bCs/>
          <w:lang w:val="en-US"/>
        </w:rPr>
        <w:t>“Investicioni fondovi u čije se jedinice ulažu sredstva iz stava 1 ovog člana, moraju, pored uslova iz člana 6 stav 2 ovog pravilnika, zadovoljavati i uslov da neto imovina pojedinog fonda nije manja od 100 miliona eura.”</w:t>
      </w:r>
    </w:p>
    <w:p w:rsidR="00E21FAC" w:rsidRPr="00E21FAC" w:rsidRDefault="00E21FAC" w:rsidP="00E21FAC">
      <w:pPr>
        <w:jc w:val="center"/>
        <w:rPr>
          <w:rFonts w:ascii="Arial" w:hAnsi="Arial" w:cs="Arial"/>
          <w:b/>
          <w:bCs/>
          <w:lang w:val="en-US"/>
        </w:rPr>
      </w:pPr>
      <w:r w:rsidRPr="00E21FAC">
        <w:rPr>
          <w:rFonts w:ascii="Arial" w:hAnsi="Arial" w:cs="Arial"/>
          <w:b/>
          <w:bCs/>
          <w:lang w:val="en-US"/>
        </w:rPr>
        <w:t>Član 4</w:t>
      </w:r>
    </w:p>
    <w:p w:rsidR="00E21FAC" w:rsidRDefault="00E21FAC" w:rsidP="00E21FAC">
      <w:pPr>
        <w:ind w:firstLine="708"/>
        <w:jc w:val="both"/>
        <w:rPr>
          <w:rFonts w:ascii="Arial" w:hAnsi="Arial" w:cs="Arial"/>
          <w:bCs/>
          <w:lang w:val="en-US"/>
        </w:rPr>
      </w:pPr>
      <w:r w:rsidRPr="00E21FAC">
        <w:rPr>
          <w:rFonts w:ascii="Arial" w:hAnsi="Arial" w:cs="Arial"/>
          <w:bCs/>
          <w:lang w:val="en-US"/>
        </w:rPr>
        <w:t>Ovaj pravilnik stupa na snagu osmog dana od dana objavljivanja u "Službenom listu Crne Gore".</w:t>
      </w:r>
    </w:p>
    <w:p w:rsidR="001046A7" w:rsidRPr="00E21FAC" w:rsidRDefault="001046A7" w:rsidP="00E21FAC">
      <w:pPr>
        <w:ind w:firstLine="708"/>
        <w:jc w:val="both"/>
        <w:rPr>
          <w:rFonts w:ascii="Arial" w:hAnsi="Arial" w:cs="Arial"/>
          <w:bCs/>
          <w:lang w:val="en-US"/>
        </w:rPr>
      </w:pPr>
    </w:p>
    <w:p w:rsidR="00DB6372" w:rsidRPr="00DB6372" w:rsidRDefault="00DB6372" w:rsidP="00DB63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Cs w:val="24"/>
          <w:lang w:val="en-US"/>
        </w:rPr>
      </w:pPr>
      <w:r w:rsidRPr="00DB6372">
        <w:rPr>
          <w:rFonts w:ascii="Arial" w:eastAsia="Times New Roman" w:hAnsi="Arial" w:cs="Arial"/>
          <w:bCs/>
          <w:color w:val="000000"/>
          <w:szCs w:val="24"/>
          <w:lang w:val="en-US"/>
        </w:rPr>
        <w:t>Broj:</w:t>
      </w:r>
      <w:r w:rsidRPr="00EF2D7C">
        <w:rPr>
          <w:rFonts w:ascii="Arial" w:eastAsia="Times New Roman" w:hAnsi="Arial" w:cs="Arial"/>
          <w:bCs/>
          <w:color w:val="000000"/>
          <w:szCs w:val="24"/>
          <w:lang w:val="en-US"/>
        </w:rPr>
        <w:t xml:space="preserve"> 02-                     </w:t>
      </w:r>
      <w:r w:rsidRPr="00DB6372">
        <w:rPr>
          <w:rFonts w:ascii="Arial" w:eastAsia="Times New Roman" w:hAnsi="Arial" w:cs="Arial"/>
          <w:bCs/>
          <w:color w:val="000000"/>
          <w:szCs w:val="24"/>
          <w:lang w:val="en-US"/>
        </w:rPr>
        <w:t xml:space="preserve">                                                                             </w:t>
      </w:r>
      <w:r w:rsidR="00EF2D7C">
        <w:rPr>
          <w:rFonts w:ascii="Arial" w:eastAsia="Times New Roman" w:hAnsi="Arial" w:cs="Arial"/>
          <w:bCs/>
          <w:color w:val="000000"/>
          <w:szCs w:val="24"/>
          <w:lang w:val="en-US"/>
        </w:rPr>
        <w:t xml:space="preserve">           </w:t>
      </w:r>
      <w:r w:rsidRPr="00DB6372">
        <w:rPr>
          <w:rFonts w:ascii="Arial" w:eastAsia="Times New Roman" w:hAnsi="Arial" w:cs="Arial"/>
          <w:bCs/>
          <w:color w:val="000000"/>
          <w:szCs w:val="24"/>
          <w:lang w:val="en-US"/>
        </w:rPr>
        <w:t xml:space="preserve">     </w:t>
      </w:r>
      <w:r w:rsidRPr="00EF2D7C">
        <w:rPr>
          <w:rFonts w:ascii="Arial" w:eastAsia="Times New Roman" w:hAnsi="Arial" w:cs="Arial"/>
          <w:bCs/>
          <w:color w:val="000000"/>
          <w:szCs w:val="24"/>
          <w:lang w:val="en-US"/>
        </w:rPr>
        <w:t>MINISTAR</w:t>
      </w:r>
      <w:r w:rsidRPr="00DB6372">
        <w:rPr>
          <w:rFonts w:ascii="Arial" w:eastAsia="Times New Roman" w:hAnsi="Arial" w:cs="Arial"/>
          <w:bCs/>
          <w:color w:val="000000"/>
          <w:szCs w:val="24"/>
          <w:lang w:val="en-US"/>
        </w:rPr>
        <w:t xml:space="preserve">                                                                                 </w:t>
      </w:r>
      <w:r w:rsidRPr="00EF2D7C">
        <w:rPr>
          <w:rFonts w:ascii="Arial" w:eastAsia="Times New Roman" w:hAnsi="Arial" w:cs="Arial"/>
          <w:bCs/>
          <w:color w:val="000000"/>
          <w:szCs w:val="24"/>
          <w:lang w:val="en-US"/>
        </w:rPr>
        <w:t xml:space="preserve">        Podgorica, __________ 2020</w:t>
      </w:r>
      <w:r w:rsidRPr="00DB6372">
        <w:rPr>
          <w:rFonts w:ascii="Arial" w:eastAsia="Times New Roman" w:hAnsi="Arial" w:cs="Arial"/>
          <w:bCs/>
          <w:color w:val="000000"/>
          <w:szCs w:val="24"/>
          <w:lang w:val="en-US"/>
        </w:rPr>
        <w:t xml:space="preserve">. godine                                          </w:t>
      </w:r>
      <w:r w:rsidR="00EF2D7C">
        <w:rPr>
          <w:rFonts w:ascii="Arial" w:eastAsia="Times New Roman" w:hAnsi="Arial" w:cs="Arial"/>
          <w:bCs/>
          <w:color w:val="000000"/>
          <w:szCs w:val="24"/>
          <w:lang w:val="en-US"/>
        </w:rPr>
        <w:t xml:space="preserve">            </w:t>
      </w:r>
      <w:r w:rsidRPr="00DB6372">
        <w:rPr>
          <w:rFonts w:ascii="Arial" w:eastAsia="Times New Roman" w:hAnsi="Arial" w:cs="Arial"/>
          <w:bCs/>
          <w:color w:val="000000"/>
          <w:szCs w:val="24"/>
          <w:lang w:val="en-US"/>
        </w:rPr>
        <w:t xml:space="preserve"> </w:t>
      </w:r>
      <w:r w:rsidR="00EF2D7C">
        <w:rPr>
          <w:rFonts w:ascii="Arial" w:eastAsia="Times New Roman" w:hAnsi="Arial" w:cs="Arial"/>
          <w:bCs/>
          <w:color w:val="000000"/>
          <w:szCs w:val="24"/>
          <w:lang w:val="en-US"/>
        </w:rPr>
        <w:t xml:space="preserve">  </w:t>
      </w:r>
      <w:r w:rsidRPr="00DB6372">
        <w:rPr>
          <w:rFonts w:ascii="Arial" w:eastAsia="Times New Roman" w:hAnsi="Arial" w:cs="Arial"/>
          <w:bCs/>
          <w:color w:val="000000"/>
          <w:szCs w:val="24"/>
          <w:lang w:val="en-US"/>
        </w:rPr>
        <w:t xml:space="preserve">   Darko Radunović</w:t>
      </w:r>
    </w:p>
    <w:p w:rsidR="00B526C3" w:rsidRDefault="00B526C3" w:rsidP="00E21FAC">
      <w:pPr>
        <w:jc w:val="center"/>
        <w:rPr>
          <w:rFonts w:ascii="Arial" w:hAnsi="Arial" w:cs="Arial"/>
          <w:b/>
          <w:bCs/>
          <w:lang w:val="en-US"/>
        </w:rPr>
      </w:pPr>
    </w:p>
    <w:p w:rsidR="00E21FAC" w:rsidRDefault="00E21FAC" w:rsidP="00E21FAC">
      <w:pPr>
        <w:jc w:val="center"/>
        <w:rPr>
          <w:rFonts w:ascii="Arial" w:hAnsi="Arial" w:cs="Arial"/>
          <w:b/>
          <w:bCs/>
          <w:lang w:val="en-US"/>
        </w:rPr>
      </w:pPr>
      <w:r w:rsidRPr="00E21FAC">
        <w:rPr>
          <w:rFonts w:ascii="Arial" w:hAnsi="Arial" w:cs="Arial"/>
          <w:b/>
          <w:bCs/>
          <w:lang w:val="en-US"/>
        </w:rPr>
        <w:t>OBRAZLOŽENJE</w:t>
      </w:r>
    </w:p>
    <w:p w:rsidR="007071B6" w:rsidRPr="00E21FAC" w:rsidRDefault="007071B6" w:rsidP="00E21FAC">
      <w:pPr>
        <w:jc w:val="center"/>
        <w:rPr>
          <w:rFonts w:ascii="Arial" w:hAnsi="Arial" w:cs="Arial"/>
          <w:b/>
          <w:bCs/>
          <w:lang w:val="en-US"/>
        </w:rPr>
      </w:pPr>
    </w:p>
    <w:p w:rsidR="00E21FAC" w:rsidRPr="00E21FAC" w:rsidRDefault="00E21FAC" w:rsidP="00E21FAC">
      <w:pPr>
        <w:jc w:val="both"/>
        <w:rPr>
          <w:rFonts w:ascii="Arial" w:hAnsi="Arial" w:cs="Arial"/>
          <w:bCs/>
          <w:lang w:val="en-US"/>
        </w:rPr>
      </w:pPr>
      <w:r w:rsidRPr="00E21FAC">
        <w:rPr>
          <w:rFonts w:ascii="Arial" w:hAnsi="Arial" w:cs="Arial"/>
          <w:bCs/>
          <w:lang w:val="en-US"/>
        </w:rPr>
        <w:t xml:space="preserve">Na osnovu člana 90 stav 2, člana 91 i člana 95 stav 3 Zakona o osiguranju ("Službeni list RCG", broj 78/06 i "Službeni list CG", br. 45/12, 6/13 i 55/16), Ministarstvo finansija donijelo je Pravilnik o deponovanju i ulaganju sredstava tehničkih rezervi društva za osiguranje ("Službeni list Crne Gore", br. 62/18). Pravilnikom su propisane vrste imovine u koje se mogu deponovati i ulagati sredstva tehničkih rezervi društva za osiguranje, ograničenja deponovanja i ulaganja sredstava tehničkih rezervi kao i visina sredstava koja društva za osiguranje mogu deponovati i ulagati u inostranstvu. </w:t>
      </w:r>
    </w:p>
    <w:p w:rsidR="00E21FAC" w:rsidRPr="00E21FAC" w:rsidRDefault="00E21FAC" w:rsidP="00E21FAC">
      <w:pPr>
        <w:jc w:val="both"/>
        <w:rPr>
          <w:rFonts w:ascii="Arial" w:hAnsi="Arial" w:cs="Arial"/>
          <w:bCs/>
          <w:lang w:val="en-US"/>
        </w:rPr>
      </w:pPr>
      <w:r w:rsidRPr="00E21FAC">
        <w:rPr>
          <w:rFonts w:ascii="Arial" w:hAnsi="Arial" w:cs="Arial"/>
          <w:bCs/>
          <w:lang w:val="en-US"/>
        </w:rPr>
        <w:t xml:space="preserve">Nacionalni biro osiguravača Crne Gore (NBOCG) </w:t>
      </w:r>
      <w:r w:rsidR="00DB10FE">
        <w:rPr>
          <w:rFonts w:ascii="Arial" w:hAnsi="Arial" w:cs="Arial"/>
          <w:bCs/>
          <w:lang w:val="en-US"/>
        </w:rPr>
        <w:t xml:space="preserve">dostavio je Agenciji za nadzor osiguranja </w:t>
      </w:r>
      <w:r w:rsidRPr="00E21FAC">
        <w:rPr>
          <w:rFonts w:ascii="Arial" w:hAnsi="Arial" w:cs="Arial"/>
          <w:bCs/>
          <w:lang w:val="en-US"/>
        </w:rPr>
        <w:t>inicijativu za izmjenu navedenog Pravilnika</w:t>
      </w:r>
      <w:r w:rsidR="00DB10FE">
        <w:rPr>
          <w:rFonts w:ascii="Arial" w:hAnsi="Arial" w:cs="Arial"/>
          <w:bCs/>
          <w:lang w:val="en-US"/>
        </w:rPr>
        <w:t>,</w:t>
      </w:r>
      <w:r w:rsidRPr="00E21FAC">
        <w:rPr>
          <w:rFonts w:ascii="Arial" w:hAnsi="Arial" w:cs="Arial"/>
          <w:bCs/>
          <w:lang w:val="en-US"/>
        </w:rPr>
        <w:t xml:space="preserve"> na način što će se svim društvima za osiguranje omogućiti ulaganje sredstva tehničkih rezervi u investicione jedinice investicionih fondova registrovanih u Crnoj Gori, državi članici EU ili državi članici OECD-a. Nakon toga, </w:t>
      </w:r>
      <w:r w:rsidR="00DB10FE">
        <w:rPr>
          <w:rFonts w:ascii="Arial" w:hAnsi="Arial" w:cs="Arial"/>
          <w:bCs/>
          <w:lang w:val="en-US"/>
        </w:rPr>
        <w:t xml:space="preserve">Agenciji je dostavljena </w:t>
      </w:r>
      <w:r w:rsidRPr="00E21FAC">
        <w:rPr>
          <w:rFonts w:ascii="Arial" w:hAnsi="Arial" w:cs="Arial"/>
          <w:bCs/>
          <w:lang w:val="en-US"/>
        </w:rPr>
        <w:t xml:space="preserve">i inicijativa WIENER STÄDTISCHE </w:t>
      </w:r>
      <w:r w:rsidRPr="00E21FAC">
        <w:rPr>
          <w:rFonts w:ascii="Arial" w:hAnsi="Arial" w:cs="Arial"/>
          <w:bCs/>
        </w:rPr>
        <w:t>ž</w:t>
      </w:r>
      <w:r w:rsidRPr="00E21FAC">
        <w:rPr>
          <w:rFonts w:ascii="Arial" w:hAnsi="Arial" w:cs="Arial"/>
          <w:bCs/>
          <w:lang w:val="en-US"/>
        </w:rPr>
        <w:t xml:space="preserve">ivotnog osiguranja AD Podgorica, koje je predložilo da se iz Pravilnika briše </w:t>
      </w:r>
      <w:r w:rsidRPr="00E21FAC">
        <w:rPr>
          <w:rFonts w:ascii="Arial" w:hAnsi="Arial" w:cs="Arial"/>
          <w:bCs/>
          <w:lang w:val="en-US"/>
        </w:rPr>
        <w:lastRenderedPageBreak/>
        <w:t xml:space="preserve">ograničenje za ulaganja u investicione jedinice investicionih fondova kojima upravlja isto društvo za upravljanje (do 70%). </w:t>
      </w:r>
    </w:p>
    <w:p w:rsidR="00E21FAC" w:rsidRPr="00E21FAC" w:rsidRDefault="00E21FAC" w:rsidP="00E21FAC">
      <w:pPr>
        <w:jc w:val="both"/>
        <w:rPr>
          <w:rFonts w:ascii="Arial" w:hAnsi="Arial" w:cs="Arial"/>
          <w:bCs/>
          <w:lang w:val="en-US"/>
        </w:rPr>
      </w:pPr>
      <w:r w:rsidRPr="00E21FAC">
        <w:rPr>
          <w:rFonts w:ascii="Arial" w:hAnsi="Arial" w:cs="Arial"/>
          <w:bCs/>
          <w:lang w:val="en-US"/>
        </w:rPr>
        <w:t xml:space="preserve">Analizom inicijativa, </w:t>
      </w:r>
      <w:r w:rsidR="00DB10FE">
        <w:rPr>
          <w:rFonts w:ascii="Arial" w:hAnsi="Arial" w:cs="Arial"/>
          <w:bCs/>
          <w:lang w:val="en-US"/>
        </w:rPr>
        <w:t xml:space="preserve">Agencija je </w:t>
      </w:r>
      <w:r w:rsidRPr="00E21FAC">
        <w:rPr>
          <w:rFonts w:ascii="Arial" w:hAnsi="Arial" w:cs="Arial"/>
          <w:bCs/>
          <w:lang w:val="en-US"/>
        </w:rPr>
        <w:t>ustanov</w:t>
      </w:r>
      <w:r w:rsidR="00DB10FE">
        <w:rPr>
          <w:rFonts w:ascii="Arial" w:hAnsi="Arial" w:cs="Arial"/>
          <w:bCs/>
          <w:lang w:val="en-US"/>
        </w:rPr>
        <w:t xml:space="preserve">ila </w:t>
      </w:r>
      <w:r w:rsidRPr="00E21FAC">
        <w:rPr>
          <w:rFonts w:ascii="Arial" w:hAnsi="Arial" w:cs="Arial"/>
          <w:bCs/>
          <w:lang w:val="en-US"/>
        </w:rPr>
        <w:t>da treba omogućiti dalju diverzifikaciju investicionog portfelja društava za osiguranje i time omogućiti smanjenje njegove rizičnosti i koncentrisanosti, a naročito u okolnostima kada Crna Gora svoju regulativu, uključujući tu i regulativu osiguranja, razvija u pravcu prihvatanja EU standarda. Stoga je Agencija cijenila da je novi vid ulaganja u tehničke rezerve prihvatljiv, pri čemu se pri opredjeljenju ograničenja vodila opreznim pristupom pa su ograničenja restriktivnija nego u predlogu društava za osiguranje.</w:t>
      </w:r>
    </w:p>
    <w:p w:rsidR="00E21FAC" w:rsidRPr="00E21FAC" w:rsidRDefault="00E21FAC" w:rsidP="00E21FAC">
      <w:pPr>
        <w:rPr>
          <w:rFonts w:ascii="Arial" w:hAnsi="Arial" w:cs="Arial"/>
          <w:bCs/>
          <w:lang w:val="en-US"/>
        </w:rPr>
      </w:pPr>
      <w:r w:rsidRPr="00EA01D6">
        <w:rPr>
          <w:rFonts w:ascii="Arial" w:hAnsi="Arial" w:cs="Arial"/>
          <w:bCs/>
          <w:lang w:val="en-US"/>
        </w:rPr>
        <w:t xml:space="preserve">Na osnovu izvršenih analiza, </w:t>
      </w:r>
      <w:r w:rsidR="00EA01D6" w:rsidRPr="00EA01D6">
        <w:rPr>
          <w:rFonts w:ascii="Arial" w:hAnsi="Arial" w:cs="Arial"/>
          <w:bCs/>
          <w:lang w:val="en-US"/>
        </w:rPr>
        <w:t>Agencija ja predložila ova</w:t>
      </w:r>
      <w:r w:rsidRPr="00EA01D6">
        <w:rPr>
          <w:rFonts w:ascii="Arial" w:hAnsi="Arial" w:cs="Arial"/>
          <w:bCs/>
          <w:lang w:val="en-US"/>
        </w:rPr>
        <w:t>j tekst Pravilnika.</w:t>
      </w:r>
    </w:p>
    <w:p w:rsidR="00E21FAC" w:rsidRPr="00E21FAC" w:rsidRDefault="00E21FAC" w:rsidP="00E21FAC">
      <w:pPr>
        <w:rPr>
          <w:rFonts w:ascii="Arial" w:hAnsi="Arial" w:cs="Arial"/>
          <w:bCs/>
          <w:lang w:val="en-US"/>
        </w:rPr>
      </w:pPr>
    </w:p>
    <w:p w:rsidR="00E21FAC" w:rsidRPr="00E21FAC" w:rsidRDefault="00E21FAC" w:rsidP="00E21FAC">
      <w:pPr>
        <w:rPr>
          <w:rFonts w:ascii="Arial" w:hAnsi="Arial" w:cs="Arial"/>
          <w:bCs/>
          <w:sz w:val="24"/>
          <w:lang w:val="en-US"/>
        </w:rPr>
      </w:pPr>
    </w:p>
    <w:p w:rsidR="00E21FAC" w:rsidRPr="00E21FAC" w:rsidRDefault="00E21FAC" w:rsidP="00E21FAC">
      <w:pPr>
        <w:rPr>
          <w:rFonts w:ascii="Arial" w:hAnsi="Arial" w:cs="Arial"/>
          <w:bCs/>
          <w:sz w:val="24"/>
          <w:lang w:val="en-US"/>
        </w:rPr>
      </w:pPr>
    </w:p>
    <w:p w:rsidR="001B4BDB" w:rsidRPr="00E21FAC" w:rsidRDefault="001B4BDB">
      <w:pPr>
        <w:rPr>
          <w:rFonts w:ascii="Arial" w:hAnsi="Arial" w:cs="Arial"/>
          <w:sz w:val="24"/>
        </w:rPr>
      </w:pPr>
    </w:p>
    <w:sectPr w:rsidR="001B4BDB" w:rsidRPr="00E21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06"/>
    <w:rsid w:val="001046A7"/>
    <w:rsid w:val="001B4BDB"/>
    <w:rsid w:val="00273206"/>
    <w:rsid w:val="005527F6"/>
    <w:rsid w:val="006A24CD"/>
    <w:rsid w:val="007071B6"/>
    <w:rsid w:val="007B4637"/>
    <w:rsid w:val="008F3C1D"/>
    <w:rsid w:val="00913CEA"/>
    <w:rsid w:val="009A1C42"/>
    <w:rsid w:val="00AB6D68"/>
    <w:rsid w:val="00B526C3"/>
    <w:rsid w:val="00B7592F"/>
    <w:rsid w:val="00DB10FE"/>
    <w:rsid w:val="00DB6372"/>
    <w:rsid w:val="00E21FAC"/>
    <w:rsid w:val="00EA01D6"/>
    <w:rsid w:val="00EF2D7C"/>
    <w:rsid w:val="00FA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75E7B-98BF-41B2-BE9A-C1334B82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Popovic</dc:creator>
  <cp:keywords/>
  <dc:description/>
  <cp:lastModifiedBy>Nevena Cobeljic</cp:lastModifiedBy>
  <cp:revision>2</cp:revision>
  <dcterms:created xsi:type="dcterms:W3CDTF">2020-10-23T13:04:00Z</dcterms:created>
  <dcterms:modified xsi:type="dcterms:W3CDTF">2020-10-23T13:04:00Z</dcterms:modified>
</cp:coreProperties>
</file>