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AC" w:rsidRPr="00E21FAC" w:rsidRDefault="00E21FAC" w:rsidP="00E21FAC">
      <w:pPr>
        <w:jc w:val="right"/>
        <w:rPr>
          <w:rFonts w:ascii="Arial" w:hAnsi="Arial" w:cs="Arial"/>
          <w:b/>
          <w:bCs/>
          <w:lang w:val="en-US"/>
        </w:rPr>
      </w:pPr>
      <w:bookmarkStart w:id="0" w:name="_GoBack"/>
      <w:bookmarkEnd w:id="0"/>
      <w:r w:rsidRPr="00E21FAC">
        <w:rPr>
          <w:rFonts w:ascii="Arial" w:hAnsi="Arial" w:cs="Arial"/>
          <w:b/>
          <w:bCs/>
          <w:lang w:val="en-US"/>
        </w:rPr>
        <w:t>PREDLOG</w:t>
      </w:r>
    </w:p>
    <w:p w:rsidR="00E21FAC" w:rsidRPr="00E21FAC" w:rsidRDefault="00E21FAC" w:rsidP="006A24CD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Na osnovu člana 90 stav 2, člana 91 i člana 95 stav 3 Zakona o osiguranju ("Službeni list RCG", broj 78/06 i "Službeni list CG", br. 45/12, 6/13 i 55/16), Ministarstvo finansija donijelo je</w:t>
      </w:r>
    </w:p>
    <w:p w:rsidR="00E21FAC" w:rsidRP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PRAVILNIK O IZMJENAMA I DOPUNAMA PRAVILNIKA</w:t>
      </w:r>
      <w:r w:rsidR="00AB6D68">
        <w:rPr>
          <w:rFonts w:ascii="Arial" w:hAnsi="Arial" w:cs="Arial"/>
          <w:b/>
          <w:bCs/>
          <w:lang w:val="en-US"/>
        </w:rPr>
        <w:t xml:space="preserve"> </w:t>
      </w:r>
      <w:r w:rsidRPr="00E21FAC">
        <w:rPr>
          <w:rFonts w:ascii="Arial" w:hAnsi="Arial" w:cs="Arial"/>
          <w:b/>
          <w:bCs/>
          <w:lang w:val="en-US"/>
        </w:rPr>
        <w:t>O DEPONOVANJU I ULAGANJU SREDSTAVA TEHNIČKIH REZERVI DRUŠTVA ZA OSIGURANJE</w:t>
      </w:r>
    </w:p>
    <w:p w:rsidR="00E21FAC" w:rsidRP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Član 1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U Pravilniku o deponovanju i ulaganju sredstava tehničkih rezervi društva za osiguranje ("Službeni list Crne Gore", br. 062/18) u članu 6 stav 2 mijenja se i glasi: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“Sredstva tehničkih rezervi mogu se ulagati u investicione jedinice investicionih fondova koji su registrovani u državi članici EU ili državi članici OECD, pod uslovom da kreditni rejting za dugoročni dug države članice EU ili OECD, u kojoj je registrovan investicioni fond, nije niži od kreditnog rejtinga koji ima Crna Gora, da investiciona politika investicionog fonda dozvoljava zaključivanje opcijskih i terminskih poslova isključivo u cilju zaštite imovine i obaveza investicionog fonda i da investicioni fond nije registrovan na teritorijama u kojima je izvršeno oslobođenje od plaćanja poreza odnosno u kojima se primjenjuju minimalne poreske stope (</w:t>
      </w:r>
      <w:r w:rsidRPr="00E21FAC">
        <w:rPr>
          <w:rFonts w:ascii="Arial" w:hAnsi="Arial" w:cs="Arial"/>
          <w:bCs/>
          <w:i/>
          <w:lang w:val="en-US"/>
        </w:rPr>
        <w:t>off-shore</w:t>
      </w:r>
      <w:r w:rsidRPr="00E21FAC">
        <w:rPr>
          <w:rFonts w:ascii="Arial" w:hAnsi="Arial" w:cs="Arial"/>
          <w:bCs/>
          <w:lang w:val="en-US"/>
        </w:rPr>
        <w:t xml:space="preserve"> zone).”</w:t>
      </w:r>
    </w:p>
    <w:p w:rsidR="00E21FAC" w:rsidRP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Član 2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lastRenderedPageBreak/>
        <w:t>U članu 7 stav 1 tačka 1 poslije alineje 3 dodaje se nova alineja koja glasi: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“- do 25% u imovinu iz člana 6 stav 1 tačka 8 ovog pravilnika, a za ulaganja u investicione fondove kojima upravlja isto društvo za upravljanje ili su investicioni fondovi međusobno povezana lica do 15%;”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Al. 4 do 8 postaju al. 5 do 9.</w:t>
      </w:r>
    </w:p>
    <w:p w:rsidR="00E21FAC" w:rsidRPr="00E21FAC" w:rsidRDefault="00E21FAC" w:rsidP="00E21FAC">
      <w:pPr>
        <w:ind w:firstLine="708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U stavu 1 tačka 2 poslije alineje 3 dodaje se nova alineja koja glasi:</w:t>
      </w:r>
    </w:p>
    <w:p w:rsidR="00E21FAC" w:rsidRPr="00E21FAC" w:rsidRDefault="00E21FAC" w:rsidP="00E21FAC">
      <w:pPr>
        <w:ind w:firstLine="708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“- do 10% u investicione jedinice jednog investicionog fonda iz člana 6 stav 1 tačka 8 ovog pravilnika,”.</w:t>
      </w:r>
    </w:p>
    <w:p w:rsidR="00E21FAC" w:rsidRPr="00E21FAC" w:rsidRDefault="00E21FAC" w:rsidP="00E21FAC">
      <w:pPr>
        <w:ind w:firstLine="708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Al. 4 do 7 postaju al. 5 do 8.</w:t>
      </w:r>
    </w:p>
    <w:p w:rsidR="00E21FAC" w:rsidRP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Član 3</w:t>
      </w:r>
    </w:p>
    <w:p w:rsidR="00E21FAC" w:rsidRPr="00E21FAC" w:rsidRDefault="00E21FAC" w:rsidP="00E21FAC">
      <w:pPr>
        <w:ind w:firstLine="708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U članu 9 stav 2 mijenja se i glasi:</w:t>
      </w:r>
    </w:p>
    <w:p w:rsidR="00E21FAC" w:rsidRP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“Investicioni fondovi u čije se jedinice ulažu sredstva iz stava 1 ovog člana, moraju, pored uslova iz člana 6 stav 2 ovog pravilnika, zadovoljavati i uslov da neto imovina pojedinog fonda nije manja od 100 miliona eura.”</w:t>
      </w:r>
    </w:p>
    <w:p w:rsidR="00E21FAC" w:rsidRP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Član 4</w:t>
      </w:r>
    </w:p>
    <w:p w:rsidR="00E21FAC" w:rsidRDefault="00E21FAC" w:rsidP="00E21FAC">
      <w:pPr>
        <w:ind w:firstLine="708"/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>Ovaj pravilnik stupa na snagu osmog dana od dana objavljivanja u "Službenom listu Crne Gore".</w:t>
      </w:r>
    </w:p>
    <w:p w:rsidR="001046A7" w:rsidRPr="00E21FAC" w:rsidRDefault="001046A7" w:rsidP="00E21FAC">
      <w:pPr>
        <w:ind w:firstLine="708"/>
        <w:jc w:val="both"/>
        <w:rPr>
          <w:rFonts w:ascii="Arial" w:hAnsi="Arial" w:cs="Arial"/>
          <w:bCs/>
          <w:lang w:val="en-US"/>
        </w:rPr>
      </w:pPr>
    </w:p>
    <w:p w:rsidR="00DB6372" w:rsidRPr="00DB6372" w:rsidRDefault="00DB6372" w:rsidP="00DB63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val="en-US"/>
        </w:rPr>
      </w:pP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>Broj:</w:t>
      </w:r>
      <w:r w:rsidRPr="00EF2D7C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02-                     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                                                                        </w:t>
      </w:r>
      <w:r w:rsidR="00EF2D7C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      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</w:t>
      </w:r>
      <w:r w:rsidRPr="00EF2D7C">
        <w:rPr>
          <w:rFonts w:ascii="Arial" w:eastAsia="Times New Roman" w:hAnsi="Arial" w:cs="Arial"/>
          <w:bCs/>
          <w:color w:val="000000"/>
          <w:szCs w:val="24"/>
          <w:lang w:val="en-US"/>
        </w:rPr>
        <w:t>MINISTAR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                                                                            </w:t>
      </w:r>
      <w:r w:rsidRPr="00EF2D7C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   Podgorica, __________ 2020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. godine                                          </w:t>
      </w:r>
      <w:r w:rsidR="00EF2D7C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         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</w:t>
      </w:r>
      <w:r w:rsidR="00EF2D7C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</w:t>
      </w:r>
      <w:r w:rsidRPr="00DB6372">
        <w:rPr>
          <w:rFonts w:ascii="Arial" w:eastAsia="Times New Roman" w:hAnsi="Arial" w:cs="Arial"/>
          <w:bCs/>
          <w:color w:val="000000"/>
          <w:szCs w:val="24"/>
          <w:lang w:val="en-US"/>
        </w:rPr>
        <w:t xml:space="preserve">   Darko Radunović</w:t>
      </w:r>
    </w:p>
    <w:p w:rsidR="00B526C3" w:rsidRDefault="00B526C3" w:rsidP="00E21FAC">
      <w:pPr>
        <w:jc w:val="center"/>
        <w:rPr>
          <w:rFonts w:ascii="Arial" w:hAnsi="Arial" w:cs="Arial"/>
          <w:b/>
          <w:bCs/>
          <w:lang w:val="en-US"/>
        </w:rPr>
      </w:pPr>
    </w:p>
    <w:p w:rsidR="00E21FAC" w:rsidRDefault="00E21FAC" w:rsidP="00E21FAC">
      <w:pPr>
        <w:jc w:val="center"/>
        <w:rPr>
          <w:rFonts w:ascii="Arial" w:hAnsi="Arial" w:cs="Arial"/>
          <w:b/>
          <w:bCs/>
          <w:lang w:val="en-US"/>
        </w:rPr>
      </w:pPr>
      <w:r w:rsidRPr="00E21FAC">
        <w:rPr>
          <w:rFonts w:ascii="Arial" w:hAnsi="Arial" w:cs="Arial"/>
          <w:b/>
          <w:bCs/>
          <w:lang w:val="en-US"/>
        </w:rPr>
        <w:t>OBRAZLOŽENJE</w:t>
      </w:r>
    </w:p>
    <w:p w:rsidR="007071B6" w:rsidRPr="00E21FAC" w:rsidRDefault="007071B6" w:rsidP="00E21FAC">
      <w:pPr>
        <w:jc w:val="center"/>
        <w:rPr>
          <w:rFonts w:ascii="Arial" w:hAnsi="Arial" w:cs="Arial"/>
          <w:b/>
          <w:bCs/>
          <w:lang w:val="en-US"/>
        </w:rPr>
      </w:pPr>
    </w:p>
    <w:p w:rsidR="00E21FAC" w:rsidRPr="00E21FAC" w:rsidRDefault="00E21FAC" w:rsidP="00E21FAC">
      <w:pPr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 xml:space="preserve">Na osnovu člana 90 stav 2, člana 91 i člana 95 stav 3 Zakona o osiguranju ("Službeni list RCG", broj 78/06 i "Službeni list CG", br. 45/12, 6/13 i 55/16), Ministarstvo finansija donijelo je Pravilnik o deponovanju i ulaganju sredstava tehničkih rezervi društva za osiguranje ("Službeni list Crne Gore", br. 62/18). Pravilnikom su propisane vrste imovine u koje se mogu deponovati i ulagati sredstva tehničkih rezervi društva za osiguranje, ograničenja deponovanja i ulaganja sredstava tehničkih rezervi kao i visina sredstava koja društva za osiguranje mogu deponovati i ulagati u inostranstvu. </w:t>
      </w:r>
    </w:p>
    <w:p w:rsidR="00E21FAC" w:rsidRPr="00E21FAC" w:rsidRDefault="00E21FAC" w:rsidP="00E21FAC">
      <w:pPr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 xml:space="preserve">Nacionalni biro osiguravača Crne Gore (NBOCG) </w:t>
      </w:r>
      <w:r w:rsidR="00DB10FE">
        <w:rPr>
          <w:rFonts w:ascii="Arial" w:hAnsi="Arial" w:cs="Arial"/>
          <w:bCs/>
          <w:lang w:val="en-US"/>
        </w:rPr>
        <w:t xml:space="preserve">dostavio je Agenciji za nadzor osiguranja </w:t>
      </w:r>
      <w:r w:rsidRPr="00E21FAC">
        <w:rPr>
          <w:rFonts w:ascii="Arial" w:hAnsi="Arial" w:cs="Arial"/>
          <w:bCs/>
          <w:lang w:val="en-US"/>
        </w:rPr>
        <w:t>inicijativu za izmjenu navedenog Pravilnika</w:t>
      </w:r>
      <w:r w:rsidR="00DB10FE">
        <w:rPr>
          <w:rFonts w:ascii="Arial" w:hAnsi="Arial" w:cs="Arial"/>
          <w:bCs/>
          <w:lang w:val="en-US"/>
        </w:rPr>
        <w:t>,</w:t>
      </w:r>
      <w:r w:rsidRPr="00E21FAC">
        <w:rPr>
          <w:rFonts w:ascii="Arial" w:hAnsi="Arial" w:cs="Arial"/>
          <w:bCs/>
          <w:lang w:val="en-US"/>
        </w:rPr>
        <w:t xml:space="preserve"> na način što će se svim društvima za osiguranje omogućiti ulaganje sredstva tehničkih rezervi u investicione jedinice investicionih fondova registrovanih u Crnoj Gori, državi članici EU ili državi članici OECD-a. Nakon toga, </w:t>
      </w:r>
      <w:r w:rsidR="00DB10FE">
        <w:rPr>
          <w:rFonts w:ascii="Arial" w:hAnsi="Arial" w:cs="Arial"/>
          <w:bCs/>
          <w:lang w:val="en-US"/>
        </w:rPr>
        <w:t xml:space="preserve">Agenciji je dostavljena </w:t>
      </w:r>
      <w:r w:rsidRPr="00E21FAC">
        <w:rPr>
          <w:rFonts w:ascii="Arial" w:hAnsi="Arial" w:cs="Arial"/>
          <w:bCs/>
          <w:lang w:val="en-US"/>
        </w:rPr>
        <w:t xml:space="preserve">i inicijativa WIENER STÄDTISCHE </w:t>
      </w:r>
      <w:r w:rsidRPr="00E21FAC">
        <w:rPr>
          <w:rFonts w:ascii="Arial" w:hAnsi="Arial" w:cs="Arial"/>
          <w:bCs/>
        </w:rPr>
        <w:t>ž</w:t>
      </w:r>
      <w:r w:rsidRPr="00E21FAC">
        <w:rPr>
          <w:rFonts w:ascii="Arial" w:hAnsi="Arial" w:cs="Arial"/>
          <w:bCs/>
          <w:lang w:val="en-US"/>
        </w:rPr>
        <w:t xml:space="preserve">ivotnog osiguranja AD Podgorica, koje je predložilo da se iz Pravilnika briše </w:t>
      </w:r>
      <w:r w:rsidRPr="00E21FAC">
        <w:rPr>
          <w:rFonts w:ascii="Arial" w:hAnsi="Arial" w:cs="Arial"/>
          <w:bCs/>
          <w:lang w:val="en-US"/>
        </w:rPr>
        <w:lastRenderedPageBreak/>
        <w:t xml:space="preserve">ograničenje za ulaganja u investicione jedinice investicionih fondova kojima upravlja isto društvo za upravljanje (do 70%). </w:t>
      </w:r>
    </w:p>
    <w:p w:rsidR="00E21FAC" w:rsidRPr="00E21FAC" w:rsidRDefault="00E21FAC" w:rsidP="00E21FAC">
      <w:pPr>
        <w:jc w:val="both"/>
        <w:rPr>
          <w:rFonts w:ascii="Arial" w:hAnsi="Arial" w:cs="Arial"/>
          <w:bCs/>
          <w:lang w:val="en-US"/>
        </w:rPr>
      </w:pPr>
      <w:r w:rsidRPr="00E21FAC">
        <w:rPr>
          <w:rFonts w:ascii="Arial" w:hAnsi="Arial" w:cs="Arial"/>
          <w:bCs/>
          <w:lang w:val="en-US"/>
        </w:rPr>
        <w:t xml:space="preserve">Analizom inicijativa, </w:t>
      </w:r>
      <w:r w:rsidR="00DB10FE">
        <w:rPr>
          <w:rFonts w:ascii="Arial" w:hAnsi="Arial" w:cs="Arial"/>
          <w:bCs/>
          <w:lang w:val="en-US"/>
        </w:rPr>
        <w:t xml:space="preserve">Agencija je </w:t>
      </w:r>
      <w:r w:rsidRPr="00E21FAC">
        <w:rPr>
          <w:rFonts w:ascii="Arial" w:hAnsi="Arial" w:cs="Arial"/>
          <w:bCs/>
          <w:lang w:val="en-US"/>
        </w:rPr>
        <w:t>ustanov</w:t>
      </w:r>
      <w:r w:rsidR="00DB10FE">
        <w:rPr>
          <w:rFonts w:ascii="Arial" w:hAnsi="Arial" w:cs="Arial"/>
          <w:bCs/>
          <w:lang w:val="en-US"/>
        </w:rPr>
        <w:t xml:space="preserve">ila </w:t>
      </w:r>
      <w:r w:rsidRPr="00E21FAC">
        <w:rPr>
          <w:rFonts w:ascii="Arial" w:hAnsi="Arial" w:cs="Arial"/>
          <w:bCs/>
          <w:lang w:val="en-US"/>
        </w:rPr>
        <w:t>da treba omogućiti dalju diverzifikaciju investicionog portfelja društava za osiguranje i time omogućiti smanjenje njegove rizičnosti i koncentrisanosti, a naročito u okolnostima kada Crna Gora svoju regulativu, uključujući tu i regulativu osiguranja, razvija u pravcu prihvatanja EU standarda. Stoga je Agencija cijenila da je novi vid ulaganja u tehničke rezerve prihvatljiv, pri čemu se pri opredjeljenju ograničenja vodila opreznim pristupom pa su ograničenja restriktivnija nego u predlogu društava za osiguranje.</w:t>
      </w:r>
    </w:p>
    <w:p w:rsidR="00E21FAC" w:rsidRPr="00E21FAC" w:rsidRDefault="00E21FAC" w:rsidP="00E21FAC">
      <w:pPr>
        <w:rPr>
          <w:rFonts w:ascii="Arial" w:hAnsi="Arial" w:cs="Arial"/>
          <w:bCs/>
          <w:lang w:val="en-US"/>
        </w:rPr>
      </w:pPr>
      <w:r w:rsidRPr="00EA01D6">
        <w:rPr>
          <w:rFonts w:ascii="Arial" w:hAnsi="Arial" w:cs="Arial"/>
          <w:bCs/>
          <w:lang w:val="en-US"/>
        </w:rPr>
        <w:t xml:space="preserve">Na osnovu izvršenih analiza, </w:t>
      </w:r>
      <w:r w:rsidR="00EA01D6" w:rsidRPr="00EA01D6">
        <w:rPr>
          <w:rFonts w:ascii="Arial" w:hAnsi="Arial" w:cs="Arial"/>
          <w:bCs/>
          <w:lang w:val="en-US"/>
        </w:rPr>
        <w:t>Agencija ja predložila ova</w:t>
      </w:r>
      <w:r w:rsidRPr="00EA01D6">
        <w:rPr>
          <w:rFonts w:ascii="Arial" w:hAnsi="Arial" w:cs="Arial"/>
          <w:bCs/>
          <w:lang w:val="en-US"/>
        </w:rPr>
        <w:t>j tekst Pravilnika.</w:t>
      </w:r>
    </w:p>
    <w:p w:rsidR="00E21FAC" w:rsidRPr="00E21FAC" w:rsidRDefault="00E21FAC" w:rsidP="00E21FAC">
      <w:pPr>
        <w:rPr>
          <w:rFonts w:ascii="Arial" w:hAnsi="Arial" w:cs="Arial"/>
          <w:bCs/>
          <w:lang w:val="en-US"/>
        </w:rPr>
      </w:pPr>
    </w:p>
    <w:p w:rsidR="00E21FAC" w:rsidRPr="00E21FAC" w:rsidRDefault="00E21FAC" w:rsidP="00E21FAC">
      <w:pPr>
        <w:rPr>
          <w:rFonts w:ascii="Arial" w:hAnsi="Arial" w:cs="Arial"/>
          <w:bCs/>
          <w:sz w:val="24"/>
          <w:lang w:val="en-US"/>
        </w:rPr>
      </w:pPr>
    </w:p>
    <w:p w:rsidR="00E21FAC" w:rsidRPr="00E21FAC" w:rsidRDefault="00E21FAC" w:rsidP="00E21FAC">
      <w:pPr>
        <w:rPr>
          <w:rFonts w:ascii="Arial" w:hAnsi="Arial" w:cs="Arial"/>
          <w:bCs/>
          <w:sz w:val="24"/>
          <w:lang w:val="en-US"/>
        </w:rPr>
      </w:pPr>
    </w:p>
    <w:p w:rsidR="001B4BDB" w:rsidRPr="00E21FAC" w:rsidRDefault="001B4BDB">
      <w:pPr>
        <w:rPr>
          <w:rFonts w:ascii="Arial" w:hAnsi="Arial" w:cs="Arial"/>
          <w:sz w:val="24"/>
        </w:rPr>
      </w:pPr>
    </w:p>
    <w:sectPr w:rsidR="001B4BDB" w:rsidRPr="00E2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6"/>
    <w:rsid w:val="001046A7"/>
    <w:rsid w:val="001B4BDB"/>
    <w:rsid w:val="00273206"/>
    <w:rsid w:val="005527F6"/>
    <w:rsid w:val="006A24CD"/>
    <w:rsid w:val="007071B6"/>
    <w:rsid w:val="007B4637"/>
    <w:rsid w:val="008F3C1D"/>
    <w:rsid w:val="00913CEA"/>
    <w:rsid w:val="009A1C42"/>
    <w:rsid w:val="00AB6D68"/>
    <w:rsid w:val="00B526C3"/>
    <w:rsid w:val="00B7592F"/>
    <w:rsid w:val="00DB10FE"/>
    <w:rsid w:val="00DB6372"/>
    <w:rsid w:val="00E21FAC"/>
    <w:rsid w:val="00EA01D6"/>
    <w:rsid w:val="00EF2D7C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5E7B-98BF-41B2-BE9A-C1334B82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Popovic</dc:creator>
  <cp:keywords/>
  <dc:description/>
  <cp:lastModifiedBy>Nevena Cobeljic</cp:lastModifiedBy>
  <cp:revision>2</cp:revision>
  <dcterms:created xsi:type="dcterms:W3CDTF">2020-10-23T13:04:00Z</dcterms:created>
  <dcterms:modified xsi:type="dcterms:W3CDTF">2020-10-23T13:04:00Z</dcterms:modified>
</cp:coreProperties>
</file>