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722A9" wp14:editId="35195F7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96F8AA4" wp14:editId="3726712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:rsidR="007628CB" w:rsidRDefault="007628CB" w:rsidP="007628CB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6CD011" wp14:editId="25771436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CB" w:rsidRDefault="007628CB" w:rsidP="007628CB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7628CB" w:rsidRDefault="007628CB" w:rsidP="007628CB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7628CB" w:rsidRDefault="007628CB" w:rsidP="007628C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CD0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:rsidR="007628CB" w:rsidRDefault="007628CB" w:rsidP="007628CB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7628CB" w:rsidRDefault="007628CB" w:rsidP="007628CB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7628CB" w:rsidRDefault="007628CB" w:rsidP="007628C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:rsidR="007628CB" w:rsidRDefault="007628CB" w:rsidP="007628CB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:rsidR="007628CB" w:rsidRDefault="007628CB" w:rsidP="007628CB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:rsidR="00B47784" w:rsidRDefault="00B47784" w:rsidP="00B47784"/>
    <w:p w:rsidR="00B47784" w:rsidRPr="004D7930" w:rsidRDefault="00B47784" w:rsidP="00B47784"/>
    <w:p w:rsidR="00386F9A" w:rsidRDefault="00386F9A" w:rsidP="007628CB">
      <w:pPr>
        <w:pStyle w:val="BodyText"/>
        <w:spacing w:before="120" w:after="120"/>
        <w:ind w:right="915"/>
        <w:rPr>
          <w:lang w:val="sr-Latn-RS"/>
        </w:rPr>
      </w:pPr>
      <w:bookmarkStart w:id="0" w:name="_Hlk102558836"/>
      <w:bookmarkStart w:id="1" w:name="_GoBack"/>
      <w:bookmarkEnd w:id="1"/>
    </w:p>
    <w:p w:rsidR="00B16FAA" w:rsidRPr="00AC76FB" w:rsidRDefault="00B16FAA" w:rsidP="00B16FAA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:rsidR="00B03E3E" w:rsidRDefault="00B16FAA" w:rsidP="00B03E3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>
        <w:rPr>
          <w:rFonts w:ascii="Arial" w:hAnsi="Arial" w:cs="Arial"/>
          <w:b/>
          <w:sz w:val="24"/>
          <w:szCs w:val="24"/>
        </w:rPr>
        <w:t>–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="00B03E3E">
        <w:rPr>
          <w:rFonts w:ascii="Arial" w:hAnsi="Arial" w:cs="Arial"/>
          <w:b/>
          <w:sz w:val="24"/>
          <w:szCs w:val="24"/>
        </w:rPr>
        <w:t>O</w:t>
      </w:r>
      <w:r w:rsidR="00B03E3E" w:rsidRPr="00B03E3E">
        <w:rPr>
          <w:rFonts w:ascii="Arial" w:hAnsi="Arial" w:cs="Arial"/>
          <w:b/>
          <w:sz w:val="24"/>
          <w:szCs w:val="24"/>
        </w:rPr>
        <w:t>baveze kreditora i kreditnog posrednika prije zaključivanja ugovora o kreditu</w:t>
      </w:r>
      <w:bookmarkEnd w:id="0"/>
    </w:p>
    <w:p w:rsidR="00856E09" w:rsidRDefault="00856E09" w:rsidP="00B03E3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856E09" w:rsidRDefault="00856E09" w:rsidP="00856E09">
      <w:pPr>
        <w:spacing w:after="120"/>
        <w:rPr>
          <w:rFonts w:ascii="Arial" w:eastAsiaTheme="minorHAnsi" w:hAnsi="Arial" w:cs="Arial"/>
          <w:sz w:val="20"/>
          <w:szCs w:val="20"/>
          <w:lang w:val="sr-Latn-ME" w:eastAsia="sr-Latn-ME"/>
        </w:rPr>
      </w:pPr>
      <w:r w:rsidRPr="00856E0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Zakon o potrošačkim kreditima</w:t>
      </w:r>
      <w:r w:rsidRPr="00856E09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 </w:t>
      </w:r>
      <w:r w:rsidR="008307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("Sl.list CG", br. </w:t>
      </w:r>
      <w:r w:rsidRPr="00856E09">
        <w:rPr>
          <w:rFonts w:ascii="Arial" w:eastAsiaTheme="minorHAnsi" w:hAnsi="Arial" w:cs="Arial"/>
          <w:sz w:val="20"/>
          <w:szCs w:val="20"/>
          <w:lang w:val="sr-Latn-ME" w:eastAsia="sr-Latn-ME"/>
        </w:rPr>
        <w:t>035/13, 073/17, 072/19 i 008/21)</w:t>
      </w:r>
    </w:p>
    <w:p w:rsidR="000934FF" w:rsidRPr="000934FF" w:rsidRDefault="000934FF" w:rsidP="00856E09">
      <w:pPr>
        <w:spacing w:after="120"/>
        <w:rPr>
          <w:rFonts w:ascii="Arial" w:eastAsiaTheme="minorHAnsi" w:hAnsi="Arial" w:cs="Arial"/>
          <w:sz w:val="20"/>
          <w:szCs w:val="20"/>
          <w:lang w:val="sr-Latn-ME" w:eastAsia="sr-Latn-ME"/>
        </w:rPr>
      </w:pPr>
    </w:p>
    <w:tbl>
      <w:tblPr>
        <w:tblW w:w="922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7"/>
        <w:gridCol w:w="1710"/>
      </w:tblGrid>
      <w:tr w:rsidR="00314782" w:rsidRPr="008307C7" w:rsidTr="00EE4AB3">
        <w:trPr>
          <w:trHeight w:val="515"/>
        </w:trPr>
        <w:tc>
          <w:tcPr>
            <w:tcW w:w="922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:rsidR="00314782" w:rsidRPr="008307C7" w:rsidRDefault="00053D55" w:rsidP="00053D55">
            <w:pPr>
              <w:pStyle w:val="TableParagraph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307C7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Infomacije prije zaključivanja ugovora</w:t>
            </w:r>
          </w:p>
        </w:tc>
      </w:tr>
      <w:tr w:rsidR="00EE4AB3" w:rsidRPr="008307C7" w:rsidTr="00EE4AB3">
        <w:trPr>
          <w:trHeight w:val="719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EE4AB3" w:rsidRPr="008307C7" w:rsidRDefault="00EE4AB3" w:rsidP="00EE4AB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Da li su kreditor i kreditni posrednik, na osnovu kreditnih uslova koje nudi kreditor, prije prihvatanja ponude ili zaključivanja ugovora o kreditu, potrošaču blagovremeno u pisanoj formi, na papiru ili drugom trajnom mediju, dali  informacije o:</w:t>
            </w:r>
          </w:p>
          <w:p w:rsidR="00EE4AB3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1) vrsti kredita;</w:t>
            </w:r>
          </w:p>
          <w:p w:rsidR="00EE4AB3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2)</w:t>
            </w:r>
            <w:r w:rsidR="00386F9A"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nazivu, sjedištu i matičnom broju, odnosno imenu, prezimenu, jedinstvenom matičnom broju i adresi kreditora, odnosno kreditnog posrednika;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3) ukupnom iznosu kredita i uslovima povlačenja tranše; 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4) trajanju ugovora o kreditu; 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5) nazivu stvari ili usluge i cijeni za gotovinsko plaćanje, kod kredita u formi odloženog plaćanja za određene stvari ili usluge, odnosno u slučaju povezanih ugovora o kreditu; 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6) kamatnoj stopi, odnosno različitim kamatnim stopama i uslovima pod kojima se primjenjuju kamatne stope, kao i indeksu ili referentnoj stopi koja se primjenjuje na inicijalnu kamatnu stopu kada su dostupni, uključujući i periode, uslove i postupke promjene kamatne stope; 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7) efektivnoj kamatnoj stopi i ukupnom iznosu koji je potrošač dužan da plati, iskazanom na reprezentativnom primjeru sa svim elementima koji su korišćeni u obračunu te stope, i ako je potrošač obavijestio kreditora o jednom ili više željenih uslova kredita (trajanje ugovora o kreditu, ukupan iznos kredita i dr.) kreditor je dužan da sagleda i te uslove, kao i ako su ugovorom o kreditu predviđeni različiti načini povlačenja tranše sa različitim naknadama ili kamatnim stopama i ako kreditor koristi pretpostavku iz člana 10 stava 3 </w:t>
            </w:r>
            <w:r w:rsidR="00221565" w:rsidRPr="008307C7">
              <w:rPr>
                <w:rFonts w:ascii="Arial" w:hAnsi="Arial" w:cs="Arial"/>
                <w:sz w:val="20"/>
                <w:szCs w:val="20"/>
                <w:lang w:val="sr-Latn-ME"/>
              </w:rPr>
              <w:t>člana 9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, dužan je da naznači da drugačiji načini povlačenja tranše za tu vrstu kredita mogu rezultirati većom efektivnom kamatnom stopom;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8) iznosu, broju i učestalosti uplata koje je potrošač dužan da izvrši, kao i redosljedu kojim će se te uplate koristiti za plaćanje preostalih anuiteta koji su obračunati po različitim kamatnim stopama u svrhu povraćaja kredita, ako su ugovorene različite kamatne stope; 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9) naknadama za održavanje jednog ili više računa na kojima se vidno iskazuju transakcije uplata i povlačenja tranše, osim ako je otvaranje računa fakultativno, zajedno sa naknadama za korišćenje određenog sredstva plaćanja za obje transakcije, kao i svim drugim naknadama koje proizilaze iz ugovora o kreditu i uslove prema kojima se te naknade mogu mijenjati; 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10) obavezi plaćanja troškova javnopravne ovjere koje je potrošač dužan da plati prilikom zaključivanja ugovora o kreditu;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11) obavezi, ako je predviđena, zaključivanja ugovora o dodatnim uslugama koje se odnose na ugovor o kreditu, naročito o polisama osiguranja, kada je 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zaključivanje tog ugovora uslov za dobijanja kredita ili dobijanje kredita prema ponuđenim uslovima;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12) zateznoj kamatnoj stopi koja se primjenjuje prilikom kašnjenja uplata anuiteta i mjerama njenog prilagođavanja i naknadama koje se plaćaju zbog neispunjenja obaveze plaćanja;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 13) upozorenju na posljedice neizvršenih uplata; 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14) instrumentima obezbjeđenja koji se zahtijevaju; 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15) pravu na jednostrani raskid ugovora o kreditu i uslovima za ostvarivanje tog prava;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16) pravu potrošača na prijevremenu otplatu kredita i pravu kreditora na naknadu, kao i načinu na koji se određuje ta naknada, u skladu sa članom 23 ovog zakona; </w:t>
            </w:r>
          </w:p>
          <w:p w:rsidR="00381600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17) pravu potrošača da bez odlaganja i bez naknade bude obaviješten, u skladu sa članom 15 stav 1 ovog zakona, o rezultatima uvida u kreditni registar; </w:t>
            </w:r>
          </w:p>
          <w:p w:rsidR="00EE4AB3" w:rsidRPr="008307C7" w:rsidRDefault="00EE4AB3" w:rsidP="00381600">
            <w:pPr>
              <w:widowControl/>
              <w:autoSpaceDE/>
              <w:autoSpaceDN/>
              <w:spacing w:before="60" w:after="60" w:line="276" w:lineRule="auto"/>
              <w:ind w:left="59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18) pravu da se potrošaču na zahtjev, bez naknade, preda primjerak nacrta ugovora o kreditu osim ako kreditor u vrijeme podnošenja zahtjeva nema namjeru da zaključi ugovor o kreditu s potrošačem,                                                                                                                                                          19) periodu u kojem informacije date prije zaključivanja ugovora o kreditu, obavezuju kreditora?</w:t>
            </w:r>
          </w:p>
        </w:tc>
        <w:tc>
          <w:tcPr>
            <w:tcW w:w="171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EE4AB3" w:rsidRPr="008307C7" w:rsidRDefault="00EE4AB3" w:rsidP="00EE4AB3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EE4AB3" w:rsidRPr="008307C7" w:rsidTr="00EE4AB3">
        <w:trPr>
          <w:trHeight w:val="505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EE4AB3" w:rsidRPr="008307C7" w:rsidRDefault="00EE4AB3" w:rsidP="00EE4AB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 xml:space="preserve">Da li se  informacije iz stava 1 </w:t>
            </w:r>
            <w:r w:rsidR="00221565" w:rsidRPr="008307C7">
              <w:rPr>
                <w:rFonts w:ascii="Arial" w:hAnsi="Arial" w:cs="Arial"/>
                <w:sz w:val="20"/>
                <w:szCs w:val="20"/>
                <w:lang w:val="sr-Latn-ME"/>
              </w:rPr>
              <w:t>člana 9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 pružaju  na obrascu koji utvrđuje i objavljuje u "Službenom  listu Crne Gore" Centralna banka Crne Gore (u daljem tekstu: Centralna banka)?                                             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EE4AB3" w:rsidRPr="008307C7" w:rsidRDefault="00EE4AB3" w:rsidP="00EE4AB3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EE4AB3" w:rsidRPr="008307C7" w:rsidTr="00EE4AB3">
        <w:trPr>
          <w:trHeight w:val="504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EE4AB3" w:rsidRPr="008307C7" w:rsidRDefault="00EE4AB3" w:rsidP="00EE4AB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kreditor, odnosno kreditni posrednik koji u vezi informacija iz stava 1 </w:t>
            </w:r>
            <w:r w:rsidR="00221565" w:rsidRPr="008307C7">
              <w:rPr>
                <w:rFonts w:ascii="Arial" w:hAnsi="Arial" w:cs="Arial"/>
                <w:sz w:val="20"/>
                <w:szCs w:val="20"/>
                <w:lang w:val="sr-Latn-ME"/>
              </w:rPr>
              <w:t>člana 9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daje potrošaču dodatne informacije te informacije dostavio  odvojeno uz obrazac iz stava 2 </w:t>
            </w:r>
            <w:r w:rsidR="00221565" w:rsidRPr="008307C7">
              <w:rPr>
                <w:rFonts w:ascii="Arial" w:hAnsi="Arial" w:cs="Arial"/>
                <w:sz w:val="20"/>
                <w:szCs w:val="20"/>
                <w:lang w:val="sr-Latn-ME"/>
              </w:rPr>
              <w:t>člana 9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?         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EE4AB3" w:rsidRPr="008307C7" w:rsidRDefault="00EE4AB3" w:rsidP="00EE4AB3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EE4AB3" w:rsidRPr="008307C7" w:rsidTr="00EE4AB3">
        <w:trPr>
          <w:trHeight w:val="475"/>
        </w:trPr>
        <w:tc>
          <w:tcPr>
            <w:tcW w:w="7517" w:type="dxa"/>
            <w:tcMar>
              <w:top w:w="86" w:type="dxa"/>
              <w:left w:w="86" w:type="dxa"/>
              <w:right w:w="86" w:type="dxa"/>
            </w:tcMar>
          </w:tcPr>
          <w:p w:rsidR="00EE4AB3" w:rsidRPr="008307C7" w:rsidRDefault="00EE4AB3" w:rsidP="00EE4AB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Ako kreditor, odnosno kreditni posrednik informacije iz stava 1 </w:t>
            </w:r>
            <w:r w:rsidR="00221565" w:rsidRPr="008307C7">
              <w:rPr>
                <w:rFonts w:ascii="Arial" w:hAnsi="Arial" w:cs="Arial"/>
                <w:sz w:val="20"/>
                <w:szCs w:val="20"/>
                <w:lang w:val="sr-Latn-ME"/>
              </w:rPr>
              <w:t>člana 9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daje upotrebom telefona, da li opis glavnih karakteristika kredita obavezno sadrži elemente iz stava 1 tač. 3 do 6 i tačka 8 </w:t>
            </w:r>
            <w:r w:rsidR="00221565" w:rsidRPr="008307C7">
              <w:rPr>
                <w:rFonts w:ascii="Arial" w:hAnsi="Arial" w:cs="Arial"/>
                <w:sz w:val="20"/>
                <w:szCs w:val="20"/>
                <w:lang w:val="sr-Latn-ME"/>
              </w:rPr>
              <w:t>člana 9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, zajedno sa efektivnom kamatnom stopom iskazanom na reprezentativnom primjeru i ukupnim iznosom koji je potrošač dužan da plati?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EE4AB3" w:rsidRPr="008307C7" w:rsidRDefault="00EE4AB3" w:rsidP="00EE4AB3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EE4AB3" w:rsidRPr="008307C7" w:rsidTr="00EE4AB3">
        <w:trPr>
          <w:trHeight w:val="475"/>
        </w:trPr>
        <w:tc>
          <w:tcPr>
            <w:tcW w:w="7517" w:type="dxa"/>
            <w:tcMar>
              <w:top w:w="86" w:type="dxa"/>
              <w:left w:w="86" w:type="dxa"/>
              <w:right w:w="86" w:type="dxa"/>
            </w:tcMar>
          </w:tcPr>
          <w:p w:rsidR="00EE4AB3" w:rsidRPr="008307C7" w:rsidRDefault="00EE4AB3" w:rsidP="00EE4AB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Ako je u skladu sa zakonom kojim se uređuje zaštita potrošača, na zahtjev potrošača, ugovor zaključen upotrebom sredstava komunikacije na daljinu koja ne obezbjeđuju pružanje informacija iz st. 1 i 4 </w:t>
            </w:r>
            <w:r w:rsidR="00221565" w:rsidRPr="008307C7">
              <w:rPr>
                <w:rFonts w:ascii="Arial" w:hAnsi="Arial" w:cs="Arial"/>
                <w:sz w:val="20"/>
                <w:szCs w:val="20"/>
                <w:lang w:val="sr-Latn-ME"/>
              </w:rPr>
              <w:t>člana 9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da li je kreditor , bez odlaganja, nakon zaključivanja ugovora o kreditu, potrošaču pružio sve informacije iz stava 1 </w:t>
            </w:r>
            <w:r w:rsidR="00221565" w:rsidRPr="008307C7">
              <w:rPr>
                <w:rFonts w:ascii="Arial" w:hAnsi="Arial" w:cs="Arial"/>
                <w:sz w:val="20"/>
                <w:szCs w:val="20"/>
                <w:lang w:val="sr-Latn-ME"/>
              </w:rPr>
              <w:t>člana 9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?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EE4AB3" w:rsidRPr="008307C7" w:rsidRDefault="00EE4AB3" w:rsidP="00EE4AB3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EE4AB3" w:rsidRPr="008307C7" w:rsidTr="00EE4AB3">
        <w:trPr>
          <w:trHeight w:val="475"/>
        </w:trPr>
        <w:tc>
          <w:tcPr>
            <w:tcW w:w="7517" w:type="dxa"/>
            <w:tcMar>
              <w:top w:w="86" w:type="dxa"/>
              <w:left w:w="86" w:type="dxa"/>
              <w:right w:w="86" w:type="dxa"/>
            </w:tcMar>
          </w:tcPr>
          <w:p w:rsidR="00EE4AB3" w:rsidRPr="008307C7" w:rsidRDefault="00EE4AB3" w:rsidP="00EE4AB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kreditor  na zahtjev potrošača, pored informacija iz stava 1 </w:t>
            </w:r>
            <w:r w:rsidR="00221565" w:rsidRPr="008307C7">
              <w:rPr>
                <w:rFonts w:ascii="Arial" w:hAnsi="Arial" w:cs="Arial"/>
                <w:sz w:val="20"/>
                <w:szCs w:val="20"/>
                <w:lang w:val="sr-Latn-ME"/>
              </w:rPr>
              <w:t>člana 9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, bez naknade dostavio , i primjerak nacrta ugovora o kreditu, osim ako kreditor u vrijeme podnošenja zahtjeva nema namjeru da zaključi ugovor o kreditu s potrošačem.?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EE4AB3" w:rsidRPr="008307C7" w:rsidRDefault="00EE4AB3" w:rsidP="00EE4AB3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EE4AB3" w:rsidRPr="008307C7" w:rsidTr="00EE4AB3">
        <w:trPr>
          <w:trHeight w:val="475"/>
        </w:trPr>
        <w:tc>
          <w:tcPr>
            <w:tcW w:w="7517" w:type="dxa"/>
            <w:tcMar>
              <w:top w:w="86" w:type="dxa"/>
              <w:left w:w="86" w:type="dxa"/>
              <w:right w:w="86" w:type="dxa"/>
            </w:tcMar>
          </w:tcPr>
          <w:p w:rsidR="00EE4AB3" w:rsidRPr="008307C7" w:rsidRDefault="00EE4AB3" w:rsidP="00EE4AB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Ako se na osnovu ugovora o kreditu, uplatom potrošača ne izvršava trenutna  odgovarajuća amortizacija ukupnog iznosa kredita, već se uplate koriste za stvaranje glavnice kredita, tokom perioda I prema uslovima utvrđenim ugovorom o kreditu ili dodatnim ugovorom, da li informacije iz čl</w:t>
            </w:r>
            <w:r w:rsidR="00221565" w:rsidRPr="008307C7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9 stav 1 ovog zakona , ako nije data drugačija garancija, obavezno sadrže I jasnu I preciznu izjavu da taj ugovor o kreditu ne garantuje otplatu ukupnog iznosa kredita povučenog prema ugovoru o kreditu?                                                                                                        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EE4AB3" w:rsidRPr="008307C7" w:rsidRDefault="00EE4AB3" w:rsidP="00EE4AB3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EE4AB3" w:rsidRPr="008307C7" w:rsidTr="00EE4AB3">
        <w:trPr>
          <w:trHeight w:val="475"/>
        </w:trPr>
        <w:tc>
          <w:tcPr>
            <w:tcW w:w="7517" w:type="dxa"/>
            <w:tcMar>
              <w:top w:w="86" w:type="dxa"/>
              <w:left w:w="86" w:type="dxa"/>
              <w:right w:w="86" w:type="dxa"/>
            </w:tcMar>
          </w:tcPr>
          <w:p w:rsidR="00EE4AB3" w:rsidRPr="008307C7" w:rsidRDefault="00EE4AB3" w:rsidP="00EE4AB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su kreditor i kreditni posrednik  potrošaču pružili  odgovarajuća objašnjenja radi omogućavanja procjene da li je predloženi ugovor o kreditu prilagođen njegovim potrebama i finansijskom stanju i kad je primjereno, pojašnjenjem informacija koje se pružaju u periodu prije zaključivanja ugovora u skladu sa članom 9 stav 1 ovog zakona, bitnih karakteristika predloženih vrsta kredita i posebnih efekata koje bi mogli imati za potrošača, uključujući i posljedice neispunjavanja obaveze plaćanja?                                                                                                                              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EE4AB3" w:rsidRPr="008307C7" w:rsidRDefault="00EE4AB3" w:rsidP="00EE4AB3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</w:tbl>
    <w:p w:rsidR="00326EDD" w:rsidRPr="008307C7" w:rsidRDefault="00326EDD">
      <w:pPr>
        <w:rPr>
          <w:rFonts w:ascii="Arial" w:hAnsi="Arial" w:cs="Arial"/>
          <w:b/>
          <w:sz w:val="20"/>
          <w:szCs w:val="20"/>
          <w:lang w:val="sr-Latn-ME"/>
        </w:rPr>
      </w:pPr>
    </w:p>
    <w:p w:rsidR="00326EDD" w:rsidRPr="008307C7" w:rsidRDefault="00326EDD">
      <w:pPr>
        <w:rPr>
          <w:rFonts w:ascii="Arial" w:hAnsi="Arial" w:cs="Arial"/>
          <w:b/>
          <w:sz w:val="20"/>
          <w:szCs w:val="20"/>
          <w:lang w:val="sr-Latn-ME"/>
        </w:rPr>
      </w:pPr>
    </w:p>
    <w:p w:rsidR="00326EDD" w:rsidRPr="008307C7" w:rsidRDefault="00326EDD">
      <w:pPr>
        <w:rPr>
          <w:rFonts w:ascii="Arial" w:hAnsi="Arial" w:cs="Arial"/>
          <w:b/>
          <w:sz w:val="20"/>
          <w:szCs w:val="20"/>
          <w:lang w:val="sr-Latn-ME"/>
        </w:rPr>
      </w:pPr>
    </w:p>
    <w:p w:rsidR="00DA3C80" w:rsidRPr="008307C7" w:rsidRDefault="00DA3C80">
      <w:pPr>
        <w:rPr>
          <w:rFonts w:ascii="Arial" w:hAnsi="Arial" w:cs="Arial"/>
          <w:sz w:val="20"/>
          <w:szCs w:val="20"/>
        </w:rPr>
      </w:pPr>
    </w:p>
    <w:tbl>
      <w:tblPr>
        <w:tblW w:w="922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7"/>
        <w:gridCol w:w="1710"/>
      </w:tblGrid>
      <w:tr w:rsidR="00314782" w:rsidRPr="008307C7" w:rsidTr="00291B0C">
        <w:trPr>
          <w:trHeight w:val="515"/>
        </w:trPr>
        <w:tc>
          <w:tcPr>
            <w:tcW w:w="922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:rsidR="00314782" w:rsidRPr="008307C7" w:rsidRDefault="00053D55" w:rsidP="00053D55">
            <w:pPr>
              <w:rPr>
                <w:rFonts w:ascii="Arial" w:hAnsi="Arial" w:cs="Arial"/>
                <w:sz w:val="20"/>
                <w:szCs w:val="20"/>
              </w:rPr>
            </w:pPr>
            <w:r w:rsidRPr="008307C7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Informacije prije zaključivanja ugovora o kreditu u vezi dozvoljenog prekoračenja, odloženog  plaćanja ili metoda otplate</w:t>
            </w:r>
          </w:p>
        </w:tc>
      </w:tr>
      <w:tr w:rsidR="00D16299" w:rsidRPr="008307C7" w:rsidTr="00291B0C">
        <w:trPr>
          <w:trHeight w:val="719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D16299" w:rsidRPr="008307C7" w:rsidRDefault="00D16299" w:rsidP="00D162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su kreditor i kreditni posrednik  prije prihvatanja ponude ili zaključenja ugovora o kreditu iz člana 6 st. 2 i 4 Zakona o potrošačkim kreditima, na osnovu uslova kredita koje nudi kreditor, izraženih interesa potrošača i informacija pruženih potrošaču, radi upoređivanja različitih ponuda, u cilju donošenja valjane odluke o zaključenju ugovora o kreditu, blagovremeno potrošaču pružili  informacije o: </w:t>
            </w:r>
          </w:p>
          <w:p w:rsidR="00D16299" w:rsidRPr="008307C7" w:rsidRDefault="00D16299" w:rsidP="00D16299">
            <w:pPr>
              <w:pStyle w:val="ListParagraph"/>
              <w:widowControl/>
              <w:autoSpaceDE/>
              <w:autoSpaceDN/>
              <w:spacing w:before="60" w:after="60" w:line="276" w:lineRule="auto"/>
              <w:ind w:left="68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1) vrsti kredita;</w:t>
            </w:r>
          </w:p>
          <w:p w:rsidR="00D16299" w:rsidRPr="008307C7" w:rsidRDefault="00D16299" w:rsidP="00D16299">
            <w:pPr>
              <w:pStyle w:val="ListParagraph"/>
              <w:widowControl/>
              <w:autoSpaceDE/>
              <w:autoSpaceDN/>
              <w:spacing w:before="60" w:after="60" w:line="276" w:lineRule="auto"/>
              <w:ind w:left="68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2) nazivu, sjedištu i matičnom broju, odnosno imenu, prezimenu, jedinstvenom matičnom broju i adresi kreditora, odnosno kreditnog posrednika;  </w:t>
            </w:r>
          </w:p>
          <w:p w:rsidR="00D16299" w:rsidRPr="008307C7" w:rsidRDefault="00D16299" w:rsidP="00D16299">
            <w:pPr>
              <w:pStyle w:val="ListParagraph"/>
              <w:widowControl/>
              <w:autoSpaceDE/>
              <w:autoSpaceDN/>
              <w:spacing w:before="60" w:after="60" w:line="276" w:lineRule="auto"/>
              <w:ind w:left="68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3) ukupnom iznosu kredita;</w:t>
            </w:r>
          </w:p>
          <w:p w:rsidR="00D16299" w:rsidRPr="008307C7" w:rsidRDefault="00D16299" w:rsidP="00D16299">
            <w:pPr>
              <w:pStyle w:val="ListParagraph"/>
              <w:widowControl/>
              <w:autoSpaceDE/>
              <w:autoSpaceDN/>
              <w:spacing w:before="60" w:after="60" w:line="276" w:lineRule="auto"/>
              <w:ind w:left="68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4) trajanju ugovora o kreditu;  </w:t>
            </w:r>
          </w:p>
          <w:p w:rsidR="00D16299" w:rsidRPr="008307C7" w:rsidRDefault="00D16299" w:rsidP="00D16299">
            <w:pPr>
              <w:pStyle w:val="ListParagraph"/>
              <w:widowControl/>
              <w:autoSpaceDE/>
              <w:autoSpaceDN/>
              <w:spacing w:before="60" w:after="60" w:line="276" w:lineRule="auto"/>
              <w:ind w:left="68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>5) kamatnoj stopi, uslovima pod kojima se ta stopa primjenjuje, indeksu ili referentnoj stopi koja se primjenjuje na inicijalnu kamatnu stopu, naknadama koje se primjenjuju od trenutka zaključivanja ugovora i uslovima pod kojima se te naknade mogu mijenjati;                                                                                                        6) efektivnoj kamatnoj stopi iskazanoj na reprezentativnom primjeru sa prikazanim pretpostavkama koje su korišćene u obračunu te stope, osim u slučaju ugovora iz člana 6 stav 2 Zakona o potrošačkim kreditima;</w:t>
            </w:r>
          </w:p>
          <w:p w:rsidR="00D16299" w:rsidRPr="008307C7" w:rsidRDefault="00D16299" w:rsidP="00D16299">
            <w:pPr>
              <w:pStyle w:val="ListParagraph"/>
              <w:widowControl/>
              <w:autoSpaceDE/>
              <w:autoSpaceDN/>
              <w:spacing w:before="60" w:after="60" w:line="276" w:lineRule="auto"/>
              <w:ind w:left="68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7) uslovima i postupku otkazivanja ugovora o kreditu; </w:t>
            </w:r>
          </w:p>
          <w:p w:rsidR="00D16299" w:rsidRPr="008307C7" w:rsidRDefault="00D16299" w:rsidP="00D16299">
            <w:pPr>
              <w:pStyle w:val="ListParagraph"/>
              <w:widowControl/>
              <w:autoSpaceDE/>
              <w:autoSpaceDN/>
              <w:spacing w:before="60" w:after="60" w:line="276" w:lineRule="auto"/>
              <w:ind w:left="68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8) slučajevima u kojima se od potrošača u svakom trenutku može zahtijevati otplata kredita u potpunosti, kod ugovora iz člana 6 stav 2 Zakona o potrošačkim kreditima;  </w:t>
            </w:r>
          </w:p>
          <w:p w:rsidR="00D16299" w:rsidRPr="008307C7" w:rsidRDefault="00D16299" w:rsidP="00D16299">
            <w:pPr>
              <w:pStyle w:val="ListParagraph"/>
              <w:widowControl/>
              <w:autoSpaceDE/>
              <w:autoSpaceDN/>
              <w:spacing w:before="60" w:after="60" w:line="276" w:lineRule="auto"/>
              <w:ind w:left="68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9) zateznoj kamatnoj stopi koja se primjenjuje na kašnjenje uplate anuiteta i mjere njenog prilagođavanja, kao i o eventualnim naknadama koje se plaćaju za neispunjenje obaveze plaćanja zbog kašnjenja;                                                                                                                                                              10) pravu potrošača da, bez odlaganja i naknade, bude obaviješten, u skladu sa članom 15 stav 1 Zakona o potrošačkim kreditima, o rezultatima uvida u kreditni registar;  </w:t>
            </w:r>
          </w:p>
          <w:p w:rsidR="00D16299" w:rsidRPr="008307C7" w:rsidRDefault="00D16299" w:rsidP="00D16299">
            <w:pPr>
              <w:pStyle w:val="ListParagraph"/>
              <w:widowControl/>
              <w:autoSpaceDE/>
              <w:autoSpaceDN/>
              <w:spacing w:before="60" w:after="60" w:line="276" w:lineRule="auto"/>
              <w:ind w:left="68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11) svim naknadama koje se primjenjuju od trenutka zaključivanja ugovora, kao i uslovima pod kojima se te naknade mogu mijenjati, kod ugovora o kreditu iz člana 6 stav 2 Zakona o potrošačkim kreditima i  </w:t>
            </w:r>
          </w:p>
          <w:p w:rsidR="00D16299" w:rsidRPr="008307C7" w:rsidRDefault="00D16299" w:rsidP="00D16299">
            <w:pPr>
              <w:pStyle w:val="ListParagraph"/>
              <w:widowControl/>
              <w:autoSpaceDE/>
              <w:autoSpaceDN/>
              <w:spacing w:before="60" w:after="60" w:line="276" w:lineRule="auto"/>
              <w:ind w:left="68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12) periodu na koji kreditora obavezuju informacije pružene prije zaključivanja ugovora o kreditu?                                                                                                                                                        </w:t>
            </w:r>
          </w:p>
        </w:tc>
        <w:tc>
          <w:tcPr>
            <w:tcW w:w="171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D16299" w:rsidRPr="008307C7" w:rsidRDefault="00D16299" w:rsidP="00D1629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16299" w:rsidRPr="008307C7" w:rsidTr="00291B0C">
        <w:trPr>
          <w:trHeight w:val="505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D16299" w:rsidRPr="008307C7" w:rsidRDefault="00D16299" w:rsidP="00D162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informacije iz stava 1 člana 9, kreditor, odnosno kreditni posrednik pružio u pisanoj formi, na papiru ili drugom trajnom mediju na jasan, sažet i lako uočljiv način i jednake vidljivosti?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D16299" w:rsidRPr="008307C7" w:rsidRDefault="00D16299" w:rsidP="00D1629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16299" w:rsidRPr="008307C7" w:rsidTr="00291B0C">
        <w:trPr>
          <w:trHeight w:val="504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D16299" w:rsidRPr="008307C7" w:rsidRDefault="00D16299" w:rsidP="00D162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u slučaju upotrebe telefona i kada potrošač zahtijeva da mu se na raspolaganje stavi prekoračenje po računu sa trenutnim dejstvom, opis glavnih karakteristika kredita obuhvata elemente iz stava 1 tač. 3, 5, 6 i 8 člana 9, a kod ugovora iz člana 6 stav 4 Zakona o potrošačkim kreditima i informacije o trajanju ugovora o kreditu?                                                                                                                  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D16299" w:rsidRPr="008307C7" w:rsidRDefault="00D16299" w:rsidP="00D1629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16299" w:rsidRPr="008307C7" w:rsidTr="00291B0C">
        <w:trPr>
          <w:trHeight w:val="475"/>
        </w:trPr>
        <w:tc>
          <w:tcPr>
            <w:tcW w:w="7517" w:type="dxa"/>
            <w:tcMar>
              <w:top w:w="86" w:type="dxa"/>
              <w:left w:w="86" w:type="dxa"/>
              <w:right w:w="86" w:type="dxa"/>
            </w:tcMar>
          </w:tcPr>
          <w:p w:rsidR="00D16299" w:rsidRPr="008307C7" w:rsidRDefault="00D16299" w:rsidP="00D162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</w:t>
            </w:r>
            <w:r w:rsidRPr="008307C7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sr-Latn-ME"/>
              </w:rPr>
              <w:t xml:space="preserve">izuzetno od člana 6 stav 1 tačka 2 Zakona o potrošačkim kreditima na ugovore o kreditu u formi prekoračenja po računu kada se kredit mora otplatiti u roku od mjesec dana primjenjuju  odredba stava 4 člana 9?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D16299" w:rsidRPr="008307C7" w:rsidRDefault="00D16299" w:rsidP="00D1629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16299" w:rsidRPr="008307C7" w:rsidTr="00291B0C">
        <w:trPr>
          <w:trHeight w:val="475"/>
        </w:trPr>
        <w:tc>
          <w:tcPr>
            <w:tcW w:w="7517" w:type="dxa"/>
            <w:tcMar>
              <w:top w:w="86" w:type="dxa"/>
              <w:left w:w="86" w:type="dxa"/>
              <w:right w:w="86" w:type="dxa"/>
            </w:tcMar>
          </w:tcPr>
          <w:p w:rsidR="00D16299" w:rsidRPr="008307C7" w:rsidRDefault="00D16299" w:rsidP="00D162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7C7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sr-Latn-ME"/>
              </w:rPr>
              <w:t xml:space="preserve">Da li je 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kreditor, odnosno kreditni posrednik, bez naknade, na zahtjev potrošača, pored informacija iz st. 2 do 5 člana 9, dostavio primjerak nacrta ugovora o kreditu koji sadrži podatke iz člana 16, odnosno člana 17 Zakona o potrošačkim kreditima?                                                                                                                                     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D16299" w:rsidRPr="008307C7" w:rsidRDefault="00D16299" w:rsidP="00D1629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16299" w:rsidRPr="008307C7" w:rsidTr="00291B0C">
        <w:trPr>
          <w:trHeight w:val="475"/>
        </w:trPr>
        <w:tc>
          <w:tcPr>
            <w:tcW w:w="7517" w:type="dxa"/>
            <w:tcMar>
              <w:top w:w="86" w:type="dxa"/>
              <w:left w:w="86" w:type="dxa"/>
              <w:right w:w="86" w:type="dxa"/>
            </w:tcMar>
          </w:tcPr>
          <w:p w:rsidR="00D16299" w:rsidRPr="008307C7" w:rsidRDefault="00D16299" w:rsidP="00D162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Ako je ugovor o kreditu zaključen na zahtjev potrošača upotrebom sredstava komunikacije na daljinu koja ne obezbjeđuju pružanje informacija u skladu sa </w:t>
            </w: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 xml:space="preserve">st. 1 i 2 člana 9, uključujući i slučajeve iz stava 4 člana 9, da li je kreditor bez odlaganja po zaključivanju ugovora o kreditu ispunio  svoje obaveze u skladu sa st. 1 i 2 člana 9 i člana 16, odnosno člana 17 Zakona o potrošačkim kreditima?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D16299" w:rsidRPr="008307C7" w:rsidRDefault="00D16299" w:rsidP="00D1629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16299" w:rsidRPr="008307C7" w:rsidTr="00291B0C">
        <w:trPr>
          <w:trHeight w:val="475"/>
        </w:trPr>
        <w:tc>
          <w:tcPr>
            <w:tcW w:w="7517" w:type="dxa"/>
            <w:tcMar>
              <w:top w:w="86" w:type="dxa"/>
              <w:left w:w="86" w:type="dxa"/>
              <w:right w:w="86" w:type="dxa"/>
            </w:tcMar>
          </w:tcPr>
          <w:p w:rsidR="00D16299" w:rsidRPr="008307C7" w:rsidRDefault="00D16299" w:rsidP="00D1629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 xml:space="preserve">Da li je kreditor odnosno kreditni posrednik za ugovor iz člana 6 stav 4 ovog zakona, pored informacija iz člana 11 st. 1 i 2 Zakona o potrošačkim kreditima, potrošaču pružio  i informacije o: </w:t>
            </w:r>
          </w:p>
          <w:p w:rsidR="00D16299" w:rsidRPr="008307C7" w:rsidRDefault="00D16299" w:rsidP="00D16299">
            <w:pPr>
              <w:pStyle w:val="ListParagraph"/>
              <w:widowControl/>
              <w:autoSpaceDE/>
              <w:autoSpaceDN/>
              <w:spacing w:before="60" w:after="60" w:line="276" w:lineRule="auto"/>
              <w:ind w:left="682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sr-Latn-ME"/>
              </w:rPr>
              <w:t xml:space="preserve">1) iznosu, broju i učestalosti uplata koje je potrošač dužan da uplati i redosljedu kojim će se te uplate koristiti za plaćanje preostalih anuiteta po kreditu, ako se naplaćuju po različitim kamatnim stopama u svrhu otplate, i                                                                                                                                                              2) pravo potrošača na prijevremenu otplatu i informacije o pravu kreditora na naknadu u slučaju prijevremene otplate i načinu utvrđivanja te naknade? 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:rsidR="00D16299" w:rsidRPr="008307C7" w:rsidRDefault="00D16299" w:rsidP="00D1629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307C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</w:tbl>
    <w:p w:rsidR="00B502DE" w:rsidRPr="008307C7" w:rsidRDefault="00B502DE" w:rsidP="00B502DE">
      <w:pPr>
        <w:ind w:left="360"/>
        <w:rPr>
          <w:rFonts w:ascii="Arial" w:hAnsi="Arial" w:cs="Arial"/>
          <w:b/>
          <w:sz w:val="20"/>
          <w:szCs w:val="20"/>
          <w:u w:val="single"/>
          <w:lang w:val="sr-Latn-ME"/>
        </w:rPr>
      </w:pPr>
    </w:p>
    <w:sectPr w:rsidR="00B502DE" w:rsidRPr="008307C7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4C"/>
    <w:multiLevelType w:val="hybridMultilevel"/>
    <w:tmpl w:val="8FBE12C0"/>
    <w:lvl w:ilvl="0" w:tplc="5ECC1502">
      <w:start w:val="1"/>
      <w:numFmt w:val="decimal"/>
      <w:lvlText w:val="%1."/>
      <w:lvlJc w:val="left"/>
      <w:pPr>
        <w:ind w:left="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7" w:hanging="360"/>
      </w:pPr>
    </w:lvl>
    <w:lvl w:ilvl="2" w:tplc="0409001B" w:tentative="1">
      <w:start w:val="1"/>
      <w:numFmt w:val="lowerRoman"/>
      <w:lvlText w:val="%3."/>
      <w:lvlJc w:val="right"/>
      <w:pPr>
        <w:ind w:left="1547" w:hanging="180"/>
      </w:pPr>
    </w:lvl>
    <w:lvl w:ilvl="3" w:tplc="0409000F" w:tentative="1">
      <w:start w:val="1"/>
      <w:numFmt w:val="decimal"/>
      <w:lvlText w:val="%4."/>
      <w:lvlJc w:val="left"/>
      <w:pPr>
        <w:ind w:left="2267" w:hanging="360"/>
      </w:pPr>
    </w:lvl>
    <w:lvl w:ilvl="4" w:tplc="04090019" w:tentative="1">
      <w:start w:val="1"/>
      <w:numFmt w:val="lowerLetter"/>
      <w:lvlText w:val="%5."/>
      <w:lvlJc w:val="left"/>
      <w:pPr>
        <w:ind w:left="2987" w:hanging="360"/>
      </w:pPr>
    </w:lvl>
    <w:lvl w:ilvl="5" w:tplc="0409001B" w:tentative="1">
      <w:start w:val="1"/>
      <w:numFmt w:val="lowerRoman"/>
      <w:lvlText w:val="%6."/>
      <w:lvlJc w:val="right"/>
      <w:pPr>
        <w:ind w:left="3707" w:hanging="180"/>
      </w:pPr>
    </w:lvl>
    <w:lvl w:ilvl="6" w:tplc="0409000F" w:tentative="1">
      <w:start w:val="1"/>
      <w:numFmt w:val="decimal"/>
      <w:lvlText w:val="%7."/>
      <w:lvlJc w:val="left"/>
      <w:pPr>
        <w:ind w:left="4427" w:hanging="360"/>
      </w:pPr>
    </w:lvl>
    <w:lvl w:ilvl="7" w:tplc="04090019" w:tentative="1">
      <w:start w:val="1"/>
      <w:numFmt w:val="lowerLetter"/>
      <w:lvlText w:val="%8."/>
      <w:lvlJc w:val="left"/>
      <w:pPr>
        <w:ind w:left="5147" w:hanging="360"/>
      </w:pPr>
    </w:lvl>
    <w:lvl w:ilvl="8" w:tplc="04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1" w15:restartNumberingAfterBreak="0">
    <w:nsid w:val="09037502"/>
    <w:multiLevelType w:val="hybridMultilevel"/>
    <w:tmpl w:val="5BBA7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50956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13029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42A5649"/>
    <w:multiLevelType w:val="hybridMultilevel"/>
    <w:tmpl w:val="3EBAD342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483156E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6C18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776AB"/>
    <w:multiLevelType w:val="hybridMultilevel"/>
    <w:tmpl w:val="183C0E0E"/>
    <w:lvl w:ilvl="0" w:tplc="396AE5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7291B"/>
    <w:multiLevelType w:val="hybridMultilevel"/>
    <w:tmpl w:val="D97CF2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0BAF"/>
    <w:multiLevelType w:val="hybridMultilevel"/>
    <w:tmpl w:val="88522B0A"/>
    <w:lvl w:ilvl="0" w:tplc="2C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72BE8"/>
    <w:multiLevelType w:val="hybridMultilevel"/>
    <w:tmpl w:val="737E03A8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23696"/>
    <w:multiLevelType w:val="hybridMultilevel"/>
    <w:tmpl w:val="5B184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A222F"/>
    <w:multiLevelType w:val="hybridMultilevel"/>
    <w:tmpl w:val="D97CF2DE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97BAF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E4447"/>
    <w:multiLevelType w:val="hybridMultilevel"/>
    <w:tmpl w:val="14AA0F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46062"/>
    <w:multiLevelType w:val="hybridMultilevel"/>
    <w:tmpl w:val="85CC8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50956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0424C"/>
    <w:multiLevelType w:val="hybridMultilevel"/>
    <w:tmpl w:val="DAA0D3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27BF"/>
    <w:multiLevelType w:val="hybridMultilevel"/>
    <w:tmpl w:val="01346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C2CC3"/>
    <w:multiLevelType w:val="hybridMultilevel"/>
    <w:tmpl w:val="727C6C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1EA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03AE9"/>
    <w:multiLevelType w:val="hybridMultilevel"/>
    <w:tmpl w:val="4CA83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25434"/>
    <w:multiLevelType w:val="hybridMultilevel"/>
    <w:tmpl w:val="E32E16F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F13EAC"/>
    <w:multiLevelType w:val="hybridMultilevel"/>
    <w:tmpl w:val="47F6FBF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355CF"/>
    <w:multiLevelType w:val="hybridMultilevel"/>
    <w:tmpl w:val="CF00AB2E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153BD"/>
    <w:multiLevelType w:val="hybridMultilevel"/>
    <w:tmpl w:val="27204F96"/>
    <w:lvl w:ilvl="0" w:tplc="64E40C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16B1F"/>
    <w:multiLevelType w:val="hybridMultilevel"/>
    <w:tmpl w:val="9D184EDE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 w15:restartNumberingAfterBreak="0">
    <w:nsid w:val="58340885"/>
    <w:multiLevelType w:val="hybridMultilevel"/>
    <w:tmpl w:val="737E03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40158"/>
    <w:multiLevelType w:val="hybridMultilevel"/>
    <w:tmpl w:val="EB441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 w15:restartNumberingAfterBreak="0">
    <w:nsid w:val="5EDA2223"/>
    <w:multiLevelType w:val="hybridMultilevel"/>
    <w:tmpl w:val="DA4A02E8"/>
    <w:lvl w:ilvl="0" w:tplc="3EEC58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7285A"/>
    <w:multiLevelType w:val="hybridMultilevel"/>
    <w:tmpl w:val="EBD61F88"/>
    <w:lvl w:ilvl="0" w:tplc="EA6A67F8">
      <w:start w:val="1"/>
      <w:numFmt w:val="decimal"/>
      <w:lvlText w:val="%1."/>
      <w:lvlJc w:val="left"/>
      <w:pPr>
        <w:ind w:left="827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547" w:hanging="360"/>
      </w:pPr>
    </w:lvl>
    <w:lvl w:ilvl="2" w:tplc="2C1A001B" w:tentative="1">
      <w:start w:val="1"/>
      <w:numFmt w:val="lowerRoman"/>
      <w:lvlText w:val="%3."/>
      <w:lvlJc w:val="right"/>
      <w:pPr>
        <w:ind w:left="2267" w:hanging="180"/>
      </w:pPr>
    </w:lvl>
    <w:lvl w:ilvl="3" w:tplc="2C1A000F" w:tentative="1">
      <w:start w:val="1"/>
      <w:numFmt w:val="decimal"/>
      <w:lvlText w:val="%4."/>
      <w:lvlJc w:val="left"/>
      <w:pPr>
        <w:ind w:left="2987" w:hanging="360"/>
      </w:pPr>
    </w:lvl>
    <w:lvl w:ilvl="4" w:tplc="2C1A0019" w:tentative="1">
      <w:start w:val="1"/>
      <w:numFmt w:val="lowerLetter"/>
      <w:lvlText w:val="%5."/>
      <w:lvlJc w:val="left"/>
      <w:pPr>
        <w:ind w:left="3707" w:hanging="360"/>
      </w:pPr>
    </w:lvl>
    <w:lvl w:ilvl="5" w:tplc="2C1A001B" w:tentative="1">
      <w:start w:val="1"/>
      <w:numFmt w:val="lowerRoman"/>
      <w:lvlText w:val="%6."/>
      <w:lvlJc w:val="right"/>
      <w:pPr>
        <w:ind w:left="4427" w:hanging="180"/>
      </w:pPr>
    </w:lvl>
    <w:lvl w:ilvl="6" w:tplc="2C1A000F" w:tentative="1">
      <w:start w:val="1"/>
      <w:numFmt w:val="decimal"/>
      <w:lvlText w:val="%7."/>
      <w:lvlJc w:val="left"/>
      <w:pPr>
        <w:ind w:left="5147" w:hanging="360"/>
      </w:pPr>
    </w:lvl>
    <w:lvl w:ilvl="7" w:tplc="2C1A0019" w:tentative="1">
      <w:start w:val="1"/>
      <w:numFmt w:val="lowerLetter"/>
      <w:lvlText w:val="%8."/>
      <w:lvlJc w:val="left"/>
      <w:pPr>
        <w:ind w:left="5867" w:hanging="360"/>
      </w:pPr>
    </w:lvl>
    <w:lvl w:ilvl="8" w:tplc="2C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0" w15:restartNumberingAfterBreak="0">
    <w:nsid w:val="681E1EF0"/>
    <w:multiLevelType w:val="hybridMultilevel"/>
    <w:tmpl w:val="DAA0D3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64E91"/>
    <w:multiLevelType w:val="hybridMultilevel"/>
    <w:tmpl w:val="24FC496A"/>
    <w:lvl w:ilvl="0" w:tplc="127EBF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33E77"/>
    <w:multiLevelType w:val="hybridMultilevel"/>
    <w:tmpl w:val="CF00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21737"/>
    <w:multiLevelType w:val="hybridMultilevel"/>
    <w:tmpl w:val="5BBA7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50956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3B65BB"/>
    <w:multiLevelType w:val="hybridMultilevel"/>
    <w:tmpl w:val="7E18E1E4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5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27A0"/>
    <w:multiLevelType w:val="hybridMultilevel"/>
    <w:tmpl w:val="737E03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22A48"/>
    <w:multiLevelType w:val="hybridMultilevel"/>
    <w:tmpl w:val="E4728B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31E39"/>
    <w:multiLevelType w:val="hybridMultilevel"/>
    <w:tmpl w:val="7C622D96"/>
    <w:lvl w:ilvl="0" w:tplc="C1C2A578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9" w15:restartNumberingAfterBreak="0">
    <w:nsid w:val="79421DCB"/>
    <w:multiLevelType w:val="hybridMultilevel"/>
    <w:tmpl w:val="47F6FBF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86E4A"/>
    <w:multiLevelType w:val="hybridMultilevel"/>
    <w:tmpl w:val="FF6ED1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C6C3D"/>
    <w:multiLevelType w:val="hybridMultilevel"/>
    <w:tmpl w:val="5F7EC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8A2736"/>
    <w:multiLevelType w:val="hybridMultilevel"/>
    <w:tmpl w:val="FF6ED1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7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4"/>
  </w:num>
  <w:num w:numId="7">
    <w:abstractNumId w:val="0"/>
  </w:num>
  <w:num w:numId="8">
    <w:abstractNumId w:val="3"/>
  </w:num>
  <w:num w:numId="9">
    <w:abstractNumId w:val="8"/>
  </w:num>
  <w:num w:numId="10">
    <w:abstractNumId w:val="28"/>
  </w:num>
  <w:num w:numId="11">
    <w:abstractNumId w:val="29"/>
  </w:num>
  <w:num w:numId="12">
    <w:abstractNumId w:val="38"/>
  </w:num>
  <w:num w:numId="13">
    <w:abstractNumId w:val="23"/>
  </w:num>
  <w:num w:numId="14">
    <w:abstractNumId w:val="19"/>
  </w:num>
  <w:num w:numId="15">
    <w:abstractNumId w:val="31"/>
  </w:num>
  <w:num w:numId="16">
    <w:abstractNumId w:val="37"/>
  </w:num>
  <w:num w:numId="17">
    <w:abstractNumId w:val="6"/>
  </w:num>
  <w:num w:numId="18">
    <w:abstractNumId w:val="22"/>
  </w:num>
  <w:num w:numId="19">
    <w:abstractNumId w:val="17"/>
  </w:num>
  <w:num w:numId="20">
    <w:abstractNumId w:val="13"/>
  </w:num>
  <w:num w:numId="21">
    <w:abstractNumId w:val="32"/>
  </w:num>
  <w:num w:numId="22">
    <w:abstractNumId w:val="25"/>
  </w:num>
  <w:num w:numId="23">
    <w:abstractNumId w:val="9"/>
  </w:num>
  <w:num w:numId="24">
    <w:abstractNumId w:val="36"/>
  </w:num>
  <w:num w:numId="25">
    <w:abstractNumId w:val="30"/>
  </w:num>
  <w:num w:numId="26">
    <w:abstractNumId w:val="15"/>
  </w:num>
  <w:num w:numId="27">
    <w:abstractNumId w:val="42"/>
  </w:num>
  <w:num w:numId="28">
    <w:abstractNumId w:val="40"/>
  </w:num>
  <w:num w:numId="29">
    <w:abstractNumId w:val="11"/>
  </w:num>
  <w:num w:numId="30">
    <w:abstractNumId w:val="7"/>
  </w:num>
  <w:num w:numId="31">
    <w:abstractNumId w:val="12"/>
  </w:num>
  <w:num w:numId="32">
    <w:abstractNumId w:val="5"/>
  </w:num>
  <w:num w:numId="33">
    <w:abstractNumId w:val="18"/>
  </w:num>
  <w:num w:numId="34">
    <w:abstractNumId w:val="39"/>
  </w:num>
  <w:num w:numId="35">
    <w:abstractNumId w:val="21"/>
  </w:num>
  <w:num w:numId="36">
    <w:abstractNumId w:val="4"/>
  </w:num>
  <w:num w:numId="37">
    <w:abstractNumId w:val="20"/>
  </w:num>
  <w:num w:numId="38">
    <w:abstractNumId w:val="16"/>
  </w:num>
  <w:num w:numId="39">
    <w:abstractNumId w:val="10"/>
  </w:num>
  <w:num w:numId="40">
    <w:abstractNumId w:val="41"/>
  </w:num>
  <w:num w:numId="41">
    <w:abstractNumId w:val="14"/>
  </w:num>
  <w:num w:numId="42">
    <w:abstractNumId w:val="33"/>
  </w:num>
  <w:num w:numId="43">
    <w:abstractNumId w:val="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053D55"/>
    <w:rsid w:val="00053FA8"/>
    <w:rsid w:val="000934FF"/>
    <w:rsid w:val="00111464"/>
    <w:rsid w:val="00136E01"/>
    <w:rsid w:val="00151DA9"/>
    <w:rsid w:val="00195B56"/>
    <w:rsid w:val="00196767"/>
    <w:rsid w:val="001B6FD5"/>
    <w:rsid w:val="001E73D1"/>
    <w:rsid w:val="001F2E2D"/>
    <w:rsid w:val="001F3129"/>
    <w:rsid w:val="00214D7C"/>
    <w:rsid w:val="00221565"/>
    <w:rsid w:val="002701CB"/>
    <w:rsid w:val="00291B0C"/>
    <w:rsid w:val="002A173A"/>
    <w:rsid w:val="002A7908"/>
    <w:rsid w:val="002D00F6"/>
    <w:rsid w:val="002E14EC"/>
    <w:rsid w:val="002E512D"/>
    <w:rsid w:val="00314782"/>
    <w:rsid w:val="00324AE5"/>
    <w:rsid w:val="00326EDD"/>
    <w:rsid w:val="0035582B"/>
    <w:rsid w:val="00381600"/>
    <w:rsid w:val="00382387"/>
    <w:rsid w:val="00386F9A"/>
    <w:rsid w:val="004027E5"/>
    <w:rsid w:val="004217FB"/>
    <w:rsid w:val="0042212D"/>
    <w:rsid w:val="004347EE"/>
    <w:rsid w:val="004552A8"/>
    <w:rsid w:val="0045619B"/>
    <w:rsid w:val="004B1B83"/>
    <w:rsid w:val="004C3AE3"/>
    <w:rsid w:val="004D291A"/>
    <w:rsid w:val="004D7930"/>
    <w:rsid w:val="004E22B3"/>
    <w:rsid w:val="004F7793"/>
    <w:rsid w:val="00522404"/>
    <w:rsid w:val="00534932"/>
    <w:rsid w:val="00592B2D"/>
    <w:rsid w:val="005B3A5A"/>
    <w:rsid w:val="005E4515"/>
    <w:rsid w:val="005F37C7"/>
    <w:rsid w:val="00615ED6"/>
    <w:rsid w:val="0063009B"/>
    <w:rsid w:val="00656FC4"/>
    <w:rsid w:val="0073105B"/>
    <w:rsid w:val="00752429"/>
    <w:rsid w:val="00762501"/>
    <w:rsid w:val="007628CB"/>
    <w:rsid w:val="007B09C5"/>
    <w:rsid w:val="007B3B75"/>
    <w:rsid w:val="007B6E69"/>
    <w:rsid w:val="00801F35"/>
    <w:rsid w:val="00810304"/>
    <w:rsid w:val="008307C7"/>
    <w:rsid w:val="00856E09"/>
    <w:rsid w:val="00874904"/>
    <w:rsid w:val="00892D0A"/>
    <w:rsid w:val="009E5FFA"/>
    <w:rsid w:val="00A47DAA"/>
    <w:rsid w:val="00A64CBA"/>
    <w:rsid w:val="00B00B9F"/>
    <w:rsid w:val="00B035A1"/>
    <w:rsid w:val="00B03E3E"/>
    <w:rsid w:val="00B14122"/>
    <w:rsid w:val="00B16FAA"/>
    <w:rsid w:val="00B42642"/>
    <w:rsid w:val="00B4579C"/>
    <w:rsid w:val="00B47784"/>
    <w:rsid w:val="00B502DE"/>
    <w:rsid w:val="00B70E78"/>
    <w:rsid w:val="00B87E28"/>
    <w:rsid w:val="00BB1412"/>
    <w:rsid w:val="00BC1915"/>
    <w:rsid w:val="00BC49F3"/>
    <w:rsid w:val="00BF7E96"/>
    <w:rsid w:val="00D16299"/>
    <w:rsid w:val="00D206B2"/>
    <w:rsid w:val="00D27D5A"/>
    <w:rsid w:val="00D3182B"/>
    <w:rsid w:val="00D75C0B"/>
    <w:rsid w:val="00D84F94"/>
    <w:rsid w:val="00DA3C80"/>
    <w:rsid w:val="00DB7D89"/>
    <w:rsid w:val="00E746DC"/>
    <w:rsid w:val="00E92DE6"/>
    <w:rsid w:val="00E96ACD"/>
    <w:rsid w:val="00ED48D7"/>
    <w:rsid w:val="00EE4AB3"/>
    <w:rsid w:val="00EE76CE"/>
    <w:rsid w:val="00F16B68"/>
    <w:rsid w:val="00F702C8"/>
    <w:rsid w:val="00FC5256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823E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2024-12-27T10:05:00Z</dcterms:created>
  <dcterms:modified xsi:type="dcterms:W3CDTF">2024-12-29T17:56:00Z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