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22" w:rsidRDefault="00B64122" w:rsidP="00671E97">
      <w:pPr>
        <w:ind w:left="0"/>
        <w:jc w:val="center"/>
        <w:rPr>
          <w:rFonts w:ascii="Times New Roman" w:hAnsi="Times New Roman" w:cs="Times New Roman"/>
          <w:b/>
          <w:lang w:val="sr-Latn-CS"/>
        </w:rPr>
      </w:pPr>
    </w:p>
    <w:p w:rsidR="00B64122" w:rsidRDefault="00B64122" w:rsidP="00671E97">
      <w:pPr>
        <w:ind w:left="0"/>
        <w:jc w:val="center"/>
        <w:rPr>
          <w:rFonts w:ascii="Times New Roman" w:hAnsi="Times New Roman" w:cs="Times New Roman"/>
          <w:b/>
          <w:lang w:val="sr-Latn-CS"/>
        </w:rPr>
      </w:pPr>
    </w:p>
    <w:p w:rsidR="00DF740A" w:rsidRPr="00DF740A" w:rsidRDefault="00DF740A" w:rsidP="00671E97">
      <w:pPr>
        <w:ind w:left="0"/>
        <w:jc w:val="center"/>
        <w:rPr>
          <w:rFonts w:ascii="Times New Roman" w:hAnsi="Times New Roman" w:cs="Times New Roman"/>
          <w:b/>
          <w:lang w:val="sr-Latn-CS"/>
        </w:rPr>
      </w:pPr>
      <w:r w:rsidRPr="00DF740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40A" w:rsidRPr="00DF740A" w:rsidRDefault="00DF740A" w:rsidP="00671E97">
      <w:pPr>
        <w:ind w:left="0"/>
        <w:jc w:val="center"/>
        <w:rPr>
          <w:rFonts w:ascii="Times New Roman" w:hAnsi="Times New Roman" w:cs="Times New Roman"/>
          <w:b/>
          <w:lang w:val="sr-Latn-CS"/>
        </w:rPr>
      </w:pPr>
      <w:r w:rsidRPr="00DF740A">
        <w:rPr>
          <w:rFonts w:ascii="Times New Roman" w:hAnsi="Times New Roman" w:cs="Times New Roman"/>
          <w:b/>
          <w:i/>
          <w:lang w:val="sr-Latn-CS"/>
        </w:rPr>
        <w:t>Crna Gora</w:t>
      </w:r>
    </w:p>
    <w:p w:rsidR="00DF740A" w:rsidRPr="00DF740A" w:rsidRDefault="00DF740A" w:rsidP="00671E97">
      <w:pPr>
        <w:ind w:left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DF740A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DF740A" w:rsidRPr="00DF740A" w:rsidRDefault="00DF740A" w:rsidP="00DF740A">
      <w:pPr>
        <w:jc w:val="center"/>
        <w:rPr>
          <w:rFonts w:ascii="Times New Roman" w:hAnsi="Times New Roman" w:cs="Times New Roman"/>
          <w:b/>
          <w:i/>
          <w:lang w:val="pt-BR"/>
        </w:rPr>
      </w:pPr>
    </w:p>
    <w:p w:rsidR="00DF740A" w:rsidRPr="00DF740A" w:rsidRDefault="00DF740A" w:rsidP="00BA7810">
      <w:pPr>
        <w:ind w:left="0"/>
        <w:jc w:val="center"/>
        <w:rPr>
          <w:rFonts w:ascii="Times New Roman" w:hAnsi="Times New Roman" w:cs="Times New Roman"/>
          <w:b/>
          <w:i/>
          <w:lang w:val="pt-BR"/>
        </w:rPr>
      </w:pPr>
      <w:r w:rsidRPr="00DF740A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DF740A" w:rsidRDefault="00DF740A" w:rsidP="00BA7810">
      <w:pPr>
        <w:ind w:left="0"/>
        <w:jc w:val="center"/>
        <w:rPr>
          <w:rFonts w:ascii="Times New Roman" w:hAnsi="Times New Roman" w:cs="Times New Roman"/>
          <w:b/>
          <w:noProof/>
        </w:rPr>
      </w:pPr>
    </w:p>
    <w:p w:rsidR="00BA7810" w:rsidRPr="00DF740A" w:rsidRDefault="00BA7810" w:rsidP="00BA7810">
      <w:pPr>
        <w:ind w:left="0"/>
        <w:jc w:val="center"/>
        <w:rPr>
          <w:rFonts w:ascii="Times New Roman" w:hAnsi="Times New Roman" w:cs="Times New Roman"/>
          <w:b/>
          <w:noProof/>
        </w:rPr>
      </w:pPr>
    </w:p>
    <w:p w:rsidR="00DF740A" w:rsidRPr="00DF740A" w:rsidRDefault="00DF740A" w:rsidP="00BA7810">
      <w:pPr>
        <w:ind w:left="0"/>
        <w:jc w:val="center"/>
        <w:rPr>
          <w:rFonts w:ascii="Times New Roman" w:hAnsi="Times New Roman" w:cs="Times New Roman"/>
          <w:b/>
          <w:noProof/>
        </w:rPr>
      </w:pPr>
      <w:r w:rsidRPr="00DF740A">
        <w:rPr>
          <w:rFonts w:ascii="Times New Roman" w:hAnsi="Times New Roman" w:cs="Times New Roman"/>
          <w:b/>
          <w:noProof/>
        </w:rPr>
        <w:t>JAVNI POZIV</w:t>
      </w:r>
    </w:p>
    <w:p w:rsidR="00DF740A" w:rsidRPr="00DF740A" w:rsidRDefault="00DF740A" w:rsidP="00BA7810">
      <w:pPr>
        <w:ind w:left="0"/>
        <w:jc w:val="center"/>
        <w:rPr>
          <w:rFonts w:ascii="Times New Roman" w:hAnsi="Times New Roman" w:cs="Times New Roman"/>
          <w:b/>
        </w:rPr>
      </w:pPr>
      <w:r w:rsidRPr="00DF740A">
        <w:rPr>
          <w:rFonts w:ascii="Times New Roman" w:hAnsi="Times New Roman" w:cs="Times New Roman"/>
          <w:b/>
          <w:noProof/>
        </w:rPr>
        <w:t>za dodjelu podrške</w:t>
      </w:r>
      <w:r w:rsidR="00272216">
        <w:rPr>
          <w:rFonts w:ascii="Times New Roman" w:hAnsi="Times New Roman" w:cs="Times New Roman"/>
          <w:b/>
          <w:noProof/>
        </w:rPr>
        <w:t xml:space="preserve"> za</w:t>
      </w:r>
      <w:r w:rsidRPr="00DF740A">
        <w:rPr>
          <w:rFonts w:ascii="Times New Roman" w:hAnsi="Times New Roman" w:cs="Times New Roman"/>
          <w:b/>
          <w:noProof/>
        </w:rPr>
        <w:t xml:space="preserve"> investicij</w:t>
      </w:r>
      <w:r w:rsidR="00272216">
        <w:rPr>
          <w:rFonts w:ascii="Times New Roman" w:hAnsi="Times New Roman" w:cs="Times New Roman"/>
          <w:b/>
          <w:noProof/>
        </w:rPr>
        <w:t xml:space="preserve">e </w:t>
      </w:r>
      <w:r w:rsidRPr="00DF740A">
        <w:rPr>
          <w:rFonts w:ascii="Times New Roman" w:hAnsi="Times New Roman" w:cs="Times New Roman"/>
          <w:b/>
          <w:noProof/>
        </w:rPr>
        <w:t>u preradu na porodičnim gazdinstvima</w:t>
      </w:r>
      <w:r w:rsidR="007C3C56">
        <w:rPr>
          <w:rFonts w:ascii="Times New Roman" w:hAnsi="Times New Roman" w:cs="Times New Roman"/>
          <w:b/>
          <w:noProof/>
        </w:rPr>
        <w:t xml:space="preserve"> za 2013. godinu</w:t>
      </w:r>
    </w:p>
    <w:p w:rsidR="00A9450A" w:rsidRDefault="00A9450A" w:rsidP="00BA7810">
      <w:pPr>
        <w:ind w:left="0"/>
        <w:rPr>
          <w:rFonts w:ascii="Times New Roman" w:hAnsi="Times New Roman" w:cs="Times New Roman"/>
        </w:rPr>
      </w:pPr>
    </w:p>
    <w:p w:rsidR="00BA7810" w:rsidRPr="00DF740A" w:rsidRDefault="00BA7810" w:rsidP="00BA7810">
      <w:pPr>
        <w:ind w:left="0"/>
        <w:rPr>
          <w:rFonts w:ascii="Times New Roman" w:hAnsi="Times New Roman" w:cs="Times New Roman"/>
        </w:rPr>
      </w:pPr>
    </w:p>
    <w:p w:rsidR="00DF740A" w:rsidRDefault="00DF740A" w:rsidP="00BA7810">
      <w:pPr>
        <w:ind w:left="0"/>
        <w:rPr>
          <w:rFonts w:ascii="Times New Roman" w:hAnsi="Times New Roman" w:cs="Times New Roman"/>
        </w:rPr>
      </w:pPr>
      <w:r w:rsidRPr="006B1E35">
        <w:rPr>
          <w:rFonts w:ascii="Times New Roman" w:hAnsi="Times New Roman" w:cs="Times New Roman"/>
        </w:rPr>
        <w:t xml:space="preserve">Ministarstvo poljoprivrede i ruralnog razvoja, u skladu sa Agrobudžetom za 2013. godinu i budžetskom </w:t>
      </w:r>
      <w:r w:rsidRPr="004563E2">
        <w:rPr>
          <w:rFonts w:ascii="Times New Roman" w:hAnsi="Times New Roman" w:cs="Times New Roman"/>
        </w:rPr>
        <w:t>linijom 2.1.</w:t>
      </w:r>
      <w:r w:rsidR="00DD3332" w:rsidRPr="004563E2">
        <w:rPr>
          <w:rFonts w:ascii="Times New Roman" w:hAnsi="Times New Roman" w:cs="Times New Roman"/>
        </w:rPr>
        <w:t>4</w:t>
      </w:r>
      <w:r w:rsidRPr="004563E2">
        <w:rPr>
          <w:rFonts w:ascii="Times New Roman" w:hAnsi="Times New Roman" w:cs="Times New Roman"/>
        </w:rPr>
        <w:t xml:space="preserve">, objavljuje Javni poziv za dodjelu podrške </w:t>
      </w:r>
      <w:r w:rsidR="004D07DA">
        <w:rPr>
          <w:rFonts w:ascii="Times New Roman" w:hAnsi="Times New Roman" w:cs="Times New Roman"/>
        </w:rPr>
        <w:t xml:space="preserve">za </w:t>
      </w:r>
      <w:r w:rsidRPr="004563E2">
        <w:rPr>
          <w:rFonts w:ascii="Times New Roman" w:hAnsi="Times New Roman" w:cs="Times New Roman"/>
        </w:rPr>
        <w:t>investicij</w:t>
      </w:r>
      <w:r w:rsidR="004D07DA">
        <w:rPr>
          <w:rFonts w:ascii="Times New Roman" w:hAnsi="Times New Roman" w:cs="Times New Roman"/>
        </w:rPr>
        <w:t>e</w:t>
      </w:r>
      <w:r w:rsidRPr="004563E2">
        <w:rPr>
          <w:rFonts w:ascii="Times New Roman" w:hAnsi="Times New Roman" w:cs="Times New Roman"/>
        </w:rPr>
        <w:t xml:space="preserve"> u preradu na porodičnim</w:t>
      </w:r>
      <w:r w:rsidRPr="006B1E35">
        <w:rPr>
          <w:rFonts w:ascii="Times New Roman" w:hAnsi="Times New Roman" w:cs="Times New Roman"/>
        </w:rPr>
        <w:t xml:space="preserve"> gazdinstvima za 2013. godinu.</w:t>
      </w:r>
    </w:p>
    <w:p w:rsidR="002E31CE" w:rsidRPr="002E31CE" w:rsidRDefault="002E31CE" w:rsidP="00BA7810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Ruralna područja imaju dugu tradiciju u preradi različitih </w:t>
      </w:r>
      <w:r w:rsidR="00CF7DEB">
        <w:rPr>
          <w:rFonts w:ascii="Times New Roman" w:hAnsi="Times New Roman" w:cs="Times New Roman"/>
        </w:rPr>
        <w:t>životinjskih i</w:t>
      </w:r>
      <w:r>
        <w:rPr>
          <w:rFonts w:ascii="Times New Roman" w:hAnsi="Times New Roman" w:cs="Times New Roman"/>
        </w:rPr>
        <w:t xml:space="preserve"> biljnih proizvoda na porodičn</w:t>
      </w:r>
      <w:r w:rsidR="00C65DD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 gazdinstv</w:t>
      </w:r>
      <w:r w:rsidR="00C65DD1">
        <w:rPr>
          <w:rFonts w:ascii="Times New Roman" w:hAnsi="Times New Roman" w:cs="Times New Roman"/>
        </w:rPr>
        <w:t>ima</w:t>
      </w:r>
      <w:r>
        <w:rPr>
          <w:rFonts w:ascii="Times New Roman" w:hAnsi="Times New Roman" w:cs="Times New Roman"/>
        </w:rPr>
        <w:t>. Zbog toga su p</w:t>
      </w:r>
      <w:r w:rsidRPr="002E31CE">
        <w:rPr>
          <w:rFonts w:ascii="Times New Roman" w:hAnsi="Times New Roman" w:cs="Times New Roman"/>
        </w:rPr>
        <w:t xml:space="preserve">otrebne investicije koje bi omogućile veću produktivnost rada, razvoj tehnologija i transfer znanja u proizvodnji. Raspoloživi potencijali </w:t>
      </w:r>
      <w:r>
        <w:rPr>
          <w:rFonts w:ascii="Times New Roman" w:hAnsi="Times New Roman" w:cs="Times New Roman"/>
        </w:rPr>
        <w:t xml:space="preserve">pružaju mogućnost povećanja dodate vrijednosti, </w:t>
      </w:r>
      <w:r w:rsidRPr="002E31CE">
        <w:rPr>
          <w:rFonts w:ascii="Times New Roman" w:hAnsi="Times New Roman" w:cs="Times New Roman"/>
        </w:rPr>
        <w:t>mogu obogatiti ponudu lokalnih proizvoda i omogućiti za</w:t>
      </w:r>
      <w:r w:rsidR="006749B0">
        <w:rPr>
          <w:rFonts w:ascii="Times New Roman" w:hAnsi="Times New Roman" w:cs="Times New Roman"/>
        </w:rPr>
        <w:t xml:space="preserve">pošljavanje seoske radne snage </w:t>
      </w:r>
      <w:r w:rsidRPr="002E31CE">
        <w:rPr>
          <w:rFonts w:ascii="Times New Roman" w:hAnsi="Times New Roman" w:cs="Times New Roman"/>
        </w:rPr>
        <w:t>i plasma</w:t>
      </w:r>
      <w:r>
        <w:rPr>
          <w:rFonts w:ascii="Times New Roman" w:hAnsi="Times New Roman" w:cs="Times New Roman"/>
        </w:rPr>
        <w:t>n</w:t>
      </w:r>
      <w:r w:rsidRPr="002E31CE">
        <w:rPr>
          <w:rFonts w:ascii="Times New Roman" w:hAnsi="Times New Roman" w:cs="Times New Roman"/>
        </w:rPr>
        <w:t xml:space="preserve"> tih proizvoda kroz turizam. </w:t>
      </w:r>
    </w:p>
    <w:p w:rsidR="004563E2" w:rsidRDefault="004563E2" w:rsidP="00BA7810">
      <w:pPr>
        <w:ind w:left="0"/>
        <w:rPr>
          <w:rFonts w:ascii="Times New Roman" w:hAnsi="Times New Roman" w:cs="Times New Roman"/>
          <w:b/>
        </w:rPr>
      </w:pPr>
    </w:p>
    <w:p w:rsidR="00607B77" w:rsidRPr="00DF740A" w:rsidRDefault="00607B77" w:rsidP="00BA7810">
      <w:pPr>
        <w:ind w:left="0"/>
        <w:rPr>
          <w:rFonts w:ascii="Times New Roman" w:hAnsi="Times New Roman" w:cs="Times New Roman"/>
          <w:b/>
        </w:rPr>
      </w:pPr>
      <w:r w:rsidRPr="00DF740A">
        <w:rPr>
          <w:rFonts w:ascii="Times New Roman" w:hAnsi="Times New Roman" w:cs="Times New Roman"/>
          <w:b/>
        </w:rPr>
        <w:t>Opis mjere</w:t>
      </w:r>
    </w:p>
    <w:p w:rsidR="00607B77" w:rsidRPr="00DF740A" w:rsidRDefault="00607B77" w:rsidP="00BA7810">
      <w:pPr>
        <w:ind w:left="0"/>
        <w:rPr>
          <w:rFonts w:ascii="Times New Roman" w:hAnsi="Times New Roman" w:cs="Times New Roman"/>
        </w:rPr>
      </w:pPr>
      <w:r w:rsidRPr="00DF740A">
        <w:rPr>
          <w:rFonts w:ascii="Times New Roman" w:hAnsi="Times New Roman" w:cs="Times New Roman"/>
        </w:rPr>
        <w:t xml:space="preserve">Podrška se daje u obliku </w:t>
      </w:r>
      <w:r w:rsidR="006749B0">
        <w:rPr>
          <w:rFonts w:ascii="Times New Roman" w:hAnsi="Times New Roman" w:cs="Times New Roman"/>
        </w:rPr>
        <w:t>bespovratn</w:t>
      </w:r>
      <w:r w:rsidR="000F59BB">
        <w:rPr>
          <w:rFonts w:ascii="Times New Roman" w:hAnsi="Times New Roman" w:cs="Times New Roman"/>
        </w:rPr>
        <w:t>ih sredstava</w:t>
      </w:r>
      <w:r w:rsidR="006749B0">
        <w:rPr>
          <w:rFonts w:ascii="Times New Roman" w:hAnsi="Times New Roman" w:cs="Times New Roman"/>
        </w:rPr>
        <w:t xml:space="preserve"> za</w:t>
      </w:r>
      <w:r w:rsidRPr="00DF740A">
        <w:rPr>
          <w:rFonts w:ascii="Times New Roman" w:hAnsi="Times New Roman" w:cs="Times New Roman"/>
        </w:rPr>
        <w:t xml:space="preserve"> realizovan</w:t>
      </w:r>
      <w:r w:rsidR="006749B0">
        <w:rPr>
          <w:rFonts w:ascii="Times New Roman" w:hAnsi="Times New Roman" w:cs="Times New Roman"/>
        </w:rPr>
        <w:t>e</w:t>
      </w:r>
      <w:r w:rsidRPr="00DF740A">
        <w:rPr>
          <w:rFonts w:ascii="Times New Roman" w:hAnsi="Times New Roman" w:cs="Times New Roman"/>
        </w:rPr>
        <w:t xml:space="preserve"> investicij</w:t>
      </w:r>
      <w:r w:rsidR="006749B0">
        <w:rPr>
          <w:rFonts w:ascii="Times New Roman" w:hAnsi="Times New Roman" w:cs="Times New Roman"/>
        </w:rPr>
        <w:t>e</w:t>
      </w:r>
      <w:r w:rsidRPr="00DF740A">
        <w:rPr>
          <w:rFonts w:ascii="Times New Roman" w:hAnsi="Times New Roman" w:cs="Times New Roman"/>
        </w:rPr>
        <w:t xml:space="preserve"> koje iskazuju povećanje dodate vrijednosti u sljedećim segmentima:</w:t>
      </w:r>
    </w:p>
    <w:p w:rsidR="00607B77" w:rsidRPr="005C74A7" w:rsidRDefault="00ED74F5" w:rsidP="00BA7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C74A7">
        <w:rPr>
          <w:rFonts w:ascii="Times New Roman" w:hAnsi="Times New Roman" w:cs="Times New Roman"/>
        </w:rPr>
        <w:t xml:space="preserve">čuvanje, </w:t>
      </w:r>
      <w:r w:rsidR="00607B77" w:rsidRPr="005C74A7">
        <w:rPr>
          <w:rFonts w:ascii="Times New Roman" w:hAnsi="Times New Roman" w:cs="Times New Roman"/>
        </w:rPr>
        <w:t>prerad</w:t>
      </w:r>
      <w:r w:rsidR="00CE5CF8" w:rsidRPr="005C74A7">
        <w:rPr>
          <w:rFonts w:ascii="Times New Roman" w:hAnsi="Times New Roman" w:cs="Times New Roman"/>
        </w:rPr>
        <w:t>a</w:t>
      </w:r>
      <w:r w:rsidR="00607B77" w:rsidRPr="005C74A7">
        <w:rPr>
          <w:rFonts w:ascii="Times New Roman" w:hAnsi="Times New Roman" w:cs="Times New Roman"/>
        </w:rPr>
        <w:t>, pakovanj</w:t>
      </w:r>
      <w:r w:rsidRPr="005C74A7">
        <w:rPr>
          <w:rFonts w:ascii="Times New Roman" w:hAnsi="Times New Roman" w:cs="Times New Roman"/>
        </w:rPr>
        <w:t>e</w:t>
      </w:r>
      <w:r w:rsidR="00CE5CF8" w:rsidRPr="005C74A7">
        <w:rPr>
          <w:rFonts w:ascii="Times New Roman" w:hAnsi="Times New Roman" w:cs="Times New Roman"/>
        </w:rPr>
        <w:t xml:space="preserve"> </w:t>
      </w:r>
      <w:r w:rsidR="00607B77" w:rsidRPr="005C74A7">
        <w:rPr>
          <w:rFonts w:ascii="Times New Roman" w:hAnsi="Times New Roman" w:cs="Times New Roman"/>
        </w:rPr>
        <w:t>i marketing proizvoda,</w:t>
      </w:r>
    </w:p>
    <w:p w:rsidR="00607B77" w:rsidRPr="00DF740A" w:rsidRDefault="00607B77" w:rsidP="00BA7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740A">
        <w:rPr>
          <w:rFonts w:ascii="Times New Roman" w:hAnsi="Times New Roman" w:cs="Times New Roman"/>
        </w:rPr>
        <w:t xml:space="preserve">investicije u razvoj novih </w:t>
      </w:r>
      <w:r w:rsidR="006C0EF0">
        <w:rPr>
          <w:rFonts w:ascii="Times New Roman" w:hAnsi="Times New Roman" w:cs="Times New Roman"/>
        </w:rPr>
        <w:t xml:space="preserve">poljoprivrednih </w:t>
      </w:r>
      <w:r w:rsidRPr="00DF740A">
        <w:rPr>
          <w:rFonts w:ascii="Times New Roman" w:hAnsi="Times New Roman" w:cs="Times New Roman"/>
        </w:rPr>
        <w:t>proizvoda, procesa i tehnologija.</w:t>
      </w:r>
    </w:p>
    <w:p w:rsidR="004563E2" w:rsidRDefault="004563E2" w:rsidP="00BA7810">
      <w:pPr>
        <w:ind w:left="720" w:hanging="360"/>
        <w:rPr>
          <w:rFonts w:ascii="Times New Roman" w:hAnsi="Times New Roman" w:cs="Times New Roman"/>
          <w:b/>
        </w:rPr>
      </w:pPr>
    </w:p>
    <w:p w:rsidR="00D312AF" w:rsidRPr="00D312AF" w:rsidRDefault="00D312AF" w:rsidP="00BA7810">
      <w:pPr>
        <w:ind w:left="0"/>
        <w:rPr>
          <w:rFonts w:ascii="Times New Roman" w:hAnsi="Times New Roman" w:cs="Times New Roman"/>
          <w:b/>
        </w:rPr>
      </w:pPr>
      <w:r w:rsidRPr="00D312AF">
        <w:rPr>
          <w:rFonts w:ascii="Times New Roman" w:hAnsi="Times New Roman" w:cs="Times New Roman"/>
          <w:b/>
        </w:rPr>
        <w:t>Korisnici</w:t>
      </w:r>
    </w:p>
    <w:p w:rsidR="00D312AF" w:rsidRDefault="00D312AF" w:rsidP="00BA7810">
      <w:pPr>
        <w:pStyle w:val="Default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974ECD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Porodična poljoprivredna gazdinstva, </w:t>
      </w:r>
      <w:r w:rsidR="0077688A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registrovana u Ministarstvu poljoprivrede i ruralnog razvoja ili u njegovim upravama, </w:t>
      </w:r>
      <w:r w:rsidRPr="00974ECD">
        <w:rPr>
          <w:rFonts w:ascii="Times New Roman" w:eastAsiaTheme="minorHAnsi" w:hAnsi="Times New Roman" w:cs="Times New Roman"/>
          <w:color w:val="auto"/>
          <w:sz w:val="22"/>
          <w:szCs w:val="22"/>
        </w:rPr>
        <w:t>koja se bave preradom kao dopunskom djelatnošću i grupe proizvođača koji se udruže za preradu određenih poljoprivrednih proizvoda sa porodičnih gazdinstava</w:t>
      </w:r>
      <w:r w:rsidR="00117748"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</w:p>
    <w:p w:rsidR="00117748" w:rsidRDefault="00EA5E5A" w:rsidP="00BA7810">
      <w:pPr>
        <w:pStyle w:val="Default"/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P</w:t>
      </w:r>
      <w:r w:rsidR="00117748">
        <w:rPr>
          <w:rFonts w:ascii="Times New Roman" w:eastAsiaTheme="minorHAnsi" w:hAnsi="Times New Roman" w:cs="Times New Roman"/>
          <w:color w:val="auto"/>
          <w:sz w:val="22"/>
          <w:szCs w:val="22"/>
        </w:rPr>
        <w:t>održava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se </w:t>
      </w:r>
      <w:r w:rsidR="00117748">
        <w:rPr>
          <w:rFonts w:ascii="Times New Roman" w:eastAsiaTheme="minorHAnsi" w:hAnsi="Times New Roman" w:cs="Times New Roman"/>
          <w:color w:val="auto"/>
          <w:sz w:val="22"/>
          <w:szCs w:val="22"/>
        </w:rPr>
        <w:t>prerad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a p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roizvod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a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životinjskog i biljnog por</w:t>
      </w:r>
      <w:r w:rsidR="0018537C">
        <w:rPr>
          <w:rFonts w:ascii="Times New Roman" w:eastAsiaTheme="minorHAnsi" w:hAnsi="Times New Roman" w:cs="Times New Roman"/>
          <w:color w:val="auto"/>
          <w:sz w:val="22"/>
          <w:szCs w:val="22"/>
        </w:rPr>
        <w:t>ij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ekla, proizvod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a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od meda, šumski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h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plodov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a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i ljekovito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g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bilj</w:t>
      </w:r>
      <w:r w:rsidR="003D3E2C">
        <w:rPr>
          <w:rFonts w:ascii="Times New Roman" w:eastAsiaTheme="minorHAnsi" w:hAnsi="Times New Roman" w:cs="Times New Roman"/>
          <w:color w:val="auto"/>
          <w:sz w:val="22"/>
          <w:szCs w:val="22"/>
        </w:rPr>
        <w:t>a</w:t>
      </w: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>.</w:t>
      </w:r>
    </w:p>
    <w:p w:rsidR="004563E2" w:rsidRDefault="004563E2" w:rsidP="00BA7810">
      <w:pPr>
        <w:ind w:left="0"/>
        <w:rPr>
          <w:rFonts w:ascii="Times New Roman" w:hAnsi="Times New Roman" w:cs="Times New Roman"/>
          <w:b/>
        </w:rPr>
      </w:pPr>
    </w:p>
    <w:p w:rsidR="005E276E" w:rsidRDefault="005E276E" w:rsidP="00BA7810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Prihvatljive investicije</w:t>
      </w:r>
    </w:p>
    <w:p w:rsidR="008F6EFF" w:rsidRPr="005E276E" w:rsidRDefault="00E61A30" w:rsidP="00BA7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E276E">
        <w:rPr>
          <w:rFonts w:ascii="Times New Roman" w:hAnsi="Times New Roman" w:cs="Times New Roman"/>
        </w:rPr>
        <w:t>R</w:t>
      </w:r>
      <w:r w:rsidR="008F6EFF" w:rsidRPr="005E276E">
        <w:rPr>
          <w:rFonts w:ascii="Times New Roman" w:hAnsi="Times New Roman" w:cs="Times New Roman"/>
        </w:rPr>
        <w:t xml:space="preserve">ekonstrukcija i/ili adaptacija </w:t>
      </w:r>
      <w:r w:rsidRPr="005E276E">
        <w:rPr>
          <w:rFonts w:ascii="Times New Roman" w:hAnsi="Times New Roman" w:cs="Times New Roman"/>
        </w:rPr>
        <w:t>objekata</w:t>
      </w:r>
      <w:r w:rsidR="008F6EFF" w:rsidRPr="005E276E">
        <w:rPr>
          <w:rFonts w:ascii="Times New Roman" w:hAnsi="Times New Roman" w:cs="Times New Roman"/>
        </w:rPr>
        <w:t xml:space="preserve"> za preradu </w:t>
      </w:r>
      <w:r w:rsidRPr="005E276E">
        <w:rPr>
          <w:rFonts w:ascii="Times New Roman" w:hAnsi="Times New Roman" w:cs="Times New Roman"/>
        </w:rPr>
        <w:t>proizvoda</w:t>
      </w:r>
      <w:r w:rsidR="008F6EFF" w:rsidRPr="005E276E">
        <w:rPr>
          <w:rFonts w:ascii="Times New Roman" w:hAnsi="Times New Roman" w:cs="Times New Roman"/>
        </w:rPr>
        <w:t>,</w:t>
      </w:r>
    </w:p>
    <w:p w:rsidR="008F6EFF" w:rsidRDefault="008F6EFF" w:rsidP="00BA78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F740A">
        <w:rPr>
          <w:rFonts w:ascii="Times New Roman" w:hAnsi="Times New Roman" w:cs="Times New Roman"/>
        </w:rPr>
        <w:t>Kupovina i ugradnja n</w:t>
      </w:r>
      <w:r w:rsidR="00166A98">
        <w:rPr>
          <w:rFonts w:ascii="Times New Roman" w:hAnsi="Times New Roman" w:cs="Times New Roman"/>
        </w:rPr>
        <w:t>ove opreme</w:t>
      </w:r>
      <w:r w:rsidR="00F57CFD">
        <w:rPr>
          <w:rFonts w:ascii="Times New Roman" w:hAnsi="Times New Roman" w:cs="Times New Roman"/>
        </w:rPr>
        <w:t xml:space="preserve"> za </w:t>
      </w:r>
      <w:r w:rsidR="00F57CFD" w:rsidRPr="005C74A7">
        <w:rPr>
          <w:rFonts w:ascii="Times New Roman" w:hAnsi="Times New Roman" w:cs="Times New Roman"/>
        </w:rPr>
        <w:t>čuvanje, prerad</w:t>
      </w:r>
      <w:r w:rsidR="00F57CFD">
        <w:rPr>
          <w:rFonts w:ascii="Times New Roman" w:hAnsi="Times New Roman" w:cs="Times New Roman"/>
        </w:rPr>
        <w:t>u</w:t>
      </w:r>
      <w:r w:rsidR="00F57CFD" w:rsidRPr="005C74A7">
        <w:rPr>
          <w:rFonts w:ascii="Times New Roman" w:hAnsi="Times New Roman" w:cs="Times New Roman"/>
        </w:rPr>
        <w:t>, pakovanje i marketing proizvoda</w:t>
      </w:r>
      <w:r w:rsidR="00A81ACF">
        <w:rPr>
          <w:rFonts w:ascii="Times New Roman" w:hAnsi="Times New Roman" w:cs="Times New Roman"/>
        </w:rPr>
        <w:t>.</w:t>
      </w:r>
    </w:p>
    <w:p w:rsidR="004563E2" w:rsidRDefault="004563E2" w:rsidP="00BA7810">
      <w:pPr>
        <w:ind w:left="0"/>
        <w:rPr>
          <w:rFonts w:ascii="Times New Roman" w:hAnsi="Times New Roman" w:cs="Times New Roman"/>
          <w:b/>
        </w:rPr>
      </w:pPr>
    </w:p>
    <w:p w:rsidR="0077688A" w:rsidRPr="00E8287B" w:rsidRDefault="0077688A" w:rsidP="00BA7810">
      <w:pPr>
        <w:ind w:left="0"/>
        <w:rPr>
          <w:rFonts w:ascii="Times New Roman" w:hAnsi="Times New Roman" w:cs="Times New Roman"/>
          <w:b/>
        </w:rPr>
      </w:pPr>
      <w:r w:rsidRPr="00E8287B">
        <w:rPr>
          <w:rFonts w:ascii="Times New Roman" w:hAnsi="Times New Roman" w:cs="Times New Roman"/>
          <w:b/>
        </w:rPr>
        <w:t>Kriterijumi prihvatljivosti</w:t>
      </w:r>
    </w:p>
    <w:p w:rsidR="0077688A" w:rsidRPr="00E8287B" w:rsidRDefault="0077688A" w:rsidP="00BA7810">
      <w:pPr>
        <w:pStyle w:val="Default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E8287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U momentu podnošenja zahtjeva za podršku, korisnik treba da bude registrovan za </w:t>
      </w:r>
      <w:r w:rsidR="003D3E2C" w:rsidRPr="00E8287B">
        <w:rPr>
          <w:rFonts w:ascii="Times New Roman" w:eastAsiaTheme="minorHAnsi" w:hAnsi="Times New Roman" w:cs="Times New Roman"/>
          <w:color w:val="auto"/>
          <w:sz w:val="22"/>
          <w:szCs w:val="22"/>
        </w:rPr>
        <w:t>životinjsku</w:t>
      </w:r>
      <w:r w:rsidRPr="00E8287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proizvodnju u Veterinarskoj upravi, za biljnu proizvodnju u Fitosanitarnoj upravi, za pčelarstvo u Savezu pčelarskih organizacija Crne Gore i Veterinarskoj upravi, za maslinarstvo u Ministarstvu poljoprivrede i ruralnog razvoja,</w:t>
      </w:r>
      <w:r w:rsidR="00475142" w:rsidRPr="00E8287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za organsku </w:t>
      </w:r>
      <w:r w:rsidR="003314F0" w:rsidRPr="00E8287B">
        <w:rPr>
          <w:rFonts w:ascii="Times New Roman" w:eastAsiaTheme="minorHAnsi" w:hAnsi="Times New Roman" w:cs="Times New Roman"/>
          <w:color w:val="auto"/>
          <w:sz w:val="22"/>
          <w:szCs w:val="22"/>
        </w:rPr>
        <w:t>u Ministarstvu poljoprivrede i ruralnog razvoja,</w:t>
      </w:r>
    </w:p>
    <w:p w:rsidR="0077688A" w:rsidRPr="00E8287B" w:rsidRDefault="0077688A" w:rsidP="00BA78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287B">
        <w:rPr>
          <w:rFonts w:ascii="Times New Roman" w:hAnsi="Times New Roman" w:cs="Times New Roman"/>
        </w:rPr>
        <w:t>Ispunjenje minimalnih nacionalnih standarda, u pogledu bezbjednosti hrane, na kraju investicije,</w:t>
      </w:r>
    </w:p>
    <w:p w:rsidR="00166A98" w:rsidRPr="00E8287B" w:rsidRDefault="006B1E35" w:rsidP="00BA78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8287B">
        <w:rPr>
          <w:rFonts w:ascii="Times New Roman" w:hAnsi="Times New Roman" w:cs="Times New Roman"/>
        </w:rPr>
        <w:t>I</w:t>
      </w:r>
      <w:r w:rsidR="00166A98" w:rsidRPr="00E8287B">
        <w:rPr>
          <w:rFonts w:ascii="Times New Roman" w:hAnsi="Times New Roman" w:cs="Times New Roman"/>
        </w:rPr>
        <w:t>nvesticija realizov</w:t>
      </w:r>
      <w:r w:rsidR="0077688A" w:rsidRPr="00E8287B">
        <w:rPr>
          <w:rFonts w:ascii="Times New Roman" w:hAnsi="Times New Roman" w:cs="Times New Roman"/>
        </w:rPr>
        <w:t xml:space="preserve">ana do </w:t>
      </w:r>
      <w:r w:rsidR="003D3E2C" w:rsidRPr="00E8287B">
        <w:rPr>
          <w:rFonts w:ascii="Times New Roman" w:hAnsi="Times New Roman" w:cs="Times New Roman"/>
        </w:rPr>
        <w:t>30</w:t>
      </w:r>
      <w:r w:rsidR="0077688A" w:rsidRPr="00E8287B">
        <w:rPr>
          <w:rFonts w:ascii="Times New Roman" w:hAnsi="Times New Roman" w:cs="Times New Roman"/>
        </w:rPr>
        <w:t>. oktobra 2013. godine.</w:t>
      </w:r>
    </w:p>
    <w:p w:rsidR="004563E2" w:rsidRDefault="004563E2" w:rsidP="00BA7810">
      <w:pPr>
        <w:ind w:left="720" w:hanging="360"/>
        <w:rPr>
          <w:rFonts w:ascii="Times New Roman" w:hAnsi="Times New Roman" w:cs="Times New Roman"/>
          <w:b/>
        </w:rPr>
      </w:pPr>
    </w:p>
    <w:p w:rsidR="008F6EFF" w:rsidRPr="00DF740A" w:rsidRDefault="00D10DEC" w:rsidP="00BA7810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Visina</w:t>
      </w:r>
      <w:r w:rsidR="008F6EFF" w:rsidRPr="00DF740A">
        <w:rPr>
          <w:rFonts w:ascii="Times New Roman" w:hAnsi="Times New Roman" w:cs="Times New Roman"/>
          <w:b/>
        </w:rPr>
        <w:t xml:space="preserve"> podrške</w:t>
      </w:r>
    </w:p>
    <w:p w:rsidR="008F6EFF" w:rsidRPr="00DF740A" w:rsidRDefault="008F6EFF" w:rsidP="00BA7810">
      <w:pPr>
        <w:ind w:left="0"/>
        <w:rPr>
          <w:rFonts w:ascii="Times New Roman" w:hAnsi="Times New Roman" w:cs="Times New Roman"/>
        </w:rPr>
      </w:pPr>
      <w:r w:rsidRPr="00DF740A">
        <w:rPr>
          <w:rFonts w:ascii="Times New Roman" w:hAnsi="Times New Roman" w:cs="Times New Roman"/>
        </w:rPr>
        <w:t xml:space="preserve">Maksimalno učešće budžetskih sredstava iznosi </w:t>
      </w:r>
      <w:r w:rsidR="00D10DEC">
        <w:rPr>
          <w:rFonts w:ascii="Times New Roman" w:hAnsi="Times New Roman" w:cs="Times New Roman"/>
        </w:rPr>
        <w:t>5</w:t>
      </w:r>
      <w:r w:rsidRPr="00DF740A">
        <w:rPr>
          <w:rFonts w:ascii="Times New Roman" w:hAnsi="Times New Roman" w:cs="Times New Roman"/>
        </w:rPr>
        <w:t xml:space="preserve">0% </w:t>
      </w:r>
      <w:r w:rsidR="00D10DEC">
        <w:rPr>
          <w:rFonts w:ascii="Times New Roman" w:hAnsi="Times New Roman" w:cs="Times New Roman"/>
        </w:rPr>
        <w:t xml:space="preserve">od </w:t>
      </w:r>
      <w:r w:rsidRPr="00DF740A">
        <w:rPr>
          <w:rFonts w:ascii="Times New Roman" w:hAnsi="Times New Roman" w:cs="Times New Roman"/>
        </w:rPr>
        <w:t>vrijed</w:t>
      </w:r>
      <w:r w:rsidR="00D10DEC">
        <w:rPr>
          <w:rFonts w:ascii="Times New Roman" w:hAnsi="Times New Roman" w:cs="Times New Roman"/>
        </w:rPr>
        <w:t xml:space="preserve">nosti investicije, a maksimalna vrijednost </w:t>
      </w:r>
      <w:r w:rsidRPr="00DF740A">
        <w:rPr>
          <w:rFonts w:ascii="Times New Roman" w:hAnsi="Times New Roman" w:cs="Times New Roman"/>
        </w:rPr>
        <w:t>projekt</w:t>
      </w:r>
      <w:r w:rsidR="00D10DEC">
        <w:rPr>
          <w:rFonts w:ascii="Times New Roman" w:hAnsi="Times New Roman" w:cs="Times New Roman"/>
        </w:rPr>
        <w:t>a</w:t>
      </w:r>
      <w:r w:rsidRPr="00DF740A">
        <w:rPr>
          <w:rFonts w:ascii="Times New Roman" w:hAnsi="Times New Roman" w:cs="Times New Roman"/>
        </w:rPr>
        <w:t xml:space="preserve"> može iznositi </w:t>
      </w:r>
      <w:r w:rsidR="00D10DEC">
        <w:rPr>
          <w:rFonts w:ascii="Times New Roman" w:hAnsi="Times New Roman" w:cs="Times New Roman"/>
        </w:rPr>
        <w:t>1</w:t>
      </w:r>
      <w:r w:rsidRPr="00DF740A">
        <w:rPr>
          <w:rFonts w:ascii="Times New Roman" w:hAnsi="Times New Roman" w:cs="Times New Roman"/>
        </w:rPr>
        <w:t xml:space="preserve">0.000 </w:t>
      </w:r>
      <w:r w:rsidRPr="005C74A7">
        <w:rPr>
          <w:rFonts w:ascii="Times New Roman" w:hAnsi="Times New Roman" w:cs="Times New Roman"/>
        </w:rPr>
        <w:t>€.</w:t>
      </w:r>
      <w:r w:rsidR="009F1446" w:rsidRPr="005C74A7">
        <w:rPr>
          <w:rFonts w:ascii="Times New Roman" w:hAnsi="Times New Roman" w:cs="Times New Roman"/>
        </w:rPr>
        <w:t xml:space="preserve"> Podrška se realizuje na kraju investicije.</w:t>
      </w:r>
    </w:p>
    <w:p w:rsidR="00BA7810" w:rsidRDefault="00BA7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17748" w:rsidRDefault="00117748" w:rsidP="00BA7810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6B1E35" w:rsidRDefault="006B1E35" w:rsidP="00BA7810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</w:t>
      </w:r>
      <w:r w:rsidRPr="00DF740A">
        <w:rPr>
          <w:rFonts w:ascii="Times New Roman" w:hAnsi="Times New Roman" w:cs="Times New Roman"/>
          <w:b/>
        </w:rPr>
        <w:t xml:space="preserve">odnošenje </w:t>
      </w:r>
      <w:r>
        <w:rPr>
          <w:rFonts w:ascii="Times New Roman" w:hAnsi="Times New Roman" w:cs="Times New Roman"/>
          <w:b/>
        </w:rPr>
        <w:t>dokumentacije</w:t>
      </w:r>
    </w:p>
    <w:p w:rsidR="00BA7810" w:rsidRDefault="006B1E35" w:rsidP="00671E97">
      <w:pPr>
        <w:pStyle w:val="ListParagraph"/>
        <w:ind w:left="0"/>
        <w:rPr>
          <w:rFonts w:ascii="Times New Roman" w:hAnsi="Times New Roman" w:cs="Times New Roman"/>
        </w:rPr>
      </w:pPr>
      <w:r w:rsidRPr="006B1E35">
        <w:rPr>
          <w:rFonts w:ascii="Times New Roman" w:hAnsi="Times New Roman" w:cs="Times New Roman"/>
        </w:rPr>
        <w:t>Obrazac</w:t>
      </w:r>
      <w:bookmarkStart w:id="0" w:name="_Toc272607755"/>
      <w:r>
        <w:rPr>
          <w:rFonts w:ascii="Times New Roman" w:hAnsi="Times New Roman" w:cs="Times New Roman"/>
        </w:rPr>
        <w:t xml:space="preserve"> </w:t>
      </w:r>
      <w:r w:rsidR="006749B0">
        <w:rPr>
          <w:rFonts w:ascii="Times New Roman" w:hAnsi="Times New Roman" w:cs="Times New Roman"/>
        </w:rPr>
        <w:t>Z</w:t>
      </w:r>
      <w:r w:rsidR="00D85993" w:rsidRPr="006B1E35">
        <w:rPr>
          <w:rFonts w:ascii="Times New Roman" w:hAnsi="Times New Roman" w:cs="Times New Roman"/>
          <w:iCs/>
        </w:rPr>
        <w:t>ahtjev</w:t>
      </w:r>
      <w:r w:rsidR="008F4D95">
        <w:rPr>
          <w:rFonts w:ascii="Times New Roman" w:hAnsi="Times New Roman" w:cs="Times New Roman"/>
          <w:iCs/>
        </w:rPr>
        <w:t>a</w:t>
      </w:r>
      <w:r w:rsidR="00D85993" w:rsidRPr="006B1E35">
        <w:rPr>
          <w:rFonts w:ascii="Times New Roman" w:hAnsi="Times New Roman" w:cs="Times New Roman"/>
          <w:iCs/>
        </w:rPr>
        <w:t xml:space="preserve"> za dodjelu podrške</w:t>
      </w:r>
      <w:bookmarkEnd w:id="0"/>
      <w:r w:rsidR="00D85993" w:rsidRPr="006B1E35">
        <w:rPr>
          <w:rFonts w:ascii="Times New Roman" w:hAnsi="Times New Roman" w:cs="Times New Roman"/>
          <w:iCs/>
        </w:rPr>
        <w:t xml:space="preserve"> </w:t>
      </w:r>
      <w:r w:rsidR="004D07DA">
        <w:rPr>
          <w:rFonts w:ascii="Times New Roman" w:hAnsi="Times New Roman" w:cs="Times New Roman"/>
          <w:iCs/>
        </w:rPr>
        <w:t xml:space="preserve">za </w:t>
      </w:r>
      <w:r w:rsidR="00D85993" w:rsidRPr="006B1E35">
        <w:rPr>
          <w:rFonts w:ascii="Times New Roman" w:hAnsi="Times New Roman" w:cs="Times New Roman"/>
          <w:iCs/>
        </w:rPr>
        <w:t>investicij</w:t>
      </w:r>
      <w:r w:rsidR="004D07DA">
        <w:rPr>
          <w:rFonts w:ascii="Times New Roman" w:hAnsi="Times New Roman" w:cs="Times New Roman"/>
          <w:iCs/>
        </w:rPr>
        <w:t>e</w:t>
      </w:r>
      <w:r w:rsidR="00D85993" w:rsidRPr="006B1E35">
        <w:rPr>
          <w:rFonts w:ascii="Times New Roman" w:hAnsi="Times New Roman" w:cs="Times New Roman"/>
          <w:iCs/>
        </w:rPr>
        <w:t xml:space="preserve"> u</w:t>
      </w:r>
      <w:r w:rsidR="00D85993">
        <w:rPr>
          <w:rFonts w:ascii="Times New Roman" w:hAnsi="Times New Roman" w:cs="Times New Roman"/>
          <w:iCs/>
        </w:rPr>
        <w:t xml:space="preserve"> </w:t>
      </w:r>
      <w:r w:rsidR="00D85993" w:rsidRPr="006B1E35">
        <w:rPr>
          <w:rFonts w:ascii="Times New Roman" w:hAnsi="Times New Roman" w:cs="Times New Roman"/>
          <w:iCs/>
        </w:rPr>
        <w:t>preradu na porodičnim gazdinstvima za 2013. godinu</w:t>
      </w:r>
      <w:r w:rsidR="00D85993">
        <w:rPr>
          <w:rFonts w:ascii="Times New Roman" w:hAnsi="Times New Roman" w:cs="Times New Roman"/>
          <w:iCs/>
        </w:rPr>
        <w:t xml:space="preserve"> </w:t>
      </w:r>
      <w:r w:rsidRPr="003B41A5">
        <w:rPr>
          <w:rFonts w:ascii="Times New Roman" w:hAnsi="Times New Roman" w:cs="Times New Roman"/>
        </w:rPr>
        <w:t>se mo</w:t>
      </w:r>
      <w:r>
        <w:rPr>
          <w:rFonts w:ascii="Times New Roman" w:hAnsi="Times New Roman" w:cs="Times New Roman"/>
        </w:rPr>
        <w:t>že</w:t>
      </w:r>
      <w:r w:rsidRPr="003B41A5">
        <w:rPr>
          <w:rFonts w:ascii="Times New Roman" w:hAnsi="Times New Roman" w:cs="Times New Roman"/>
        </w:rPr>
        <w:t xml:space="preserve"> preuzeti sa sajta Ministarstva poljoprivrede i ruralnog razvoja ili u kancelarijama Sav</w:t>
      </w:r>
      <w:r w:rsidR="003F7DDA">
        <w:rPr>
          <w:rFonts w:ascii="Times New Roman" w:hAnsi="Times New Roman" w:cs="Times New Roman"/>
        </w:rPr>
        <w:t>j</w:t>
      </w:r>
      <w:r w:rsidRPr="003B41A5">
        <w:rPr>
          <w:rFonts w:ascii="Times New Roman" w:hAnsi="Times New Roman" w:cs="Times New Roman"/>
        </w:rPr>
        <w:t>etodavne službe u biljnoj proizvodnji i Službe za selekciju stoke.</w:t>
      </w:r>
      <w:r w:rsidR="00D85993">
        <w:rPr>
          <w:rFonts w:ascii="Times New Roman" w:hAnsi="Times New Roman" w:cs="Times New Roman"/>
        </w:rPr>
        <w:t xml:space="preserve"> </w:t>
      </w:r>
    </w:p>
    <w:p w:rsidR="000360ED" w:rsidRDefault="007E1DC6" w:rsidP="00671E97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obrazac z</w:t>
      </w:r>
      <w:r w:rsidR="006B1E35">
        <w:rPr>
          <w:rFonts w:ascii="Times New Roman" w:hAnsi="Times New Roman" w:cs="Times New Roman"/>
        </w:rPr>
        <w:t>ahtjev</w:t>
      </w:r>
      <w:r>
        <w:rPr>
          <w:rFonts w:ascii="Times New Roman" w:hAnsi="Times New Roman" w:cs="Times New Roman"/>
        </w:rPr>
        <w:t>a</w:t>
      </w:r>
      <w:r w:rsidR="006673D3" w:rsidRPr="00036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dostaviti</w:t>
      </w:r>
      <w:r w:rsidR="006673D3" w:rsidRPr="000360ED">
        <w:rPr>
          <w:rFonts w:ascii="Times New Roman" w:hAnsi="Times New Roman" w:cs="Times New Roman"/>
        </w:rPr>
        <w:t xml:space="preserve"> isključivo putem pošte, </w:t>
      </w:r>
      <w:r w:rsidR="000360ED">
        <w:rPr>
          <w:rFonts w:ascii="Times New Roman" w:hAnsi="Times New Roman" w:cs="Times New Roman"/>
        </w:rPr>
        <w:t>na sljedeću adresu:</w:t>
      </w:r>
    </w:p>
    <w:p w:rsidR="00B717C9" w:rsidRDefault="00B717C9" w:rsidP="0079197E">
      <w:pPr>
        <w:ind w:left="0"/>
        <w:jc w:val="center"/>
        <w:rPr>
          <w:rFonts w:ascii="Times New Roman" w:hAnsi="Times New Roman" w:cs="Times New Roman"/>
          <w:noProof/>
        </w:rPr>
      </w:pPr>
    </w:p>
    <w:p w:rsidR="0079197E" w:rsidRDefault="000360ED" w:rsidP="0079197E">
      <w:pPr>
        <w:ind w:left="0"/>
        <w:jc w:val="center"/>
        <w:rPr>
          <w:rFonts w:ascii="Times New Roman" w:hAnsi="Times New Roman" w:cs="Times New Roman"/>
          <w:noProof/>
        </w:rPr>
      </w:pPr>
      <w:r w:rsidRPr="00DD17AF">
        <w:rPr>
          <w:rFonts w:ascii="Times New Roman" w:hAnsi="Times New Roman" w:cs="Times New Roman"/>
          <w:noProof/>
        </w:rPr>
        <w:t xml:space="preserve">Ministarstvo poljoprivrede i ruralnog </w:t>
      </w:r>
      <w:r w:rsidR="0079197E">
        <w:rPr>
          <w:rFonts w:ascii="Times New Roman" w:hAnsi="Times New Roman" w:cs="Times New Roman"/>
          <w:noProof/>
        </w:rPr>
        <w:t>razvoja</w:t>
      </w:r>
    </w:p>
    <w:p w:rsidR="0079197E" w:rsidRDefault="000360ED" w:rsidP="0079197E">
      <w:pPr>
        <w:ind w:left="0"/>
        <w:jc w:val="center"/>
        <w:rPr>
          <w:rFonts w:ascii="Times New Roman" w:hAnsi="Times New Roman" w:cs="Times New Roman"/>
          <w:b/>
          <w:noProof/>
        </w:rPr>
      </w:pPr>
      <w:r w:rsidRPr="00DD17AF">
        <w:rPr>
          <w:rFonts w:ascii="Times New Roman" w:hAnsi="Times New Roman" w:cs="Times New Roman"/>
          <w:noProof/>
        </w:rPr>
        <w:t>Sektor za ruralni razvoj</w:t>
      </w:r>
    </w:p>
    <w:p w:rsidR="0079197E" w:rsidRDefault="000360ED" w:rsidP="0079197E">
      <w:pPr>
        <w:ind w:left="0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po J</w:t>
      </w:r>
      <w:r w:rsidRPr="000360ED">
        <w:rPr>
          <w:rFonts w:ascii="Times New Roman" w:hAnsi="Times New Roman" w:cs="Times New Roman"/>
          <w:b/>
          <w:noProof/>
        </w:rPr>
        <w:t>avnom pozivu za dodjelu podrške</w:t>
      </w:r>
      <w:r w:rsidR="004D07DA">
        <w:rPr>
          <w:rFonts w:ascii="Times New Roman" w:hAnsi="Times New Roman" w:cs="Times New Roman"/>
          <w:b/>
          <w:noProof/>
        </w:rPr>
        <w:t xml:space="preserve"> za</w:t>
      </w:r>
      <w:r w:rsidRPr="000360ED">
        <w:rPr>
          <w:rFonts w:ascii="Times New Roman" w:hAnsi="Times New Roman" w:cs="Times New Roman"/>
          <w:b/>
          <w:noProof/>
        </w:rPr>
        <w:t xml:space="preserve"> </w:t>
      </w:r>
      <w:r w:rsidRPr="00DF740A">
        <w:rPr>
          <w:rFonts w:ascii="Times New Roman" w:hAnsi="Times New Roman" w:cs="Times New Roman"/>
          <w:b/>
          <w:noProof/>
        </w:rPr>
        <w:t>investicij</w:t>
      </w:r>
      <w:r w:rsidR="004D07DA">
        <w:rPr>
          <w:rFonts w:ascii="Times New Roman" w:hAnsi="Times New Roman" w:cs="Times New Roman"/>
          <w:b/>
          <w:noProof/>
        </w:rPr>
        <w:t>e</w:t>
      </w:r>
      <w:r w:rsidRPr="00DF740A">
        <w:rPr>
          <w:rFonts w:ascii="Times New Roman" w:hAnsi="Times New Roman" w:cs="Times New Roman"/>
          <w:b/>
          <w:noProof/>
        </w:rPr>
        <w:t xml:space="preserve"> u preradu na porodičnim gazdinstvima</w:t>
      </w:r>
    </w:p>
    <w:p w:rsidR="0079197E" w:rsidRDefault="000360ED" w:rsidP="0079197E">
      <w:pPr>
        <w:ind w:left="0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za 2013. godinu</w:t>
      </w:r>
    </w:p>
    <w:p w:rsidR="000360ED" w:rsidRPr="000360ED" w:rsidRDefault="000360ED" w:rsidP="0079197E">
      <w:pPr>
        <w:ind w:left="0"/>
        <w:jc w:val="center"/>
        <w:rPr>
          <w:rFonts w:ascii="Times New Roman" w:hAnsi="Times New Roman" w:cs="Times New Roman"/>
          <w:b/>
        </w:rPr>
      </w:pPr>
      <w:r w:rsidRPr="00DD17AF">
        <w:rPr>
          <w:rFonts w:ascii="Times New Roman" w:hAnsi="Times New Roman" w:cs="Times New Roman"/>
          <w:noProof/>
        </w:rPr>
        <w:t>Rimski trg br. 46, 81000 Podgorica</w:t>
      </w:r>
    </w:p>
    <w:p w:rsidR="004563E2" w:rsidRPr="002300EC" w:rsidRDefault="004563E2" w:rsidP="00671E97">
      <w:pPr>
        <w:ind w:left="0"/>
        <w:rPr>
          <w:rFonts w:ascii="Times New Roman" w:hAnsi="Times New Roman" w:cs="Times New Roman"/>
        </w:rPr>
      </w:pPr>
    </w:p>
    <w:p w:rsidR="000360ED" w:rsidRPr="002300EC" w:rsidRDefault="00F52DEE" w:rsidP="00671E97">
      <w:pPr>
        <w:ind w:left="0"/>
        <w:rPr>
          <w:rFonts w:ascii="Times New Roman" w:hAnsi="Times New Roman" w:cs="Times New Roman"/>
        </w:rPr>
      </w:pPr>
      <w:r w:rsidRPr="002300EC">
        <w:rPr>
          <w:rFonts w:ascii="Times New Roman" w:hAnsi="Times New Roman" w:cs="Times New Roman"/>
        </w:rPr>
        <w:t xml:space="preserve">Trajanje Javnog poziva </w:t>
      </w:r>
      <w:r w:rsidR="000360ED" w:rsidRPr="002300EC">
        <w:rPr>
          <w:rFonts w:ascii="Times New Roman" w:hAnsi="Times New Roman" w:cs="Times New Roman"/>
        </w:rPr>
        <w:t xml:space="preserve">je </w:t>
      </w:r>
      <w:r w:rsidR="00475142" w:rsidRPr="002300EC">
        <w:rPr>
          <w:rFonts w:ascii="Times New Roman" w:hAnsi="Times New Roman" w:cs="Times New Roman"/>
        </w:rPr>
        <w:t>30</w:t>
      </w:r>
      <w:r w:rsidR="000360ED" w:rsidRPr="002300EC">
        <w:rPr>
          <w:rFonts w:ascii="Times New Roman" w:hAnsi="Times New Roman" w:cs="Times New Roman"/>
        </w:rPr>
        <w:t xml:space="preserve"> kalendars</w:t>
      </w:r>
      <w:r w:rsidR="006B1E35" w:rsidRPr="002300EC">
        <w:rPr>
          <w:rFonts w:ascii="Times New Roman" w:hAnsi="Times New Roman" w:cs="Times New Roman"/>
        </w:rPr>
        <w:t>kih dana od dana objavljivanja J</w:t>
      </w:r>
      <w:r w:rsidR="000360ED" w:rsidRPr="002300EC">
        <w:rPr>
          <w:rFonts w:ascii="Times New Roman" w:hAnsi="Times New Roman" w:cs="Times New Roman"/>
        </w:rPr>
        <w:t xml:space="preserve">avnog poziva </w:t>
      </w:r>
      <w:r w:rsidR="000F59BB" w:rsidRPr="002300EC">
        <w:rPr>
          <w:rFonts w:ascii="Times New Roman" w:hAnsi="Times New Roman" w:cs="Times New Roman"/>
        </w:rPr>
        <w:t xml:space="preserve">na sajtu Ministarstva poljoprivrede i ruralnog razvoja i </w:t>
      </w:r>
      <w:r w:rsidR="000360ED" w:rsidRPr="002300EC">
        <w:rPr>
          <w:rFonts w:ascii="Times New Roman" w:hAnsi="Times New Roman" w:cs="Times New Roman"/>
        </w:rPr>
        <w:t>u dnevn</w:t>
      </w:r>
      <w:r w:rsidR="000F59BB" w:rsidRPr="002300EC">
        <w:rPr>
          <w:rFonts w:ascii="Times New Roman" w:hAnsi="Times New Roman" w:cs="Times New Roman"/>
        </w:rPr>
        <w:t>om listu “Pobjeda”</w:t>
      </w:r>
      <w:r w:rsidR="005C74A7" w:rsidRPr="002300EC">
        <w:rPr>
          <w:rFonts w:ascii="Times New Roman" w:hAnsi="Times New Roman" w:cs="Times New Roman"/>
        </w:rPr>
        <w:t xml:space="preserve"> (</w:t>
      </w:r>
      <w:r w:rsidR="00BA7810" w:rsidRPr="002300EC">
        <w:rPr>
          <w:rFonts w:ascii="Times New Roman" w:hAnsi="Times New Roman" w:cs="Times New Roman"/>
        </w:rPr>
        <w:t xml:space="preserve">od </w:t>
      </w:r>
      <w:r w:rsidR="003D3E2C" w:rsidRPr="002300EC">
        <w:rPr>
          <w:rFonts w:ascii="Times New Roman" w:hAnsi="Times New Roman" w:cs="Times New Roman"/>
        </w:rPr>
        <w:t>2</w:t>
      </w:r>
      <w:r w:rsidR="002300EC" w:rsidRPr="002300EC">
        <w:rPr>
          <w:rFonts w:ascii="Times New Roman" w:hAnsi="Times New Roman" w:cs="Times New Roman"/>
        </w:rPr>
        <w:t>3</w:t>
      </w:r>
      <w:r w:rsidR="003D3E2C" w:rsidRPr="002300EC">
        <w:rPr>
          <w:rFonts w:ascii="Times New Roman" w:hAnsi="Times New Roman" w:cs="Times New Roman"/>
        </w:rPr>
        <w:t>.</w:t>
      </w:r>
      <w:r w:rsidR="00BA7810" w:rsidRPr="002300EC">
        <w:rPr>
          <w:rFonts w:ascii="Times New Roman" w:hAnsi="Times New Roman" w:cs="Times New Roman"/>
        </w:rPr>
        <w:t xml:space="preserve"> maja</w:t>
      </w:r>
      <w:r w:rsidR="005C74A7" w:rsidRPr="002300EC">
        <w:rPr>
          <w:rFonts w:ascii="Times New Roman" w:hAnsi="Times New Roman" w:cs="Times New Roman"/>
        </w:rPr>
        <w:t xml:space="preserve"> </w:t>
      </w:r>
      <w:r w:rsidRPr="002300EC">
        <w:rPr>
          <w:rFonts w:ascii="Times New Roman" w:hAnsi="Times New Roman" w:cs="Times New Roman"/>
        </w:rPr>
        <w:t xml:space="preserve">do </w:t>
      </w:r>
      <w:r w:rsidR="00E8287B" w:rsidRPr="002300EC">
        <w:rPr>
          <w:rFonts w:ascii="Times New Roman" w:hAnsi="Times New Roman" w:cs="Times New Roman"/>
        </w:rPr>
        <w:t>2</w:t>
      </w:r>
      <w:r w:rsidR="002300EC" w:rsidRPr="002300EC">
        <w:rPr>
          <w:rFonts w:ascii="Times New Roman" w:hAnsi="Times New Roman" w:cs="Times New Roman"/>
        </w:rPr>
        <w:t>1</w:t>
      </w:r>
      <w:r w:rsidR="003D3E2C" w:rsidRPr="002300EC">
        <w:rPr>
          <w:rFonts w:ascii="Times New Roman" w:hAnsi="Times New Roman" w:cs="Times New Roman"/>
        </w:rPr>
        <w:t>.</w:t>
      </w:r>
      <w:r w:rsidRPr="002300EC">
        <w:rPr>
          <w:rFonts w:ascii="Times New Roman" w:hAnsi="Times New Roman" w:cs="Times New Roman"/>
        </w:rPr>
        <w:t xml:space="preserve"> juna </w:t>
      </w:r>
      <w:r w:rsidR="005C74A7" w:rsidRPr="002300EC">
        <w:rPr>
          <w:rFonts w:ascii="Times New Roman" w:hAnsi="Times New Roman" w:cs="Times New Roman"/>
        </w:rPr>
        <w:t>2013. godine)</w:t>
      </w:r>
      <w:r w:rsidR="000360ED" w:rsidRPr="002300EC">
        <w:rPr>
          <w:rFonts w:ascii="Times New Roman" w:hAnsi="Times New Roman" w:cs="Times New Roman"/>
        </w:rPr>
        <w:t>, dok će se obrada i odobravanje primljenih z</w:t>
      </w:r>
      <w:r w:rsidRPr="002300EC">
        <w:rPr>
          <w:rFonts w:ascii="Times New Roman" w:hAnsi="Times New Roman" w:cs="Times New Roman"/>
        </w:rPr>
        <w:t>ahtjeva vršiti nakon završetka J</w:t>
      </w:r>
      <w:r w:rsidR="000360ED" w:rsidRPr="002300EC">
        <w:rPr>
          <w:rFonts w:ascii="Times New Roman" w:hAnsi="Times New Roman" w:cs="Times New Roman"/>
        </w:rPr>
        <w:t>avnog poziva.</w:t>
      </w:r>
    </w:p>
    <w:p w:rsidR="004563E2" w:rsidRPr="002300EC" w:rsidRDefault="004563E2" w:rsidP="005D464A">
      <w:pPr>
        <w:pStyle w:val="ListParagraph"/>
        <w:ind w:left="0"/>
        <w:rPr>
          <w:rFonts w:ascii="Times New Roman" w:hAnsi="Times New Roman" w:cs="Times New Roman"/>
          <w:b/>
        </w:rPr>
      </w:pPr>
    </w:p>
    <w:p w:rsidR="005D464A" w:rsidRPr="005D464A" w:rsidRDefault="005D464A" w:rsidP="005D464A">
      <w:pPr>
        <w:pStyle w:val="ListParagraph"/>
        <w:ind w:left="0"/>
        <w:rPr>
          <w:rFonts w:ascii="Times New Roman" w:hAnsi="Times New Roman" w:cs="Times New Roman"/>
          <w:b/>
        </w:rPr>
      </w:pPr>
      <w:r w:rsidRPr="005D464A">
        <w:rPr>
          <w:rFonts w:ascii="Times New Roman" w:hAnsi="Times New Roman" w:cs="Times New Roman"/>
          <w:b/>
        </w:rPr>
        <w:t>PROCEDURA REALIZACIJE</w:t>
      </w:r>
    </w:p>
    <w:p w:rsidR="005D464A" w:rsidRPr="005D464A" w:rsidRDefault="005D464A" w:rsidP="005D464A">
      <w:pPr>
        <w:pStyle w:val="ListParagraph"/>
        <w:ind w:left="0"/>
        <w:rPr>
          <w:rFonts w:ascii="Times New Roman" w:hAnsi="Times New Roman" w:cs="Times New Roman"/>
        </w:rPr>
      </w:pPr>
      <w:r w:rsidRPr="005D464A">
        <w:rPr>
          <w:rFonts w:ascii="Times New Roman" w:hAnsi="Times New Roman" w:cs="Times New Roman"/>
        </w:rPr>
        <w:t xml:space="preserve">Ministarstvo poljoprivrede i ruralnog razvoja formiraće Komisiju za dodjelu podrške, koja će razmatrati pristigle zahtjeve. Na osnovu Odluke Komisije o prihvatljivosti zahtjeva, podržani korisnici će dobiti Rješenje o dodjeli podrške </w:t>
      </w:r>
      <w:r w:rsidR="004D07DA">
        <w:rPr>
          <w:rFonts w:ascii="Times New Roman" w:hAnsi="Times New Roman" w:cs="Times New Roman"/>
        </w:rPr>
        <w:t xml:space="preserve">za </w:t>
      </w:r>
      <w:r w:rsidRPr="005D464A">
        <w:rPr>
          <w:rFonts w:ascii="Times New Roman" w:hAnsi="Times New Roman" w:cs="Times New Roman"/>
        </w:rPr>
        <w:t>investicij</w:t>
      </w:r>
      <w:r w:rsidR="004D07DA">
        <w:rPr>
          <w:rFonts w:ascii="Times New Roman" w:hAnsi="Times New Roman" w:cs="Times New Roman"/>
        </w:rPr>
        <w:t>e</w:t>
      </w:r>
      <w:r w:rsidRPr="005D464A">
        <w:rPr>
          <w:rFonts w:ascii="Times New Roman" w:hAnsi="Times New Roman" w:cs="Times New Roman"/>
        </w:rPr>
        <w:t xml:space="preserve"> u preradu na porodičnim gazdinstvima za 2013. godinu. </w:t>
      </w:r>
      <w:r w:rsidR="00DF1354">
        <w:rPr>
          <w:rFonts w:ascii="Times New Roman" w:hAnsi="Times New Roman" w:cs="Times New Roman"/>
        </w:rPr>
        <w:t>Investicije od strane korisnika može početi tek kada je donošeno R</w:t>
      </w:r>
      <w:r w:rsidR="00BA4C45">
        <w:rPr>
          <w:rFonts w:ascii="Times New Roman" w:hAnsi="Times New Roman" w:cs="Times New Roman"/>
        </w:rPr>
        <w:t>j</w:t>
      </w:r>
      <w:r w:rsidR="00DF1354">
        <w:rPr>
          <w:rFonts w:ascii="Times New Roman" w:hAnsi="Times New Roman" w:cs="Times New Roman"/>
        </w:rPr>
        <w:t>ešenje o dodjeli podrške.</w:t>
      </w:r>
      <w:r w:rsidRPr="005D464A">
        <w:rPr>
          <w:rFonts w:ascii="Times New Roman" w:hAnsi="Times New Roman" w:cs="Times New Roman"/>
        </w:rPr>
        <w:t xml:space="preserve"> Krajnji rok za završetak investicije i podnošenje dokume</w:t>
      </w:r>
      <w:r w:rsidR="00DF1354">
        <w:rPr>
          <w:rFonts w:ascii="Times New Roman" w:hAnsi="Times New Roman" w:cs="Times New Roman"/>
        </w:rPr>
        <w:t>n</w:t>
      </w:r>
      <w:r w:rsidRPr="005D464A">
        <w:rPr>
          <w:rFonts w:ascii="Times New Roman" w:hAnsi="Times New Roman" w:cs="Times New Roman"/>
        </w:rPr>
        <w:t xml:space="preserve">tacije za isplatu </w:t>
      </w:r>
      <w:r w:rsidRPr="00E8287B">
        <w:rPr>
          <w:rFonts w:ascii="Times New Roman" w:hAnsi="Times New Roman" w:cs="Times New Roman"/>
        </w:rPr>
        <w:t xml:space="preserve">je </w:t>
      </w:r>
      <w:r w:rsidR="003D3E2C" w:rsidRPr="00E8287B">
        <w:rPr>
          <w:rFonts w:ascii="Times New Roman" w:hAnsi="Times New Roman" w:cs="Times New Roman"/>
        </w:rPr>
        <w:t>30</w:t>
      </w:r>
      <w:r w:rsidRPr="00E8287B">
        <w:rPr>
          <w:rFonts w:ascii="Times New Roman" w:hAnsi="Times New Roman" w:cs="Times New Roman"/>
        </w:rPr>
        <w:t>. oktobar 2013.</w:t>
      </w:r>
      <w:r w:rsidRPr="005D464A">
        <w:rPr>
          <w:rFonts w:ascii="Times New Roman" w:hAnsi="Times New Roman" w:cs="Times New Roman"/>
        </w:rPr>
        <w:t xml:space="preserve"> godine. Terenska komisija će obići korisnike koji su blagovremeno podnijeli kompletnu dokumentaciju za isplatu. Po obavljenoj kontroli na</w:t>
      </w:r>
      <w:r w:rsidR="00DF1354">
        <w:rPr>
          <w:rFonts w:ascii="Times New Roman" w:hAnsi="Times New Roman" w:cs="Times New Roman"/>
        </w:rPr>
        <w:t xml:space="preserve"> </w:t>
      </w:r>
      <w:r w:rsidRPr="005D464A">
        <w:rPr>
          <w:rFonts w:ascii="Times New Roman" w:hAnsi="Times New Roman" w:cs="Times New Roman"/>
        </w:rPr>
        <w:t xml:space="preserve">terenu, terenska komisija </w:t>
      </w:r>
      <w:r w:rsidR="00F57CFD">
        <w:rPr>
          <w:rFonts w:ascii="Times New Roman" w:hAnsi="Times New Roman" w:cs="Times New Roman"/>
        </w:rPr>
        <w:t>sačinjava</w:t>
      </w:r>
      <w:r w:rsidRPr="005D464A">
        <w:rPr>
          <w:rFonts w:ascii="Times New Roman" w:hAnsi="Times New Roman" w:cs="Times New Roman"/>
        </w:rPr>
        <w:t xml:space="preserve"> Izvještaj o obilasku sa foto-zapisom</w:t>
      </w:r>
      <w:r w:rsidR="00F57CFD">
        <w:rPr>
          <w:rFonts w:ascii="Times New Roman" w:hAnsi="Times New Roman" w:cs="Times New Roman"/>
        </w:rPr>
        <w:t>.</w:t>
      </w:r>
      <w:r w:rsidRPr="005D464A">
        <w:rPr>
          <w:rFonts w:ascii="Times New Roman" w:hAnsi="Times New Roman" w:cs="Times New Roman"/>
        </w:rPr>
        <w:t xml:space="preserve"> </w:t>
      </w:r>
      <w:r w:rsidR="00F57CFD">
        <w:rPr>
          <w:rFonts w:ascii="Times New Roman" w:hAnsi="Times New Roman" w:cs="Times New Roman"/>
        </w:rPr>
        <w:t>Po dobijenom I</w:t>
      </w:r>
      <w:r w:rsidRPr="005D464A">
        <w:rPr>
          <w:rFonts w:ascii="Times New Roman" w:hAnsi="Times New Roman" w:cs="Times New Roman"/>
        </w:rPr>
        <w:t>zv</w:t>
      </w:r>
      <w:r w:rsidR="00C65DD1">
        <w:rPr>
          <w:rFonts w:ascii="Times New Roman" w:hAnsi="Times New Roman" w:cs="Times New Roman"/>
        </w:rPr>
        <w:t>j</w:t>
      </w:r>
      <w:r w:rsidRPr="005D464A">
        <w:rPr>
          <w:rFonts w:ascii="Times New Roman" w:hAnsi="Times New Roman" w:cs="Times New Roman"/>
        </w:rPr>
        <w:t xml:space="preserve">eštaju terenske komisije, Komisija za dodjelu podrške odlučuje o odobravanju isplate podrške. Nakon odobrenja od strane Komisije </w:t>
      </w:r>
      <w:r w:rsidR="003D3E2C">
        <w:rPr>
          <w:rFonts w:ascii="Times New Roman" w:hAnsi="Times New Roman" w:cs="Times New Roman"/>
        </w:rPr>
        <w:t xml:space="preserve">za dodjelu podrške, </w:t>
      </w:r>
      <w:r w:rsidR="00F57CFD">
        <w:rPr>
          <w:rFonts w:ascii="Times New Roman" w:hAnsi="Times New Roman" w:cs="Times New Roman"/>
        </w:rPr>
        <w:t>odobreni iznos podrške ć</w:t>
      </w:r>
      <w:r w:rsidRPr="005D464A">
        <w:rPr>
          <w:rFonts w:ascii="Times New Roman" w:hAnsi="Times New Roman" w:cs="Times New Roman"/>
        </w:rPr>
        <w:t>e biti isplaćen na žiro račun</w:t>
      </w:r>
      <w:r w:rsidR="00F57CFD">
        <w:rPr>
          <w:rFonts w:ascii="Times New Roman" w:hAnsi="Times New Roman" w:cs="Times New Roman"/>
        </w:rPr>
        <w:t xml:space="preserve"> korisnika</w:t>
      </w:r>
      <w:r w:rsidRPr="005D464A">
        <w:rPr>
          <w:rFonts w:ascii="Times New Roman" w:hAnsi="Times New Roman" w:cs="Times New Roman"/>
        </w:rPr>
        <w:t xml:space="preserve">. </w:t>
      </w:r>
    </w:p>
    <w:p w:rsidR="004563E2" w:rsidRDefault="004563E2" w:rsidP="00671E97">
      <w:pPr>
        <w:ind w:left="0"/>
        <w:rPr>
          <w:rFonts w:ascii="Times New Roman" w:hAnsi="Times New Roman" w:cs="Times New Roman"/>
          <w:b/>
        </w:rPr>
      </w:pPr>
    </w:p>
    <w:p w:rsidR="006673D3" w:rsidRPr="001A26D5" w:rsidRDefault="006673D3" w:rsidP="00671E97">
      <w:pPr>
        <w:ind w:left="0"/>
        <w:rPr>
          <w:rFonts w:ascii="Times New Roman" w:hAnsi="Times New Roman" w:cs="Times New Roman"/>
          <w:b/>
        </w:rPr>
      </w:pPr>
      <w:r w:rsidRPr="0088457B">
        <w:rPr>
          <w:rFonts w:ascii="Times New Roman" w:hAnsi="Times New Roman" w:cs="Times New Roman"/>
          <w:b/>
        </w:rPr>
        <w:t>Nepotpun</w:t>
      </w:r>
      <w:r w:rsidR="00772AA9" w:rsidRPr="0088457B">
        <w:rPr>
          <w:rFonts w:ascii="Times New Roman" w:hAnsi="Times New Roman" w:cs="Times New Roman"/>
          <w:b/>
        </w:rPr>
        <w:t>a</w:t>
      </w:r>
      <w:r w:rsidRPr="0088457B">
        <w:rPr>
          <w:rFonts w:ascii="Times New Roman" w:hAnsi="Times New Roman" w:cs="Times New Roman"/>
          <w:b/>
        </w:rPr>
        <w:t xml:space="preserve"> i neblagovremen</w:t>
      </w:r>
      <w:r w:rsidR="00772AA9" w:rsidRPr="0088457B">
        <w:rPr>
          <w:rFonts w:ascii="Times New Roman" w:hAnsi="Times New Roman" w:cs="Times New Roman"/>
          <w:b/>
        </w:rPr>
        <w:t>o podn</w:t>
      </w:r>
      <w:r w:rsidR="006749B0">
        <w:rPr>
          <w:rFonts w:ascii="Times New Roman" w:hAnsi="Times New Roman" w:cs="Times New Roman"/>
          <w:b/>
        </w:rPr>
        <w:t>ij</w:t>
      </w:r>
      <w:r w:rsidR="00772AA9" w:rsidRPr="0088457B">
        <w:rPr>
          <w:rFonts w:ascii="Times New Roman" w:hAnsi="Times New Roman" w:cs="Times New Roman"/>
          <w:b/>
        </w:rPr>
        <w:t>eta dokumentacija</w:t>
      </w:r>
      <w:r w:rsidRPr="0088457B">
        <w:rPr>
          <w:rFonts w:ascii="Times New Roman" w:hAnsi="Times New Roman" w:cs="Times New Roman"/>
          <w:b/>
        </w:rPr>
        <w:t xml:space="preserve"> </w:t>
      </w:r>
      <w:r w:rsidR="00DD17AF" w:rsidRPr="0088457B">
        <w:rPr>
          <w:rFonts w:ascii="Times New Roman" w:hAnsi="Times New Roman" w:cs="Times New Roman"/>
          <w:b/>
        </w:rPr>
        <w:t xml:space="preserve">se </w:t>
      </w:r>
      <w:r w:rsidR="005D464A">
        <w:rPr>
          <w:rFonts w:ascii="Times New Roman" w:hAnsi="Times New Roman" w:cs="Times New Roman"/>
          <w:b/>
        </w:rPr>
        <w:t>neće razmatrati</w:t>
      </w:r>
    </w:p>
    <w:sectPr w:rsidR="006673D3" w:rsidRPr="001A26D5" w:rsidSect="00BA7810">
      <w:footerReference w:type="default" r:id="rId9"/>
      <w:pgSz w:w="11907" w:h="16840" w:code="9"/>
      <w:pgMar w:top="900" w:right="1296" w:bottom="900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A59" w:rsidRDefault="00F74A59" w:rsidP="00DC2C38">
      <w:r>
        <w:separator/>
      </w:r>
    </w:p>
  </w:endnote>
  <w:endnote w:type="continuationSeparator" w:id="1">
    <w:p w:rsidR="00F74A59" w:rsidRDefault="00F74A59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A59" w:rsidRDefault="00F74A59" w:rsidP="00DC2C38">
      <w:r>
        <w:separator/>
      </w:r>
    </w:p>
  </w:footnote>
  <w:footnote w:type="continuationSeparator" w:id="1">
    <w:p w:rsidR="00F74A59" w:rsidRDefault="00F74A59" w:rsidP="00DC2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CE2"/>
    <w:rsid w:val="00027193"/>
    <w:rsid w:val="000360ED"/>
    <w:rsid w:val="00054505"/>
    <w:rsid w:val="00074DA1"/>
    <w:rsid w:val="00083B6A"/>
    <w:rsid w:val="00096FB8"/>
    <w:rsid w:val="00097478"/>
    <w:rsid w:val="000A0BF8"/>
    <w:rsid w:val="000A5594"/>
    <w:rsid w:val="000A5AE5"/>
    <w:rsid w:val="000D15FA"/>
    <w:rsid w:val="000F59BB"/>
    <w:rsid w:val="00117748"/>
    <w:rsid w:val="00153198"/>
    <w:rsid w:val="00166A98"/>
    <w:rsid w:val="0018537C"/>
    <w:rsid w:val="001A26D5"/>
    <w:rsid w:val="00200685"/>
    <w:rsid w:val="00227849"/>
    <w:rsid w:val="002300EC"/>
    <w:rsid w:val="00231E24"/>
    <w:rsid w:val="0023356F"/>
    <w:rsid w:val="002401A6"/>
    <w:rsid w:val="00272216"/>
    <w:rsid w:val="0027683F"/>
    <w:rsid w:val="002B5C75"/>
    <w:rsid w:val="002C3AA8"/>
    <w:rsid w:val="002E31CE"/>
    <w:rsid w:val="002E510F"/>
    <w:rsid w:val="002F27F1"/>
    <w:rsid w:val="003042C3"/>
    <w:rsid w:val="00304694"/>
    <w:rsid w:val="00314DCE"/>
    <w:rsid w:val="003314F0"/>
    <w:rsid w:val="003320E8"/>
    <w:rsid w:val="003467DD"/>
    <w:rsid w:val="00381D49"/>
    <w:rsid w:val="00392E6D"/>
    <w:rsid w:val="003A0081"/>
    <w:rsid w:val="003B41A5"/>
    <w:rsid w:val="003C3055"/>
    <w:rsid w:val="003D3E2C"/>
    <w:rsid w:val="003F45C9"/>
    <w:rsid w:val="003F6686"/>
    <w:rsid w:val="003F7DDA"/>
    <w:rsid w:val="00431F2C"/>
    <w:rsid w:val="004563E2"/>
    <w:rsid w:val="00465FDA"/>
    <w:rsid w:val="00475142"/>
    <w:rsid w:val="004D07DA"/>
    <w:rsid w:val="004D11A8"/>
    <w:rsid w:val="004D4980"/>
    <w:rsid w:val="004E70CE"/>
    <w:rsid w:val="005206DC"/>
    <w:rsid w:val="00521BDF"/>
    <w:rsid w:val="00540348"/>
    <w:rsid w:val="0057761A"/>
    <w:rsid w:val="0058744A"/>
    <w:rsid w:val="005B744D"/>
    <w:rsid w:val="005C74A7"/>
    <w:rsid w:val="005D464A"/>
    <w:rsid w:val="005E20CE"/>
    <w:rsid w:val="005E276E"/>
    <w:rsid w:val="005E5DFE"/>
    <w:rsid w:val="00607B77"/>
    <w:rsid w:val="0063650E"/>
    <w:rsid w:val="006649F2"/>
    <w:rsid w:val="006673D3"/>
    <w:rsid w:val="00671E97"/>
    <w:rsid w:val="006749B0"/>
    <w:rsid w:val="00690E16"/>
    <w:rsid w:val="00693B27"/>
    <w:rsid w:val="006B1E35"/>
    <w:rsid w:val="006B581B"/>
    <w:rsid w:val="006C0EF0"/>
    <w:rsid w:val="006E61B9"/>
    <w:rsid w:val="00722D08"/>
    <w:rsid w:val="007548BD"/>
    <w:rsid w:val="00762C6F"/>
    <w:rsid w:val="00772AA9"/>
    <w:rsid w:val="0077688A"/>
    <w:rsid w:val="0079197E"/>
    <w:rsid w:val="007C3C56"/>
    <w:rsid w:val="007E1DC6"/>
    <w:rsid w:val="008378C4"/>
    <w:rsid w:val="00865DFA"/>
    <w:rsid w:val="00872BE2"/>
    <w:rsid w:val="00881FBF"/>
    <w:rsid w:val="0088457B"/>
    <w:rsid w:val="008F01AC"/>
    <w:rsid w:val="008F2512"/>
    <w:rsid w:val="008F4D95"/>
    <w:rsid w:val="008F6EFF"/>
    <w:rsid w:val="00947F36"/>
    <w:rsid w:val="0096630E"/>
    <w:rsid w:val="00974ECD"/>
    <w:rsid w:val="00985D2C"/>
    <w:rsid w:val="009A3B29"/>
    <w:rsid w:val="009C4063"/>
    <w:rsid w:val="009D51A1"/>
    <w:rsid w:val="009F1446"/>
    <w:rsid w:val="00A030E1"/>
    <w:rsid w:val="00A074EC"/>
    <w:rsid w:val="00A22717"/>
    <w:rsid w:val="00A72833"/>
    <w:rsid w:val="00A77E6B"/>
    <w:rsid w:val="00A81ACF"/>
    <w:rsid w:val="00A8662F"/>
    <w:rsid w:val="00A9450A"/>
    <w:rsid w:val="00A97AEE"/>
    <w:rsid w:val="00AC137E"/>
    <w:rsid w:val="00AC5290"/>
    <w:rsid w:val="00AD160A"/>
    <w:rsid w:val="00AE270C"/>
    <w:rsid w:val="00B17DB8"/>
    <w:rsid w:val="00B41632"/>
    <w:rsid w:val="00B54B1C"/>
    <w:rsid w:val="00B61AFF"/>
    <w:rsid w:val="00B64122"/>
    <w:rsid w:val="00B642BD"/>
    <w:rsid w:val="00B70419"/>
    <w:rsid w:val="00B717C9"/>
    <w:rsid w:val="00BA18C0"/>
    <w:rsid w:val="00BA4C45"/>
    <w:rsid w:val="00BA7810"/>
    <w:rsid w:val="00BF30D9"/>
    <w:rsid w:val="00C12D94"/>
    <w:rsid w:val="00C32CE2"/>
    <w:rsid w:val="00C55EAE"/>
    <w:rsid w:val="00C65DD1"/>
    <w:rsid w:val="00C97342"/>
    <w:rsid w:val="00CA0F67"/>
    <w:rsid w:val="00CB52D8"/>
    <w:rsid w:val="00CC4C5F"/>
    <w:rsid w:val="00CE40B9"/>
    <w:rsid w:val="00CE5CF8"/>
    <w:rsid w:val="00CF7DEB"/>
    <w:rsid w:val="00D10DEC"/>
    <w:rsid w:val="00D13738"/>
    <w:rsid w:val="00D312AF"/>
    <w:rsid w:val="00D5208B"/>
    <w:rsid w:val="00D85993"/>
    <w:rsid w:val="00D93C76"/>
    <w:rsid w:val="00DB2487"/>
    <w:rsid w:val="00DC034F"/>
    <w:rsid w:val="00DC2C38"/>
    <w:rsid w:val="00DC7521"/>
    <w:rsid w:val="00DD17AF"/>
    <w:rsid w:val="00DD3332"/>
    <w:rsid w:val="00DF1354"/>
    <w:rsid w:val="00DF55A1"/>
    <w:rsid w:val="00DF740A"/>
    <w:rsid w:val="00E021E3"/>
    <w:rsid w:val="00E101FC"/>
    <w:rsid w:val="00E22CE0"/>
    <w:rsid w:val="00E513D1"/>
    <w:rsid w:val="00E570C0"/>
    <w:rsid w:val="00E61A30"/>
    <w:rsid w:val="00E80A9D"/>
    <w:rsid w:val="00E8287B"/>
    <w:rsid w:val="00E83EEE"/>
    <w:rsid w:val="00E911AC"/>
    <w:rsid w:val="00EA5E5A"/>
    <w:rsid w:val="00EA7F46"/>
    <w:rsid w:val="00ED74F5"/>
    <w:rsid w:val="00F222AB"/>
    <w:rsid w:val="00F42FDA"/>
    <w:rsid w:val="00F52DEE"/>
    <w:rsid w:val="00F57CFD"/>
    <w:rsid w:val="00F64F06"/>
    <w:rsid w:val="00F73090"/>
    <w:rsid w:val="00F74A59"/>
    <w:rsid w:val="00F769D3"/>
    <w:rsid w:val="00F828AA"/>
    <w:rsid w:val="00F95EDE"/>
    <w:rsid w:val="00FA5B99"/>
    <w:rsid w:val="00FA61BF"/>
    <w:rsid w:val="00FC3D7D"/>
    <w:rsid w:val="00F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9F4D-98B2-4402-B1DC-2908B906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irina.vukcevic</cp:lastModifiedBy>
  <cp:revision>56</cp:revision>
  <dcterms:created xsi:type="dcterms:W3CDTF">2013-04-08T14:55:00Z</dcterms:created>
  <dcterms:modified xsi:type="dcterms:W3CDTF">2013-05-20T10:36:00Z</dcterms:modified>
</cp:coreProperties>
</file>